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EC2" w:rsidRPr="00930D72" w:rsidRDefault="00CD5EC2" w:rsidP="00CD5EC2">
      <w:pPr>
        <w:spacing w:line="360" w:lineRule="auto"/>
        <w:ind w:firstLine="709"/>
        <w:jc w:val="center"/>
        <w:rPr>
          <w:rFonts w:ascii="Times New Roman Полужирный" w:hAnsi="Times New Roman Полужирный" w:cs="Times New Roman" w:hint="eastAsia"/>
          <w:b/>
          <w:caps/>
          <w:sz w:val="28"/>
          <w:szCs w:val="28"/>
          <w:lang w:val="uk-UA"/>
        </w:rPr>
      </w:pPr>
      <w:r w:rsidRPr="00930D72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 xml:space="preserve">Перелік індивідуальних навчальних завдань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1. Глобалізація брендів: поточний стан та перспективи.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2. Крос-культурний аналіз та його можливості для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3. Місія бренду та його імідж: загальний та особливий.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4. Особливості формування національного бренду в Україні.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5. Правова основа захисту бренду.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6. Управління торговими марками.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7. Проблема захисту від підробок та моделювання бренду.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8. Бренд як об'єкт створення міфу.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9. Специфіка корпоративного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10. Особливості створення лідерів брендів.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11. Спільнота брендів: компоненти спільноти брендів та їх розвиток.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12. Інтернет як нове середовище розвитку бренду: можливості та переваги глобального простору.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13. Принципи інтернет-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. Глобальні стратегії розвитку бренду.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14. Проблема інтелектуальної власності в бренді: елемент</w:t>
      </w:r>
      <w:r>
        <w:rPr>
          <w:rFonts w:ascii="Times New Roman" w:hAnsi="Times New Roman" w:cs="Times New Roman"/>
          <w:sz w:val="28"/>
          <w:szCs w:val="28"/>
          <w:lang w:val="uk-UA"/>
        </w:rPr>
        <w:t>и торгової марки, що підлягає</w:t>
      </w: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 неналежному правовому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захисту. Принципи правопорядку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15. Проблема недобросовісної конкуренції та підприємництва: фальсифікація та імітація брендів.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16. Регулювання прав інтелектуальної власності в Україні. Система заходів щодо захисту та захисту брендів.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17. Диверсійний аналіз як метод профілактичного захисту марок: види, стадії та їх характеристики.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18. Світова система захисту та захисту брендів: принципи, форми, особливості національних законодавчих систем. 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19. Оцінка вартості брендів за методом компанії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Interbrand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20. Оцінка вартості брендів за методом компанії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Brand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Finance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5EC2" w:rsidRPr="00930D72" w:rsidRDefault="00CD5EC2" w:rsidP="00CD5E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21. Оцінка вартості брендів за методом компанії V-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Ratio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2001" w:rsidRDefault="00CD5EC2" w:rsidP="00CD5EC2">
      <w:r w:rsidRPr="00930D72">
        <w:rPr>
          <w:rFonts w:ascii="Times New Roman" w:hAnsi="Times New Roman" w:cs="Times New Roman"/>
          <w:sz w:val="28"/>
          <w:szCs w:val="28"/>
          <w:lang w:val="uk-UA"/>
        </w:rPr>
        <w:lastRenderedPageBreak/>
        <w:t>22. Управління світовим брендом на місцевих ринках: стандартизація та адаптація.</w:t>
      </w:r>
      <w:bookmarkStart w:id="0" w:name="_GoBack"/>
      <w:bookmarkEnd w:id="0"/>
    </w:p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551"/>
    <w:rsid w:val="003A2001"/>
    <w:rsid w:val="00744551"/>
    <w:rsid w:val="00CD5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5EFB5A-9E5D-42B3-91FD-B8DFA7E29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D5EC2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1337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2024-10-06T14:57:00Z</dcterms:created>
  <dcterms:modified xsi:type="dcterms:W3CDTF">2024-10-06T14:57:00Z</dcterms:modified>
</cp:coreProperties>
</file>