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F3028" w:rsidRPr="002B350F" w:rsidRDefault="00B240F7">
      <w:pPr>
        <w:pStyle w:val="31"/>
        <w:shd w:val="clear" w:color="auto" w:fill="auto"/>
        <w:spacing w:after="70" w:line="380" w:lineRule="exact"/>
        <w:ind w:left="240"/>
        <w:rPr>
          <w:lang w:val="en-US"/>
        </w:rPr>
      </w:pPr>
      <w:bookmarkStart w:id="0" w:name="_GoBack"/>
      <w:bookmarkEnd w:id="0"/>
      <w:r>
        <w:t>МЕЖДУНАРОДНЫЙ</w:t>
      </w:r>
      <w:r w:rsidRPr="002B350F">
        <w:rPr>
          <w:lang w:val="en-US"/>
        </w:rPr>
        <w:t xml:space="preserve"> </w:t>
      </w:r>
      <w:r>
        <w:t>НАУЧНЫЙ</w:t>
      </w:r>
      <w:r w:rsidRPr="002B350F">
        <w:rPr>
          <w:lang w:val="en-US"/>
        </w:rPr>
        <w:t xml:space="preserve"> </w:t>
      </w:r>
      <w:r>
        <w:t>ЖУРНАЛ</w:t>
      </w:r>
    </w:p>
    <w:p w:rsidR="005F3028" w:rsidRDefault="002B350F">
      <w:pPr>
        <w:pStyle w:val="10"/>
        <w:keepNext/>
        <w:keepLines/>
        <w:shd w:val="clear" w:color="auto" w:fill="auto"/>
        <w:spacing w:before="0" w:line="660" w:lineRule="exact"/>
        <w:ind w:right="160"/>
      </w:pPr>
      <w:r>
        <w:rPr>
          <w:noProof/>
        </w:rPr>
        <w:drawing>
          <wp:anchor distT="0" distB="0" distL="63500" distR="63500" simplePos="0" relativeHeight="377487104" behindDoc="1" locked="0" layoutInCell="1" allowOverlap="1">
            <wp:simplePos x="0" y="0"/>
            <wp:positionH relativeFrom="margin">
              <wp:posOffset>1063625</wp:posOffset>
            </wp:positionH>
            <wp:positionV relativeFrom="paragraph">
              <wp:posOffset>667385</wp:posOffset>
            </wp:positionV>
            <wp:extent cx="609600" cy="713105"/>
            <wp:effectExtent l="0" t="0" r="0" b="0"/>
            <wp:wrapTopAndBottom/>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600" cy="71310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673735" distR="463550" simplePos="0" relativeHeight="377487105" behindDoc="1" locked="0" layoutInCell="1" allowOverlap="1">
                <wp:simplePos x="0" y="0"/>
                <wp:positionH relativeFrom="margin">
                  <wp:posOffset>1795145</wp:posOffset>
                </wp:positionH>
                <wp:positionV relativeFrom="paragraph">
                  <wp:posOffset>887095</wp:posOffset>
                </wp:positionV>
                <wp:extent cx="1289050" cy="266700"/>
                <wp:effectExtent l="0" t="0" r="1270" b="2540"/>
                <wp:wrapTopAndBottom/>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2"/>
                              <w:shd w:val="clear" w:color="auto" w:fill="auto"/>
                              <w:spacing w:line="420" w:lineRule="exact"/>
                            </w:pPr>
                            <w:r>
                              <w:t>RS Global</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41.35pt;margin-top:69.85pt;width:101.5pt;height:21pt;z-index:-125829375;visibility:visible;mso-wrap-style:square;mso-width-percent:0;mso-height-percent:0;mso-wrap-distance-left:53.05pt;mso-wrap-distance-top:0;mso-wrap-distance-right:3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" filled="f" stroked="f">
                <v:textbox style="mso-fit-shape-to-text:t" inset="0,0,0,0">
                  <w:txbxContent>
                    <w:p w:rsidR="005F3028" w:rsidRDefault="00B240F7">
                      <w:pPr>
                        <w:pStyle w:val="2"/>
                        <w:shd w:val="clear" w:color="auto" w:fill="auto"/>
                        <w:spacing w:line="420" w:lineRule="exact"/>
                      </w:pPr>
                      <w:r>
                        <w:t>RS Global</w:t>
                      </w:r>
                    </w:p>
                  </w:txbxContent>
                </v:textbox>
                <w10:wrap type="topAndBottom" anchorx="margin"/>
              </v:shape>
            </w:pict>
          </mc:Fallback>
        </mc:AlternateContent>
      </w:r>
      <w:r>
        <w:rPr>
          <w:noProof/>
        </w:rPr>
        <mc:AlternateContent>
          <mc:Choice Requires="wps">
            <w:drawing>
              <wp:anchor distT="0" distB="0" distL="673735" distR="463550" simplePos="0" relativeHeight="377487106" behindDoc="1" locked="0" layoutInCell="1" allowOverlap="1">
                <wp:simplePos x="0" y="0"/>
                <wp:positionH relativeFrom="margin">
                  <wp:posOffset>4465320</wp:posOffset>
                </wp:positionH>
                <wp:positionV relativeFrom="paragraph">
                  <wp:posOffset>890270</wp:posOffset>
                </wp:positionV>
                <wp:extent cx="816610" cy="101600"/>
                <wp:effectExtent l="0" t="635" r="3810" b="2540"/>
                <wp:wrapTopAndBottom/>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3"/>
                              <w:shd w:val="clear" w:color="auto" w:fill="auto"/>
                              <w:spacing w:line="160" w:lineRule="exact"/>
                            </w:pPr>
                            <w:r>
                              <w:t xml:space="preserve">ISSN 241 </w:t>
                            </w:r>
                            <w:r>
                              <w:rPr>
                                <w:lang w:val="ru-RU" w:eastAsia="ru-RU" w:bidi="ru-RU"/>
                              </w:rPr>
                              <w:t xml:space="preserve">ЗА </w:t>
                            </w:r>
                            <w:r>
                              <w:t>032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351.6pt;margin-top:70.1pt;width:64.3pt;height:8pt;z-index:-125829374;visibility:visible;mso-wrap-style:square;mso-width-percent:0;mso-height-percent:0;mso-wrap-distance-left:53.05pt;mso-wrap-distance-top:0;mso-wrap-distance-right:3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" filled="f" stroked="f">
                <v:textbox style="mso-fit-shape-to-text:t" inset="0,0,0,0">
                  <w:txbxContent>
                    <w:p w:rsidR="005F3028" w:rsidRDefault="00B240F7">
                      <w:pPr>
                        <w:pStyle w:val="3"/>
                        <w:shd w:val="clear" w:color="auto" w:fill="auto"/>
                        <w:spacing w:line="160" w:lineRule="exact"/>
                      </w:pPr>
                      <w:r>
                        <w:t xml:space="preserve">ISSN 241 </w:t>
                      </w:r>
                      <w:r>
                        <w:rPr>
                          <w:lang w:val="ru-RU" w:eastAsia="ru-RU" w:bidi="ru-RU"/>
                        </w:rPr>
                        <w:t xml:space="preserve">ЗА </w:t>
                      </w:r>
                      <w:r>
                        <w:t>032</w:t>
                      </w:r>
                    </w:p>
                  </w:txbxContent>
                </v:textbox>
                <w10:wrap type="topAndBottom" anchorx="margin"/>
              </v:shape>
            </w:pict>
          </mc:Fallback>
        </mc:AlternateContent>
      </w:r>
      <w:r>
        <w:rPr>
          <w:noProof/>
        </w:rPr>
        <mc:AlternateContent>
          <mc:Choice Requires="wps">
            <w:drawing>
              <wp:anchor distT="0" distB="0" distL="673735" distR="463550" simplePos="0" relativeHeight="377487107" behindDoc="1" locked="0" layoutInCell="1" allowOverlap="1">
                <wp:simplePos x="0" y="0"/>
                <wp:positionH relativeFrom="margin">
                  <wp:posOffset>2078990</wp:posOffset>
                </wp:positionH>
                <wp:positionV relativeFrom="paragraph">
                  <wp:posOffset>6396355</wp:posOffset>
                </wp:positionV>
                <wp:extent cx="3154680" cy="203200"/>
                <wp:effectExtent l="3175" t="1270" r="4445" b="0"/>
                <wp:wrapTopAndBottom/>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4"/>
                              <w:shd w:val="clear" w:color="auto" w:fill="auto"/>
                              <w:spacing w:line="320" w:lineRule="exact"/>
                            </w:pPr>
                            <w:r>
                              <w:t>Multidisciplinary Scientific Edition</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163.7pt;margin-top:503.65pt;width:248.4pt;height:16pt;z-index:-125829373;visibility:visible;mso-wrap-style:square;mso-width-percent:0;mso-height-percent:0;mso-wrap-distance-left:53.05pt;mso-wrap-distance-top:0;mso-wrap-distance-right:3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" filled="f" stroked="f">
                <v:textbox style="mso-fit-shape-to-text:t" inset="0,0,0,0">
                  <w:txbxContent>
                    <w:p w:rsidR="005F3028" w:rsidRDefault="00B240F7">
                      <w:pPr>
                        <w:pStyle w:val="a4"/>
                        <w:shd w:val="clear" w:color="auto" w:fill="auto"/>
                        <w:spacing w:line="320" w:lineRule="exact"/>
                      </w:pPr>
                      <w:r>
                        <w:t>Multidisciplinary Scientific Edition</w:t>
                      </w:r>
                    </w:p>
                  </w:txbxContent>
                </v:textbox>
                <w10:wrap type="topAndBottom" anchorx="margin"/>
              </v:shape>
            </w:pict>
          </mc:Fallback>
        </mc:AlternateContent>
      </w:r>
      <w:r>
        <w:rPr>
          <w:noProof/>
        </w:rPr>
        <w:drawing>
          <wp:anchor distT="0" distB="0" distL="673735" distR="463550" simplePos="0" relativeHeight="377487108" behindDoc="1" locked="0" layoutInCell="1" allowOverlap="1">
            <wp:simplePos x="0" y="0"/>
            <wp:positionH relativeFrom="margin">
              <wp:posOffset>673735</wp:posOffset>
            </wp:positionH>
            <wp:positionV relativeFrom="paragraph">
              <wp:posOffset>780415</wp:posOffset>
            </wp:positionV>
            <wp:extent cx="4858385" cy="6004560"/>
            <wp:effectExtent l="0" t="0" r="0" b="0"/>
            <wp:wrapTopAndBottom/>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58385" cy="6004560"/>
                    </a:xfrm>
                    <a:prstGeom prst="rect">
                      <a:avLst/>
                    </a:prstGeom>
                    <a:noFill/>
                  </pic:spPr>
                </pic:pic>
              </a:graphicData>
            </a:graphic>
            <wp14:sizeRelH relativeFrom="page">
              <wp14:pctWidth>0</wp14:pctWidth>
            </wp14:sizeRelH>
            <wp14:sizeRelV relativeFrom="page">
              <wp14:pctHeight>0</wp14:pctHeight>
            </wp14:sizeRelV>
          </wp:anchor>
        </w:drawing>
      </w:r>
      <w:bookmarkStart w:id="1" w:name="bookmark0"/>
      <w:r w:rsidR="00B240F7">
        <w:t>World Science</w:t>
      </w:r>
      <w:bookmarkEnd w:id="1"/>
    </w:p>
    <w:p w:rsidR="005F3028" w:rsidRDefault="00B240F7">
      <w:pPr>
        <w:pStyle w:val="40"/>
        <w:shd w:val="clear" w:color="auto" w:fill="auto"/>
        <w:spacing w:after="59"/>
        <w:ind w:right="400"/>
      </w:pPr>
      <w:r>
        <w:t>[ISSN print —2413-1032]</w:t>
      </w:r>
      <w:r>
        <w:br/>
        <w:t>[ISSN online — 2414-6404]</w:t>
      </w:r>
    </w:p>
    <w:p w:rsidR="005F3028" w:rsidRDefault="00B240F7">
      <w:pPr>
        <w:pStyle w:val="21"/>
        <w:keepNext/>
        <w:keepLines/>
        <w:shd w:val="clear" w:color="auto" w:fill="auto"/>
        <w:spacing w:before="0" w:after="7" w:line="620" w:lineRule="exact"/>
        <w:ind w:right="400"/>
      </w:pPr>
      <w:bookmarkStart w:id="2" w:name="bookmark1"/>
      <w:r>
        <w:t>DOI: 10.31435/rsglobal_ws</w:t>
      </w:r>
      <w:bookmarkEnd w:id="2"/>
    </w:p>
    <w:p w:rsidR="005F3028" w:rsidRDefault="00B240F7">
      <w:pPr>
        <w:pStyle w:val="50"/>
        <w:shd w:val="clear" w:color="auto" w:fill="auto"/>
        <w:spacing w:before="0"/>
        <w:ind w:right="400"/>
      </w:pPr>
      <w:r>
        <w:t>Рецензируемый научный журнал.</w:t>
      </w:r>
    </w:p>
    <w:p w:rsidR="005F3028" w:rsidRDefault="00B240F7">
      <w:pPr>
        <w:pStyle w:val="60"/>
        <w:shd w:val="clear" w:color="auto" w:fill="auto"/>
      </w:pPr>
      <w:r>
        <w:t>Характеристики журнала:</w:t>
      </w:r>
    </w:p>
    <w:p w:rsidR="005F3028" w:rsidRDefault="00B240F7">
      <w:pPr>
        <w:pStyle w:val="60"/>
        <w:shd w:val="clear" w:color="auto" w:fill="auto"/>
      </w:pPr>
      <w:r>
        <w:t xml:space="preserve">• </w:t>
      </w:r>
      <w:r>
        <w:t>международный;</w:t>
      </w:r>
      <w:r>
        <w:br w:type="page"/>
      </w:r>
    </w:p>
    <w:p w:rsidR="005F3028" w:rsidRDefault="00B240F7">
      <w:pPr>
        <w:pStyle w:val="60"/>
        <w:numPr>
          <w:ilvl w:val="0"/>
          <w:numId w:val="1"/>
        </w:numPr>
        <w:shd w:val="clear" w:color="auto" w:fill="auto"/>
        <w:tabs>
          <w:tab w:val="left" w:pos="272"/>
        </w:tabs>
        <w:spacing w:line="307" w:lineRule="exact"/>
        <w:jc w:val="both"/>
      </w:pPr>
      <w:r>
        <w:lastRenderedPageBreak/>
        <w:t>рецензируемый;</w:t>
      </w:r>
    </w:p>
    <w:p w:rsidR="005F3028" w:rsidRPr="002B350F" w:rsidRDefault="00B240F7">
      <w:pPr>
        <w:pStyle w:val="70"/>
        <w:numPr>
          <w:ilvl w:val="0"/>
          <w:numId w:val="1"/>
        </w:numPr>
        <w:shd w:val="clear" w:color="auto" w:fill="auto"/>
        <w:tabs>
          <w:tab w:val="left" w:pos="282"/>
        </w:tabs>
        <w:rPr>
          <w:lang w:val="ru-RU"/>
        </w:rPr>
      </w:pPr>
      <w:r>
        <w:rPr>
          <w:rStyle w:val="71"/>
        </w:rPr>
        <w:t>наличие наукометрических баз</w:t>
      </w:r>
      <w:r>
        <w:rPr>
          <w:lang w:val="ru-RU" w:eastAsia="ru-RU" w:bidi="ru-RU"/>
        </w:rPr>
        <w:t xml:space="preserve"> - </w:t>
      </w:r>
      <w:r>
        <w:t>Index</w:t>
      </w:r>
      <w:r w:rsidRPr="002B350F">
        <w:rPr>
          <w:lang w:val="ru-RU"/>
        </w:rPr>
        <w:t xml:space="preserve"> </w:t>
      </w:r>
      <w:r>
        <w:t>Copernicus</w:t>
      </w:r>
      <w:r w:rsidRPr="002B350F">
        <w:rPr>
          <w:lang w:val="ru-RU"/>
        </w:rPr>
        <w:t xml:space="preserve"> </w:t>
      </w:r>
      <w:r w:rsidRPr="002B350F">
        <w:rPr>
          <w:rStyle w:val="72"/>
          <w:lang w:val="ru-RU"/>
        </w:rPr>
        <w:t>(</w:t>
      </w:r>
      <w:r>
        <w:rPr>
          <w:rStyle w:val="72"/>
        </w:rPr>
        <w:t>ICV</w:t>
      </w:r>
      <w:r w:rsidRPr="002B350F">
        <w:rPr>
          <w:rStyle w:val="72"/>
          <w:lang w:val="ru-RU"/>
        </w:rPr>
        <w:t xml:space="preserve"> </w:t>
      </w:r>
      <w:r>
        <w:rPr>
          <w:rStyle w:val="72"/>
          <w:lang w:val="ru-RU" w:eastAsia="ru-RU" w:bidi="ru-RU"/>
        </w:rPr>
        <w:t xml:space="preserve">2017: 79.17), </w:t>
      </w:r>
      <w:r>
        <w:t>Google</w:t>
      </w:r>
      <w:r w:rsidRPr="002B350F">
        <w:rPr>
          <w:lang w:val="ru-RU"/>
        </w:rPr>
        <w:t xml:space="preserve"> </w:t>
      </w:r>
      <w:r>
        <w:t>Scholar</w:t>
      </w:r>
      <w:r w:rsidRPr="002B350F">
        <w:rPr>
          <w:lang w:val="ru-RU"/>
        </w:rPr>
        <w:t xml:space="preserve"> </w:t>
      </w:r>
      <w:r w:rsidRPr="002B350F">
        <w:rPr>
          <w:rStyle w:val="72"/>
          <w:lang w:val="ru-RU"/>
        </w:rPr>
        <w:t>(</w:t>
      </w:r>
      <w:r>
        <w:rPr>
          <w:rStyle w:val="72"/>
        </w:rPr>
        <w:t>h</w:t>
      </w:r>
      <w:r w:rsidRPr="002B350F">
        <w:rPr>
          <w:rStyle w:val="72"/>
          <w:lang w:val="ru-RU"/>
        </w:rPr>
        <w:t>-</w:t>
      </w:r>
      <w:r>
        <w:rPr>
          <w:rStyle w:val="72"/>
        </w:rPr>
        <w:t>index</w:t>
      </w:r>
      <w:r w:rsidRPr="002B350F">
        <w:rPr>
          <w:rStyle w:val="72"/>
          <w:lang w:val="ru-RU"/>
        </w:rPr>
        <w:t xml:space="preserve"> </w:t>
      </w:r>
      <w:r w:rsidRPr="002B350F">
        <w:rPr>
          <w:lang w:val="ru-RU"/>
        </w:rPr>
        <w:t xml:space="preserve">- </w:t>
      </w:r>
      <w:r w:rsidRPr="002B350F">
        <w:rPr>
          <w:rStyle w:val="72"/>
          <w:lang w:val="ru-RU"/>
        </w:rPr>
        <w:t xml:space="preserve">9); </w:t>
      </w:r>
      <w:r>
        <w:t>academia</w:t>
      </w:r>
      <w:r w:rsidRPr="002B350F">
        <w:rPr>
          <w:lang w:val="ru-RU"/>
        </w:rPr>
        <w:t>.</w:t>
      </w:r>
      <w:r>
        <w:t>edu</w:t>
      </w:r>
    </w:p>
    <w:p w:rsidR="005F3028" w:rsidRDefault="00B240F7">
      <w:pPr>
        <w:pStyle w:val="60"/>
        <w:numPr>
          <w:ilvl w:val="0"/>
          <w:numId w:val="1"/>
        </w:numPr>
        <w:shd w:val="clear" w:color="auto" w:fill="auto"/>
        <w:tabs>
          <w:tab w:val="left" w:pos="272"/>
        </w:tabs>
        <w:spacing w:line="307" w:lineRule="exact"/>
        <w:jc w:val="both"/>
      </w:pPr>
      <w:r>
        <w:t xml:space="preserve">периодичность издания </w:t>
      </w:r>
      <w:r>
        <w:rPr>
          <w:lang w:val="en-US" w:eastAsia="en-US" w:bidi="en-US"/>
        </w:rPr>
        <w:t xml:space="preserve">- </w:t>
      </w:r>
      <w:r>
        <w:t>ежемесячно;</w:t>
      </w:r>
    </w:p>
    <w:p w:rsidR="005F3028" w:rsidRDefault="00B240F7">
      <w:pPr>
        <w:pStyle w:val="60"/>
        <w:numPr>
          <w:ilvl w:val="0"/>
          <w:numId w:val="1"/>
        </w:numPr>
        <w:shd w:val="clear" w:color="auto" w:fill="auto"/>
        <w:tabs>
          <w:tab w:val="left" w:pos="272"/>
        </w:tabs>
        <w:spacing w:line="307" w:lineRule="exact"/>
        <w:jc w:val="both"/>
      </w:pPr>
      <w:r>
        <w:t xml:space="preserve">открытый доступ к статьям </w:t>
      </w:r>
      <w:r w:rsidRPr="002B350F">
        <w:rPr>
          <w:lang w:eastAsia="en-US" w:bidi="en-US"/>
        </w:rPr>
        <w:t>(</w:t>
      </w:r>
      <w:r>
        <w:rPr>
          <w:lang w:val="en-US" w:eastAsia="en-US" w:bidi="en-US"/>
        </w:rPr>
        <w:t>CC</w:t>
      </w:r>
      <w:r w:rsidRPr="002B350F">
        <w:rPr>
          <w:lang w:eastAsia="en-US" w:bidi="en-US"/>
        </w:rPr>
        <w:t>-</w:t>
      </w:r>
      <w:r>
        <w:rPr>
          <w:lang w:val="en-US" w:eastAsia="en-US" w:bidi="en-US"/>
        </w:rPr>
        <w:t>BY</w:t>
      </w:r>
      <w:r w:rsidRPr="002B350F">
        <w:rPr>
          <w:lang w:eastAsia="en-US" w:bidi="en-US"/>
        </w:rPr>
        <w:t xml:space="preserve"> </w:t>
      </w:r>
      <w:r>
        <w:rPr>
          <w:lang w:val="en-US" w:eastAsia="en-US" w:bidi="en-US"/>
        </w:rPr>
        <w:t>license</w:t>
      </w:r>
      <w:r w:rsidRPr="002B350F">
        <w:rPr>
          <w:lang w:eastAsia="en-US" w:bidi="en-US"/>
        </w:rPr>
        <w:t>);</w:t>
      </w:r>
    </w:p>
    <w:p w:rsidR="005F3028" w:rsidRDefault="00B240F7">
      <w:pPr>
        <w:pStyle w:val="60"/>
        <w:numPr>
          <w:ilvl w:val="0"/>
          <w:numId w:val="1"/>
        </w:numPr>
        <w:shd w:val="clear" w:color="auto" w:fill="auto"/>
        <w:tabs>
          <w:tab w:val="left" w:pos="272"/>
        </w:tabs>
        <w:spacing w:after="278" w:line="307" w:lineRule="exact"/>
        <w:jc w:val="both"/>
      </w:pPr>
      <w:r>
        <w:t>зарегистрирован в Польше</w:t>
      </w:r>
    </w:p>
    <w:p w:rsidR="005F3028" w:rsidRPr="002B350F" w:rsidRDefault="00B240F7">
      <w:pPr>
        <w:pStyle w:val="80"/>
        <w:shd w:val="clear" w:color="auto" w:fill="auto"/>
        <w:spacing w:before="0" w:line="260" w:lineRule="exact"/>
        <w:rPr>
          <w:lang w:val="en-US"/>
        </w:rPr>
        <w:sectPr w:rsidR="005F3028" w:rsidRPr="002B350F">
          <w:pgSz w:w="12240" w:h="15840"/>
          <w:pgMar w:top="699" w:right="807" w:bottom="693" w:left="1996" w:header="0" w:footer="3" w:gutter="0"/>
          <w:cols w:space="720"/>
          <w:noEndnote/>
          <w:docGrid w:linePitch="360"/>
        </w:sectPr>
      </w:pPr>
      <w:r>
        <w:rPr>
          <w:rStyle w:val="81"/>
        </w:rPr>
        <w:t>Выходные</w:t>
      </w:r>
      <w:r w:rsidRPr="002B350F">
        <w:rPr>
          <w:rStyle w:val="81"/>
          <w:lang w:val="en-US"/>
        </w:rPr>
        <w:t xml:space="preserve"> </w:t>
      </w:r>
      <w:r>
        <w:rPr>
          <w:rStyle w:val="81"/>
        </w:rPr>
        <w:t>данные</w:t>
      </w:r>
      <w:r w:rsidRPr="002B350F">
        <w:rPr>
          <w:rStyle w:val="81"/>
          <w:lang w:val="en-US"/>
        </w:rPr>
        <w:t xml:space="preserve"> </w:t>
      </w:r>
      <w:r>
        <w:rPr>
          <w:rStyle w:val="81"/>
        </w:rPr>
        <w:t>журнала</w:t>
      </w:r>
      <w:r w:rsidRPr="002B350F">
        <w:rPr>
          <w:rStyle w:val="81"/>
          <w:lang w:val="en-US"/>
        </w:rPr>
        <w:t xml:space="preserve">: / </w:t>
      </w:r>
      <w:r>
        <w:rPr>
          <w:rStyle w:val="82"/>
          <w:b/>
          <w:bCs/>
        </w:rPr>
        <w:t>World Science</w:t>
      </w:r>
      <w:r>
        <w:rPr>
          <w:lang w:val="en-US" w:eastAsia="en-US" w:bidi="en-US"/>
        </w:rPr>
        <w:t xml:space="preserve"> /Warsaw: </w:t>
      </w:r>
      <w:r>
        <w:rPr>
          <w:lang w:val="fr-FR" w:eastAsia="fr-FR" w:bidi="fr-FR"/>
        </w:rPr>
        <w:t>RS Global Sp. z O.O.</w:t>
      </w:r>
    </w:p>
    <w:p w:rsidR="005F3028" w:rsidRDefault="005F3028">
      <w:pPr>
        <w:spacing w:line="109" w:lineRule="exact"/>
        <w:rPr>
          <w:sz w:val="9"/>
          <w:szCs w:val="9"/>
        </w:rPr>
      </w:pPr>
    </w:p>
    <w:p w:rsidR="005F3028" w:rsidRDefault="005F3028">
      <w:pPr>
        <w:rPr>
          <w:sz w:val="2"/>
          <w:szCs w:val="2"/>
        </w:rPr>
        <w:sectPr w:rsidR="005F3028">
          <w:headerReference w:type="default" r:id="rId9"/>
          <w:footerReference w:type="default" r:id="rId10"/>
          <w:headerReference w:type="first" r:id="rId11"/>
          <w:footerReference w:type="first" r:id="rId12"/>
          <w:pgSz w:w="12240" w:h="15840"/>
          <w:pgMar w:top="642" w:right="0" w:bottom="1087" w:left="0" w:header="0" w:footer="3" w:gutter="0"/>
          <w:cols w:space="720"/>
          <w:noEndnote/>
          <w:titlePg/>
          <w:docGrid w:linePitch="360"/>
        </w:sectPr>
      </w:pPr>
    </w:p>
    <w:p w:rsidR="005F3028" w:rsidRDefault="00B240F7">
      <w:pPr>
        <w:pStyle w:val="33"/>
        <w:keepNext/>
        <w:keepLines/>
        <w:shd w:val="clear" w:color="auto" w:fill="auto"/>
        <w:spacing w:after="205"/>
      </w:pPr>
      <w:bookmarkStart w:id="3" w:name="bookmark2"/>
      <w:r>
        <w:t>APPLICATION OF THE LASER-CORRELATIVE</w:t>
      </w:r>
      <w:r>
        <w:br/>
        <w:t>SPECTROSCOPY METHOD FOR ASSESSING THE QUALITY</w:t>
      </w:r>
      <w:r>
        <w:br/>
        <w:t>OF PROSTHETICS BY REMOVABLE DENTURES</w:t>
      </w:r>
      <w:bookmarkEnd w:id="3"/>
    </w:p>
    <w:p w:rsidR="005F3028" w:rsidRDefault="00B240F7">
      <w:pPr>
        <w:pStyle w:val="90"/>
        <w:shd w:val="clear" w:color="auto" w:fill="auto"/>
        <w:spacing w:before="0" w:after="256"/>
        <w:ind w:left="3960"/>
      </w:pPr>
      <w:r>
        <w:t>Shuturminskiy V. G., Maksimenko P. V., Atmazhov I. D.</w:t>
      </w:r>
    </w:p>
    <w:p w:rsidR="005F3028" w:rsidRDefault="00B240F7">
      <w:pPr>
        <w:pStyle w:val="90"/>
        <w:shd w:val="clear" w:color="auto" w:fill="auto"/>
        <w:spacing w:before="0" w:after="162" w:line="220" w:lineRule="exact"/>
      </w:pPr>
      <w:r>
        <w:t>Ukrai</w:t>
      </w:r>
      <w:r>
        <w:t>ne, Odessa, International Humanitarian University</w:t>
      </w:r>
    </w:p>
    <w:p w:rsidR="005F3028" w:rsidRDefault="00B240F7">
      <w:pPr>
        <w:pStyle w:val="101"/>
        <w:shd w:val="clear" w:color="auto" w:fill="auto"/>
        <w:spacing w:before="0"/>
      </w:pPr>
      <w:r>
        <w:rPr>
          <w:rStyle w:val="102"/>
          <w:i/>
          <w:iCs/>
        </w:rPr>
        <w:t xml:space="preserve">Abstract. </w:t>
      </w:r>
      <w:r>
        <w:t>The purpose of the study: to analysis the patterns of homeostasis of the oral cavity with the help of a method that allows using an oral liquid with a minimum quantity for the comprehensive assess</w:t>
      </w:r>
      <w:r>
        <w:t>ment of the condition of homeostasis in the oral cavity as a criterion for the quality of dental orthopedic treatment.</w:t>
      </w:r>
    </w:p>
    <w:p w:rsidR="005F3028" w:rsidRDefault="00B240F7">
      <w:pPr>
        <w:pStyle w:val="101"/>
        <w:shd w:val="clear" w:color="auto" w:fill="auto"/>
        <w:spacing w:before="0"/>
      </w:pPr>
      <w:r>
        <w:t xml:space="preserve">Materials and methods: The study was conducted in patients of 2 groups with partial acrylic removable dentures 6 months after treatment: </w:t>
      </w:r>
      <w:r>
        <w:t xml:space="preserve">1-a - without complaints, 2-a - with complaints about the quality of the dentures. Taking oral fluids was performed on the nose with a single-use special pipette. The oral fluid was placed in an epindorph test tube and frozen. The research was carried out </w:t>
      </w:r>
      <w:r>
        <w:t>using a special apparatus and methods which was described earlier. The analysis of classified LC- spectra of the oral liquid can detect 9 semiotic groups of shifts in</w:t>
      </w:r>
      <w:r>
        <w:rPr>
          <w:rStyle w:val="103"/>
        </w:rPr>
        <w:t xml:space="preserve"> 7 </w:t>
      </w:r>
      <w:r>
        <w:t>directions, which can be identified in three degrees of expressiveness.</w:t>
      </w:r>
    </w:p>
    <w:p w:rsidR="005F3028" w:rsidRDefault="00B240F7">
      <w:pPr>
        <w:pStyle w:val="101"/>
        <w:shd w:val="clear" w:color="auto" w:fill="auto"/>
        <w:spacing w:before="0"/>
      </w:pPr>
      <w:r>
        <w:t>Results: The complex study of patients with complications of treatment with removable laminar dentures found a significant discrepancy between objectively detected signs of abnormalities in the oral mucosa and the ultimate effectiveness of the prosthesis.</w:t>
      </w:r>
    </w:p>
    <w:p w:rsidR="005F3028" w:rsidRDefault="00B240F7">
      <w:pPr>
        <w:pStyle w:val="101"/>
        <w:shd w:val="clear" w:color="auto" w:fill="auto"/>
        <w:spacing w:before="0"/>
      </w:pPr>
      <w:r>
        <w:t xml:space="preserve">The results of LCS investigations can establish the possible cause of the established discrepancy: in patients with complications </w:t>
      </w:r>
      <w:r>
        <w:rPr>
          <w:rStyle w:val="102pt"/>
          <w:i/>
          <w:iCs/>
        </w:rPr>
        <w:t>(3-4</w:t>
      </w:r>
      <w:r>
        <w:t xml:space="preserve"> times more than in the uncomplicated population) are variants of weakened control of processes of tissue differentiation </w:t>
      </w:r>
      <w:r>
        <w:t>in the prosthetic area, which significantly complicates the process of adaptation of the mucous membrane to the use of removable dentures.</w:t>
      </w:r>
    </w:p>
    <w:p w:rsidR="005F3028" w:rsidRDefault="00B240F7">
      <w:pPr>
        <w:pStyle w:val="101"/>
        <w:shd w:val="clear" w:color="auto" w:fill="auto"/>
        <w:spacing w:before="0"/>
      </w:pPr>
      <w:r>
        <w:t xml:space="preserve">Conclusion: Based on the developed objective test, we can say that removable acrylic dentures have a negative effect </w:t>
      </w:r>
      <w:r>
        <w:t>on the periodontal tissue even when the patient complains about the quality of the treatment. Bioengineering plastics were better used for re-prosthetics.</w:t>
      </w:r>
    </w:p>
    <w:p w:rsidR="005F3028" w:rsidRDefault="00B240F7">
      <w:pPr>
        <w:pStyle w:val="101"/>
        <w:shd w:val="clear" w:color="auto" w:fill="auto"/>
        <w:spacing w:before="0" w:after="240"/>
      </w:pPr>
      <w:r>
        <w:rPr>
          <w:rStyle w:val="102"/>
          <w:i/>
          <w:iCs/>
        </w:rPr>
        <w:t xml:space="preserve">Keywords: </w:t>
      </w:r>
      <w:r>
        <w:t>polymethylmethacrylate, combined dentures, polypropylene, adaptation, LC- spectroscopy, par</w:t>
      </w:r>
      <w:r>
        <w:t>tial removable denture</w:t>
      </w:r>
    </w:p>
    <w:p w:rsidR="005F3028" w:rsidRDefault="00B240F7">
      <w:pPr>
        <w:pStyle w:val="23"/>
        <w:shd w:val="clear" w:color="auto" w:fill="auto"/>
        <w:spacing w:before="0"/>
        <w:ind w:firstLine="800"/>
      </w:pPr>
      <w:r>
        <w:rPr>
          <w:rStyle w:val="24"/>
        </w:rPr>
        <w:t xml:space="preserve">Actuality of topic. </w:t>
      </w:r>
      <w:r>
        <w:t>Modem orthopedic stomatology requires objective tests to determine the quality of prosthetics. It can be explained of transferring the orthopedic dentistry to the principles of evidence-based medicine, the improve</w:t>
      </w:r>
      <w:r>
        <w:t xml:space="preserve">ment of the Protocols for the implementation of manipulations [1, 2]. Existing diagnostic methods allow to evaluate only one specific criterion of homeostasis of the oral cavity, are rather cumbersome or difficult to execute. The most difficult problem of </w:t>
      </w:r>
      <w:r>
        <w:t>diagnosis of pathological conditions in dentistry is found in assessing the quality of prosthetics [3].</w:t>
      </w:r>
    </w:p>
    <w:p w:rsidR="005F3028" w:rsidRDefault="00B240F7">
      <w:pPr>
        <w:pStyle w:val="23"/>
        <w:shd w:val="clear" w:color="auto" w:fill="auto"/>
        <w:spacing w:before="0"/>
        <w:ind w:firstLine="800"/>
      </w:pPr>
      <w:r>
        <w:t>In modem practice of orthopedic dentistry doctors often face the problem of assessing the quality of prosthetics, which would allow an objective assessm</w:t>
      </w:r>
      <w:r>
        <w:t>ent of the performed orthopedic treatment, taking into account not only the accuracy and quality of the clinical and laboratory stages of the prosthesis, but also the perception of a removable dentures by the tissues of the oral cavity and adaptation to th</w:t>
      </w:r>
      <w:r>
        <w:t>e patient.</w:t>
      </w:r>
    </w:p>
    <w:p w:rsidR="005F3028" w:rsidRDefault="00B240F7">
      <w:pPr>
        <w:pStyle w:val="23"/>
        <w:shd w:val="clear" w:color="auto" w:fill="auto"/>
        <w:spacing w:before="0"/>
        <w:ind w:firstLine="800"/>
      </w:pPr>
      <w:r>
        <w:t xml:space="preserve">That is why we set the </w:t>
      </w:r>
      <w:r>
        <w:rPr>
          <w:rStyle w:val="25"/>
        </w:rPr>
        <w:t>goal</w:t>
      </w:r>
      <w:r>
        <w:t xml:space="preserve"> to study the patterns of homeostasis in the oral cavity with the help of a method that allows using an oral fluid with a minimum quantity for a comprehensive assessment of the state of homeostasis of the oral cavity a</w:t>
      </w:r>
      <w:r>
        <w:t>s a criterion for the quality of dental orthopedic prosthesis.</w:t>
      </w:r>
    </w:p>
    <w:p w:rsidR="005F3028" w:rsidRDefault="00B240F7">
      <w:pPr>
        <w:pStyle w:val="23"/>
        <w:shd w:val="clear" w:color="auto" w:fill="auto"/>
        <w:spacing w:before="0"/>
        <w:ind w:firstLine="800"/>
      </w:pPr>
      <w:r>
        <w:t>These requirements are corresponded with the method of laser-correlation spectroscopy (LCS) [4], which is quite common in medical research.</w:t>
      </w:r>
    </w:p>
    <w:p w:rsidR="005F3028" w:rsidRDefault="00B240F7">
      <w:pPr>
        <w:pStyle w:val="23"/>
        <w:shd w:val="clear" w:color="auto" w:fill="auto"/>
        <w:spacing w:before="0"/>
        <w:ind w:firstLine="800"/>
      </w:pPr>
      <w:r>
        <w:rPr>
          <w:rStyle w:val="24"/>
        </w:rPr>
        <w:t xml:space="preserve">Materials and methods of research. </w:t>
      </w:r>
      <w:r>
        <w:t>Taking oral liquid was performed with a single-use special pipette. The oral liquid was placed in an ependorph test tube and frozen. The researches were carried out using a special apparatus and a technique which was desc</w:t>
      </w:r>
      <w:r>
        <w:t>ribed earlier [5]. The analysis of classified LC-spectra of the oral fluid allows to identify 9 semiotic groups of shifts in 7 directions, which can be identified in three degrees of expression (Table 1), that is, in general, 23 spectrum options are establ</w:t>
      </w:r>
      <w:r>
        <w:t>ished. It should be noted that this problem is solved automatically using a laser spectrometer and classification programs, which greatly simplifies the technique of complex analysis of homeostasis of the oral cavity [6]. These conditions due to compare wi</w:t>
      </w:r>
      <w:r>
        <w:t xml:space="preserve">th other methods of indicating the nature of tissue </w:t>
      </w:r>
      <w:r>
        <w:lastRenderedPageBreak/>
        <w:t>homeostasis, which are traditional for orthopedic dentistry, quite convincingly prove the benefits of the approach of the tested method.</w:t>
      </w:r>
    </w:p>
    <w:p w:rsidR="005F3028" w:rsidRDefault="00B240F7">
      <w:pPr>
        <w:pStyle w:val="23"/>
        <w:shd w:val="clear" w:color="auto" w:fill="auto"/>
        <w:spacing w:before="0" w:line="235" w:lineRule="exact"/>
        <w:ind w:firstLine="780"/>
      </w:pPr>
      <w:r>
        <w:rPr>
          <w:rStyle w:val="24"/>
        </w:rPr>
        <w:t xml:space="preserve">The results of the studying and their discussing. </w:t>
      </w:r>
      <w:r>
        <w:t>The table 1 shows</w:t>
      </w:r>
      <w:r>
        <w:t xml:space="preserve"> the results of the analysis of LC-spectra of the oral fluid taked in 61 patients who were satisfied with the quality of the prosthesis with partial removable acrylic dentures.</w:t>
      </w:r>
    </w:p>
    <w:p w:rsidR="005F3028" w:rsidRDefault="00B240F7">
      <w:pPr>
        <w:pStyle w:val="a9"/>
        <w:framePr w:w="9086" w:wrap="notBeside" w:vAnchor="text" w:hAnchor="text" w:xAlign="center" w:y="1"/>
        <w:shd w:val="clear" w:color="auto" w:fill="auto"/>
        <w:ind w:firstLine="0"/>
      </w:pPr>
      <w:r>
        <w:t>Table 1. Distribution of LC-spectra of oral fluid taked from patients satisfied</w:t>
      </w:r>
      <w:r>
        <w:t xml:space="preserve"> with removable prosthesis (n = 61), persons, %</w:t>
      </w:r>
    </w:p>
    <w:tbl>
      <w:tblPr>
        <w:tblOverlap w:val="never"/>
        <w:tblW w:w="0" w:type="auto"/>
        <w:jc w:val="center"/>
        <w:tblLayout w:type="fixed"/>
        <w:tblCellMar>
          <w:left w:w="10" w:type="dxa"/>
          <w:right w:w="10" w:type="dxa"/>
        </w:tblCellMar>
        <w:tblLook w:val="04A0" w:firstRow="1" w:lastRow="0" w:firstColumn="1" w:lastColumn="0" w:noHBand="0" w:noVBand="1"/>
      </w:tblPr>
      <w:tblGrid>
        <w:gridCol w:w="3514"/>
        <w:gridCol w:w="1046"/>
        <w:gridCol w:w="1138"/>
        <w:gridCol w:w="1286"/>
        <w:gridCol w:w="1200"/>
        <w:gridCol w:w="902"/>
      </w:tblGrid>
      <w:tr w:rsidR="005F3028">
        <w:tblPrEx>
          <w:tblCellMar>
            <w:top w:w="0" w:type="dxa"/>
            <w:bottom w:w="0" w:type="dxa"/>
          </w:tblCellMar>
        </w:tblPrEx>
        <w:trPr>
          <w:trHeight w:hRule="exact" w:val="235"/>
          <w:jc w:val="center"/>
        </w:trPr>
        <w:tc>
          <w:tcPr>
            <w:tcW w:w="3514"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Groups</w:t>
            </w:r>
          </w:p>
        </w:tc>
        <w:tc>
          <w:tcPr>
            <w:tcW w:w="4670" w:type="dxa"/>
            <w:gridSpan w:val="4"/>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Degree of expressiveness, persons</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ind w:left="240"/>
              <w:jc w:val="left"/>
            </w:pPr>
            <w:r>
              <w:rPr>
                <w:rStyle w:val="29pt"/>
              </w:rPr>
              <w:t>Total</w:t>
            </w:r>
          </w:p>
        </w:tc>
      </w:tr>
      <w:tr w:rsidR="005F3028">
        <w:tblPrEx>
          <w:tblCellMar>
            <w:top w:w="0" w:type="dxa"/>
            <w:bottom w:w="0" w:type="dxa"/>
          </w:tblCellMar>
        </w:tblPrEx>
        <w:trPr>
          <w:trHeight w:hRule="exact" w:val="230"/>
          <w:jc w:val="center"/>
        </w:trPr>
        <w:tc>
          <w:tcPr>
            <w:tcW w:w="3514" w:type="dxa"/>
            <w:tcBorders>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of shifts</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ind w:left="200"/>
              <w:jc w:val="left"/>
            </w:pPr>
            <w:r>
              <w:rPr>
                <w:rStyle w:val="29pt"/>
              </w:rPr>
              <w:t>Starting</w:t>
            </w:r>
          </w:p>
        </w:tc>
        <w:tc>
          <w:tcPr>
            <w:tcW w:w="1138" w:type="dxa"/>
            <w:tcBorders>
              <w:top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ind w:left="220"/>
              <w:jc w:val="left"/>
            </w:pPr>
            <w:r>
              <w:rPr>
                <w:rStyle w:val="29pt"/>
              </w:rPr>
              <w:t>Medium</w:t>
            </w:r>
          </w:p>
        </w:tc>
        <w:tc>
          <w:tcPr>
            <w:tcW w:w="1286" w:type="dxa"/>
            <w:tcBorders>
              <w:top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ind w:left="220"/>
              <w:jc w:val="left"/>
            </w:pPr>
            <w:r>
              <w:rPr>
                <w:rStyle w:val="29pt"/>
              </w:rPr>
              <w:t>Expressed</w:t>
            </w:r>
          </w:p>
        </w:tc>
        <w:tc>
          <w:tcPr>
            <w:tcW w:w="1200" w:type="dxa"/>
            <w:tcBorders>
              <w:top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ind w:left="260"/>
              <w:jc w:val="left"/>
            </w:pPr>
            <w:r>
              <w:rPr>
                <w:rStyle w:val="29pt"/>
              </w:rPr>
              <w:t>Number</w:t>
            </w:r>
          </w:p>
        </w:tc>
        <w:tc>
          <w:tcPr>
            <w:tcW w:w="902" w:type="dxa"/>
            <w:tcBorders>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r>
      <w:tr w:rsidR="005F3028">
        <w:tblPrEx>
          <w:tblCellMar>
            <w:top w:w="0" w:type="dxa"/>
            <w:bottom w:w="0" w:type="dxa"/>
          </w:tblCellMar>
        </w:tblPrEx>
        <w:trPr>
          <w:trHeight w:hRule="exact" w:val="226"/>
          <w:jc w:val="center"/>
        </w:trPr>
        <w:tc>
          <w:tcPr>
            <w:tcW w:w="3514"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left"/>
            </w:pPr>
            <w:r>
              <w:rPr>
                <w:rStyle w:val="29pt"/>
              </w:rPr>
              <w:t>0 - norm</w:t>
            </w:r>
          </w:p>
        </w:tc>
        <w:tc>
          <w:tcPr>
            <w:tcW w:w="3470" w:type="dxa"/>
            <w:gridSpan w:val="3"/>
            <w:tcBorders>
              <w:top w:val="single" w:sz="4" w:space="0" w:color="auto"/>
              <w:left w:val="single" w:sz="4" w:space="0" w:color="auto"/>
            </w:tcBorders>
            <w:shd w:val="clear" w:color="auto" w:fill="FFFFFF"/>
          </w:tcPr>
          <w:p w:rsidR="005F3028" w:rsidRDefault="005F3028">
            <w:pPr>
              <w:framePr w:w="9086" w:wrap="notBeside" w:vAnchor="text" w:hAnchor="text" w:xAlign="center" w:y="1"/>
              <w:rPr>
                <w:sz w:val="10"/>
                <w:szCs w:val="10"/>
              </w:rPr>
            </w:pPr>
          </w:p>
        </w:tc>
        <w:tc>
          <w:tcPr>
            <w:tcW w:w="1200" w:type="dxa"/>
            <w:tcBorders>
              <w:top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10</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16</w:t>
            </w:r>
          </w:p>
        </w:tc>
      </w:tr>
      <w:tr w:rsidR="005F3028">
        <w:tblPrEx>
          <w:tblCellMar>
            <w:top w:w="0" w:type="dxa"/>
            <w:bottom w:w="0" w:type="dxa"/>
          </w:tblCellMar>
        </w:tblPrEx>
        <w:trPr>
          <w:trHeight w:hRule="exact" w:val="230"/>
          <w:jc w:val="center"/>
        </w:trPr>
        <w:tc>
          <w:tcPr>
            <w:tcW w:w="3514"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left"/>
            </w:pPr>
            <w:r>
              <w:rPr>
                <w:rStyle w:val="29pt"/>
              </w:rPr>
              <w:t>1 - allergy</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2</w:t>
            </w:r>
          </w:p>
        </w:tc>
        <w:tc>
          <w:tcPr>
            <w:tcW w:w="1138"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8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5</w:t>
            </w:r>
          </w:p>
        </w:tc>
      </w:tr>
      <w:tr w:rsidR="005F3028">
        <w:tblPrEx>
          <w:tblCellMar>
            <w:top w:w="0" w:type="dxa"/>
            <w:bottom w:w="0" w:type="dxa"/>
          </w:tblCellMar>
        </w:tblPrEx>
        <w:trPr>
          <w:trHeight w:hRule="exact" w:val="226"/>
          <w:jc w:val="center"/>
        </w:trPr>
        <w:tc>
          <w:tcPr>
            <w:tcW w:w="3514"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left"/>
            </w:pPr>
            <w:r>
              <w:rPr>
                <w:rStyle w:val="29pt"/>
              </w:rPr>
              <w:t>2 - intoxication</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2</w:t>
            </w:r>
          </w:p>
        </w:tc>
        <w:tc>
          <w:tcPr>
            <w:tcW w:w="1138"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128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6</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10</w:t>
            </w:r>
          </w:p>
        </w:tc>
      </w:tr>
      <w:tr w:rsidR="005F3028">
        <w:tblPrEx>
          <w:tblCellMar>
            <w:top w:w="0" w:type="dxa"/>
            <w:bottom w:w="0" w:type="dxa"/>
          </w:tblCellMar>
        </w:tblPrEx>
        <w:trPr>
          <w:trHeight w:hRule="exact" w:val="230"/>
          <w:jc w:val="center"/>
        </w:trPr>
        <w:tc>
          <w:tcPr>
            <w:tcW w:w="3514"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left"/>
            </w:pPr>
            <w:r>
              <w:rPr>
                <w:rStyle w:val="29pt"/>
              </w:rPr>
              <w:t>3 — dystrophy</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1138"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128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5</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11</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18</w:t>
            </w:r>
          </w:p>
        </w:tc>
      </w:tr>
      <w:tr w:rsidR="005F3028">
        <w:tblPrEx>
          <w:tblCellMar>
            <w:top w:w="0" w:type="dxa"/>
            <w:bottom w:w="0" w:type="dxa"/>
          </w:tblCellMar>
        </w:tblPrEx>
        <w:trPr>
          <w:trHeight w:hRule="exact" w:val="226"/>
          <w:jc w:val="center"/>
        </w:trPr>
        <w:tc>
          <w:tcPr>
            <w:tcW w:w="3514"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left"/>
            </w:pPr>
            <w:r>
              <w:rPr>
                <w:rStyle w:val="29pt"/>
              </w:rPr>
              <w:t xml:space="preserve">4 - </w:t>
            </w:r>
            <w:r>
              <w:rPr>
                <w:rStyle w:val="29pt"/>
              </w:rPr>
              <w:t>autoimmune processes</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1138"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4</w:t>
            </w:r>
          </w:p>
        </w:tc>
        <w:tc>
          <w:tcPr>
            <w:tcW w:w="128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10</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17</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28</w:t>
            </w:r>
          </w:p>
        </w:tc>
      </w:tr>
      <w:tr w:rsidR="005F3028">
        <w:tblPrEx>
          <w:tblCellMar>
            <w:top w:w="0" w:type="dxa"/>
            <w:bottom w:w="0" w:type="dxa"/>
          </w:tblCellMar>
        </w:tblPrEx>
        <w:trPr>
          <w:trHeight w:hRule="exact" w:val="226"/>
          <w:jc w:val="center"/>
        </w:trPr>
        <w:tc>
          <w:tcPr>
            <w:tcW w:w="3514"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left"/>
            </w:pPr>
            <w:r>
              <w:rPr>
                <w:rStyle w:val="29pt"/>
              </w:rPr>
              <w:t>5 — catabolic processes</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1138"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2</w:t>
            </w:r>
          </w:p>
        </w:tc>
        <w:tc>
          <w:tcPr>
            <w:tcW w:w="1286"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3</w:t>
            </w:r>
          </w:p>
        </w:tc>
        <w:tc>
          <w:tcPr>
            <w:tcW w:w="902"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5</w:t>
            </w:r>
          </w:p>
        </w:tc>
      </w:tr>
      <w:tr w:rsidR="005F3028">
        <w:tblPrEx>
          <w:tblCellMar>
            <w:top w:w="0" w:type="dxa"/>
            <w:bottom w:w="0" w:type="dxa"/>
          </w:tblCellMar>
        </w:tblPrEx>
        <w:trPr>
          <w:trHeight w:hRule="exact" w:val="226"/>
          <w:jc w:val="center"/>
        </w:trPr>
        <w:tc>
          <w:tcPr>
            <w:tcW w:w="3514"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left"/>
            </w:pPr>
            <w:r>
              <w:rPr>
                <w:rStyle w:val="29pt"/>
              </w:rPr>
              <w:t>6 - allergic + intoxication processes</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1138"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86"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902"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1,5</w:t>
            </w:r>
          </w:p>
        </w:tc>
      </w:tr>
      <w:tr w:rsidR="005F3028">
        <w:tblPrEx>
          <w:tblCellMar>
            <w:top w:w="0" w:type="dxa"/>
            <w:bottom w:w="0" w:type="dxa"/>
          </w:tblCellMar>
        </w:tblPrEx>
        <w:trPr>
          <w:trHeight w:hRule="exact" w:val="235"/>
          <w:jc w:val="center"/>
        </w:trPr>
        <w:tc>
          <w:tcPr>
            <w:tcW w:w="3514"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left"/>
            </w:pPr>
            <w:r>
              <w:rPr>
                <w:rStyle w:val="29pt"/>
              </w:rPr>
              <w:t>7 - allergic + autoimmune processes</w:t>
            </w:r>
          </w:p>
        </w:tc>
        <w:tc>
          <w:tcPr>
            <w:tcW w:w="1046"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1138"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86" w:type="dxa"/>
            <w:tcBorders>
              <w:top w:val="single" w:sz="4" w:space="0" w:color="auto"/>
              <w:lef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w:t>
            </w:r>
          </w:p>
        </w:tc>
        <w:tc>
          <w:tcPr>
            <w:tcW w:w="1200" w:type="dxa"/>
            <w:tcBorders>
              <w:top w:val="single" w:sz="4" w:space="0" w:color="auto"/>
              <w:lef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w:t>
            </w:r>
          </w:p>
        </w:tc>
        <w:tc>
          <w:tcPr>
            <w:tcW w:w="902"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1,5</w:t>
            </w:r>
          </w:p>
        </w:tc>
      </w:tr>
      <w:tr w:rsidR="005F3028">
        <w:tblPrEx>
          <w:tblCellMar>
            <w:top w:w="0" w:type="dxa"/>
            <w:bottom w:w="0" w:type="dxa"/>
          </w:tblCellMar>
        </w:tblPrEx>
        <w:trPr>
          <w:trHeight w:hRule="exact" w:val="221"/>
          <w:jc w:val="center"/>
        </w:trPr>
        <w:tc>
          <w:tcPr>
            <w:tcW w:w="3514" w:type="dxa"/>
            <w:tcBorders>
              <w:top w:val="single" w:sz="4" w:space="0" w:color="auto"/>
              <w:left w:val="single" w:sz="4" w:space="0" w:color="auto"/>
            </w:tcBorders>
            <w:shd w:val="clear" w:color="auto" w:fill="FFFFFF"/>
          </w:tcPr>
          <w:p w:rsidR="005F3028" w:rsidRDefault="00B240F7">
            <w:pPr>
              <w:pStyle w:val="23"/>
              <w:framePr w:w="9086" w:wrap="notBeside" w:vAnchor="text" w:hAnchor="text" w:xAlign="center" w:y="1"/>
              <w:shd w:val="clear" w:color="auto" w:fill="auto"/>
              <w:spacing w:before="0" w:line="180" w:lineRule="exact"/>
              <w:jc w:val="left"/>
            </w:pPr>
            <w:r>
              <w:rPr>
                <w:rStyle w:val="29pt"/>
              </w:rPr>
              <w:t>8 - dystrophy + autoimmune processes</w:t>
            </w:r>
          </w:p>
        </w:tc>
        <w:tc>
          <w:tcPr>
            <w:tcW w:w="1046" w:type="dxa"/>
            <w:tcBorders>
              <w:top w:val="single" w:sz="4" w:space="0" w:color="auto"/>
              <w:left w:val="single" w:sz="4" w:space="0" w:color="auto"/>
            </w:tcBorders>
            <w:shd w:val="clear" w:color="auto" w:fill="FFFFFF"/>
          </w:tcPr>
          <w:p w:rsidR="005F3028" w:rsidRDefault="00B240F7">
            <w:pPr>
              <w:pStyle w:val="23"/>
              <w:framePr w:w="9086" w:wrap="notBeside" w:vAnchor="text" w:hAnchor="text" w:xAlign="center" w:y="1"/>
              <w:shd w:val="clear" w:color="auto" w:fill="auto"/>
              <w:spacing w:before="0" w:line="180" w:lineRule="exact"/>
              <w:jc w:val="center"/>
            </w:pPr>
            <w:r>
              <w:rPr>
                <w:rStyle w:val="29pt0"/>
              </w:rPr>
              <w:t>9</w:t>
            </w:r>
          </w:p>
        </w:tc>
        <w:tc>
          <w:tcPr>
            <w:tcW w:w="1138" w:type="dxa"/>
            <w:tcBorders>
              <w:top w:val="single" w:sz="4" w:space="0" w:color="auto"/>
              <w:left w:val="single" w:sz="4" w:space="0" w:color="auto"/>
            </w:tcBorders>
            <w:shd w:val="clear" w:color="auto" w:fill="FFFFFF"/>
          </w:tcPr>
          <w:p w:rsidR="005F3028" w:rsidRDefault="005F3028">
            <w:pPr>
              <w:framePr w:w="9086" w:wrap="notBeside" w:vAnchor="text" w:hAnchor="text" w:xAlign="center" w:y="1"/>
              <w:rPr>
                <w:sz w:val="10"/>
                <w:szCs w:val="10"/>
              </w:rPr>
            </w:pPr>
          </w:p>
        </w:tc>
        <w:tc>
          <w:tcPr>
            <w:tcW w:w="1286" w:type="dxa"/>
            <w:tcBorders>
              <w:top w:val="single" w:sz="4" w:space="0" w:color="auto"/>
              <w:left w:val="single" w:sz="4" w:space="0" w:color="auto"/>
            </w:tcBorders>
            <w:shd w:val="clear" w:color="auto" w:fill="FFFFFF"/>
          </w:tcPr>
          <w:p w:rsidR="005F3028" w:rsidRDefault="005F3028">
            <w:pPr>
              <w:framePr w:w="9086" w:wrap="notBeside" w:vAnchor="text" w:hAnchor="text" w:xAlign="center" w:y="1"/>
              <w:rPr>
                <w:sz w:val="10"/>
                <w:szCs w:val="10"/>
              </w:rPr>
            </w:pPr>
          </w:p>
        </w:tc>
        <w:tc>
          <w:tcPr>
            <w:tcW w:w="1200" w:type="dxa"/>
            <w:tcBorders>
              <w:top w:val="single" w:sz="4" w:space="0" w:color="auto"/>
            </w:tcBorders>
            <w:shd w:val="clear" w:color="auto" w:fill="FFFFFF"/>
          </w:tcPr>
          <w:p w:rsidR="005F3028" w:rsidRDefault="00B240F7">
            <w:pPr>
              <w:pStyle w:val="23"/>
              <w:framePr w:w="9086" w:wrap="notBeside" w:vAnchor="text" w:hAnchor="text" w:xAlign="center" w:y="1"/>
              <w:shd w:val="clear" w:color="auto" w:fill="auto"/>
              <w:spacing w:before="0" w:line="180" w:lineRule="exact"/>
              <w:jc w:val="center"/>
            </w:pPr>
            <w:r>
              <w:rPr>
                <w:rStyle w:val="29pt0"/>
              </w:rPr>
              <w:t>9</w:t>
            </w:r>
          </w:p>
        </w:tc>
        <w:tc>
          <w:tcPr>
            <w:tcW w:w="902" w:type="dxa"/>
            <w:tcBorders>
              <w:top w:val="single" w:sz="4" w:space="0" w:color="auto"/>
              <w:left w:val="single" w:sz="4" w:space="0" w:color="auto"/>
              <w:right w:val="single" w:sz="4" w:space="0" w:color="auto"/>
            </w:tcBorders>
            <w:shd w:val="clear" w:color="auto" w:fill="FFFFFF"/>
          </w:tcPr>
          <w:p w:rsidR="005F3028" w:rsidRDefault="00B240F7">
            <w:pPr>
              <w:pStyle w:val="23"/>
              <w:framePr w:w="9086" w:wrap="notBeside" w:vAnchor="text" w:hAnchor="text" w:xAlign="center" w:y="1"/>
              <w:shd w:val="clear" w:color="auto" w:fill="auto"/>
              <w:spacing w:before="0" w:line="180" w:lineRule="exact"/>
              <w:jc w:val="center"/>
            </w:pPr>
            <w:r>
              <w:rPr>
                <w:rStyle w:val="29pt"/>
              </w:rPr>
              <w:t>15</w:t>
            </w:r>
          </w:p>
        </w:tc>
      </w:tr>
      <w:tr w:rsidR="005F3028">
        <w:tblPrEx>
          <w:tblCellMar>
            <w:top w:w="0" w:type="dxa"/>
            <w:bottom w:w="0" w:type="dxa"/>
          </w:tblCellMar>
        </w:tblPrEx>
        <w:trPr>
          <w:trHeight w:hRule="exact" w:val="250"/>
          <w:jc w:val="center"/>
        </w:trPr>
        <w:tc>
          <w:tcPr>
            <w:tcW w:w="3514" w:type="dxa"/>
            <w:tcBorders>
              <w:top w:val="single" w:sz="4" w:space="0" w:color="auto"/>
              <w:left w:val="single" w:sz="4" w:space="0" w:color="auto"/>
              <w:bottom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Total</w:t>
            </w:r>
          </w:p>
        </w:tc>
        <w:tc>
          <w:tcPr>
            <w:tcW w:w="1046" w:type="dxa"/>
            <w:tcBorders>
              <w:top w:val="single" w:sz="4" w:space="0" w:color="auto"/>
              <w:left w:val="single" w:sz="4" w:space="0" w:color="auto"/>
              <w:bottom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32</w:t>
            </w:r>
          </w:p>
        </w:tc>
        <w:tc>
          <w:tcPr>
            <w:tcW w:w="1138" w:type="dxa"/>
            <w:tcBorders>
              <w:top w:val="single" w:sz="4" w:space="0" w:color="auto"/>
              <w:left w:val="single" w:sz="4" w:space="0" w:color="auto"/>
              <w:bottom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12</w:t>
            </w:r>
          </w:p>
        </w:tc>
        <w:tc>
          <w:tcPr>
            <w:tcW w:w="1286" w:type="dxa"/>
            <w:tcBorders>
              <w:top w:val="single" w:sz="4" w:space="0" w:color="auto"/>
              <w:left w:val="single" w:sz="4" w:space="0" w:color="auto"/>
              <w:bottom w:val="single" w:sz="4" w:space="0" w:color="auto"/>
            </w:tcBorders>
            <w:shd w:val="clear" w:color="auto" w:fill="FFFFFF"/>
            <w:vAlign w:val="center"/>
          </w:tcPr>
          <w:p w:rsidR="005F3028" w:rsidRDefault="00B240F7">
            <w:pPr>
              <w:pStyle w:val="23"/>
              <w:framePr w:w="9086" w:wrap="notBeside" w:vAnchor="text" w:hAnchor="text" w:xAlign="center" w:y="1"/>
              <w:shd w:val="clear" w:color="auto" w:fill="auto"/>
              <w:spacing w:before="0" w:line="180" w:lineRule="exact"/>
              <w:jc w:val="center"/>
            </w:pPr>
            <w:r>
              <w:rPr>
                <w:rStyle w:val="29pt"/>
              </w:rPr>
              <w:t>17</w:t>
            </w:r>
          </w:p>
        </w:tc>
        <w:tc>
          <w:tcPr>
            <w:tcW w:w="1200" w:type="dxa"/>
            <w:tcBorders>
              <w:top w:val="single" w:sz="4" w:space="0" w:color="auto"/>
              <w:bottom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61</w:t>
            </w:r>
          </w:p>
        </w:tc>
        <w:tc>
          <w:tcPr>
            <w:tcW w:w="902" w:type="dxa"/>
            <w:tcBorders>
              <w:top w:val="single" w:sz="4" w:space="0" w:color="auto"/>
              <w:left w:val="single" w:sz="4" w:space="0" w:color="auto"/>
              <w:bottom w:val="single" w:sz="4" w:space="0" w:color="auto"/>
              <w:right w:val="single" w:sz="4" w:space="0" w:color="auto"/>
            </w:tcBorders>
            <w:shd w:val="clear" w:color="auto" w:fill="FFFFFF"/>
            <w:vAlign w:val="bottom"/>
          </w:tcPr>
          <w:p w:rsidR="005F3028" w:rsidRDefault="00B240F7">
            <w:pPr>
              <w:pStyle w:val="23"/>
              <w:framePr w:w="9086" w:wrap="notBeside" w:vAnchor="text" w:hAnchor="text" w:xAlign="center" w:y="1"/>
              <w:shd w:val="clear" w:color="auto" w:fill="auto"/>
              <w:spacing w:before="0" w:line="180" w:lineRule="exact"/>
              <w:jc w:val="center"/>
            </w:pPr>
            <w:r>
              <w:rPr>
                <w:rStyle w:val="29pt"/>
              </w:rPr>
              <w:t>100</w:t>
            </w:r>
          </w:p>
        </w:tc>
      </w:tr>
    </w:tbl>
    <w:p w:rsidR="005F3028" w:rsidRDefault="005F3028">
      <w:pPr>
        <w:framePr w:w="9086" w:wrap="notBeside" w:vAnchor="text" w:hAnchor="text" w:xAlign="center" w:y="1"/>
        <w:rPr>
          <w:sz w:val="2"/>
          <w:szCs w:val="2"/>
        </w:rPr>
      </w:pPr>
    </w:p>
    <w:p w:rsidR="005F3028" w:rsidRDefault="005F3028">
      <w:pPr>
        <w:rPr>
          <w:sz w:val="2"/>
          <w:szCs w:val="2"/>
        </w:rPr>
      </w:pPr>
    </w:p>
    <w:p w:rsidR="005F3028" w:rsidRDefault="00B240F7">
      <w:pPr>
        <w:pStyle w:val="23"/>
        <w:shd w:val="clear" w:color="auto" w:fill="auto"/>
        <w:spacing w:before="202"/>
        <w:ind w:firstLine="780"/>
      </w:pPr>
      <w:r>
        <w:t xml:space="preserve">According to the data of the table 1, only in 16 % of cases (0-group) recorded so-called normologically- similar spectra. It follows that in 84 % of observations, the method of LCS records one or another homeostatic changes, which indicate the presence of </w:t>
      </w:r>
      <w:r>
        <w:t>pathological changes in the tissues of the oral cavity in the presence of removable dentures in the oral cavity, even without complications. Proceeding from the literature [7], without prosthetics with the presence of middle defects in the dentition, norma</w:t>
      </w:r>
      <w:r>
        <w:t>l logical-like spectra are observed in 40-45 % of cases.</w:t>
      </w:r>
    </w:p>
    <w:p w:rsidR="005F3028" w:rsidRDefault="00B240F7">
      <w:pPr>
        <w:pStyle w:val="23"/>
        <w:shd w:val="clear" w:color="auto" w:fill="auto"/>
        <w:spacing w:before="0"/>
        <w:ind w:firstLine="780"/>
      </w:pPr>
      <w:r>
        <w:t xml:space="preserve">Based on the proposed discussions of the semiotic classification of LCS biological liquids, biological risk can be determined for different semiotically modified groups. So, when verifying the 3rd </w:t>
      </w:r>
      <w:r>
        <w:t>group, the disorientation processes in the tissue homeostasis are defined as extremely dystrophic - directed, which prognoses the possibility of atopic forms of stomatitis.</w:t>
      </w:r>
    </w:p>
    <w:p w:rsidR="005F3028" w:rsidRDefault="00B240F7">
      <w:pPr>
        <w:pStyle w:val="23"/>
        <w:shd w:val="clear" w:color="auto" w:fill="auto"/>
        <w:spacing w:before="0"/>
        <w:ind w:firstLine="780"/>
      </w:pPr>
      <w:r>
        <w:t>In the same direction, however, with a less pronounced response, intoxication-direc</w:t>
      </w:r>
      <w:r>
        <w:t>ted (2-g group) and catabolic-directed (5-th group) variants are interpreted.</w:t>
      </w:r>
    </w:p>
    <w:p w:rsidR="005F3028" w:rsidRDefault="00B240F7">
      <w:pPr>
        <w:pStyle w:val="23"/>
        <w:shd w:val="clear" w:color="auto" w:fill="auto"/>
        <w:spacing w:before="0"/>
        <w:ind w:firstLine="780"/>
      </w:pPr>
      <w:r>
        <w:t xml:space="preserve">While verifying the 4th group, the </w:t>
      </w:r>
      <w:r>
        <w:rPr>
          <w:lang w:val="fr-FR" w:eastAsia="fr-FR" w:bidi="fr-FR"/>
        </w:rPr>
        <w:t xml:space="preserve">dysrégulation </w:t>
      </w:r>
      <w:r>
        <w:t xml:space="preserve">processes are directed to autoimmune proliferation. In the same direction, but less pronounced the variants which are identified </w:t>
      </w:r>
      <w:r>
        <w:t>in the 1 st semiotic-cluster group are predicted. Variants that have fallen to the 6, 7, 8th semiotically groups determine markedly weakened differentiation control, which predicts the greatest invariance of issue- changed processes (eg, fibrous).</w:t>
      </w:r>
    </w:p>
    <w:p w:rsidR="005F3028" w:rsidRDefault="00B240F7">
      <w:pPr>
        <w:pStyle w:val="23"/>
        <w:shd w:val="clear" w:color="auto" w:fill="auto"/>
        <w:spacing w:before="0"/>
        <w:ind w:firstLine="780"/>
      </w:pPr>
      <w:r>
        <w:t>From all</w:t>
      </w:r>
      <w:r>
        <w:t xml:space="preserve"> these information we can see that mostly in the examined group of patients, autoimmune hyperproliferations (28 %) and atopic variants of disregulation (28 %) are predicted. While less (in 15 %), complicated tissue transformations are predicted. In other d</w:t>
      </w:r>
      <w:r>
        <w:t>irections, variants are found at a significantly lower frequency (from 1 to 5 %).</w:t>
      </w:r>
    </w:p>
    <w:p w:rsidR="005F3028" w:rsidRDefault="00B240F7">
      <w:pPr>
        <w:pStyle w:val="23"/>
        <w:shd w:val="clear" w:color="auto" w:fill="auto"/>
        <w:spacing w:before="0"/>
        <w:ind w:firstLine="780"/>
      </w:pPr>
      <w:r>
        <w:t xml:space="preserve">In table 2 is presented a comparison of variants of semiotic shifts in the examination of patients. Immediately noticeable deviation from the normological group </w:t>
      </w:r>
      <w:r>
        <w:t>towards the groups of dystrophic and autoimmune processes. The main difference between them is evident in the 1 st and 8 th semiotic clutch groups: when clinically expressed, the frequency of registration of mixed dysregulatory states, which predict tissue</w:t>
      </w:r>
      <w:r>
        <w:t>-changed processes, is reduced.</w:t>
      </w:r>
    </w:p>
    <w:p w:rsidR="005F3028" w:rsidRDefault="00B240F7">
      <w:pPr>
        <w:pStyle w:val="23"/>
        <w:shd w:val="clear" w:color="auto" w:fill="auto"/>
        <w:spacing w:before="0"/>
        <w:ind w:firstLine="780"/>
        <w:sectPr w:rsidR="005F3028">
          <w:type w:val="continuous"/>
          <w:pgSz w:w="12240" w:h="15840"/>
          <w:pgMar w:top="642" w:right="910" w:bottom="1087" w:left="1990" w:header="0" w:footer="3" w:gutter="0"/>
          <w:cols w:space="720"/>
          <w:noEndnote/>
          <w:docGrid w:linePitch="360"/>
        </w:sectPr>
      </w:pPr>
      <w:r>
        <w:t xml:space="preserve">According to published researches, with the </w:t>
      </w:r>
      <w:r>
        <w:rPr>
          <w:lang w:val="fr-FR" w:eastAsia="fr-FR" w:bidi="fr-FR"/>
        </w:rPr>
        <w:t xml:space="preserve">difficultés </w:t>
      </w:r>
      <w:r>
        <w:t xml:space="preserve">of prosthetics the removable laminar dentures increases the proportion of so-called "psychogenic intolerance of dentures", in which the main clinical </w:t>
      </w:r>
      <w:r>
        <w:t>complex of symptoms includes expressed subjective complaints, and on the prosthetic area, the symptoms of the allergic-intoxication inflammatory process are extremely weakly visible [8]. From these positions, our results do not indicate the presence of pat</w:t>
      </w:r>
      <w:r>
        <w:t>hology, because tissue-changed processes are rarely accompanied by marked signs of inflammation. On the other hand the complications of prosthetics with removable dentures are often accompanied by neurotrophic disorders [12].</w:t>
      </w:r>
    </w:p>
    <w:p w:rsidR="005F3028" w:rsidRDefault="00B240F7">
      <w:pPr>
        <w:pStyle w:val="a9"/>
        <w:framePr w:w="9178" w:wrap="notBeside" w:vAnchor="text" w:hAnchor="text" w:xAlign="center" w:y="1"/>
        <w:shd w:val="clear" w:color="auto" w:fill="auto"/>
        <w:spacing w:line="235" w:lineRule="exact"/>
        <w:ind w:firstLine="0"/>
      </w:pPr>
      <w:r>
        <w:rPr>
          <w:lang w:val="fr-FR" w:eastAsia="fr-FR" w:bidi="fr-FR"/>
        </w:rPr>
        <w:lastRenderedPageBreak/>
        <w:t xml:space="preserve">Table 2. Distribution </w:t>
      </w:r>
      <w:r>
        <w:t xml:space="preserve">of </w:t>
      </w:r>
      <w:r>
        <w:rPr>
          <w:lang w:val="fr-FR" w:eastAsia="fr-FR" w:bidi="fr-FR"/>
        </w:rPr>
        <w:t>LC</w:t>
      </w:r>
      <w:r>
        <w:t>-sp</w:t>
      </w:r>
      <w:r>
        <w:t>ectra of oral fluid taked from patients, who have complains to removable prosthesis after 6 months after position their dentures (n=37), persons, %</w:t>
      </w:r>
    </w:p>
    <w:tbl>
      <w:tblPr>
        <w:tblOverlap w:val="never"/>
        <w:tblW w:w="0" w:type="auto"/>
        <w:jc w:val="center"/>
        <w:tblLayout w:type="fixed"/>
        <w:tblCellMar>
          <w:left w:w="10" w:type="dxa"/>
          <w:right w:w="10" w:type="dxa"/>
        </w:tblCellMar>
        <w:tblLook w:val="04A0" w:firstRow="1" w:lastRow="0" w:firstColumn="1" w:lastColumn="0" w:noHBand="0" w:noVBand="1"/>
      </w:tblPr>
      <w:tblGrid>
        <w:gridCol w:w="3576"/>
        <w:gridCol w:w="931"/>
        <w:gridCol w:w="216"/>
        <w:gridCol w:w="1152"/>
        <w:gridCol w:w="1142"/>
        <w:gridCol w:w="1296"/>
        <w:gridCol w:w="864"/>
      </w:tblGrid>
      <w:tr w:rsidR="005F3028">
        <w:tblPrEx>
          <w:tblCellMar>
            <w:top w:w="0" w:type="dxa"/>
            <w:bottom w:w="0" w:type="dxa"/>
          </w:tblCellMar>
        </w:tblPrEx>
        <w:trPr>
          <w:trHeight w:hRule="exact" w:val="230"/>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Groups</w:t>
            </w:r>
          </w:p>
        </w:tc>
        <w:tc>
          <w:tcPr>
            <w:tcW w:w="4737" w:type="dxa"/>
            <w:gridSpan w:val="5"/>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Degree of expressiveness, persons</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ind w:left="180"/>
              <w:jc w:val="left"/>
            </w:pPr>
            <w:r>
              <w:rPr>
                <w:rStyle w:val="29pt"/>
              </w:rPr>
              <w:t>Total</w:t>
            </w:r>
          </w:p>
        </w:tc>
      </w:tr>
      <w:tr w:rsidR="005F3028">
        <w:tblPrEx>
          <w:tblCellMar>
            <w:top w:w="0" w:type="dxa"/>
            <w:bottom w:w="0" w:type="dxa"/>
          </w:tblCellMar>
        </w:tblPrEx>
        <w:trPr>
          <w:trHeight w:hRule="exact" w:val="226"/>
          <w:jc w:val="center"/>
        </w:trPr>
        <w:tc>
          <w:tcPr>
            <w:tcW w:w="3576" w:type="dxa"/>
            <w:tcBorders>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of shifts</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ind w:left="260"/>
              <w:jc w:val="left"/>
            </w:pPr>
            <w:r>
              <w:rPr>
                <w:rStyle w:val="29pt"/>
              </w:rPr>
              <w:t>Starting</w:t>
            </w:r>
          </w:p>
        </w:tc>
        <w:tc>
          <w:tcPr>
            <w:tcW w:w="115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ind w:left="240"/>
              <w:jc w:val="left"/>
            </w:pPr>
            <w:r>
              <w:rPr>
                <w:rStyle w:val="29pt"/>
              </w:rPr>
              <w:t>Medium</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ind w:left="160"/>
              <w:jc w:val="left"/>
            </w:pPr>
            <w:r>
              <w:rPr>
                <w:rStyle w:val="29pt"/>
              </w:rPr>
              <w:t>Expressed</w:t>
            </w:r>
          </w:p>
        </w:tc>
        <w:tc>
          <w:tcPr>
            <w:tcW w:w="1296" w:type="dxa"/>
            <w:tcBorders>
              <w:top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Number</w:t>
            </w:r>
          </w:p>
        </w:tc>
        <w:tc>
          <w:tcPr>
            <w:tcW w:w="864" w:type="dxa"/>
            <w:tcBorders>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w:t>
            </w:r>
          </w:p>
        </w:tc>
      </w:tr>
      <w:tr w:rsidR="005F3028">
        <w:tblPrEx>
          <w:tblCellMar>
            <w:top w:w="0" w:type="dxa"/>
            <w:bottom w:w="0" w:type="dxa"/>
          </w:tblCellMar>
        </w:tblPrEx>
        <w:trPr>
          <w:trHeight w:hRule="exact" w:val="226"/>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left"/>
            </w:pPr>
            <w:r>
              <w:rPr>
                <w:rStyle w:val="29pt"/>
              </w:rPr>
              <w:t>0 - norm</w:t>
            </w:r>
          </w:p>
        </w:tc>
        <w:tc>
          <w:tcPr>
            <w:tcW w:w="931"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220" w:lineRule="exact"/>
              <w:jc w:val="center"/>
            </w:pPr>
            <w:r>
              <w:rPr>
                <w:rStyle w:val="26"/>
              </w:rPr>
              <w:t>3</w:t>
            </w:r>
          </w:p>
        </w:tc>
        <w:tc>
          <w:tcPr>
            <w:tcW w:w="216" w:type="dxa"/>
            <w:tcBorders>
              <w:top w:val="single" w:sz="4" w:space="0" w:color="auto"/>
            </w:tcBorders>
            <w:shd w:val="clear" w:color="auto" w:fill="FFFFFF"/>
          </w:tcPr>
          <w:p w:rsidR="005F3028" w:rsidRDefault="005F3028">
            <w:pPr>
              <w:framePr w:w="9178" w:wrap="notBeside" w:vAnchor="text" w:hAnchor="text" w:xAlign="center" w:y="1"/>
              <w:rPr>
                <w:sz w:val="10"/>
                <w:szCs w:val="10"/>
              </w:rPr>
            </w:pPr>
          </w:p>
        </w:tc>
        <w:tc>
          <w:tcPr>
            <w:tcW w:w="1152" w:type="dxa"/>
            <w:tcBorders>
              <w:top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296" w:type="dxa"/>
            <w:tcBorders>
              <w:top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3</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r>
      <w:tr w:rsidR="005F3028">
        <w:tblPrEx>
          <w:tblCellMar>
            <w:top w:w="0" w:type="dxa"/>
            <w:bottom w:w="0" w:type="dxa"/>
          </w:tblCellMar>
        </w:tblPrEx>
        <w:trPr>
          <w:trHeight w:hRule="exact" w:val="230"/>
          <w:jc w:val="center"/>
        </w:trPr>
        <w:tc>
          <w:tcPr>
            <w:tcW w:w="357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left"/>
            </w:pPr>
            <w:r>
              <w:rPr>
                <w:rStyle w:val="29pt"/>
              </w:rPr>
              <w:t>1 - allergy</w:t>
            </w:r>
          </w:p>
        </w:tc>
        <w:tc>
          <w:tcPr>
            <w:tcW w:w="1147" w:type="dxa"/>
            <w:gridSpan w:val="2"/>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5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129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864"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center"/>
            </w:pPr>
            <w:r>
              <w:rPr>
                <w:rStyle w:val="29pt"/>
              </w:rPr>
              <w:t>3</w:t>
            </w:r>
          </w:p>
        </w:tc>
      </w:tr>
      <w:tr w:rsidR="005F3028">
        <w:tblPrEx>
          <w:tblCellMar>
            <w:top w:w="0" w:type="dxa"/>
            <w:bottom w:w="0" w:type="dxa"/>
          </w:tblCellMar>
        </w:tblPrEx>
        <w:trPr>
          <w:trHeight w:hRule="exact" w:val="226"/>
          <w:jc w:val="center"/>
        </w:trPr>
        <w:tc>
          <w:tcPr>
            <w:tcW w:w="357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left"/>
            </w:pPr>
            <w:r>
              <w:rPr>
                <w:rStyle w:val="29pt"/>
              </w:rPr>
              <w:t>2 - intoxication</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w:t>
            </w:r>
          </w:p>
        </w:tc>
        <w:tc>
          <w:tcPr>
            <w:tcW w:w="115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129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center"/>
            </w:pPr>
            <w:r>
              <w:rPr>
                <w:rStyle w:val="29pt"/>
              </w:rPr>
              <w:t>3</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r>
      <w:tr w:rsidR="005F3028">
        <w:tblPrEx>
          <w:tblCellMar>
            <w:top w:w="0" w:type="dxa"/>
            <w:bottom w:w="0" w:type="dxa"/>
          </w:tblCellMar>
        </w:tblPrEx>
        <w:trPr>
          <w:trHeight w:hRule="exact" w:val="230"/>
          <w:jc w:val="center"/>
        </w:trPr>
        <w:tc>
          <w:tcPr>
            <w:tcW w:w="3576" w:type="dxa"/>
            <w:tcBorders>
              <w:top w:val="single" w:sz="4" w:space="0" w:color="auto"/>
              <w:left w:val="single" w:sz="4" w:space="0" w:color="auto"/>
            </w:tcBorders>
            <w:shd w:val="clear" w:color="auto" w:fill="FFFFFF"/>
          </w:tcPr>
          <w:p w:rsidR="005F3028" w:rsidRDefault="00B240F7">
            <w:pPr>
              <w:pStyle w:val="23"/>
              <w:framePr w:w="9178" w:wrap="notBeside" w:vAnchor="text" w:hAnchor="text" w:xAlign="center" w:y="1"/>
              <w:shd w:val="clear" w:color="auto" w:fill="auto"/>
              <w:spacing w:before="0" w:line="180" w:lineRule="exact"/>
              <w:jc w:val="left"/>
            </w:pPr>
            <w:r>
              <w:rPr>
                <w:rStyle w:val="29pt"/>
              </w:rPr>
              <w:t>3 - dystrophy</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115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w:t>
            </w:r>
          </w:p>
        </w:tc>
        <w:tc>
          <w:tcPr>
            <w:tcW w:w="1142" w:type="dxa"/>
            <w:tcBorders>
              <w:top w:val="single" w:sz="4" w:space="0" w:color="auto"/>
              <w:left w:val="single" w:sz="4" w:space="0" w:color="auto"/>
            </w:tcBorders>
            <w:shd w:val="clear" w:color="auto" w:fill="FFFFFF"/>
          </w:tcPr>
          <w:p w:rsidR="005F3028" w:rsidRDefault="00B240F7">
            <w:pPr>
              <w:pStyle w:val="23"/>
              <w:framePr w:w="9178" w:wrap="notBeside" w:vAnchor="text" w:hAnchor="text" w:xAlign="center" w:y="1"/>
              <w:shd w:val="clear" w:color="auto" w:fill="auto"/>
              <w:spacing w:before="0" w:line="220" w:lineRule="exact"/>
              <w:jc w:val="center"/>
            </w:pPr>
            <w:r>
              <w:rPr>
                <w:rStyle w:val="26"/>
              </w:rPr>
              <w:t>4</w:t>
            </w:r>
          </w:p>
        </w:tc>
        <w:tc>
          <w:tcPr>
            <w:tcW w:w="1296" w:type="dxa"/>
            <w:tcBorders>
              <w:top w:val="single" w:sz="4" w:space="0" w:color="auto"/>
              <w:left w:val="single" w:sz="4" w:space="0" w:color="auto"/>
            </w:tcBorders>
            <w:shd w:val="clear" w:color="auto" w:fill="FFFFFF"/>
          </w:tcPr>
          <w:p w:rsidR="005F3028" w:rsidRDefault="00B240F7">
            <w:pPr>
              <w:pStyle w:val="23"/>
              <w:framePr w:w="9178" w:wrap="notBeside" w:vAnchor="text" w:hAnchor="text" w:xAlign="center" w:y="1"/>
              <w:shd w:val="clear" w:color="auto" w:fill="auto"/>
              <w:spacing w:before="0" w:line="180" w:lineRule="exact"/>
              <w:jc w:val="center"/>
            </w:pPr>
            <w:r>
              <w:rPr>
                <w:rStyle w:val="29pt"/>
              </w:rPr>
              <w:t>7</w:t>
            </w:r>
          </w:p>
        </w:tc>
        <w:tc>
          <w:tcPr>
            <w:tcW w:w="864" w:type="dxa"/>
            <w:tcBorders>
              <w:top w:val="single" w:sz="4" w:space="0" w:color="auto"/>
              <w:left w:val="single" w:sz="4" w:space="0" w:color="auto"/>
              <w:right w:val="single" w:sz="4" w:space="0" w:color="auto"/>
            </w:tcBorders>
            <w:shd w:val="clear" w:color="auto" w:fill="FFFFFF"/>
          </w:tcPr>
          <w:p w:rsidR="005F3028" w:rsidRDefault="00B240F7">
            <w:pPr>
              <w:pStyle w:val="23"/>
              <w:framePr w:w="9178" w:wrap="notBeside" w:vAnchor="text" w:hAnchor="text" w:xAlign="center" w:y="1"/>
              <w:shd w:val="clear" w:color="auto" w:fill="auto"/>
              <w:spacing w:before="0" w:line="180" w:lineRule="exact"/>
              <w:jc w:val="center"/>
            </w:pPr>
            <w:r>
              <w:rPr>
                <w:rStyle w:val="29pt"/>
              </w:rPr>
              <w:t>19</w:t>
            </w:r>
          </w:p>
        </w:tc>
      </w:tr>
      <w:tr w:rsidR="005F3028">
        <w:tblPrEx>
          <w:tblCellMar>
            <w:top w:w="0" w:type="dxa"/>
            <w:bottom w:w="0" w:type="dxa"/>
          </w:tblCellMar>
        </w:tblPrEx>
        <w:trPr>
          <w:trHeight w:hRule="exact" w:val="226"/>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left"/>
            </w:pPr>
            <w:r>
              <w:rPr>
                <w:rStyle w:val="29pt"/>
              </w:rPr>
              <w:t>4 - autoimmune processes</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w:t>
            </w:r>
          </w:p>
        </w:tc>
        <w:tc>
          <w:tcPr>
            <w:tcW w:w="115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220" w:lineRule="exact"/>
              <w:jc w:val="center"/>
            </w:pPr>
            <w:r>
              <w:rPr>
                <w:rStyle w:val="26"/>
              </w:rPr>
              <w:t>4</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5</w:t>
            </w:r>
          </w:p>
        </w:tc>
        <w:tc>
          <w:tcPr>
            <w:tcW w:w="129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11</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30</w:t>
            </w:r>
          </w:p>
        </w:tc>
      </w:tr>
      <w:tr w:rsidR="005F3028">
        <w:tblPrEx>
          <w:tblCellMar>
            <w:top w:w="0" w:type="dxa"/>
            <w:bottom w:w="0" w:type="dxa"/>
          </w:tblCellMar>
        </w:tblPrEx>
        <w:trPr>
          <w:trHeight w:hRule="exact" w:val="230"/>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left"/>
            </w:pPr>
            <w:r>
              <w:rPr>
                <w:rStyle w:val="29pt"/>
              </w:rPr>
              <w:t>5 — catabolic processes</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1152"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29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center"/>
            </w:pPr>
            <w:r>
              <w:rPr>
                <w:rStyle w:val="29pt"/>
              </w:rPr>
              <w:t>3</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r>
      <w:tr w:rsidR="005F3028">
        <w:tblPrEx>
          <w:tblCellMar>
            <w:top w:w="0" w:type="dxa"/>
            <w:bottom w:w="0" w:type="dxa"/>
          </w:tblCellMar>
        </w:tblPrEx>
        <w:trPr>
          <w:trHeight w:hRule="exact" w:val="226"/>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left"/>
            </w:pPr>
            <w:r>
              <w:rPr>
                <w:rStyle w:val="29pt"/>
              </w:rPr>
              <w:t>6 - allergic + intoxication processes</w:t>
            </w:r>
          </w:p>
        </w:tc>
        <w:tc>
          <w:tcPr>
            <w:tcW w:w="1147" w:type="dxa"/>
            <w:gridSpan w:val="2"/>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5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29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0</w:t>
            </w:r>
          </w:p>
        </w:tc>
      </w:tr>
      <w:tr w:rsidR="005F3028">
        <w:tblPrEx>
          <w:tblCellMar>
            <w:top w:w="0" w:type="dxa"/>
            <w:bottom w:w="0" w:type="dxa"/>
          </w:tblCellMar>
        </w:tblPrEx>
        <w:trPr>
          <w:trHeight w:hRule="exact" w:val="235"/>
          <w:jc w:val="center"/>
        </w:trPr>
        <w:tc>
          <w:tcPr>
            <w:tcW w:w="3576"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left"/>
            </w:pPr>
            <w:r>
              <w:rPr>
                <w:rStyle w:val="29pt"/>
              </w:rPr>
              <w:t>7 - allergic + autoimmune processes</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115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29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w:t>
            </w:r>
          </w:p>
        </w:tc>
      </w:tr>
      <w:tr w:rsidR="005F3028">
        <w:tblPrEx>
          <w:tblCellMar>
            <w:top w:w="0" w:type="dxa"/>
            <w:bottom w:w="0" w:type="dxa"/>
          </w:tblCellMar>
        </w:tblPrEx>
        <w:trPr>
          <w:trHeight w:hRule="exact" w:val="221"/>
          <w:jc w:val="center"/>
        </w:trPr>
        <w:tc>
          <w:tcPr>
            <w:tcW w:w="3576" w:type="dxa"/>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left"/>
            </w:pPr>
            <w:r>
              <w:rPr>
                <w:rStyle w:val="29pt"/>
              </w:rPr>
              <w:t>8</w:t>
            </w:r>
            <w:r>
              <w:rPr>
                <w:rStyle w:val="29pt"/>
              </w:rPr>
              <w:t xml:space="preserve"> - dystrophy + autoimmune processes</w:t>
            </w:r>
          </w:p>
        </w:tc>
        <w:tc>
          <w:tcPr>
            <w:tcW w:w="1147" w:type="dxa"/>
            <w:gridSpan w:val="2"/>
            <w:tcBorders>
              <w:top w:val="single" w:sz="4" w:space="0" w:color="auto"/>
              <w:lef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c>
          <w:tcPr>
            <w:tcW w:w="1152" w:type="dxa"/>
            <w:tcBorders>
              <w:top w:val="single" w:sz="4" w:space="0" w:color="auto"/>
              <w:left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tcPr>
          <w:p w:rsidR="005F3028" w:rsidRDefault="00B240F7">
            <w:pPr>
              <w:pStyle w:val="23"/>
              <w:framePr w:w="9178" w:wrap="notBeside" w:vAnchor="text" w:hAnchor="text" w:xAlign="center" w:y="1"/>
              <w:shd w:val="clear" w:color="auto" w:fill="auto"/>
              <w:spacing w:before="0" w:line="180" w:lineRule="exact"/>
              <w:jc w:val="center"/>
            </w:pPr>
            <w:r>
              <w:rPr>
                <w:rStyle w:val="29pt"/>
              </w:rPr>
              <w:t>-</w:t>
            </w:r>
          </w:p>
        </w:tc>
        <w:tc>
          <w:tcPr>
            <w:tcW w:w="1296" w:type="dxa"/>
            <w:tcBorders>
              <w:top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c>
          <w:tcPr>
            <w:tcW w:w="864"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22</w:t>
            </w:r>
          </w:p>
        </w:tc>
      </w:tr>
      <w:tr w:rsidR="005F3028">
        <w:tblPrEx>
          <w:tblCellMar>
            <w:top w:w="0" w:type="dxa"/>
            <w:bottom w:w="0" w:type="dxa"/>
          </w:tblCellMar>
        </w:tblPrEx>
        <w:trPr>
          <w:trHeight w:hRule="exact" w:val="235"/>
          <w:jc w:val="center"/>
        </w:trPr>
        <w:tc>
          <w:tcPr>
            <w:tcW w:w="3576" w:type="dxa"/>
            <w:tcBorders>
              <w:top w:val="single" w:sz="4" w:space="0" w:color="auto"/>
              <w:left w:val="single" w:sz="4" w:space="0" w:color="auto"/>
              <w:bottom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center"/>
            </w:pPr>
            <w:r>
              <w:rPr>
                <w:rStyle w:val="29pt"/>
              </w:rPr>
              <w:t>Total</w:t>
            </w:r>
          </w:p>
        </w:tc>
        <w:tc>
          <w:tcPr>
            <w:tcW w:w="1147" w:type="dxa"/>
            <w:gridSpan w:val="2"/>
            <w:tcBorders>
              <w:top w:val="single" w:sz="4" w:space="0" w:color="auto"/>
              <w:left w:val="single" w:sz="4" w:space="0" w:color="auto"/>
              <w:bottom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18</w:t>
            </w:r>
          </w:p>
        </w:tc>
        <w:tc>
          <w:tcPr>
            <w:tcW w:w="1152" w:type="dxa"/>
            <w:tcBorders>
              <w:top w:val="single" w:sz="4" w:space="0" w:color="auto"/>
              <w:left w:val="single" w:sz="4" w:space="0" w:color="auto"/>
              <w:bottom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8</w:t>
            </w:r>
          </w:p>
        </w:tc>
        <w:tc>
          <w:tcPr>
            <w:tcW w:w="1142" w:type="dxa"/>
            <w:tcBorders>
              <w:top w:val="single" w:sz="4" w:space="0" w:color="auto"/>
              <w:left w:val="single" w:sz="4" w:space="0" w:color="auto"/>
              <w:bottom w:val="single" w:sz="4" w:space="0" w:color="auto"/>
            </w:tcBorders>
            <w:shd w:val="clear" w:color="auto" w:fill="FFFFFF"/>
          </w:tcPr>
          <w:p w:rsidR="005F3028" w:rsidRDefault="005F3028">
            <w:pPr>
              <w:framePr w:w="9178" w:wrap="notBeside" w:vAnchor="text" w:hAnchor="text" w:xAlign="center" w:y="1"/>
              <w:rPr>
                <w:sz w:val="10"/>
                <w:szCs w:val="10"/>
              </w:rPr>
            </w:pPr>
          </w:p>
        </w:tc>
        <w:tc>
          <w:tcPr>
            <w:tcW w:w="1296" w:type="dxa"/>
            <w:tcBorders>
              <w:top w:val="single" w:sz="4" w:space="0" w:color="auto"/>
              <w:bottom w:val="single" w:sz="4" w:space="0" w:color="auto"/>
            </w:tcBorders>
            <w:shd w:val="clear" w:color="auto" w:fill="FFFFFF"/>
            <w:vAlign w:val="center"/>
          </w:tcPr>
          <w:p w:rsidR="005F3028" w:rsidRDefault="00B240F7">
            <w:pPr>
              <w:pStyle w:val="23"/>
              <w:framePr w:w="9178" w:wrap="notBeside" w:vAnchor="text" w:hAnchor="text" w:xAlign="center" w:y="1"/>
              <w:shd w:val="clear" w:color="auto" w:fill="auto"/>
              <w:spacing w:before="0" w:line="180" w:lineRule="exact"/>
              <w:jc w:val="center"/>
            </w:pPr>
            <w:r>
              <w:rPr>
                <w:rStyle w:val="29pt"/>
              </w:rPr>
              <w:t>37</w:t>
            </w:r>
          </w:p>
        </w:tc>
        <w:tc>
          <w:tcPr>
            <w:tcW w:w="864" w:type="dxa"/>
            <w:tcBorders>
              <w:top w:val="single" w:sz="4" w:space="0" w:color="auto"/>
              <w:left w:val="single" w:sz="4" w:space="0" w:color="auto"/>
              <w:bottom w:val="single" w:sz="4" w:space="0" w:color="auto"/>
              <w:right w:val="single" w:sz="4" w:space="0" w:color="auto"/>
            </w:tcBorders>
            <w:shd w:val="clear" w:color="auto" w:fill="FFFFFF"/>
            <w:vAlign w:val="bottom"/>
          </w:tcPr>
          <w:p w:rsidR="005F3028" w:rsidRDefault="00B240F7">
            <w:pPr>
              <w:pStyle w:val="23"/>
              <w:framePr w:w="9178" w:wrap="notBeside" w:vAnchor="text" w:hAnchor="text" w:xAlign="center" w:y="1"/>
              <w:shd w:val="clear" w:color="auto" w:fill="auto"/>
              <w:spacing w:before="0" w:line="180" w:lineRule="exact"/>
              <w:jc w:val="center"/>
            </w:pPr>
            <w:r>
              <w:rPr>
                <w:rStyle w:val="29pt"/>
              </w:rPr>
              <w:t>100</w:t>
            </w:r>
          </w:p>
        </w:tc>
      </w:tr>
    </w:tbl>
    <w:p w:rsidR="005F3028" w:rsidRDefault="005F3028">
      <w:pPr>
        <w:framePr w:w="9178" w:wrap="notBeside" w:vAnchor="text" w:hAnchor="text" w:xAlign="center" w:y="1"/>
        <w:rPr>
          <w:sz w:val="2"/>
          <w:szCs w:val="2"/>
        </w:rPr>
      </w:pPr>
    </w:p>
    <w:p w:rsidR="005F3028" w:rsidRDefault="005F3028">
      <w:pPr>
        <w:rPr>
          <w:sz w:val="2"/>
          <w:szCs w:val="2"/>
        </w:rPr>
      </w:pPr>
    </w:p>
    <w:p w:rsidR="005F3028" w:rsidRDefault="00B240F7">
      <w:pPr>
        <w:pStyle w:val="23"/>
        <w:shd w:val="clear" w:color="auto" w:fill="auto"/>
        <w:spacing w:before="206"/>
        <w:ind w:firstLine="780"/>
      </w:pPr>
      <w:r>
        <w:t xml:space="preserve">That is why this situation is recorded in our studies, that totally the huge work of sanogenetic mechanisms of homeostasis regarding the obstruction of the pathological </w:t>
      </w:r>
      <w:r>
        <w:t>formation.</w:t>
      </w:r>
    </w:p>
    <w:p w:rsidR="005F3028" w:rsidRDefault="00B240F7">
      <w:pPr>
        <w:pStyle w:val="23"/>
        <w:shd w:val="clear" w:color="auto" w:fill="auto"/>
        <w:spacing w:before="0"/>
        <w:ind w:firstLine="780"/>
      </w:pPr>
      <w:r>
        <w:t>Some part of variants of the prosthesis intolerance is considered temporary only because the prosthetic area does not show active processes of inflammation.</w:t>
      </w:r>
    </w:p>
    <w:p w:rsidR="005F3028" w:rsidRDefault="00B240F7">
      <w:pPr>
        <w:pStyle w:val="23"/>
        <w:shd w:val="clear" w:color="auto" w:fill="auto"/>
        <w:spacing w:before="0"/>
        <w:ind w:firstLine="780"/>
      </w:pPr>
      <w:r>
        <w:t xml:space="preserve">The table 3 shows the results of LC-spectra of semiotic groups after </w:t>
      </w:r>
      <w:r>
        <w:t>re-prosthetics, which was agreed upon by 25 patients from a group of people who have shown complaints about the quality of the previous prosthesis. For re-prosthetics we chose combined polypropylene prostheses. The choice was done because of the bio-inertn</w:t>
      </w:r>
      <w:r>
        <w:t>ess of this type of prosthesis and easier adaptation to this type of dentures.</w:t>
      </w:r>
    </w:p>
    <w:p w:rsidR="005F3028" w:rsidRDefault="00B240F7">
      <w:pPr>
        <w:pStyle w:val="a9"/>
        <w:framePr w:w="9082" w:wrap="notBeside" w:vAnchor="text" w:hAnchor="text" w:xAlign="center" w:y="1"/>
        <w:shd w:val="clear" w:color="auto" w:fill="auto"/>
        <w:ind w:firstLine="0"/>
      </w:pPr>
      <w:r>
        <w:t>Table 3. Distribution of results of LCS in semiotic groups after repeated prosthetics by combined polypropylene / acrylic removable dentures (n = 25), persons, %</w:t>
      </w:r>
    </w:p>
    <w:tbl>
      <w:tblPr>
        <w:tblOverlap w:val="never"/>
        <w:tblW w:w="0" w:type="auto"/>
        <w:jc w:val="center"/>
        <w:tblLayout w:type="fixed"/>
        <w:tblCellMar>
          <w:left w:w="10" w:type="dxa"/>
          <w:right w:w="10" w:type="dxa"/>
        </w:tblCellMar>
        <w:tblLook w:val="04A0" w:firstRow="1" w:lastRow="0" w:firstColumn="1" w:lastColumn="0" w:noHBand="0" w:noVBand="1"/>
      </w:tblPr>
      <w:tblGrid>
        <w:gridCol w:w="3614"/>
        <w:gridCol w:w="936"/>
        <w:gridCol w:w="216"/>
        <w:gridCol w:w="1291"/>
        <w:gridCol w:w="1142"/>
        <w:gridCol w:w="1162"/>
        <w:gridCol w:w="720"/>
      </w:tblGrid>
      <w:tr w:rsidR="005F3028">
        <w:tblPrEx>
          <w:tblCellMar>
            <w:top w:w="0" w:type="dxa"/>
            <w:bottom w:w="0" w:type="dxa"/>
          </w:tblCellMar>
        </w:tblPrEx>
        <w:trPr>
          <w:trHeight w:hRule="exact" w:val="240"/>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Groups</w:t>
            </w:r>
          </w:p>
        </w:tc>
        <w:tc>
          <w:tcPr>
            <w:tcW w:w="4747" w:type="dxa"/>
            <w:gridSpan w:val="5"/>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Degree of expressiveness, persons</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Total</w:t>
            </w:r>
          </w:p>
        </w:tc>
      </w:tr>
      <w:tr w:rsidR="005F3028">
        <w:tblPrEx>
          <w:tblCellMar>
            <w:top w:w="0" w:type="dxa"/>
            <w:bottom w:w="0" w:type="dxa"/>
          </w:tblCellMar>
        </w:tblPrEx>
        <w:trPr>
          <w:trHeight w:hRule="exact" w:val="230"/>
          <w:jc w:val="center"/>
        </w:trPr>
        <w:tc>
          <w:tcPr>
            <w:tcW w:w="3614" w:type="dxa"/>
            <w:tcBorders>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of shifts</w:t>
            </w:r>
          </w:p>
        </w:tc>
        <w:tc>
          <w:tcPr>
            <w:tcW w:w="1152" w:type="dxa"/>
            <w:gridSpan w:val="2"/>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ind w:left="260"/>
              <w:jc w:val="left"/>
            </w:pPr>
            <w:r>
              <w:rPr>
                <w:rStyle w:val="29pt"/>
              </w:rPr>
              <w:t>Starting</w:t>
            </w:r>
          </w:p>
        </w:tc>
        <w:tc>
          <w:tcPr>
            <w:tcW w:w="1291"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Medium</w:t>
            </w:r>
          </w:p>
        </w:tc>
        <w:tc>
          <w:tcPr>
            <w:tcW w:w="1142"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ind w:left="160"/>
              <w:jc w:val="left"/>
            </w:pPr>
            <w:r>
              <w:rPr>
                <w:rStyle w:val="29pt"/>
              </w:rPr>
              <w:t>Expressed</w:t>
            </w:r>
          </w:p>
        </w:tc>
        <w:tc>
          <w:tcPr>
            <w:tcW w:w="1162"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ind w:left="240"/>
              <w:jc w:val="left"/>
            </w:pPr>
            <w:r>
              <w:rPr>
                <w:rStyle w:val="29pt"/>
              </w:rPr>
              <w:t>Number</w:t>
            </w:r>
          </w:p>
        </w:tc>
        <w:tc>
          <w:tcPr>
            <w:tcW w:w="720" w:type="dxa"/>
            <w:tcBorders>
              <w:left w:val="single" w:sz="4" w:space="0" w:color="auto"/>
              <w:righ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w:t>
            </w:r>
          </w:p>
        </w:tc>
      </w:tr>
      <w:tr w:rsidR="005F3028">
        <w:tblPrEx>
          <w:tblCellMar>
            <w:top w:w="0" w:type="dxa"/>
            <w:bottom w:w="0" w:type="dxa"/>
          </w:tblCellMar>
        </w:tblPrEx>
        <w:trPr>
          <w:trHeight w:hRule="exact" w:val="221"/>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0 - norm</w:t>
            </w:r>
          </w:p>
        </w:tc>
        <w:tc>
          <w:tcPr>
            <w:tcW w:w="1152" w:type="dxa"/>
            <w:gridSpan w:val="2"/>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7</w:t>
            </w:r>
          </w:p>
        </w:tc>
        <w:tc>
          <w:tcPr>
            <w:tcW w:w="1291" w:type="dxa"/>
            <w:tcBorders>
              <w:top w:val="single" w:sz="4" w:space="0" w:color="auto"/>
              <w:left w:val="single" w:sz="4" w:space="0" w:color="auto"/>
            </w:tcBorders>
            <w:shd w:val="clear" w:color="auto" w:fill="FFFFFF"/>
          </w:tcPr>
          <w:p w:rsidR="005F3028" w:rsidRDefault="005F3028">
            <w:pPr>
              <w:framePr w:w="9082" w:wrap="notBeside" w:vAnchor="text" w:hAnchor="text" w:xAlign="center" w:y="1"/>
              <w:rPr>
                <w:sz w:val="10"/>
                <w:szCs w:val="10"/>
              </w:rPr>
            </w:pPr>
          </w:p>
        </w:tc>
        <w:tc>
          <w:tcPr>
            <w:tcW w:w="114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80" w:lineRule="exact"/>
              <w:jc w:val="center"/>
            </w:pPr>
            <w:r>
              <w:rPr>
                <w:rStyle w:val="2Arial4pt"/>
                <w:lang w:val="ru-RU" w:eastAsia="ru-RU" w:bidi="ru-RU"/>
              </w:rPr>
              <w:t>„</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7</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28</w:t>
            </w:r>
          </w:p>
        </w:tc>
      </w:tr>
      <w:tr w:rsidR="005F3028">
        <w:tblPrEx>
          <w:tblCellMar>
            <w:top w:w="0" w:type="dxa"/>
            <w:bottom w:w="0" w:type="dxa"/>
          </w:tblCellMar>
        </w:tblPrEx>
        <w:trPr>
          <w:trHeight w:hRule="exact" w:val="240"/>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1 - allergy</w:t>
            </w:r>
          </w:p>
        </w:tc>
        <w:tc>
          <w:tcPr>
            <w:tcW w:w="1152" w:type="dxa"/>
            <w:gridSpan w:val="2"/>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2</w:t>
            </w:r>
          </w:p>
        </w:tc>
        <w:tc>
          <w:tcPr>
            <w:tcW w:w="1291"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2</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8</w:t>
            </w:r>
          </w:p>
        </w:tc>
      </w:tr>
      <w:tr w:rsidR="005F3028">
        <w:tblPrEx>
          <w:tblCellMar>
            <w:top w:w="0" w:type="dxa"/>
            <w:bottom w:w="0" w:type="dxa"/>
          </w:tblCellMar>
        </w:tblPrEx>
        <w:trPr>
          <w:trHeight w:hRule="exact" w:val="226"/>
          <w:jc w:val="center"/>
        </w:trPr>
        <w:tc>
          <w:tcPr>
            <w:tcW w:w="3614"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left"/>
            </w:pPr>
            <w:r>
              <w:rPr>
                <w:rStyle w:val="29pt"/>
              </w:rPr>
              <w:t>2 - intoxication</w:t>
            </w:r>
          </w:p>
        </w:tc>
        <w:tc>
          <w:tcPr>
            <w:tcW w:w="1152" w:type="dxa"/>
            <w:gridSpan w:val="2"/>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291"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3</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62" w:type="dxa"/>
            <w:tcBorders>
              <w:top w:val="single" w:sz="4" w:space="0" w:color="auto"/>
              <w:left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3</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12</w:t>
            </w:r>
          </w:p>
        </w:tc>
      </w:tr>
      <w:tr w:rsidR="005F3028">
        <w:tblPrEx>
          <w:tblCellMar>
            <w:top w:w="0" w:type="dxa"/>
            <w:bottom w:w="0" w:type="dxa"/>
          </w:tblCellMar>
        </w:tblPrEx>
        <w:trPr>
          <w:trHeight w:hRule="exact" w:val="226"/>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3 - dystrophy</w:t>
            </w:r>
          </w:p>
        </w:tc>
        <w:tc>
          <w:tcPr>
            <w:tcW w:w="1152" w:type="dxa"/>
            <w:gridSpan w:val="2"/>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2</w:t>
            </w:r>
          </w:p>
        </w:tc>
        <w:tc>
          <w:tcPr>
            <w:tcW w:w="1291"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116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180" w:lineRule="exact"/>
              <w:jc w:val="center"/>
            </w:pPr>
            <w:r>
              <w:rPr>
                <w:rStyle w:val="29pt"/>
              </w:rPr>
              <w:t>4</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16</w:t>
            </w:r>
          </w:p>
        </w:tc>
      </w:tr>
      <w:tr w:rsidR="005F3028">
        <w:tblPrEx>
          <w:tblCellMar>
            <w:top w:w="0" w:type="dxa"/>
            <w:bottom w:w="0" w:type="dxa"/>
          </w:tblCellMar>
        </w:tblPrEx>
        <w:trPr>
          <w:trHeight w:hRule="exact" w:val="235"/>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4 - autoimmune processes</w:t>
            </w:r>
          </w:p>
        </w:tc>
        <w:tc>
          <w:tcPr>
            <w:tcW w:w="1152" w:type="dxa"/>
            <w:gridSpan w:val="2"/>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1291"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5</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6</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24</w:t>
            </w:r>
          </w:p>
        </w:tc>
      </w:tr>
      <w:tr w:rsidR="005F3028">
        <w:tblPrEx>
          <w:tblCellMar>
            <w:top w:w="0" w:type="dxa"/>
            <w:bottom w:w="0" w:type="dxa"/>
          </w:tblCellMar>
        </w:tblPrEx>
        <w:trPr>
          <w:trHeight w:hRule="exact" w:val="226"/>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5 - catabolic processes</w:t>
            </w:r>
          </w:p>
        </w:tc>
        <w:tc>
          <w:tcPr>
            <w:tcW w:w="1152" w:type="dxa"/>
            <w:gridSpan w:val="2"/>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291"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720"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4</w:t>
            </w:r>
          </w:p>
        </w:tc>
      </w:tr>
      <w:tr w:rsidR="005F3028">
        <w:tblPrEx>
          <w:tblCellMar>
            <w:top w:w="0" w:type="dxa"/>
            <w:bottom w:w="0" w:type="dxa"/>
          </w:tblCellMar>
        </w:tblPrEx>
        <w:trPr>
          <w:trHeight w:hRule="exact" w:val="230"/>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6 - allergic + intoxication processes</w:t>
            </w:r>
          </w:p>
        </w:tc>
        <w:tc>
          <w:tcPr>
            <w:tcW w:w="1152" w:type="dxa"/>
            <w:gridSpan w:val="2"/>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1291"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720"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4</w:t>
            </w:r>
          </w:p>
        </w:tc>
      </w:tr>
      <w:tr w:rsidR="005F3028">
        <w:tblPrEx>
          <w:tblCellMar>
            <w:top w:w="0" w:type="dxa"/>
            <w:bottom w:w="0" w:type="dxa"/>
          </w:tblCellMar>
        </w:tblPrEx>
        <w:trPr>
          <w:trHeight w:hRule="exact" w:val="230"/>
          <w:jc w:val="center"/>
        </w:trPr>
        <w:tc>
          <w:tcPr>
            <w:tcW w:w="3614"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left"/>
            </w:pPr>
            <w:r>
              <w:rPr>
                <w:rStyle w:val="29pt"/>
              </w:rPr>
              <w:t>7 - allergic + autoimmune processes</w:t>
            </w:r>
          </w:p>
        </w:tc>
        <w:tc>
          <w:tcPr>
            <w:tcW w:w="1152" w:type="dxa"/>
            <w:gridSpan w:val="2"/>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291"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4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1162"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4pt"/>
              </w:rPr>
              <w:t>-</w:t>
            </w:r>
          </w:p>
        </w:tc>
        <w:tc>
          <w:tcPr>
            <w:tcW w:w="720" w:type="dxa"/>
            <w:tcBorders>
              <w:top w:val="single" w:sz="4" w:space="0" w:color="auto"/>
              <w:left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0</w:t>
            </w:r>
          </w:p>
        </w:tc>
      </w:tr>
      <w:tr w:rsidR="005F3028">
        <w:tblPrEx>
          <w:tblCellMar>
            <w:top w:w="0" w:type="dxa"/>
            <w:bottom w:w="0" w:type="dxa"/>
          </w:tblCellMar>
        </w:tblPrEx>
        <w:trPr>
          <w:trHeight w:hRule="exact" w:val="226"/>
          <w:jc w:val="center"/>
        </w:trPr>
        <w:tc>
          <w:tcPr>
            <w:tcW w:w="3614" w:type="dxa"/>
            <w:tcBorders>
              <w:top w:val="single" w:sz="4" w:space="0" w:color="auto"/>
              <w:lef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180" w:lineRule="exact"/>
              <w:jc w:val="left"/>
            </w:pPr>
            <w:r>
              <w:rPr>
                <w:rStyle w:val="29pt"/>
              </w:rPr>
              <w:t>8 — dystrophy + autoimmune processes</w:t>
            </w:r>
          </w:p>
        </w:tc>
        <w:tc>
          <w:tcPr>
            <w:tcW w:w="2443" w:type="dxa"/>
            <w:gridSpan w:val="3"/>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560"/>
              <w:jc w:val="left"/>
            </w:pPr>
            <w:r>
              <w:rPr>
                <w:rStyle w:val="29pt"/>
              </w:rPr>
              <w:t>1</w:t>
            </w:r>
          </w:p>
        </w:tc>
        <w:tc>
          <w:tcPr>
            <w:tcW w:w="1142" w:type="dxa"/>
            <w:tcBorders>
              <w:top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80" w:lineRule="exact"/>
              <w:jc w:val="center"/>
            </w:pPr>
            <w:r>
              <w:rPr>
                <w:rStyle w:val="2Arial4pt"/>
              </w:rPr>
              <w:t xml:space="preserve">. </w:t>
            </w:r>
            <w:r>
              <w:rPr>
                <w:rStyle w:val="24pt"/>
              </w:rPr>
              <w:t xml:space="preserve">- </w:t>
            </w:r>
            <w:r>
              <w:rPr>
                <w:rStyle w:val="2Arial4pt"/>
              </w:rPr>
              <w:t>■</w:t>
            </w:r>
          </w:p>
        </w:tc>
        <w:tc>
          <w:tcPr>
            <w:tcW w:w="1162" w:type="dxa"/>
            <w:tcBorders>
              <w:top w:val="single" w:sz="4" w:space="0" w:color="auto"/>
              <w:lef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1</w:t>
            </w:r>
          </w:p>
        </w:tc>
        <w:tc>
          <w:tcPr>
            <w:tcW w:w="720" w:type="dxa"/>
            <w:tcBorders>
              <w:top w:val="single" w:sz="4" w:space="0" w:color="auto"/>
              <w:left w:val="single" w:sz="4" w:space="0" w:color="auto"/>
              <w:right w:val="single" w:sz="4" w:space="0" w:color="auto"/>
            </w:tcBorders>
            <w:shd w:val="clear" w:color="auto" w:fill="FFFFFF"/>
            <w:vAlign w:val="center"/>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4</w:t>
            </w:r>
          </w:p>
        </w:tc>
      </w:tr>
      <w:tr w:rsidR="005F3028">
        <w:tblPrEx>
          <w:tblCellMar>
            <w:top w:w="0" w:type="dxa"/>
            <w:bottom w:w="0" w:type="dxa"/>
          </w:tblCellMar>
        </w:tblPrEx>
        <w:trPr>
          <w:trHeight w:hRule="exact" w:val="245"/>
          <w:jc w:val="center"/>
        </w:trPr>
        <w:tc>
          <w:tcPr>
            <w:tcW w:w="3614" w:type="dxa"/>
            <w:tcBorders>
              <w:top w:val="single" w:sz="4" w:space="0" w:color="auto"/>
              <w:left w:val="single" w:sz="4" w:space="0" w:color="auto"/>
              <w:bottom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Total</w:t>
            </w:r>
          </w:p>
        </w:tc>
        <w:tc>
          <w:tcPr>
            <w:tcW w:w="936" w:type="dxa"/>
            <w:tcBorders>
              <w:top w:val="single" w:sz="4" w:space="0" w:color="auto"/>
              <w:left w:val="single" w:sz="4" w:space="0" w:color="auto"/>
              <w:bottom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ind w:right="260"/>
              <w:jc w:val="right"/>
            </w:pPr>
            <w:r>
              <w:rPr>
                <w:rStyle w:val="29pt"/>
              </w:rPr>
              <w:t>14</w:t>
            </w:r>
          </w:p>
        </w:tc>
        <w:tc>
          <w:tcPr>
            <w:tcW w:w="216" w:type="dxa"/>
            <w:tcBorders>
              <w:top w:val="single" w:sz="4" w:space="0" w:color="auto"/>
              <w:bottom w:val="single" w:sz="4" w:space="0" w:color="auto"/>
            </w:tcBorders>
            <w:shd w:val="clear" w:color="auto" w:fill="FFFFFF"/>
          </w:tcPr>
          <w:p w:rsidR="005F3028" w:rsidRDefault="005F3028">
            <w:pPr>
              <w:framePr w:w="9082" w:wrap="notBeside" w:vAnchor="text" w:hAnchor="text" w:xAlign="center" w:y="1"/>
              <w:rPr>
                <w:sz w:val="10"/>
                <w:szCs w:val="10"/>
              </w:rPr>
            </w:pPr>
          </w:p>
        </w:tc>
        <w:tc>
          <w:tcPr>
            <w:tcW w:w="1291" w:type="dxa"/>
            <w:tcBorders>
              <w:bottom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5</w:t>
            </w:r>
          </w:p>
        </w:tc>
        <w:tc>
          <w:tcPr>
            <w:tcW w:w="1142" w:type="dxa"/>
            <w:tcBorders>
              <w:top w:val="single" w:sz="4" w:space="0" w:color="auto"/>
              <w:bottom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jc w:val="center"/>
            </w:pPr>
            <w:r>
              <w:rPr>
                <w:rStyle w:val="29pt"/>
              </w:rPr>
              <w:t>6</w:t>
            </w:r>
          </w:p>
        </w:tc>
        <w:tc>
          <w:tcPr>
            <w:tcW w:w="1162" w:type="dxa"/>
            <w:tcBorders>
              <w:top w:val="single" w:sz="4" w:space="0" w:color="auto"/>
              <w:bottom w:val="single" w:sz="4" w:space="0" w:color="auto"/>
            </w:tcBorders>
            <w:shd w:val="clear" w:color="auto" w:fill="FFFFFF"/>
          </w:tcPr>
          <w:p w:rsidR="005F3028" w:rsidRDefault="00B240F7">
            <w:pPr>
              <w:pStyle w:val="23"/>
              <w:framePr w:w="9082" w:wrap="notBeside" w:vAnchor="text" w:hAnchor="text" w:xAlign="center" w:y="1"/>
              <w:shd w:val="clear" w:color="auto" w:fill="auto"/>
              <w:spacing w:before="0" w:line="180" w:lineRule="exact"/>
              <w:jc w:val="center"/>
            </w:pPr>
            <w:r>
              <w:rPr>
                <w:rStyle w:val="29pt"/>
              </w:rPr>
              <w:t>25</w:t>
            </w:r>
          </w:p>
        </w:tc>
        <w:tc>
          <w:tcPr>
            <w:tcW w:w="720" w:type="dxa"/>
            <w:tcBorders>
              <w:top w:val="single" w:sz="4" w:space="0" w:color="auto"/>
              <w:left w:val="single" w:sz="4" w:space="0" w:color="auto"/>
              <w:bottom w:val="single" w:sz="4" w:space="0" w:color="auto"/>
              <w:right w:val="single" w:sz="4" w:space="0" w:color="auto"/>
            </w:tcBorders>
            <w:shd w:val="clear" w:color="auto" w:fill="FFFFFF"/>
            <w:vAlign w:val="bottom"/>
          </w:tcPr>
          <w:p w:rsidR="005F3028" w:rsidRDefault="00B240F7">
            <w:pPr>
              <w:pStyle w:val="23"/>
              <w:framePr w:w="9082" w:wrap="notBeside" w:vAnchor="text" w:hAnchor="text" w:xAlign="center" w:y="1"/>
              <w:shd w:val="clear" w:color="auto" w:fill="auto"/>
              <w:spacing w:before="0" w:line="180" w:lineRule="exact"/>
              <w:ind w:left="280"/>
              <w:jc w:val="left"/>
            </w:pPr>
            <w:r>
              <w:rPr>
                <w:rStyle w:val="29pt"/>
              </w:rPr>
              <w:t>100</w:t>
            </w:r>
          </w:p>
        </w:tc>
      </w:tr>
    </w:tbl>
    <w:p w:rsidR="005F3028" w:rsidRDefault="005F3028">
      <w:pPr>
        <w:framePr w:w="9082" w:wrap="notBeside" w:vAnchor="text" w:hAnchor="text" w:xAlign="center" w:y="1"/>
        <w:rPr>
          <w:sz w:val="2"/>
          <w:szCs w:val="2"/>
        </w:rPr>
      </w:pPr>
    </w:p>
    <w:p w:rsidR="005F3028" w:rsidRDefault="005F3028">
      <w:pPr>
        <w:rPr>
          <w:sz w:val="2"/>
          <w:szCs w:val="2"/>
        </w:rPr>
      </w:pPr>
    </w:p>
    <w:p w:rsidR="005F3028" w:rsidRDefault="00B240F7">
      <w:pPr>
        <w:pStyle w:val="23"/>
        <w:shd w:val="clear" w:color="auto" w:fill="auto"/>
        <w:spacing w:before="211"/>
        <w:ind w:firstLine="780"/>
      </w:pPr>
      <w:r>
        <w:t xml:space="preserve">As it is showed in the table 3, the per cent of normal changes is 28 %, that is </w:t>
      </w:r>
      <w:r>
        <w:t>more for 3, 4 than before the re-prosthetics.</w:t>
      </w:r>
    </w:p>
    <w:p w:rsidR="005F3028" w:rsidRDefault="00B240F7">
      <w:pPr>
        <w:pStyle w:val="23"/>
        <w:shd w:val="clear" w:color="auto" w:fill="auto"/>
        <w:spacing w:before="0"/>
        <w:ind w:firstLine="780"/>
      </w:pPr>
      <w:r>
        <w:t>It should be noted that the described character of the group of studied patients signs of inflammatory reactions significantly contrasts with the results of general clinical findings that determine the final ef</w:t>
      </w:r>
      <w:r>
        <w:t>fectiveness of prosthetics.</w:t>
      </w:r>
    </w:p>
    <w:p w:rsidR="005F3028" w:rsidRDefault="00B240F7">
      <w:pPr>
        <w:pStyle w:val="23"/>
        <w:shd w:val="clear" w:color="auto" w:fill="auto"/>
        <w:spacing w:before="0"/>
        <w:ind w:firstLine="780"/>
      </w:pPr>
      <w:r>
        <w:rPr>
          <w:rStyle w:val="24"/>
        </w:rPr>
        <w:t xml:space="preserve">Conclusions. </w:t>
      </w:r>
      <w:r>
        <w:t>The complex study of patients with complications of prosthesis with removable laminar dentures signed us a significant discrepancy between objectively detected abnormalities in the oral mucosa and the final effectiv</w:t>
      </w:r>
      <w:r>
        <w:t>eness of the prosthesis.</w:t>
      </w:r>
    </w:p>
    <w:p w:rsidR="005F3028" w:rsidRDefault="00B240F7">
      <w:pPr>
        <w:pStyle w:val="23"/>
        <w:shd w:val="clear" w:color="auto" w:fill="auto"/>
        <w:spacing w:before="0"/>
        <w:ind w:firstLine="780"/>
      </w:pPr>
      <w:r>
        <w:t xml:space="preserve">The results of LCS studies can establish the possible cause of the discrepancy: in patients with complications </w:t>
      </w:r>
      <w:r>
        <w:rPr>
          <w:rStyle w:val="22pt"/>
        </w:rPr>
        <w:t>(3-4</w:t>
      </w:r>
      <w:r>
        <w:t xml:space="preserve"> times intensive than in the uncomplicated group) there are noticed some variants of weakened control of processes o</w:t>
      </w:r>
      <w:r>
        <w:t>f tissue differentiation in the prosthetic area, which significantly complicates the process of adaptation of the mucous membrane to the use of removable dentures.</w:t>
      </w:r>
    </w:p>
    <w:p w:rsidR="005F3028" w:rsidRDefault="00B240F7">
      <w:pPr>
        <w:pStyle w:val="23"/>
        <w:shd w:val="clear" w:color="auto" w:fill="auto"/>
        <w:spacing w:before="0"/>
        <w:ind w:firstLine="780"/>
      </w:pPr>
      <w:r>
        <w:t xml:space="preserve">At the same time, a clearer argument of the validity of the proposed positions can be </w:t>
      </w:r>
      <w:r>
        <w:t>made only by considering with dynamic LCS-observations, because only in such variant can be an objective assessment of the functional possibility of dynamic tissue homeostasis.</w:t>
      </w:r>
    </w:p>
    <w:p w:rsidR="005F3028" w:rsidRDefault="00B240F7">
      <w:pPr>
        <w:pStyle w:val="23"/>
        <w:shd w:val="clear" w:color="auto" w:fill="auto"/>
        <w:spacing w:before="0" w:after="256"/>
        <w:ind w:firstLine="780"/>
      </w:pPr>
      <w:r>
        <w:t>The volume of these studies is not so significant as to critically substantiate</w:t>
      </w:r>
      <w:r>
        <w:t xml:space="preserve"> the criterial estimates of the potencies of tissue dynamic homeostasis. At the same time, the sterted stages of dynamic research extent perspective the same directions in the construction of an objective assessment, in which an important practical result </w:t>
      </w:r>
      <w:r>
        <w:t>can be achieved: personification of prosthetic methods for achieve optimal perception of dentures.</w:t>
      </w:r>
    </w:p>
    <w:p w:rsidR="005F3028" w:rsidRDefault="00B240F7">
      <w:pPr>
        <w:pStyle w:val="110"/>
        <w:shd w:val="clear" w:color="auto" w:fill="auto"/>
        <w:spacing w:before="0" w:after="162" w:line="220" w:lineRule="exact"/>
      </w:pPr>
      <w:r>
        <w:lastRenderedPageBreak/>
        <w:t>REFERENCES</w:t>
      </w:r>
    </w:p>
    <w:p w:rsidR="005F3028" w:rsidRDefault="00B240F7">
      <w:pPr>
        <w:pStyle w:val="23"/>
        <w:numPr>
          <w:ilvl w:val="0"/>
          <w:numId w:val="2"/>
        </w:numPr>
        <w:shd w:val="clear" w:color="auto" w:fill="auto"/>
        <w:tabs>
          <w:tab w:val="left" w:pos="1007"/>
        </w:tabs>
        <w:spacing w:before="0"/>
        <w:ind w:firstLine="760"/>
      </w:pPr>
      <w:r>
        <w:t xml:space="preserve">Raittio E, Inequality in oral health-related quality of life before and after a major subsidization reform </w:t>
      </w:r>
      <w:r w:rsidRPr="002B350F">
        <w:rPr>
          <w:lang w:eastAsia="ru-RU" w:bidi="ru-RU"/>
        </w:rPr>
        <w:t xml:space="preserve">/ </w:t>
      </w:r>
      <w:r>
        <w:t xml:space="preserve">Raittio E, Lahti S, Kiiskinen U, Helminen S, Aromaa A, Suominen AL. </w:t>
      </w:r>
      <w:r w:rsidRPr="002B350F">
        <w:rPr>
          <w:lang w:eastAsia="ru-RU" w:bidi="ru-RU"/>
        </w:rPr>
        <w:t xml:space="preserve">// </w:t>
      </w:r>
      <w:r>
        <w:t>Eur J Oral Sci. 2015 Aug. - 123(4). - C. 267-75.</w:t>
      </w:r>
    </w:p>
    <w:p w:rsidR="005F3028" w:rsidRDefault="00B240F7">
      <w:pPr>
        <w:pStyle w:val="23"/>
        <w:numPr>
          <w:ilvl w:val="0"/>
          <w:numId w:val="2"/>
        </w:numPr>
        <w:shd w:val="clear" w:color="auto" w:fill="auto"/>
        <w:tabs>
          <w:tab w:val="left" w:pos="1007"/>
        </w:tabs>
        <w:spacing w:before="0"/>
        <w:ind w:firstLine="760"/>
      </w:pPr>
      <w:r>
        <w:t>Determinants of the utiliza</w:t>
      </w:r>
      <w:r>
        <w:t xml:space="preserve">tion of dental services in a community-dwelling elderly Japanese population </w:t>
      </w:r>
      <w:r w:rsidRPr="002B350F">
        <w:rPr>
          <w:lang w:eastAsia="ru-RU" w:bidi="ru-RU"/>
        </w:rPr>
        <w:t xml:space="preserve">/ </w:t>
      </w:r>
      <w:r>
        <w:t xml:space="preserve">Ohi T, Sai M, Kikuchi M, Hattori Y, Tsuboi A, Hozawa A, Ohmori-Matsuda K, Tsuji I, Watanabe M. </w:t>
      </w:r>
      <w:r w:rsidRPr="002B350F">
        <w:rPr>
          <w:lang w:eastAsia="ru-RU" w:bidi="ru-RU"/>
        </w:rPr>
        <w:t xml:space="preserve">// </w:t>
      </w:r>
      <w:r>
        <w:t>Tohoku J Exp Med. - 2009 Jul;218(3). - C. 241-249.</w:t>
      </w:r>
    </w:p>
    <w:p w:rsidR="005F3028" w:rsidRDefault="00B240F7">
      <w:pPr>
        <w:pStyle w:val="23"/>
        <w:numPr>
          <w:ilvl w:val="0"/>
          <w:numId w:val="2"/>
        </w:numPr>
        <w:shd w:val="clear" w:color="auto" w:fill="auto"/>
        <w:tabs>
          <w:tab w:val="left" w:pos="1009"/>
        </w:tabs>
        <w:spacing w:before="0"/>
        <w:ind w:firstLine="760"/>
      </w:pPr>
      <w:r>
        <w:t>Prosthodontics, care utilizat</w:t>
      </w:r>
      <w:r>
        <w:t xml:space="preserve">ion and oral health-related quality of life </w:t>
      </w:r>
      <w:r w:rsidRPr="002B350F">
        <w:rPr>
          <w:lang w:eastAsia="ru-RU" w:bidi="ru-RU"/>
        </w:rPr>
        <w:t xml:space="preserve">/ </w:t>
      </w:r>
      <w:r>
        <w:t xml:space="preserve">Bagewitz IC </w:t>
      </w:r>
      <w:r w:rsidRPr="002B350F">
        <w:rPr>
          <w:lang w:eastAsia="ru-RU" w:bidi="ru-RU"/>
        </w:rPr>
        <w:t xml:space="preserve">// </w:t>
      </w:r>
      <w:r>
        <w:t>Swed Dent J Suppl. 2007,- (185). - C. 81.</w:t>
      </w:r>
    </w:p>
    <w:p w:rsidR="005F3028" w:rsidRDefault="00B240F7">
      <w:pPr>
        <w:pStyle w:val="23"/>
        <w:numPr>
          <w:ilvl w:val="0"/>
          <w:numId w:val="2"/>
        </w:numPr>
        <w:shd w:val="clear" w:color="auto" w:fill="auto"/>
        <w:tabs>
          <w:tab w:val="left" w:pos="1007"/>
        </w:tabs>
        <w:spacing w:before="0"/>
        <w:ind w:firstLine="760"/>
      </w:pPr>
      <w:r>
        <w:t xml:space="preserve">Application of Laser Correlation Spectroscopy for Measuring Virus Size </w:t>
      </w:r>
      <w:r w:rsidRPr="002B350F">
        <w:rPr>
          <w:lang w:eastAsia="ru-RU" w:bidi="ru-RU"/>
        </w:rPr>
        <w:t xml:space="preserve">/ </w:t>
      </w:r>
      <w:r>
        <w:t>Nikiforov VN, Vinogradov SE, Ivanov AV, Efremova EV, Kalnina LB, Bychenko AB, Te</w:t>
      </w:r>
      <w:r>
        <w:t xml:space="preserve">ntsov YY, Manykin AA </w:t>
      </w:r>
      <w:r w:rsidRPr="002B350F">
        <w:rPr>
          <w:lang w:eastAsia="ru-RU" w:bidi="ru-RU"/>
        </w:rPr>
        <w:t xml:space="preserve">/ </w:t>
      </w:r>
      <w:r>
        <w:t>Bull Exp Biol Med. 2016 May. - 161(1). - C.88-91.</w:t>
      </w:r>
    </w:p>
    <w:p w:rsidR="005F3028" w:rsidRPr="002B350F" w:rsidRDefault="00B240F7">
      <w:pPr>
        <w:pStyle w:val="23"/>
        <w:numPr>
          <w:ilvl w:val="0"/>
          <w:numId w:val="2"/>
        </w:numPr>
        <w:shd w:val="clear" w:color="auto" w:fill="auto"/>
        <w:tabs>
          <w:tab w:val="left" w:pos="1014"/>
        </w:tabs>
        <w:spacing w:before="0"/>
        <w:ind w:firstLine="760"/>
        <w:rPr>
          <w:lang w:val="ru-RU"/>
        </w:rPr>
      </w:pPr>
      <w:r>
        <w:rPr>
          <w:lang w:val="ru-RU" w:eastAsia="ru-RU" w:bidi="ru-RU"/>
        </w:rPr>
        <w:t xml:space="preserve">Насибуллин Б. А., Шутурминский В. Г., Брунич С. </w:t>
      </w:r>
      <w:r>
        <w:t>H</w:t>
      </w:r>
      <w:r w:rsidRPr="002B350F">
        <w:rPr>
          <w:lang w:val="ru-RU"/>
        </w:rPr>
        <w:t xml:space="preserve">. </w:t>
      </w:r>
      <w:r>
        <w:rPr>
          <w:lang w:val="ru-RU" w:eastAsia="ru-RU" w:bidi="ru-RU"/>
        </w:rPr>
        <w:t>Возможность исследования морфологического диагностического исследования слизистой оболочки полости рта у лиц, пользующихся протезами</w:t>
      </w:r>
      <w:r>
        <w:rPr>
          <w:lang w:val="ru-RU" w:eastAsia="ru-RU" w:bidi="ru-RU"/>
        </w:rPr>
        <w:t xml:space="preserve"> и имеющими нарушения ЦНС, как диагностического критерия атрофии альвеолярных отростков челюстей // Вюник морфологи. - 2004. - № 10. - С. 100-106.</w:t>
      </w:r>
    </w:p>
    <w:p w:rsidR="005F3028" w:rsidRDefault="00B240F7">
      <w:pPr>
        <w:pStyle w:val="23"/>
        <w:numPr>
          <w:ilvl w:val="0"/>
          <w:numId w:val="2"/>
        </w:numPr>
        <w:shd w:val="clear" w:color="auto" w:fill="auto"/>
        <w:tabs>
          <w:tab w:val="left" w:pos="1014"/>
        </w:tabs>
        <w:spacing w:before="0"/>
        <w:ind w:firstLine="760"/>
      </w:pPr>
      <w:r>
        <w:t xml:space="preserve">Two-dimensional semi-LASER correlation spectroscopy with well-maintained cross peaks. </w:t>
      </w:r>
      <w:r w:rsidRPr="002B350F">
        <w:rPr>
          <w:lang w:eastAsia="ru-RU" w:bidi="ru-RU"/>
        </w:rPr>
        <w:t xml:space="preserve">/ </w:t>
      </w:r>
      <w:r>
        <w:t xml:space="preserve">Lin M, Kumar A, Yang </w:t>
      </w:r>
      <w:r>
        <w:t xml:space="preserve">S. </w:t>
      </w:r>
      <w:r w:rsidRPr="002B350F">
        <w:rPr>
          <w:lang w:eastAsia="ru-RU" w:bidi="ru-RU"/>
        </w:rPr>
        <w:t xml:space="preserve">// </w:t>
      </w:r>
      <w:r>
        <w:t>Magn Reson Med. - 2014. - Jul. — 72(1). - C. 26-32.</w:t>
      </w:r>
    </w:p>
    <w:p w:rsidR="005F3028" w:rsidRDefault="00B240F7">
      <w:pPr>
        <w:pStyle w:val="23"/>
        <w:numPr>
          <w:ilvl w:val="0"/>
          <w:numId w:val="2"/>
        </w:numPr>
        <w:shd w:val="clear" w:color="auto" w:fill="auto"/>
        <w:tabs>
          <w:tab w:val="left" w:pos="1007"/>
        </w:tabs>
        <w:spacing w:before="0"/>
        <w:ind w:firstLine="760"/>
      </w:pPr>
      <w:r>
        <w:t xml:space="preserve">Detection of elemental mercury by multimode diode laser correlation spectroscopy / Lou X et al </w:t>
      </w:r>
      <w:r w:rsidRPr="002B350F">
        <w:rPr>
          <w:lang w:eastAsia="ru-RU" w:bidi="ru-RU"/>
        </w:rPr>
        <w:t xml:space="preserve">// </w:t>
      </w:r>
      <w:r>
        <w:t>Opt Express. -2012. - C. 45-49.</w:t>
      </w:r>
    </w:p>
    <w:p w:rsidR="005F3028" w:rsidRDefault="00B240F7">
      <w:pPr>
        <w:pStyle w:val="23"/>
        <w:numPr>
          <w:ilvl w:val="0"/>
          <w:numId w:val="2"/>
        </w:numPr>
        <w:shd w:val="clear" w:color="auto" w:fill="auto"/>
        <w:tabs>
          <w:tab w:val="left" w:pos="1009"/>
        </w:tabs>
        <w:spacing w:before="0"/>
        <w:ind w:firstLine="760"/>
      </w:pPr>
      <w:r>
        <w:t>Adaptive change in chewing-related brain activity while wearing a pa</w:t>
      </w:r>
      <w:r>
        <w:t xml:space="preserve">latal plate: an functional magnetic resonance imaging study </w:t>
      </w:r>
      <w:r w:rsidRPr="002B350F">
        <w:rPr>
          <w:lang w:eastAsia="ru-RU" w:bidi="ru-RU"/>
        </w:rPr>
        <w:t xml:space="preserve">/ </w:t>
      </w:r>
      <w:r>
        <w:t xml:space="preserve">Inamochi Y, Fueki K, UsuiN, Taira M, Wakabayashi N. </w:t>
      </w:r>
      <w:r w:rsidRPr="002B350F">
        <w:rPr>
          <w:lang w:eastAsia="ru-RU" w:bidi="ru-RU"/>
        </w:rPr>
        <w:t xml:space="preserve">// </w:t>
      </w:r>
      <w:r>
        <w:t>J Oral Rehabil. - 2017. - 44(10). - C. 770-778.</w:t>
      </w:r>
    </w:p>
    <w:sectPr w:rsidR="005F3028">
      <w:headerReference w:type="default" r:id="rId13"/>
      <w:footerReference w:type="default" r:id="rId14"/>
      <w:headerReference w:type="first" r:id="rId15"/>
      <w:footerReference w:type="first" r:id="rId16"/>
      <w:pgSz w:w="12240" w:h="15840"/>
      <w:pgMar w:top="642" w:right="910" w:bottom="1087" w:left="1990" w:header="0" w:footer="3"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240F7" w:rsidRDefault="00B240F7">
      <w:r>
        <w:separator/>
      </w:r>
    </w:p>
  </w:endnote>
  <w:endnote w:type="continuationSeparator" w:id="0">
    <w:p w:rsidR="00B240F7" w:rsidRDefault="00B24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PS"/>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17" behindDoc="1" locked="0" layoutInCell="1" allowOverlap="1">
              <wp:simplePos x="0" y="0"/>
              <wp:positionH relativeFrom="page">
                <wp:posOffset>1344295</wp:posOffset>
              </wp:positionH>
              <wp:positionV relativeFrom="page">
                <wp:posOffset>9836150</wp:posOffset>
              </wp:positionV>
              <wp:extent cx="5718175" cy="153035"/>
              <wp:effectExtent l="1270" t="0" r="0" b="25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817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86"/>
                              <w:tab w:val="right" w:pos="9005"/>
                            </w:tabs>
                            <w:spacing w:line="240" w:lineRule="auto"/>
                          </w:pPr>
                          <w:r>
                            <w:rPr>
                              <w:rStyle w:val="a7"/>
                              <w:b/>
                              <w:bCs/>
                              <w:i/>
                              <w:iCs/>
                            </w:rPr>
                            <w:t>№ 2(30), Vol.3, February 2018</w:t>
                          </w:r>
                          <w:r>
                            <w:rPr>
                              <w:rStyle w:val="a7"/>
                              <w:b/>
                              <w:bCs/>
                              <w:i/>
                              <w:iCs/>
                            </w:rPr>
                            <w:tab/>
                          </w:r>
                          <w:r>
                            <w:rPr>
                              <w:rStyle w:val="105pt"/>
                            </w:rPr>
                            <w:t>8</w:t>
                          </w:r>
                          <w:r>
                            <w:rPr>
                              <w:rStyle w:val="105pt"/>
                            </w:rPr>
                            <w:tab/>
                          </w:r>
                          <w:r>
                            <w:rPr>
                              <w:rStyle w:val="a7"/>
                              <w:b/>
                              <w:bCs/>
                              <w:i/>
                              <w:iCs/>
                            </w:rPr>
                            <w:t>http://ws-conference.com/</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30" type="#_x0000_t202" style="position:absolute;margin-left:105.85pt;margin-top:774.5pt;width:450.25pt;height:12.05pt;z-index:-188744063;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" filled="f" stroked="f">
              <v:textbox style="mso-fit-shape-to-text:t" inset="0,0,0,0">
                <w:txbxContent>
                  <w:p w:rsidR="005F3028" w:rsidRDefault="00B240F7">
                    <w:pPr>
                      <w:pStyle w:val="a6"/>
                      <w:shd w:val="clear" w:color="auto" w:fill="auto"/>
                      <w:tabs>
                        <w:tab w:val="right" w:pos="86"/>
                        <w:tab w:val="right" w:pos="9005"/>
                      </w:tabs>
                      <w:spacing w:line="240" w:lineRule="auto"/>
                    </w:pPr>
                    <w:r>
                      <w:rPr>
                        <w:rStyle w:val="a7"/>
                        <w:b/>
                        <w:bCs/>
                        <w:i/>
                        <w:iCs/>
                      </w:rPr>
                      <w:t>№ 2(30), Vol.3, February 2018</w:t>
                    </w:r>
                    <w:r>
                      <w:rPr>
                        <w:rStyle w:val="a7"/>
                        <w:b/>
                        <w:bCs/>
                        <w:i/>
                        <w:iCs/>
                      </w:rPr>
                      <w:tab/>
                    </w:r>
                    <w:r>
                      <w:rPr>
                        <w:rStyle w:val="105pt"/>
                      </w:rPr>
                      <w:t>8</w:t>
                    </w:r>
                    <w:r>
                      <w:rPr>
                        <w:rStyle w:val="105pt"/>
                      </w:rPr>
                      <w:tab/>
                    </w:r>
                    <w:r>
                      <w:rPr>
                        <w:rStyle w:val="a7"/>
                        <w:b/>
                        <w:bCs/>
                        <w:i/>
                        <w:iCs/>
                      </w:rPr>
                      <w:t>http://ws-conference.com/</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19" behindDoc="1" locked="0" layoutInCell="1" allowOverlap="1">
              <wp:simplePos x="0" y="0"/>
              <wp:positionH relativeFrom="page">
                <wp:posOffset>1443355</wp:posOffset>
              </wp:positionH>
              <wp:positionV relativeFrom="page">
                <wp:posOffset>9879330</wp:posOffset>
              </wp:positionV>
              <wp:extent cx="5053330" cy="138430"/>
              <wp:effectExtent l="0" t="1905" r="0" b="254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5333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7958"/>
                            </w:tabs>
                            <w:spacing w:line="240" w:lineRule="auto"/>
                          </w:pPr>
                          <w:r>
                            <w:rPr>
                              <w:rStyle w:val="a7"/>
                              <w:b/>
                              <w:bCs/>
                              <w:i/>
                              <w:iCs/>
                            </w:rPr>
                            <w:t>http://ws-conference. com/</w:t>
                          </w:r>
                          <w:r>
                            <w:rPr>
                              <w:rStyle w:val="a7"/>
                              <w:b/>
                              <w:bCs/>
                              <w:i/>
                              <w:iCs/>
                            </w:rPr>
                            <w:tab/>
                            <w:t>№ 2(30), Vol.3, February 2018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margin-left:113.65pt;margin-top:777.9pt;width:397.9pt;height:10.9pt;z-index:-188744061;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" filled="f" stroked="f">
              <v:textbox style="mso-fit-shape-to-text:t" inset="0,0,0,0">
                <w:txbxContent>
                  <w:p w:rsidR="005F3028" w:rsidRDefault="00B240F7">
                    <w:pPr>
                      <w:pStyle w:val="a6"/>
                      <w:shd w:val="clear" w:color="auto" w:fill="auto"/>
                      <w:tabs>
                        <w:tab w:val="right" w:pos="7958"/>
                      </w:tabs>
                      <w:spacing w:line="240" w:lineRule="auto"/>
                    </w:pPr>
                    <w:r>
                      <w:rPr>
                        <w:rStyle w:val="a7"/>
                        <w:b/>
                        <w:bCs/>
                        <w:i/>
                        <w:iCs/>
                      </w:rPr>
                      <w:t>http://ws-conference. com/</w:t>
                    </w:r>
                    <w:r>
                      <w:rPr>
                        <w:rStyle w:val="a7"/>
                        <w:b/>
                        <w:bCs/>
                        <w:i/>
                        <w:iCs/>
                      </w:rPr>
                      <w:tab/>
                      <w:t>№ 2(30), Vol.3, February 2018</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21" behindDoc="1" locked="0" layoutInCell="1" allowOverlap="1">
              <wp:simplePos x="0" y="0"/>
              <wp:positionH relativeFrom="page">
                <wp:posOffset>1337945</wp:posOffset>
              </wp:positionH>
              <wp:positionV relativeFrom="page">
                <wp:posOffset>9940290</wp:posOffset>
              </wp:positionV>
              <wp:extent cx="5736590" cy="160655"/>
              <wp:effectExtent l="4445" t="0" r="254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659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3470"/>
                              <w:tab w:val="right" w:pos="9034"/>
                            </w:tabs>
                            <w:spacing w:line="240" w:lineRule="auto"/>
                          </w:pPr>
                          <w:r>
                            <w:rPr>
                              <w:rStyle w:val="11pt0pt"/>
                              <w:b/>
                              <w:bCs/>
                            </w:rPr>
                            <w:t>TO</w:t>
                          </w:r>
                          <w:r>
                            <w:rPr>
                              <w:rStyle w:val="11pt0pt"/>
                              <w:b/>
                              <w:bCs/>
                            </w:rPr>
                            <w:tab/>
                          </w:r>
                          <w:r>
                            <w:rPr>
                              <w:rStyle w:val="a7"/>
                              <w:b/>
                              <w:bCs/>
                              <w:i/>
                              <w:iCs/>
                            </w:rPr>
                            <w:t>№ 2(30), Vol.3, February 201ft</w:t>
                          </w:r>
                          <w:r>
                            <w:rPr>
                              <w:rStyle w:val="a7"/>
                              <w:b/>
                              <w:bCs/>
                              <w:i/>
                              <w:iCs/>
                            </w:rPr>
                            <w:tab/>
                          </w:r>
                          <w:r>
                            <w:rPr>
                              <w:rStyle w:val="a7"/>
                              <w:b/>
                              <w:bCs/>
                              <w:i/>
                              <w:iCs/>
                            </w:rPr>
                            <w:t xml:space="preserve">h ttn://ws-con feren </w:t>
                          </w:r>
                          <w:r>
                            <w:rPr>
                              <w:rStyle w:val="a7"/>
                              <w:b/>
                              <w:bCs/>
                              <w:i/>
                              <w:iCs/>
                              <w:lang w:val="ru-RU" w:eastAsia="ru-RU" w:bidi="ru-RU"/>
                            </w:rPr>
                            <w:t>се</w:t>
                          </w:r>
                          <w:r w:rsidRPr="002B350F">
                            <w:rPr>
                              <w:rStyle w:val="a7"/>
                              <w:b/>
                              <w:bCs/>
                              <w:i/>
                              <w:iCs/>
                              <w:lang w:eastAsia="ru-RU" w:bidi="ru-RU"/>
                            </w:rPr>
                            <w:t xml:space="preserve">. </w:t>
                          </w:r>
                          <w:r>
                            <w:rPr>
                              <w:rStyle w:val="a7"/>
                              <w:b/>
                              <w:bCs/>
                              <w:i/>
                              <w:iCs/>
                            </w:rPr>
                            <w:t>com/</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4" type="#_x0000_t202" style="position:absolute;margin-left:105.35pt;margin-top:782.7pt;width:451.7pt;height:12.65pt;z-index:-188744059;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" filled="f" stroked="f">
              <v:textbox style="mso-fit-shape-to-text:t" inset="0,0,0,0">
                <w:txbxContent>
                  <w:p w:rsidR="005F3028" w:rsidRDefault="00B240F7">
                    <w:pPr>
                      <w:pStyle w:val="a6"/>
                      <w:shd w:val="clear" w:color="auto" w:fill="auto"/>
                      <w:tabs>
                        <w:tab w:val="right" w:pos="3470"/>
                        <w:tab w:val="right" w:pos="9034"/>
                      </w:tabs>
                      <w:spacing w:line="240" w:lineRule="auto"/>
                    </w:pPr>
                    <w:r>
                      <w:rPr>
                        <w:rStyle w:val="11pt0pt"/>
                        <w:b/>
                        <w:bCs/>
                      </w:rPr>
                      <w:t>TO</w:t>
                    </w:r>
                    <w:r>
                      <w:rPr>
                        <w:rStyle w:val="11pt0pt"/>
                        <w:b/>
                        <w:bCs/>
                      </w:rPr>
                      <w:tab/>
                    </w:r>
                    <w:r>
                      <w:rPr>
                        <w:rStyle w:val="a7"/>
                        <w:b/>
                        <w:bCs/>
                        <w:i/>
                        <w:iCs/>
                      </w:rPr>
                      <w:t>№ 2(30), Vol.3, February 201ft</w:t>
                    </w:r>
                    <w:r>
                      <w:rPr>
                        <w:rStyle w:val="a7"/>
                        <w:b/>
                        <w:bCs/>
                        <w:i/>
                        <w:iCs/>
                      </w:rPr>
                      <w:tab/>
                    </w:r>
                    <w:r>
                      <w:rPr>
                        <w:rStyle w:val="a7"/>
                        <w:b/>
                        <w:bCs/>
                        <w:i/>
                        <w:iCs/>
                      </w:rPr>
                      <w:t xml:space="preserve">h ttn://ws-con feren </w:t>
                    </w:r>
                    <w:r>
                      <w:rPr>
                        <w:rStyle w:val="a7"/>
                        <w:b/>
                        <w:bCs/>
                        <w:i/>
                        <w:iCs/>
                        <w:lang w:val="ru-RU" w:eastAsia="ru-RU" w:bidi="ru-RU"/>
                      </w:rPr>
                      <w:t>се</w:t>
                    </w:r>
                    <w:r w:rsidRPr="002B350F">
                      <w:rPr>
                        <w:rStyle w:val="a7"/>
                        <w:b/>
                        <w:bCs/>
                        <w:i/>
                        <w:iCs/>
                        <w:lang w:eastAsia="ru-RU" w:bidi="ru-RU"/>
                      </w:rPr>
                      <w:t xml:space="preserve">. </w:t>
                    </w:r>
                    <w:r>
                      <w:rPr>
                        <w:rStyle w:val="a7"/>
                        <w:b/>
                        <w:bCs/>
                        <w:i/>
                        <w:iCs/>
                      </w:rPr>
                      <w:t>com/</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23" behindDoc="1" locked="0" layoutInCell="1" allowOverlap="1">
              <wp:simplePos x="0" y="0"/>
              <wp:positionH relativeFrom="page">
                <wp:posOffset>1424940</wp:posOffset>
              </wp:positionH>
              <wp:positionV relativeFrom="page">
                <wp:posOffset>9738995</wp:posOffset>
              </wp:positionV>
              <wp:extent cx="5736590" cy="306705"/>
              <wp:effectExtent l="0" t="4445" r="127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6590"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left" w:pos="0"/>
                              <w:tab w:val="right" w:pos="9034"/>
                            </w:tabs>
                            <w:spacing w:line="240" w:lineRule="auto"/>
                          </w:pPr>
                          <w:r>
                            <w:rPr>
                              <w:rStyle w:val="a7"/>
                              <w:b/>
                              <w:bCs/>
                              <w:i/>
                              <w:iCs/>
                            </w:rPr>
                            <w:t>http://ws-conference. com/</w:t>
                          </w:r>
                          <w:r>
                            <w:rPr>
                              <w:rStyle w:val="a7"/>
                              <w:b/>
                              <w:bCs/>
                              <w:i/>
                              <w:iCs/>
                            </w:rPr>
                            <w:tab/>
                            <w:t>JVs 2(30), Vo 1.3, February 2018</w:t>
                          </w:r>
                          <w:r>
                            <w:rPr>
                              <w:rStyle w:val="a7"/>
                              <w:b/>
                              <w:bCs/>
                              <w:i/>
                              <w:iCs/>
                            </w:rPr>
                            <w:tab/>
                          </w:r>
                          <w:r>
                            <w:rPr>
                              <w:rStyle w:val="21pt"/>
                            </w:rPr>
                            <w:t>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6" type="#_x0000_t202" style="position:absolute;margin-left:112.2pt;margin-top:766.85pt;width:451.7pt;height:24.15pt;z-index:-188744057;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" filled="f" stroked="f">
              <v:textbox style="mso-fit-shape-to-text:t" inset="0,0,0,0">
                <w:txbxContent>
                  <w:p w:rsidR="005F3028" w:rsidRDefault="00B240F7">
                    <w:pPr>
                      <w:pStyle w:val="a6"/>
                      <w:shd w:val="clear" w:color="auto" w:fill="auto"/>
                      <w:tabs>
                        <w:tab w:val="left" w:pos="0"/>
                        <w:tab w:val="right" w:pos="9034"/>
                      </w:tabs>
                      <w:spacing w:line="240" w:lineRule="auto"/>
                    </w:pPr>
                    <w:r>
                      <w:rPr>
                        <w:rStyle w:val="a7"/>
                        <w:b/>
                        <w:bCs/>
                        <w:i/>
                        <w:iCs/>
                      </w:rPr>
                      <w:t>http://ws-conference. com/</w:t>
                    </w:r>
                    <w:r>
                      <w:rPr>
                        <w:rStyle w:val="a7"/>
                        <w:b/>
                        <w:bCs/>
                        <w:i/>
                        <w:iCs/>
                      </w:rPr>
                      <w:tab/>
                      <w:t>JVs 2(30), Vo 1.3, February 2018</w:t>
                    </w:r>
                    <w:r>
                      <w:rPr>
                        <w:rStyle w:val="a7"/>
                        <w:b/>
                        <w:bCs/>
                        <w:i/>
                        <w:iCs/>
                      </w:rPr>
                      <w:tab/>
                    </w:r>
                    <w:r>
                      <w:rPr>
                        <w:rStyle w:val="21pt"/>
                      </w:rPr>
                      <w:t>I</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240F7" w:rsidRDefault="00B240F7"/>
  </w:footnote>
  <w:footnote w:type="continuationSeparator" w:id="0">
    <w:p w:rsidR="00B240F7" w:rsidRDefault="00B240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16" behindDoc="1" locked="0" layoutInCell="1" allowOverlap="1">
              <wp:simplePos x="0" y="0"/>
              <wp:positionH relativeFrom="page">
                <wp:posOffset>1374775</wp:posOffset>
              </wp:positionH>
              <wp:positionV relativeFrom="page">
                <wp:posOffset>95250</wp:posOffset>
              </wp:positionV>
              <wp:extent cx="5645150" cy="138430"/>
              <wp:effectExtent l="3175" t="0" r="0" b="444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8890"/>
                            </w:tabs>
                            <w:spacing w:line="240" w:lineRule="auto"/>
                          </w:pPr>
                          <w:r>
                            <w:rPr>
                              <w:rStyle w:val="a7"/>
                              <w:b/>
                              <w:bCs/>
                              <w:i/>
                              <w:iCs/>
                              <w:lang w:val="fr-FR" w:eastAsia="fr-FR" w:bidi="fr-FR"/>
                            </w:rPr>
                            <w:t>WORLD SCIENCE</w:t>
                          </w:r>
                          <w:r>
                            <w:rPr>
                              <w:rStyle w:val="a7"/>
                              <w:b/>
                              <w:bCs/>
                              <w:i/>
                              <w:iCs/>
                              <w:lang w:val="fr-FR" w:eastAsia="fr-FR" w:bidi="fr-FR"/>
                            </w:rPr>
                            <w:tab/>
                            <w:t>ISSN 2413-1032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9" type="#_x0000_t202" style="position:absolute;margin-left:108.25pt;margin-top:7.5pt;width:444.5pt;height:10.9pt;z-index:-188744064;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" filled="f" stroked="f">
              <v:textbox style="mso-fit-shape-to-text:t" inset="0,0,0,0">
                <w:txbxContent>
                  <w:p w:rsidR="005F3028" w:rsidRDefault="00B240F7">
                    <w:pPr>
                      <w:pStyle w:val="a6"/>
                      <w:shd w:val="clear" w:color="auto" w:fill="auto"/>
                      <w:tabs>
                        <w:tab w:val="right" w:pos="8890"/>
                      </w:tabs>
                      <w:spacing w:line="240" w:lineRule="auto"/>
                    </w:pPr>
                    <w:r>
                      <w:rPr>
                        <w:rStyle w:val="a7"/>
                        <w:b/>
                        <w:bCs/>
                        <w:i/>
                        <w:iCs/>
                        <w:lang w:val="fr-FR" w:eastAsia="fr-FR" w:bidi="fr-FR"/>
                      </w:rPr>
                      <w:t>WORLD SCIENCE</w:t>
                    </w:r>
                    <w:r>
                      <w:rPr>
                        <w:rStyle w:val="a7"/>
                        <w:b/>
                        <w:bCs/>
                        <w:i/>
                        <w:iCs/>
                        <w:lang w:val="fr-FR" w:eastAsia="fr-FR" w:bidi="fr-FR"/>
                      </w:rPr>
                      <w:tab/>
                      <w:t>ISSN 2413-1032</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18" behindDoc="1" locked="0" layoutInCell="1" allowOverlap="1">
              <wp:simplePos x="0" y="0"/>
              <wp:positionH relativeFrom="page">
                <wp:posOffset>1372870</wp:posOffset>
              </wp:positionH>
              <wp:positionV relativeFrom="page">
                <wp:posOffset>149860</wp:posOffset>
              </wp:positionV>
              <wp:extent cx="5647690" cy="138430"/>
              <wp:effectExtent l="127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769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8894"/>
                            </w:tabs>
                            <w:spacing w:line="240" w:lineRule="auto"/>
                          </w:pPr>
                          <w:r>
                            <w:rPr>
                              <w:rStyle w:val="a7"/>
                              <w:b/>
                              <w:bCs/>
                              <w:i/>
                              <w:iCs/>
                            </w:rPr>
                            <w:t>WORLD SCIENCE</w:t>
                          </w:r>
                          <w:r>
                            <w:rPr>
                              <w:rStyle w:val="a7"/>
                              <w:b/>
                              <w:bCs/>
                              <w:i/>
                              <w:iCs/>
                            </w:rPr>
                            <w:tab/>
                            <w:t>ISSN 2413-1032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1" type="#_x0000_t202" style="position:absolute;margin-left:108.1pt;margin-top:11.8pt;width:444.7pt;height:10.9pt;z-index:-18874406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" filled="f" stroked="f">
              <v:textbox style="mso-fit-shape-to-text:t" inset="0,0,0,0">
                <w:txbxContent>
                  <w:p w:rsidR="005F3028" w:rsidRDefault="00B240F7">
                    <w:pPr>
                      <w:pStyle w:val="a6"/>
                      <w:shd w:val="clear" w:color="auto" w:fill="auto"/>
                      <w:tabs>
                        <w:tab w:val="right" w:pos="8894"/>
                      </w:tabs>
                      <w:spacing w:line="240" w:lineRule="auto"/>
                    </w:pPr>
                    <w:r>
                      <w:rPr>
                        <w:rStyle w:val="a7"/>
                        <w:b/>
                        <w:bCs/>
                        <w:i/>
                        <w:iCs/>
                      </w:rPr>
                      <w:t>WORLD SCIENCE</w:t>
                    </w:r>
                    <w:r>
                      <w:rPr>
                        <w:rStyle w:val="a7"/>
                        <w:b/>
                        <w:bCs/>
                        <w:i/>
                        <w:iCs/>
                      </w:rPr>
                      <w:tab/>
                      <w:t>ISSN 2413-1032</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20" behindDoc="1" locked="0" layoutInCell="1" allowOverlap="1">
              <wp:simplePos x="0" y="0"/>
              <wp:positionH relativeFrom="page">
                <wp:posOffset>1393190</wp:posOffset>
              </wp:positionH>
              <wp:positionV relativeFrom="page">
                <wp:posOffset>198755</wp:posOffset>
              </wp:positionV>
              <wp:extent cx="5645150" cy="138430"/>
              <wp:effectExtent l="2540" t="0" r="63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8890"/>
                            </w:tabs>
                            <w:spacing w:line="240" w:lineRule="auto"/>
                          </w:pPr>
                          <w:r>
                            <w:rPr>
                              <w:rStyle w:val="a7"/>
                              <w:b/>
                              <w:bCs/>
                              <w:i/>
                              <w:iCs/>
                            </w:rPr>
                            <w:t>WORLD SCIENCE</w:t>
                          </w:r>
                          <w:r>
                            <w:rPr>
                              <w:rStyle w:val="a7"/>
                              <w:b/>
                              <w:bCs/>
                              <w:i/>
                              <w:iCs/>
                            </w:rPr>
                            <w:tab/>
                            <w:t>ISSN 2413-1032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3" type="#_x0000_t202" style="position:absolute;margin-left:109.7pt;margin-top:15.65pt;width:444.5pt;height:10.9pt;z-index:-18874406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" filled="f" stroked="f">
              <v:textbox style="mso-fit-shape-to-text:t" inset="0,0,0,0">
                <w:txbxContent>
                  <w:p w:rsidR="005F3028" w:rsidRDefault="00B240F7">
                    <w:pPr>
                      <w:pStyle w:val="a6"/>
                      <w:shd w:val="clear" w:color="auto" w:fill="auto"/>
                      <w:tabs>
                        <w:tab w:val="right" w:pos="8890"/>
                      </w:tabs>
                      <w:spacing w:line="240" w:lineRule="auto"/>
                    </w:pPr>
                    <w:r>
                      <w:rPr>
                        <w:rStyle w:val="a7"/>
                        <w:b/>
                        <w:bCs/>
                        <w:i/>
                        <w:iCs/>
                      </w:rPr>
                      <w:t>WORLD SCIENCE</w:t>
                    </w:r>
                    <w:r>
                      <w:rPr>
                        <w:rStyle w:val="a7"/>
                        <w:b/>
                        <w:bCs/>
                        <w:i/>
                        <w:iCs/>
                      </w:rPr>
                      <w:tab/>
                      <w:t>ISSN 2413-1032</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F3028" w:rsidRDefault="002B350F">
    <w:pPr>
      <w:rPr>
        <w:sz w:val="2"/>
        <w:szCs w:val="2"/>
      </w:rPr>
    </w:pPr>
    <w:r>
      <w:rPr>
        <w:noProof/>
      </w:rPr>
      <mc:AlternateContent>
        <mc:Choice Requires="wps">
          <w:drawing>
            <wp:anchor distT="0" distB="0" distL="63500" distR="63500" simplePos="0" relativeHeight="314572422" behindDoc="1" locked="0" layoutInCell="1" allowOverlap="1">
              <wp:simplePos x="0" y="0"/>
              <wp:positionH relativeFrom="page">
                <wp:posOffset>1367155</wp:posOffset>
              </wp:positionH>
              <wp:positionV relativeFrom="page">
                <wp:posOffset>73660</wp:posOffset>
              </wp:positionV>
              <wp:extent cx="5645150" cy="13843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3028" w:rsidRDefault="00B240F7">
                          <w:pPr>
                            <w:pStyle w:val="a6"/>
                            <w:shd w:val="clear" w:color="auto" w:fill="auto"/>
                            <w:tabs>
                              <w:tab w:val="right" w:pos="8890"/>
                            </w:tabs>
                            <w:spacing w:line="240" w:lineRule="auto"/>
                          </w:pPr>
                          <w:r>
                            <w:rPr>
                              <w:rStyle w:val="a7"/>
                              <w:b/>
                              <w:bCs/>
                              <w:i/>
                              <w:iCs/>
                              <w:lang w:val="fr-FR" w:eastAsia="fr-FR" w:bidi="fr-FR"/>
                            </w:rPr>
                            <w:t>WORLD SCIENCE</w:t>
                          </w:r>
                          <w:r>
                            <w:rPr>
                              <w:rStyle w:val="a7"/>
                              <w:b/>
                              <w:bCs/>
                              <w:i/>
                              <w:iCs/>
                              <w:lang w:val="fr-FR" w:eastAsia="fr-FR" w:bidi="fr-FR"/>
                            </w:rPr>
                            <w:tab/>
                            <w:t>ISSN 2413-1032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5" type="#_x0000_t202" style="position:absolute;margin-left:107.65pt;margin-top:5.8pt;width:444.5pt;height:10.9pt;z-index:-188744058;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" filled="f" stroked="f">
              <v:textbox style="mso-fit-shape-to-text:t" inset="0,0,0,0">
                <w:txbxContent>
                  <w:p w:rsidR="005F3028" w:rsidRDefault="00B240F7">
                    <w:pPr>
                      <w:pStyle w:val="a6"/>
                      <w:shd w:val="clear" w:color="auto" w:fill="auto"/>
                      <w:tabs>
                        <w:tab w:val="right" w:pos="8890"/>
                      </w:tabs>
                      <w:spacing w:line="240" w:lineRule="auto"/>
                    </w:pPr>
                    <w:r>
                      <w:rPr>
                        <w:rStyle w:val="a7"/>
                        <w:b/>
                        <w:bCs/>
                        <w:i/>
                        <w:iCs/>
                        <w:lang w:val="fr-FR" w:eastAsia="fr-FR" w:bidi="fr-FR"/>
                      </w:rPr>
                      <w:t>WORLD SCIENCE</w:t>
                    </w:r>
                    <w:r>
                      <w:rPr>
                        <w:rStyle w:val="a7"/>
                        <w:b/>
                        <w:bCs/>
                        <w:i/>
                        <w:iCs/>
                        <w:lang w:val="fr-FR" w:eastAsia="fr-FR" w:bidi="fr-FR"/>
                      </w:rPr>
                      <w:tab/>
                      <w:t>ISSN 2413-1032</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0F72CE"/>
    <w:multiLevelType w:val="multilevel"/>
    <w:tmpl w:val="0DF25D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FC2008F"/>
    <w:multiLevelType w:val="multilevel"/>
    <w:tmpl w:val="180859F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defaultTabStop w:val="708"/>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028"/>
    <w:rsid w:val="002B350F"/>
    <w:rsid w:val="005F3028"/>
    <w:rsid w:val="00B24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30337D5-0BF7-4A04-9A47-1A4CDC75D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Microsoft Sans Serif" w:eastAsia="Microsoft Sans Serif" w:hAnsi="Microsoft Sans Serif" w:cs="Microsoft Sans Serif"/>
        <w:sz w:val="24"/>
        <w:szCs w:val="24"/>
        <w:lang w:val="en-US" w:eastAsia="en-US" w:bidi="en-US"/>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Exact">
    <w:name w:val="Подпись к картинке (2) Exact"/>
    <w:basedOn w:val="a0"/>
    <w:link w:val="2"/>
    <w:rPr>
      <w:rFonts w:ascii="Arial" w:eastAsia="Arial" w:hAnsi="Arial" w:cs="Arial"/>
      <w:b/>
      <w:bCs/>
      <w:i w:val="0"/>
      <w:iCs w:val="0"/>
      <w:smallCaps w:val="0"/>
      <w:strike w:val="0"/>
      <w:spacing w:val="-10"/>
      <w:sz w:val="42"/>
      <w:szCs w:val="42"/>
      <w:u w:val="none"/>
      <w:lang w:val="de-DE" w:eastAsia="de-DE" w:bidi="de-DE"/>
    </w:rPr>
  </w:style>
  <w:style w:type="character" w:customStyle="1" w:styleId="3Exact">
    <w:name w:val="Подпись к картинке (3) Exact"/>
    <w:basedOn w:val="a0"/>
    <w:link w:val="3"/>
    <w:rPr>
      <w:rFonts w:ascii="Arial" w:eastAsia="Arial" w:hAnsi="Arial" w:cs="Arial"/>
      <w:b/>
      <w:bCs/>
      <w:i w:val="0"/>
      <w:iCs w:val="0"/>
      <w:smallCaps w:val="0"/>
      <w:strike w:val="0"/>
      <w:sz w:val="16"/>
      <w:szCs w:val="16"/>
      <w:u w:val="none"/>
      <w:lang w:val="de-DE" w:eastAsia="de-DE" w:bidi="de-DE"/>
    </w:rPr>
  </w:style>
  <w:style w:type="character" w:customStyle="1" w:styleId="Exact">
    <w:name w:val="Подпись к картинке Exact"/>
    <w:basedOn w:val="a0"/>
    <w:link w:val="a4"/>
    <w:rPr>
      <w:rFonts w:ascii="Arial" w:eastAsia="Arial" w:hAnsi="Arial" w:cs="Arial"/>
      <w:b w:val="0"/>
      <w:bCs w:val="0"/>
      <w:i w:val="0"/>
      <w:iCs w:val="0"/>
      <w:smallCaps w:val="0"/>
      <w:strike w:val="0"/>
      <w:sz w:val="32"/>
      <w:szCs w:val="32"/>
      <w:u w:val="none"/>
    </w:rPr>
  </w:style>
  <w:style w:type="character" w:customStyle="1" w:styleId="30">
    <w:name w:val="Основной текст (3)_"/>
    <w:basedOn w:val="a0"/>
    <w:link w:val="31"/>
    <w:rPr>
      <w:rFonts w:ascii="Times New Roman" w:eastAsia="Times New Roman" w:hAnsi="Times New Roman" w:cs="Times New Roman"/>
      <w:b/>
      <w:bCs/>
      <w:i w:val="0"/>
      <w:iCs w:val="0"/>
      <w:smallCaps w:val="0"/>
      <w:strike w:val="0"/>
      <w:spacing w:val="30"/>
      <w:sz w:val="38"/>
      <w:szCs w:val="38"/>
      <w:u w:val="none"/>
      <w:lang w:val="ru-RU" w:eastAsia="ru-RU" w:bidi="ru-RU"/>
    </w:rPr>
  </w:style>
  <w:style w:type="character" w:customStyle="1" w:styleId="1">
    <w:name w:val="Заголовок №1_"/>
    <w:basedOn w:val="a0"/>
    <w:link w:val="10"/>
    <w:rPr>
      <w:rFonts w:ascii="Times New Roman" w:eastAsia="Times New Roman" w:hAnsi="Times New Roman" w:cs="Times New Roman"/>
      <w:b w:val="0"/>
      <w:bCs w:val="0"/>
      <w:i w:val="0"/>
      <w:iCs w:val="0"/>
      <w:smallCaps w:val="0"/>
      <w:strike w:val="0"/>
      <w:spacing w:val="0"/>
      <w:sz w:val="66"/>
      <w:szCs w:val="66"/>
      <w:u w:val="none"/>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z w:val="54"/>
      <w:szCs w:val="54"/>
      <w:u w:val="none"/>
    </w:rPr>
  </w:style>
  <w:style w:type="character" w:customStyle="1" w:styleId="20">
    <w:name w:val="Заголовок №2_"/>
    <w:basedOn w:val="a0"/>
    <w:link w:val="21"/>
    <w:rPr>
      <w:rFonts w:ascii="Times New Roman" w:eastAsia="Times New Roman" w:hAnsi="Times New Roman" w:cs="Times New Roman"/>
      <w:b w:val="0"/>
      <w:bCs w:val="0"/>
      <w:i w:val="0"/>
      <w:iCs w:val="0"/>
      <w:smallCaps w:val="0"/>
      <w:strike w:val="0"/>
      <w:sz w:val="62"/>
      <w:szCs w:val="62"/>
      <w:u w:val="none"/>
    </w:rPr>
  </w:style>
  <w:style w:type="character" w:customStyle="1" w:styleId="5">
    <w:name w:val="Основной текст (5)_"/>
    <w:basedOn w:val="a0"/>
    <w:link w:val="50"/>
    <w:rPr>
      <w:rFonts w:ascii="Arial" w:eastAsia="Arial" w:hAnsi="Arial" w:cs="Arial"/>
      <w:b/>
      <w:bCs/>
      <w:i w:val="0"/>
      <w:iCs w:val="0"/>
      <w:smallCaps w:val="0"/>
      <w:strike w:val="0"/>
      <w:sz w:val="36"/>
      <w:szCs w:val="36"/>
      <w:u w:val="none"/>
      <w:lang w:val="ru-RU" w:eastAsia="ru-RU" w:bidi="ru-RU"/>
    </w:rPr>
  </w:style>
  <w:style w:type="character" w:customStyle="1" w:styleId="6">
    <w:name w:val="Основной текст (6)_"/>
    <w:basedOn w:val="a0"/>
    <w:link w:val="60"/>
    <w:rPr>
      <w:rFonts w:ascii="Times New Roman" w:eastAsia="Times New Roman" w:hAnsi="Times New Roman" w:cs="Times New Roman"/>
      <w:b w:val="0"/>
      <w:bCs w:val="0"/>
      <w:i/>
      <w:iCs/>
      <w:smallCaps w:val="0"/>
      <w:strike w:val="0"/>
      <w:sz w:val="26"/>
      <w:szCs w:val="26"/>
      <w:u w:val="none"/>
      <w:lang w:val="ru-RU" w:eastAsia="ru-RU" w:bidi="ru-RU"/>
    </w:rPr>
  </w:style>
  <w:style w:type="character" w:customStyle="1" w:styleId="61">
    <w:name w:val="Основной текст (6) + Не курсив"/>
    <w:basedOn w:val="6"/>
    <w:rPr>
      <w:rFonts w:ascii="Times New Roman" w:eastAsia="Times New Roman" w:hAnsi="Times New Roman" w:cs="Times New Roman"/>
      <w:b w:val="0"/>
      <w:bCs w:val="0"/>
      <w:i/>
      <w:iCs/>
      <w:smallCaps w:val="0"/>
      <w:strike w:val="0"/>
      <w:color w:val="000000"/>
      <w:spacing w:val="0"/>
      <w:w w:val="100"/>
      <w:position w:val="0"/>
      <w:sz w:val="26"/>
      <w:szCs w:val="26"/>
      <w:u w:val="none"/>
      <w:lang w:val="en-US" w:eastAsia="en-US" w:bidi="en-US"/>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26"/>
      <w:szCs w:val="26"/>
      <w:u w:val="none"/>
    </w:rPr>
  </w:style>
  <w:style w:type="character" w:customStyle="1" w:styleId="71">
    <w:name w:val="Основной текст (7) + Курсив"/>
    <w:basedOn w:val="7"/>
    <w:rPr>
      <w:rFonts w:ascii="Times New Roman" w:eastAsia="Times New Roman" w:hAnsi="Times New Roman" w:cs="Times New Roman"/>
      <w:b w:val="0"/>
      <w:bCs w:val="0"/>
      <w:i/>
      <w:iCs/>
      <w:smallCaps w:val="0"/>
      <w:strike w:val="0"/>
      <w:color w:val="000000"/>
      <w:spacing w:val="0"/>
      <w:w w:val="100"/>
      <w:position w:val="0"/>
      <w:sz w:val="26"/>
      <w:szCs w:val="26"/>
      <w:u w:val="none"/>
      <w:lang w:val="ru-RU" w:eastAsia="ru-RU" w:bidi="ru-RU"/>
    </w:rPr>
  </w:style>
  <w:style w:type="character" w:customStyle="1" w:styleId="72">
    <w:name w:val="Основной текст (7) + Полужирный"/>
    <w:basedOn w:val="7"/>
    <w:rPr>
      <w:rFonts w:ascii="Times New Roman" w:eastAsia="Times New Roman" w:hAnsi="Times New Roman" w:cs="Times New Roman"/>
      <w:b/>
      <w:bCs/>
      <w:i w:val="0"/>
      <w:iCs w:val="0"/>
      <w:smallCaps w:val="0"/>
      <w:strike w:val="0"/>
      <w:color w:val="000000"/>
      <w:spacing w:val="0"/>
      <w:w w:val="100"/>
      <w:position w:val="0"/>
      <w:sz w:val="26"/>
      <w:szCs w:val="26"/>
      <w:u w:val="none"/>
      <w:lang w:val="en-US" w:eastAsia="en-US" w:bidi="en-US"/>
    </w:rPr>
  </w:style>
  <w:style w:type="character" w:customStyle="1" w:styleId="8">
    <w:name w:val="Основной текст (8)_"/>
    <w:basedOn w:val="a0"/>
    <w:link w:val="80"/>
    <w:rPr>
      <w:rFonts w:ascii="Times New Roman" w:eastAsia="Times New Roman" w:hAnsi="Times New Roman" w:cs="Times New Roman"/>
      <w:b/>
      <w:bCs/>
      <w:i w:val="0"/>
      <w:iCs w:val="0"/>
      <w:smallCaps w:val="0"/>
      <w:strike w:val="0"/>
      <w:sz w:val="26"/>
      <w:szCs w:val="26"/>
      <w:u w:val="none"/>
      <w:lang w:val="ru-RU" w:eastAsia="ru-RU" w:bidi="ru-RU"/>
    </w:rPr>
  </w:style>
  <w:style w:type="character" w:customStyle="1" w:styleId="81">
    <w:name w:val="Основной текст (8) + Не полужирный;Курсив"/>
    <w:basedOn w:val="8"/>
    <w:rPr>
      <w:rFonts w:ascii="Times New Roman" w:eastAsia="Times New Roman" w:hAnsi="Times New Roman" w:cs="Times New Roman"/>
      <w:b/>
      <w:bCs/>
      <w:i/>
      <w:iCs/>
      <w:smallCaps w:val="0"/>
      <w:strike w:val="0"/>
      <w:color w:val="000000"/>
      <w:spacing w:val="0"/>
      <w:w w:val="100"/>
      <w:position w:val="0"/>
      <w:sz w:val="26"/>
      <w:szCs w:val="26"/>
      <w:u w:val="none"/>
      <w:lang w:val="ru-RU" w:eastAsia="ru-RU" w:bidi="ru-RU"/>
    </w:rPr>
  </w:style>
  <w:style w:type="character" w:customStyle="1" w:styleId="82">
    <w:name w:val="Основной текст (8) + Курсив"/>
    <w:basedOn w:val="8"/>
    <w:rPr>
      <w:rFonts w:ascii="Times New Roman" w:eastAsia="Times New Roman" w:hAnsi="Times New Roman" w:cs="Times New Roman"/>
      <w:b/>
      <w:bCs/>
      <w:i/>
      <w:iCs/>
      <w:smallCaps w:val="0"/>
      <w:strike w:val="0"/>
      <w:color w:val="000000"/>
      <w:spacing w:val="0"/>
      <w:w w:val="100"/>
      <w:position w:val="0"/>
      <w:sz w:val="26"/>
      <w:szCs w:val="26"/>
      <w:u w:val="none"/>
      <w:lang w:val="en-US" w:eastAsia="en-US" w:bidi="en-US"/>
    </w:rPr>
  </w:style>
  <w:style w:type="character" w:customStyle="1" w:styleId="32">
    <w:name w:val="Заголовок №3_"/>
    <w:basedOn w:val="a0"/>
    <w:link w:val="33"/>
    <w:rPr>
      <w:rFonts w:ascii="Times New Roman" w:eastAsia="Times New Roman" w:hAnsi="Times New Roman" w:cs="Times New Roman"/>
      <w:b/>
      <w:bCs/>
      <w:i w:val="0"/>
      <w:iCs w:val="0"/>
      <w:smallCaps w:val="0"/>
      <w:strike w:val="0"/>
      <w:sz w:val="32"/>
      <w:szCs w:val="32"/>
      <w:u w:val="none"/>
    </w:rPr>
  </w:style>
  <w:style w:type="character" w:customStyle="1" w:styleId="a5">
    <w:name w:val="Колонтитул_"/>
    <w:basedOn w:val="a0"/>
    <w:link w:val="a6"/>
    <w:rPr>
      <w:rFonts w:ascii="Times New Roman" w:eastAsia="Times New Roman" w:hAnsi="Times New Roman" w:cs="Times New Roman"/>
      <w:b/>
      <w:bCs/>
      <w:i/>
      <w:iCs/>
      <w:smallCaps w:val="0"/>
      <w:strike w:val="0"/>
      <w:sz w:val="19"/>
      <w:szCs w:val="19"/>
      <w:u w:val="none"/>
    </w:rPr>
  </w:style>
  <w:style w:type="character" w:customStyle="1" w:styleId="a7">
    <w:name w:val="Колонтитул"/>
    <w:basedOn w:val="a5"/>
    <w:rPr>
      <w:rFonts w:ascii="Times New Roman" w:eastAsia="Times New Roman" w:hAnsi="Times New Roman" w:cs="Times New Roman"/>
      <w:b/>
      <w:bCs/>
      <w:i/>
      <w:iCs/>
      <w:smallCaps w:val="0"/>
      <w:strike w:val="0"/>
      <w:color w:val="000000"/>
      <w:spacing w:val="0"/>
      <w:w w:val="100"/>
      <w:position w:val="0"/>
      <w:sz w:val="19"/>
      <w:szCs w:val="19"/>
      <w:u w:val="none"/>
      <w:lang w:val="en-US" w:eastAsia="en-US" w:bidi="en-US"/>
    </w:rPr>
  </w:style>
  <w:style w:type="character" w:customStyle="1" w:styleId="9">
    <w:name w:val="Основной текст (9)_"/>
    <w:basedOn w:val="a0"/>
    <w:link w:val="90"/>
    <w:rPr>
      <w:rFonts w:ascii="Times New Roman" w:eastAsia="Times New Roman" w:hAnsi="Times New Roman" w:cs="Times New Roman"/>
      <w:b/>
      <w:bCs/>
      <w:i/>
      <w:iCs/>
      <w:smallCaps w:val="0"/>
      <w:strike w:val="0"/>
      <w:sz w:val="22"/>
      <w:szCs w:val="22"/>
      <w:u w:val="none"/>
    </w:rPr>
  </w:style>
  <w:style w:type="character" w:customStyle="1" w:styleId="100">
    <w:name w:val="Основной текст (10)_"/>
    <w:basedOn w:val="a0"/>
    <w:link w:val="101"/>
    <w:rPr>
      <w:rFonts w:ascii="Times New Roman" w:eastAsia="Times New Roman" w:hAnsi="Times New Roman" w:cs="Times New Roman"/>
      <w:b w:val="0"/>
      <w:bCs w:val="0"/>
      <w:i/>
      <w:iCs/>
      <w:smallCaps w:val="0"/>
      <w:strike w:val="0"/>
      <w:sz w:val="22"/>
      <w:szCs w:val="22"/>
      <w:u w:val="none"/>
    </w:rPr>
  </w:style>
  <w:style w:type="character" w:customStyle="1" w:styleId="102">
    <w:name w:val="Основной текст (10) + Полужирный"/>
    <w:basedOn w:val="100"/>
    <w:rPr>
      <w:rFonts w:ascii="Times New Roman" w:eastAsia="Times New Roman" w:hAnsi="Times New Roman" w:cs="Times New Roman"/>
      <w:b/>
      <w:bCs/>
      <w:i/>
      <w:iCs/>
      <w:smallCaps w:val="0"/>
      <w:strike w:val="0"/>
      <w:color w:val="000000"/>
      <w:spacing w:val="0"/>
      <w:w w:val="100"/>
      <w:position w:val="0"/>
      <w:sz w:val="22"/>
      <w:szCs w:val="22"/>
      <w:u w:val="none"/>
      <w:lang w:val="en-US" w:eastAsia="en-US" w:bidi="en-US"/>
    </w:rPr>
  </w:style>
  <w:style w:type="character" w:customStyle="1" w:styleId="103">
    <w:name w:val="Основной текст (10) + Не курсив"/>
    <w:basedOn w:val="100"/>
    <w:rPr>
      <w:rFonts w:ascii="Times New Roman" w:eastAsia="Times New Roman" w:hAnsi="Times New Roman" w:cs="Times New Roman"/>
      <w:b w:val="0"/>
      <w:bCs w:val="0"/>
      <w:i/>
      <w:iCs/>
      <w:smallCaps w:val="0"/>
      <w:strike w:val="0"/>
      <w:color w:val="000000"/>
      <w:spacing w:val="0"/>
      <w:w w:val="100"/>
      <w:position w:val="0"/>
      <w:sz w:val="22"/>
      <w:szCs w:val="22"/>
      <w:u w:val="none"/>
      <w:lang w:val="en-US" w:eastAsia="en-US" w:bidi="en-US"/>
    </w:rPr>
  </w:style>
  <w:style w:type="character" w:customStyle="1" w:styleId="102pt">
    <w:name w:val="Основной текст (10) + Интервал 2 pt"/>
    <w:basedOn w:val="100"/>
    <w:rPr>
      <w:rFonts w:ascii="Times New Roman" w:eastAsia="Times New Roman" w:hAnsi="Times New Roman" w:cs="Times New Roman"/>
      <w:b w:val="0"/>
      <w:bCs w:val="0"/>
      <w:i/>
      <w:iCs/>
      <w:smallCaps w:val="0"/>
      <w:strike w:val="0"/>
      <w:color w:val="000000"/>
      <w:spacing w:val="50"/>
      <w:w w:val="100"/>
      <w:position w:val="0"/>
      <w:sz w:val="22"/>
      <w:szCs w:val="22"/>
      <w:u w:val="none"/>
      <w:lang w:val="en-US" w:eastAsia="en-US" w:bidi="en-US"/>
    </w:rPr>
  </w:style>
  <w:style w:type="character" w:customStyle="1" w:styleId="22">
    <w:name w:val="Основной текст (2)_"/>
    <w:basedOn w:val="a0"/>
    <w:link w:val="23"/>
    <w:rPr>
      <w:rFonts w:ascii="Times New Roman" w:eastAsia="Times New Roman" w:hAnsi="Times New Roman" w:cs="Times New Roman"/>
      <w:b w:val="0"/>
      <w:bCs w:val="0"/>
      <w:i w:val="0"/>
      <w:iCs w:val="0"/>
      <w:smallCaps w:val="0"/>
      <w:strike w:val="0"/>
      <w:sz w:val="22"/>
      <w:szCs w:val="22"/>
      <w:u w:val="none"/>
    </w:rPr>
  </w:style>
  <w:style w:type="character" w:customStyle="1" w:styleId="24">
    <w:name w:val="Основной текст (2) + Полужирный"/>
    <w:basedOn w:val="22"/>
    <w:rPr>
      <w:rFonts w:ascii="Times New Roman" w:eastAsia="Times New Roman" w:hAnsi="Times New Roman" w:cs="Times New Roman"/>
      <w:b/>
      <w:bCs/>
      <w:i w:val="0"/>
      <w:iCs w:val="0"/>
      <w:smallCaps w:val="0"/>
      <w:strike w:val="0"/>
      <w:color w:val="000000"/>
      <w:spacing w:val="0"/>
      <w:w w:val="100"/>
      <w:position w:val="0"/>
      <w:sz w:val="22"/>
      <w:szCs w:val="22"/>
      <w:u w:val="none"/>
      <w:lang w:val="en-US" w:eastAsia="en-US" w:bidi="en-US"/>
    </w:rPr>
  </w:style>
  <w:style w:type="character" w:customStyle="1" w:styleId="25">
    <w:name w:val="Основной текст (2) + Курсив"/>
    <w:basedOn w:val="22"/>
    <w:rPr>
      <w:rFonts w:ascii="Times New Roman" w:eastAsia="Times New Roman" w:hAnsi="Times New Roman" w:cs="Times New Roman"/>
      <w:b w:val="0"/>
      <w:bCs w:val="0"/>
      <w:i/>
      <w:iCs/>
      <w:smallCaps w:val="0"/>
      <w:strike w:val="0"/>
      <w:color w:val="000000"/>
      <w:spacing w:val="0"/>
      <w:w w:val="100"/>
      <w:position w:val="0"/>
      <w:sz w:val="22"/>
      <w:szCs w:val="22"/>
      <w:u w:val="none"/>
      <w:lang w:val="en-US" w:eastAsia="en-US" w:bidi="en-US"/>
    </w:rPr>
  </w:style>
  <w:style w:type="character" w:customStyle="1" w:styleId="105pt">
    <w:name w:val="Колонтитул + 10;5 pt;Не полужирный;Не курсив"/>
    <w:basedOn w:val="a5"/>
    <w:rPr>
      <w:rFonts w:ascii="Times New Roman" w:eastAsia="Times New Roman" w:hAnsi="Times New Roman" w:cs="Times New Roman"/>
      <w:b/>
      <w:bCs/>
      <w:i/>
      <w:iCs/>
      <w:smallCaps w:val="0"/>
      <w:strike w:val="0"/>
      <w:color w:val="000000"/>
      <w:spacing w:val="0"/>
      <w:w w:val="100"/>
      <w:position w:val="0"/>
      <w:sz w:val="21"/>
      <w:szCs w:val="21"/>
      <w:u w:val="none"/>
      <w:lang w:val="en-US" w:eastAsia="en-US" w:bidi="en-US"/>
    </w:rPr>
  </w:style>
  <w:style w:type="character" w:customStyle="1" w:styleId="a8">
    <w:name w:val="Подпись к таблице_"/>
    <w:basedOn w:val="a0"/>
    <w:link w:val="a9"/>
    <w:rPr>
      <w:rFonts w:ascii="Times New Roman" w:eastAsia="Times New Roman" w:hAnsi="Times New Roman" w:cs="Times New Roman"/>
      <w:b w:val="0"/>
      <w:bCs w:val="0"/>
      <w:i w:val="0"/>
      <w:iCs w:val="0"/>
      <w:smallCaps w:val="0"/>
      <w:strike w:val="0"/>
      <w:sz w:val="22"/>
      <w:szCs w:val="22"/>
      <w:u w:val="none"/>
    </w:rPr>
  </w:style>
  <w:style w:type="character" w:customStyle="1" w:styleId="29pt">
    <w:name w:val="Основной текст (2) + 9 pt"/>
    <w:basedOn w:val="22"/>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style>
  <w:style w:type="character" w:customStyle="1" w:styleId="29pt0">
    <w:name w:val="Основной текст (2) + 9 pt;Полужирный"/>
    <w:basedOn w:val="22"/>
    <w:rPr>
      <w:rFonts w:ascii="Times New Roman" w:eastAsia="Times New Roman" w:hAnsi="Times New Roman" w:cs="Times New Roman"/>
      <w:b/>
      <w:bCs/>
      <w:i w:val="0"/>
      <w:iCs w:val="0"/>
      <w:smallCaps w:val="0"/>
      <w:strike w:val="0"/>
      <w:color w:val="000000"/>
      <w:spacing w:val="0"/>
      <w:w w:val="100"/>
      <w:position w:val="0"/>
      <w:sz w:val="18"/>
      <w:szCs w:val="18"/>
      <w:u w:val="none"/>
      <w:lang w:val="en-US" w:eastAsia="en-US" w:bidi="en-US"/>
    </w:rPr>
  </w:style>
  <w:style w:type="character" w:customStyle="1" w:styleId="26">
    <w:name w:val="Основной текст (2)"/>
    <w:basedOn w:val="22"/>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style>
  <w:style w:type="character" w:customStyle="1" w:styleId="24pt">
    <w:name w:val="Основной текст (2) + 4 pt"/>
    <w:basedOn w:val="22"/>
    <w:rPr>
      <w:rFonts w:ascii="Times New Roman" w:eastAsia="Times New Roman" w:hAnsi="Times New Roman" w:cs="Times New Roman"/>
      <w:b w:val="0"/>
      <w:bCs w:val="0"/>
      <w:i w:val="0"/>
      <w:iCs w:val="0"/>
      <w:smallCaps w:val="0"/>
      <w:strike w:val="0"/>
      <w:color w:val="000000"/>
      <w:spacing w:val="0"/>
      <w:w w:val="100"/>
      <w:position w:val="0"/>
      <w:sz w:val="8"/>
      <w:szCs w:val="8"/>
      <w:u w:val="none"/>
      <w:lang w:val="en-US" w:eastAsia="en-US" w:bidi="en-US"/>
    </w:rPr>
  </w:style>
  <w:style w:type="character" w:customStyle="1" w:styleId="21pt">
    <w:name w:val="Колонтитул + 21 pt;Не полужирный;Не курсив"/>
    <w:basedOn w:val="a5"/>
    <w:rPr>
      <w:rFonts w:ascii="Times New Roman" w:eastAsia="Times New Roman" w:hAnsi="Times New Roman" w:cs="Times New Roman"/>
      <w:b/>
      <w:bCs/>
      <w:i/>
      <w:iCs/>
      <w:smallCaps w:val="0"/>
      <w:strike w:val="0"/>
      <w:color w:val="000000"/>
      <w:spacing w:val="0"/>
      <w:w w:val="100"/>
      <w:position w:val="0"/>
      <w:sz w:val="42"/>
      <w:szCs w:val="42"/>
      <w:u w:val="none"/>
      <w:lang w:val="en-US" w:eastAsia="en-US" w:bidi="en-US"/>
    </w:rPr>
  </w:style>
  <w:style w:type="character" w:customStyle="1" w:styleId="2Arial4pt">
    <w:name w:val="Основной текст (2) + Arial;4 pt"/>
    <w:basedOn w:val="22"/>
    <w:rPr>
      <w:rFonts w:ascii="Arial" w:eastAsia="Arial" w:hAnsi="Arial" w:cs="Arial"/>
      <w:b w:val="0"/>
      <w:bCs w:val="0"/>
      <w:i w:val="0"/>
      <w:iCs w:val="0"/>
      <w:smallCaps w:val="0"/>
      <w:strike w:val="0"/>
      <w:color w:val="000000"/>
      <w:spacing w:val="0"/>
      <w:w w:val="100"/>
      <w:position w:val="0"/>
      <w:sz w:val="8"/>
      <w:szCs w:val="8"/>
      <w:u w:val="none"/>
      <w:lang w:val="en-US" w:eastAsia="en-US" w:bidi="en-US"/>
    </w:rPr>
  </w:style>
  <w:style w:type="character" w:customStyle="1" w:styleId="22pt">
    <w:name w:val="Основной текст (2) + Интервал 2 pt"/>
    <w:basedOn w:val="22"/>
    <w:rPr>
      <w:rFonts w:ascii="Times New Roman" w:eastAsia="Times New Roman" w:hAnsi="Times New Roman" w:cs="Times New Roman"/>
      <w:b w:val="0"/>
      <w:bCs w:val="0"/>
      <w:i w:val="0"/>
      <w:iCs w:val="0"/>
      <w:smallCaps w:val="0"/>
      <w:strike w:val="0"/>
      <w:color w:val="000000"/>
      <w:spacing w:val="50"/>
      <w:w w:val="100"/>
      <w:position w:val="0"/>
      <w:sz w:val="22"/>
      <w:szCs w:val="22"/>
      <w:u w:val="none"/>
      <w:lang w:val="en-US" w:eastAsia="en-US" w:bidi="en-US"/>
    </w:rPr>
  </w:style>
  <w:style w:type="character" w:customStyle="1" w:styleId="11pt0pt">
    <w:name w:val="Колонтитул + 11 pt;Не курсив;Интервал 0 pt"/>
    <w:basedOn w:val="a5"/>
    <w:rPr>
      <w:rFonts w:ascii="Times New Roman" w:eastAsia="Times New Roman" w:hAnsi="Times New Roman" w:cs="Times New Roman"/>
      <w:b/>
      <w:bCs/>
      <w:i/>
      <w:iCs/>
      <w:smallCaps w:val="0"/>
      <w:strike w:val="0"/>
      <w:color w:val="000000"/>
      <w:spacing w:val="-10"/>
      <w:w w:val="100"/>
      <w:position w:val="0"/>
      <w:sz w:val="22"/>
      <w:szCs w:val="22"/>
      <w:u w:val="none"/>
      <w:lang w:val="en-US" w:eastAsia="en-US" w:bidi="en-US"/>
    </w:rPr>
  </w:style>
  <w:style w:type="character" w:customStyle="1" w:styleId="11">
    <w:name w:val="Основной текст (11)_"/>
    <w:basedOn w:val="a0"/>
    <w:link w:val="110"/>
    <w:rPr>
      <w:rFonts w:ascii="Times New Roman" w:eastAsia="Times New Roman" w:hAnsi="Times New Roman" w:cs="Times New Roman"/>
      <w:b/>
      <w:bCs/>
      <w:i w:val="0"/>
      <w:iCs w:val="0"/>
      <w:smallCaps w:val="0"/>
      <w:strike w:val="0"/>
      <w:sz w:val="22"/>
      <w:szCs w:val="22"/>
      <w:u w:val="none"/>
    </w:rPr>
  </w:style>
  <w:style w:type="paragraph" w:customStyle="1" w:styleId="2">
    <w:name w:val="Подпись к картинке (2)"/>
    <w:basedOn w:val="a"/>
    <w:link w:val="2Exact"/>
    <w:pPr>
      <w:shd w:val="clear" w:color="auto" w:fill="FFFFFF"/>
      <w:spacing w:line="0" w:lineRule="atLeast"/>
    </w:pPr>
    <w:rPr>
      <w:rFonts w:ascii="Arial" w:eastAsia="Arial" w:hAnsi="Arial" w:cs="Arial"/>
      <w:b/>
      <w:bCs/>
      <w:spacing w:val="-10"/>
      <w:sz w:val="42"/>
      <w:szCs w:val="42"/>
      <w:lang w:val="de-DE" w:eastAsia="de-DE" w:bidi="de-DE"/>
    </w:rPr>
  </w:style>
  <w:style w:type="paragraph" w:customStyle="1" w:styleId="3">
    <w:name w:val="Подпись к картинке (3)"/>
    <w:basedOn w:val="a"/>
    <w:link w:val="3Exact"/>
    <w:pPr>
      <w:shd w:val="clear" w:color="auto" w:fill="FFFFFF"/>
      <w:spacing w:line="0" w:lineRule="atLeast"/>
    </w:pPr>
    <w:rPr>
      <w:rFonts w:ascii="Arial" w:eastAsia="Arial" w:hAnsi="Arial" w:cs="Arial"/>
      <w:b/>
      <w:bCs/>
      <w:sz w:val="16"/>
      <w:szCs w:val="16"/>
      <w:lang w:val="de-DE" w:eastAsia="de-DE" w:bidi="de-DE"/>
    </w:rPr>
  </w:style>
  <w:style w:type="paragraph" w:customStyle="1" w:styleId="a4">
    <w:name w:val="Подпись к картинке"/>
    <w:basedOn w:val="a"/>
    <w:link w:val="Exact"/>
    <w:pPr>
      <w:shd w:val="clear" w:color="auto" w:fill="FFFFFF"/>
      <w:spacing w:line="0" w:lineRule="atLeast"/>
    </w:pPr>
    <w:rPr>
      <w:rFonts w:ascii="Arial" w:eastAsia="Arial" w:hAnsi="Arial" w:cs="Arial"/>
      <w:sz w:val="32"/>
      <w:szCs w:val="32"/>
    </w:rPr>
  </w:style>
  <w:style w:type="paragraph" w:customStyle="1" w:styleId="31">
    <w:name w:val="Основной текст (3)"/>
    <w:basedOn w:val="a"/>
    <w:link w:val="30"/>
    <w:pPr>
      <w:shd w:val="clear" w:color="auto" w:fill="FFFFFF"/>
      <w:spacing w:after="180" w:line="0" w:lineRule="atLeast"/>
    </w:pPr>
    <w:rPr>
      <w:rFonts w:ascii="Times New Roman" w:eastAsia="Times New Roman" w:hAnsi="Times New Roman" w:cs="Times New Roman"/>
      <w:b/>
      <w:bCs/>
      <w:spacing w:val="30"/>
      <w:sz w:val="38"/>
      <w:szCs w:val="38"/>
      <w:lang w:val="ru-RU" w:eastAsia="ru-RU" w:bidi="ru-RU"/>
    </w:rPr>
  </w:style>
  <w:style w:type="paragraph" w:customStyle="1" w:styleId="10">
    <w:name w:val="Заголовок №1"/>
    <w:basedOn w:val="a"/>
    <w:link w:val="1"/>
    <w:pPr>
      <w:shd w:val="clear" w:color="auto" w:fill="FFFFFF"/>
      <w:spacing w:before="180" w:line="0" w:lineRule="atLeast"/>
      <w:jc w:val="center"/>
      <w:outlineLvl w:val="0"/>
    </w:pPr>
    <w:rPr>
      <w:rFonts w:ascii="Times New Roman" w:eastAsia="Times New Roman" w:hAnsi="Times New Roman" w:cs="Times New Roman"/>
      <w:sz w:val="66"/>
      <w:szCs w:val="66"/>
    </w:rPr>
  </w:style>
  <w:style w:type="paragraph" w:customStyle="1" w:styleId="40">
    <w:name w:val="Основной текст (4)"/>
    <w:basedOn w:val="a"/>
    <w:link w:val="4"/>
    <w:pPr>
      <w:shd w:val="clear" w:color="auto" w:fill="FFFFFF"/>
      <w:spacing w:after="60" w:line="619" w:lineRule="exact"/>
      <w:jc w:val="center"/>
    </w:pPr>
    <w:rPr>
      <w:rFonts w:ascii="Times New Roman" w:eastAsia="Times New Roman" w:hAnsi="Times New Roman" w:cs="Times New Roman"/>
      <w:sz w:val="54"/>
      <w:szCs w:val="54"/>
    </w:rPr>
  </w:style>
  <w:style w:type="paragraph" w:customStyle="1" w:styleId="21">
    <w:name w:val="Заголовок №2"/>
    <w:basedOn w:val="a"/>
    <w:link w:val="20"/>
    <w:pPr>
      <w:shd w:val="clear" w:color="auto" w:fill="FFFFFF"/>
      <w:spacing w:before="60" w:after="120" w:line="0" w:lineRule="atLeast"/>
      <w:jc w:val="center"/>
      <w:outlineLvl w:val="1"/>
    </w:pPr>
    <w:rPr>
      <w:rFonts w:ascii="Times New Roman" w:eastAsia="Times New Roman" w:hAnsi="Times New Roman" w:cs="Times New Roman"/>
      <w:sz w:val="62"/>
      <w:szCs w:val="62"/>
    </w:rPr>
  </w:style>
  <w:style w:type="paragraph" w:customStyle="1" w:styleId="50">
    <w:name w:val="Основной текст (5)"/>
    <w:basedOn w:val="a"/>
    <w:link w:val="5"/>
    <w:pPr>
      <w:shd w:val="clear" w:color="auto" w:fill="FFFFFF"/>
      <w:spacing w:before="120" w:line="317" w:lineRule="exact"/>
      <w:jc w:val="center"/>
    </w:pPr>
    <w:rPr>
      <w:rFonts w:ascii="Arial" w:eastAsia="Arial" w:hAnsi="Arial" w:cs="Arial"/>
      <w:b/>
      <w:bCs/>
      <w:sz w:val="36"/>
      <w:szCs w:val="36"/>
      <w:lang w:val="ru-RU" w:eastAsia="ru-RU" w:bidi="ru-RU"/>
    </w:rPr>
  </w:style>
  <w:style w:type="paragraph" w:customStyle="1" w:styleId="60">
    <w:name w:val="Основной текст (6)"/>
    <w:basedOn w:val="a"/>
    <w:link w:val="6"/>
    <w:pPr>
      <w:shd w:val="clear" w:color="auto" w:fill="FFFFFF"/>
      <w:spacing w:line="317" w:lineRule="exact"/>
    </w:pPr>
    <w:rPr>
      <w:rFonts w:ascii="Times New Roman" w:eastAsia="Times New Roman" w:hAnsi="Times New Roman" w:cs="Times New Roman"/>
      <w:i/>
      <w:iCs/>
      <w:sz w:val="26"/>
      <w:szCs w:val="26"/>
      <w:lang w:val="ru-RU" w:eastAsia="ru-RU" w:bidi="ru-RU"/>
    </w:rPr>
  </w:style>
  <w:style w:type="paragraph" w:customStyle="1" w:styleId="70">
    <w:name w:val="Основной текст (7)"/>
    <w:basedOn w:val="a"/>
    <w:link w:val="7"/>
    <w:pPr>
      <w:shd w:val="clear" w:color="auto" w:fill="FFFFFF"/>
      <w:spacing w:line="307" w:lineRule="exact"/>
      <w:jc w:val="both"/>
    </w:pPr>
    <w:rPr>
      <w:rFonts w:ascii="Times New Roman" w:eastAsia="Times New Roman" w:hAnsi="Times New Roman" w:cs="Times New Roman"/>
      <w:sz w:val="26"/>
      <w:szCs w:val="26"/>
    </w:rPr>
  </w:style>
  <w:style w:type="paragraph" w:customStyle="1" w:styleId="80">
    <w:name w:val="Основной текст (8)"/>
    <w:basedOn w:val="a"/>
    <w:link w:val="8"/>
    <w:pPr>
      <w:shd w:val="clear" w:color="auto" w:fill="FFFFFF"/>
      <w:spacing w:before="240" w:line="0" w:lineRule="atLeast"/>
      <w:jc w:val="both"/>
    </w:pPr>
    <w:rPr>
      <w:rFonts w:ascii="Times New Roman" w:eastAsia="Times New Roman" w:hAnsi="Times New Roman" w:cs="Times New Roman"/>
      <w:b/>
      <w:bCs/>
      <w:sz w:val="26"/>
      <w:szCs w:val="26"/>
      <w:lang w:val="ru-RU" w:eastAsia="ru-RU" w:bidi="ru-RU"/>
    </w:rPr>
  </w:style>
  <w:style w:type="paragraph" w:customStyle="1" w:styleId="33">
    <w:name w:val="Заголовок №3"/>
    <w:basedOn w:val="a"/>
    <w:link w:val="32"/>
    <w:pPr>
      <w:shd w:val="clear" w:color="auto" w:fill="FFFFFF"/>
      <w:spacing w:after="120" w:line="346" w:lineRule="exact"/>
      <w:jc w:val="center"/>
      <w:outlineLvl w:val="2"/>
    </w:pPr>
    <w:rPr>
      <w:rFonts w:ascii="Times New Roman" w:eastAsia="Times New Roman" w:hAnsi="Times New Roman" w:cs="Times New Roman"/>
      <w:b/>
      <w:bCs/>
      <w:sz w:val="32"/>
      <w:szCs w:val="32"/>
    </w:rPr>
  </w:style>
  <w:style w:type="paragraph" w:customStyle="1" w:styleId="a6">
    <w:name w:val="Колонтитул"/>
    <w:basedOn w:val="a"/>
    <w:link w:val="a5"/>
    <w:pPr>
      <w:shd w:val="clear" w:color="auto" w:fill="FFFFFF"/>
      <w:spacing w:line="0" w:lineRule="atLeast"/>
    </w:pPr>
    <w:rPr>
      <w:rFonts w:ascii="Times New Roman" w:eastAsia="Times New Roman" w:hAnsi="Times New Roman" w:cs="Times New Roman"/>
      <w:b/>
      <w:bCs/>
      <w:i/>
      <w:iCs/>
      <w:sz w:val="19"/>
      <w:szCs w:val="19"/>
    </w:rPr>
  </w:style>
  <w:style w:type="paragraph" w:customStyle="1" w:styleId="90">
    <w:name w:val="Основной текст (9)"/>
    <w:basedOn w:val="a"/>
    <w:link w:val="9"/>
    <w:pPr>
      <w:shd w:val="clear" w:color="auto" w:fill="FFFFFF"/>
      <w:spacing w:before="120" w:after="240" w:line="240" w:lineRule="exact"/>
      <w:jc w:val="right"/>
    </w:pPr>
    <w:rPr>
      <w:rFonts w:ascii="Times New Roman" w:eastAsia="Times New Roman" w:hAnsi="Times New Roman" w:cs="Times New Roman"/>
      <w:b/>
      <w:bCs/>
      <w:i/>
      <w:iCs/>
      <w:sz w:val="22"/>
      <w:szCs w:val="22"/>
    </w:rPr>
  </w:style>
  <w:style w:type="paragraph" w:customStyle="1" w:styleId="101">
    <w:name w:val="Основной текст (10)"/>
    <w:basedOn w:val="a"/>
    <w:link w:val="100"/>
    <w:pPr>
      <w:shd w:val="clear" w:color="auto" w:fill="FFFFFF"/>
      <w:spacing w:before="240" w:line="240" w:lineRule="exact"/>
      <w:ind w:firstLine="800"/>
      <w:jc w:val="both"/>
    </w:pPr>
    <w:rPr>
      <w:rFonts w:ascii="Times New Roman" w:eastAsia="Times New Roman" w:hAnsi="Times New Roman" w:cs="Times New Roman"/>
      <w:i/>
      <w:iCs/>
      <w:sz w:val="22"/>
      <w:szCs w:val="22"/>
    </w:rPr>
  </w:style>
  <w:style w:type="paragraph" w:customStyle="1" w:styleId="23">
    <w:name w:val="Основной текст (2)"/>
    <w:basedOn w:val="a"/>
    <w:link w:val="22"/>
    <w:pPr>
      <w:shd w:val="clear" w:color="auto" w:fill="FFFFFF"/>
      <w:spacing w:before="240" w:line="240" w:lineRule="exact"/>
      <w:jc w:val="both"/>
    </w:pPr>
    <w:rPr>
      <w:rFonts w:ascii="Times New Roman" w:eastAsia="Times New Roman" w:hAnsi="Times New Roman" w:cs="Times New Roman"/>
      <w:sz w:val="22"/>
      <w:szCs w:val="22"/>
    </w:rPr>
  </w:style>
  <w:style w:type="paragraph" w:customStyle="1" w:styleId="a9">
    <w:name w:val="Подпись к таблице"/>
    <w:basedOn w:val="a"/>
    <w:link w:val="a8"/>
    <w:pPr>
      <w:shd w:val="clear" w:color="auto" w:fill="FFFFFF"/>
      <w:spacing w:line="240" w:lineRule="exact"/>
      <w:ind w:firstLine="740"/>
    </w:pPr>
    <w:rPr>
      <w:rFonts w:ascii="Times New Roman" w:eastAsia="Times New Roman" w:hAnsi="Times New Roman" w:cs="Times New Roman"/>
      <w:sz w:val="22"/>
      <w:szCs w:val="22"/>
    </w:rPr>
  </w:style>
  <w:style w:type="paragraph" w:customStyle="1" w:styleId="110">
    <w:name w:val="Основной текст (11)"/>
    <w:basedOn w:val="a"/>
    <w:link w:val="11"/>
    <w:pPr>
      <w:shd w:val="clear" w:color="auto" w:fill="FFFFFF"/>
      <w:spacing w:before="240" w:after="240" w:line="0" w:lineRule="atLeast"/>
      <w:jc w:val="center"/>
    </w:pPr>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2139</Words>
  <Characters>12195</Characters>
  <Application>Microsoft Office Word</Application>
  <DocSecurity>0</DocSecurity>
  <Lines>101</Lines>
  <Paragraphs>28</Paragraphs>
  <ScaleCrop>false</ScaleCrop>
  <Company/>
  <LinksUpToDate>false</LinksUpToDate>
  <CharactersWithSpaces>14306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2023-04-03T15:25:00Z</dcterms:created>
  <dcterms:modified xsi:type="dcterms:W3CDTF">2023-04-03T15:25:00Z</dcterms:modified>
</cp:coreProperties>
</file>