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6B41" w:rsidRPr="00096B41" w:rsidRDefault="00096B41" w:rsidP="00096B41">
      <w:pPr>
        <w:keepNext/>
        <w:ind w:firstLine="0"/>
        <w:jc w:val="center"/>
        <w:rPr>
          <w:b/>
        </w:rPr>
      </w:pPr>
      <w:r w:rsidRPr="00096B41">
        <w:rPr>
          <w:b/>
        </w:rPr>
        <w:t>АНОТАЦІЯ</w:t>
      </w:r>
    </w:p>
    <w:p w:rsidR="00901AE7" w:rsidRDefault="00901AE7" w:rsidP="00901AE7">
      <w:r w:rsidRPr="00993CB8">
        <w:rPr>
          <w:i/>
          <w:color w:val="000000"/>
        </w:rPr>
        <w:t>Пеструєв Д.М.</w:t>
      </w:r>
      <w:r w:rsidRPr="00993CB8">
        <w:rPr>
          <w:color w:val="000000"/>
        </w:rPr>
        <w:t xml:space="preserve"> Зобов</w:t>
      </w:r>
      <w:r>
        <w:rPr>
          <w:color w:val="000000"/>
        </w:rPr>
        <w:t>’</w:t>
      </w:r>
      <w:r w:rsidRPr="00993CB8">
        <w:rPr>
          <w:color w:val="000000"/>
        </w:rPr>
        <w:t>язання, що виникають внаслідок вчинення дій в майнових інтересах іншої особи без її доручення, за законодавством України та Польщи.</w:t>
      </w:r>
      <w:r>
        <w:rPr>
          <w:color w:val="000000"/>
        </w:rPr>
        <w:t xml:space="preserve"> </w:t>
      </w:r>
      <w:r w:rsidRPr="00993CB8">
        <w:t xml:space="preserve">– Кваліфікаційна наукова праця на правах рукопису. </w:t>
      </w:r>
    </w:p>
    <w:p w:rsidR="00901AE7" w:rsidRPr="00993CB8" w:rsidRDefault="00901AE7" w:rsidP="00901AE7">
      <w:r w:rsidRPr="00993CB8">
        <w:t xml:space="preserve">Дисертація на здобуття ступеня доктора філософії за спеціальністю 081 </w:t>
      </w:r>
      <w:r>
        <w:t>«</w:t>
      </w:r>
      <w:r w:rsidRPr="00993CB8">
        <w:t>Право</w:t>
      </w:r>
      <w:r>
        <w:t>»</w:t>
      </w:r>
      <w:r w:rsidRPr="00993CB8">
        <w:t>. – Національний університет «Одеська юридична академія», Одеса, 202</w:t>
      </w:r>
      <w:r>
        <w:t>0</w:t>
      </w:r>
      <w:r w:rsidRPr="00993CB8">
        <w:t>.</w:t>
      </w:r>
    </w:p>
    <w:p w:rsidR="00901AE7" w:rsidRPr="00950A20" w:rsidRDefault="00901AE7" w:rsidP="00901AE7">
      <w:r w:rsidRPr="00993CB8">
        <w:t xml:space="preserve">Дисертація є першим у вітчизняній науці цивільного права спеціальним комплексним дослідженням зобов᾽язань, що виникають внаслідок вчинення дій в майнових інтересах іншої особи без її доручення, за законодавством </w:t>
      </w:r>
      <w:r w:rsidRPr="00950A20">
        <w:t xml:space="preserve">України та Польщі. </w:t>
      </w:r>
    </w:p>
    <w:p w:rsidR="00901AE7" w:rsidRPr="00950A20" w:rsidRDefault="00901AE7" w:rsidP="00901AE7">
      <w:r w:rsidRPr="00950A20">
        <w:t xml:space="preserve">Встановлено, що категорія вчинення дій у майнових інтересах іншої особи без її доручення (ведення справ без доручення), хоча і не є новою,  в Україні законодавчо закріплена була порівняно недавно. Тому не так вже багато можна налічити цивілістичних наукових досліджень проблематики, пов’язаної зі згаданою сферою. Зокрема, це стосується розуміння правової природи ведення чужих справ без доручення, аналізу такого ведення справ як підстави виникнення відповідних цивільних зобов’язань, визначення допустимості, меж і наслідків втручання у сферу майнових інтересів іншої особи, а також засад регулювання відносин, що виникають у процесі діяльності в інтересах іншої особи без її доручення, у сучасному цивільному законодавстві України. </w:t>
      </w:r>
    </w:p>
    <w:p w:rsidR="00901AE7" w:rsidRPr="00950A20" w:rsidRDefault="00901AE7" w:rsidP="00901AE7">
      <w:pPr>
        <w:rPr>
          <w:bCs/>
        </w:rPr>
      </w:pPr>
      <w:r w:rsidRPr="00950A20">
        <w:rPr>
          <w:bCs/>
        </w:rPr>
        <w:t xml:space="preserve">В процесі дослідження визначено, що в умовах сучасних інтеграційних процесів особливої актуальності набуває вивчення досвіду інших країн у цій галузі, що дає можливість обрання оптимальних рішень для вдосконалення національного цивільного законодавства. </w:t>
      </w:r>
      <w:r w:rsidRPr="00950A20">
        <w:t xml:space="preserve">Зобов’язання, що виникають внаслідок ведення чужих справ без доручення, належать до числа інститутів цивільного права, властивих правовим системам багатьох європейських країн, поміж яких найбільш близькою та цікавою для України є правова система </w:t>
      </w:r>
      <w:r w:rsidRPr="00950A20">
        <w:lastRenderedPageBreak/>
        <w:t>Польщі. Доцільність дослідження та порівняння рішень у цій галузі зумовлена тим, що врахування позитивного досвіду правового регулювання аналогічних суспільних відносин дає можливість удосконалення останніх у процесі адаптації національного цивільного законодавства до приватного права Європейського Союзу. При цьому важливе значення має аналіз бачення місця відповідного інституту у системі національного цивільного законодавства, оскільки у цьому знаходять відображення концепції і самого інституту, і цивільного законодавства у цілому.</w:t>
      </w:r>
    </w:p>
    <w:p w:rsidR="00901AE7" w:rsidRPr="00950A20" w:rsidRDefault="00901AE7" w:rsidP="00901AE7">
      <w:pPr>
        <w:pStyle w:val="30"/>
        <w:ind w:firstLine="709"/>
        <w:rPr>
          <w:lang w:bidi="ar-BH"/>
        </w:rPr>
      </w:pPr>
      <w:r w:rsidRPr="00950A20">
        <w:rPr>
          <w:bCs/>
        </w:rPr>
        <w:t xml:space="preserve">Поки що немає достатніх підстав категорично стверджувати, що у процесі трансформації цивільного законодавства Польщі та України буде сформоване спільне розуміння сутності ведення чужих справ без доручення відповідно до положень </w:t>
      </w:r>
      <w:r w:rsidRPr="00950A20">
        <w:rPr>
          <w:lang w:bidi="ar-BH"/>
        </w:rPr>
        <w:t xml:space="preserve">концепції «превенційних» зобов’язань. Проте динаміка розвитку права ЄС та національного законодавства у сфері, яка нас цікавить, складається таким чином, що не виключає можливості формування таких тенденцій. </w:t>
      </w:r>
    </w:p>
    <w:p w:rsidR="00901AE7" w:rsidRPr="00950A20" w:rsidRDefault="00901AE7" w:rsidP="00901AE7">
      <w:pPr>
        <w:pStyle w:val="30"/>
        <w:ind w:firstLine="709"/>
        <w:rPr>
          <w:lang w:bidi="ar-BH"/>
        </w:rPr>
      </w:pPr>
      <w:r w:rsidRPr="00950A20">
        <w:rPr>
          <w:lang w:bidi="ar-BH"/>
        </w:rPr>
        <w:t>Це також послужило додатковим доказом на користь того, що відповідна проблематика потребує спеціальних досліджень у рамках порівняльного аналізу концепцій цивільного права у Польщі та Україні, у тому числі, і в галузі правового регулювання відносин, які виникають при здійсненні діяльності в інтересах іншої особи без її доручення.</w:t>
      </w:r>
    </w:p>
    <w:p w:rsidR="00901AE7" w:rsidRPr="00950A20" w:rsidRDefault="00901AE7" w:rsidP="00901AE7">
      <w:r w:rsidRPr="00950A20">
        <w:rPr>
          <w:lang w:bidi="ar-BH"/>
        </w:rPr>
        <w:t>Крім цього, а</w:t>
      </w:r>
      <w:r w:rsidRPr="00950A20">
        <w:t xml:space="preserve">ктуальність теми додатково зумовлюється також і тим, що </w:t>
      </w:r>
      <w:r w:rsidRPr="00950A20">
        <w:rPr>
          <w:shd w:val="clear" w:color="auto" w:fill="FFFFFF"/>
        </w:rPr>
        <w:t xml:space="preserve">в сучасних умовах, котрі склалися, зокрема, внаслідок карантину, запровадженого у зв’язку з пандемією коронавірусу COVID-19, почастішали ситуації, </w:t>
      </w:r>
      <w:r w:rsidRPr="00950A20">
        <w:t xml:space="preserve">коли екстремальні обставини спонукають осіб, які не мають відповідних на те повноважень, до добровільного вчинення якихось дій у майнових інтересах іншої особи. Як правило, чинниками такої поведінки є непередбачуване виникнення небезпеки, реальної загрози настання несприятливих для іншої особи майнових наслідків, яких можна уникнути лише за допомогою негайного вжиття відповідних заходів, спрямованих на </w:t>
      </w:r>
      <w:r w:rsidRPr="00950A20">
        <w:lastRenderedPageBreak/>
        <w:t xml:space="preserve">попередження шкідливих наслідків такої загрози за відсутності можливості отримати попередню згоду зацікавленої особи на вчинення зазначених дій. </w:t>
      </w:r>
    </w:p>
    <w:p w:rsidR="00901AE7" w:rsidRPr="00950A20" w:rsidRDefault="00901AE7" w:rsidP="00901AE7">
      <w:r w:rsidRPr="00950A20">
        <w:t>Тому аналіз можливих ситуацій, пов’язаних з перебуванням у карантині, самоізоляцією людей з, так званих, «груп ризику» тощо, коли виправданим є добровільне  втручання особи у сферу майнових інтересів іншої особи, є доцільним, своєчасним і необхідним, як з теоретичної, так і практичної точок зору.</w:t>
      </w:r>
    </w:p>
    <w:p w:rsidR="00901AE7" w:rsidRDefault="00901AE7" w:rsidP="00901AE7">
      <w:r w:rsidRPr="00950A20">
        <w:t>У межах дослідження здійснено комплексний аналіз законодавства та юридичної практики з питань за</w:t>
      </w:r>
      <w:r w:rsidRPr="00993CB8">
        <w:t>значених зобов’язань в Україні та Польщі. Визначено м</w:t>
      </w:r>
      <w:r w:rsidRPr="00993CB8">
        <w:rPr>
          <w:bCs/>
        </w:rPr>
        <w:t>етодологічне підґрунтя порівняння правових систем, законодавства та правових інститутів України і Польщі, перебіг ф</w:t>
      </w:r>
      <w:r w:rsidRPr="00993CB8">
        <w:t>ормування зобов</w:t>
      </w:r>
      <w:r>
        <w:t>’</w:t>
      </w:r>
      <w:r w:rsidRPr="00993CB8">
        <w:t>язань, що виникають внаслідок вчинення дій в майнових інтересах іншої особи без її доручення у цивільному законодавстві України та Польщі.</w:t>
      </w:r>
    </w:p>
    <w:p w:rsidR="00901AE7" w:rsidRPr="00993CB8" w:rsidRDefault="00901AE7" w:rsidP="00901AE7">
      <w:pPr>
        <w:rPr>
          <w:color w:val="000000"/>
        </w:rPr>
      </w:pPr>
      <w:r w:rsidRPr="00993CB8">
        <w:rPr>
          <w:iCs/>
        </w:rPr>
        <w:t>Доведено, що в</w:t>
      </w:r>
      <w:r w:rsidRPr="00993CB8">
        <w:rPr>
          <w:color w:val="000000"/>
        </w:rPr>
        <w:t>становлення та врахування системи зобов</w:t>
      </w:r>
      <w:r>
        <w:rPr>
          <w:color w:val="000000"/>
        </w:rPr>
        <w:t>’</w:t>
      </w:r>
      <w:r w:rsidRPr="00993CB8">
        <w:rPr>
          <w:color w:val="000000"/>
        </w:rPr>
        <w:t>язань цивільного законодавства України (системи зобов</w:t>
      </w:r>
      <w:r>
        <w:rPr>
          <w:color w:val="000000"/>
        </w:rPr>
        <w:t>’</w:t>
      </w:r>
      <w:r w:rsidRPr="00993CB8">
        <w:rPr>
          <w:color w:val="000000"/>
        </w:rPr>
        <w:t>язального права) має важливе теоретичне і практичне значення, оскільки визначення місця конкретних зобов</w:t>
      </w:r>
      <w:r>
        <w:rPr>
          <w:color w:val="000000"/>
        </w:rPr>
        <w:t>’</w:t>
      </w:r>
      <w:r w:rsidRPr="00993CB8">
        <w:rPr>
          <w:color w:val="000000"/>
        </w:rPr>
        <w:t>язань у системі зобов</w:t>
      </w:r>
      <w:r>
        <w:rPr>
          <w:color w:val="000000"/>
        </w:rPr>
        <w:t>’</w:t>
      </w:r>
      <w:r w:rsidRPr="00993CB8">
        <w:rPr>
          <w:color w:val="000000"/>
        </w:rPr>
        <w:t>язального права дає можливість встановлення виправданості застосування відповідних загальних (</w:t>
      </w:r>
      <w:r w:rsidRPr="00993CB8">
        <w:t>універсальних</w:t>
      </w:r>
      <w:r w:rsidRPr="00993CB8">
        <w:rPr>
          <w:color w:val="000000"/>
        </w:rPr>
        <w:t>) положень загальної частини зобов</w:t>
      </w:r>
      <w:r>
        <w:rPr>
          <w:color w:val="000000"/>
        </w:rPr>
        <w:t>’</w:t>
      </w:r>
      <w:r w:rsidRPr="00993CB8">
        <w:rPr>
          <w:color w:val="000000"/>
        </w:rPr>
        <w:t>язального права, визначення виправданості застосування аналогії закону, розширення меж субсидіарного застосування відповідних норм однотипних зобов</w:t>
      </w:r>
      <w:r>
        <w:rPr>
          <w:color w:val="000000"/>
        </w:rPr>
        <w:t>’</w:t>
      </w:r>
      <w:r w:rsidRPr="00993CB8">
        <w:rPr>
          <w:color w:val="000000"/>
        </w:rPr>
        <w:t>язань тощо.</w:t>
      </w:r>
    </w:p>
    <w:p w:rsidR="00901AE7" w:rsidRPr="00993CB8" w:rsidRDefault="00901AE7" w:rsidP="00901AE7">
      <w:r w:rsidRPr="00993CB8">
        <w:t xml:space="preserve">При розгляді перебігу формування традиції правового </w:t>
      </w:r>
      <w:r w:rsidRPr="00993CB8">
        <w:rPr>
          <w:bCs/>
        </w:rPr>
        <w:t>регулювання діяльності в чужому інтересі в Україні взято до уваги генетичне коріння відповідних правових рішень у вітчизняному праві. З</w:t>
      </w:r>
      <w:r w:rsidRPr="00993CB8">
        <w:t>обов</w:t>
      </w:r>
      <w:r>
        <w:t>’</w:t>
      </w:r>
      <w:r w:rsidRPr="00993CB8">
        <w:t xml:space="preserve">язання з вчинення дій у майнових інтересах іншої особи без її доручення мають своїм підґрунтям положення римського права. </w:t>
      </w:r>
    </w:p>
    <w:p w:rsidR="00901AE7" w:rsidRPr="00993CB8" w:rsidRDefault="00901AE7" w:rsidP="00901AE7">
      <w:r w:rsidRPr="00993CB8">
        <w:t xml:space="preserve">Доведено необхідність використання методу «бінарного порівняння» для порівняльного аналізу таких правових інститутів законодавства України та </w:t>
      </w:r>
      <w:r w:rsidRPr="00993CB8">
        <w:lastRenderedPageBreak/>
        <w:t>Польщі, як зобов</w:t>
      </w:r>
      <w:r>
        <w:t>’</w:t>
      </w:r>
      <w:r w:rsidRPr="00993CB8">
        <w:t>язання, що виникають внаслідок вчинення дій в інтересах іншої особи без її доручення (ведення справ без доручення).</w:t>
      </w:r>
    </w:p>
    <w:p w:rsidR="00901AE7" w:rsidRPr="00993CB8" w:rsidRDefault="00901AE7" w:rsidP="00901AE7">
      <w:r w:rsidRPr="00993CB8">
        <w:rPr>
          <w:iCs/>
        </w:rPr>
        <w:t xml:space="preserve">На підставі усебічного наукового порівняльного аналізу </w:t>
      </w:r>
      <w:r w:rsidRPr="00993CB8">
        <w:t>зобов</w:t>
      </w:r>
      <w:r>
        <w:t>’</w:t>
      </w:r>
      <w:r w:rsidRPr="00993CB8">
        <w:t xml:space="preserve">язань, </w:t>
      </w:r>
      <w:r w:rsidRPr="00993CB8">
        <w:rPr>
          <w:lang w:eastAsia="en-US"/>
        </w:rPr>
        <w:t>які виникають внаслідок вчинення дій в майнових інтересах іншої особи без її доручення</w:t>
      </w:r>
      <w:r w:rsidRPr="00993CB8">
        <w:rPr>
          <w:color w:val="000000"/>
        </w:rPr>
        <w:t>, за цивільним законодавством України, з інститутом ведення чужих справ без доручення за цивільним законодавством Польщі, встановлено подібність та відмінності концепції їх регулювання і сформульовані пропозиції щодо трансплантації більш вдалих рішень у вітчизняне цивільне законодавство.</w:t>
      </w:r>
    </w:p>
    <w:p w:rsidR="00901AE7" w:rsidRPr="00993CB8" w:rsidRDefault="00901AE7" w:rsidP="00901AE7">
      <w:pPr>
        <w:rPr>
          <w:lang w:eastAsia="en-US"/>
        </w:rPr>
      </w:pPr>
      <w:r w:rsidRPr="00993CB8">
        <w:t>Доведено, що зобов</w:t>
      </w:r>
      <w:r>
        <w:t>’</w:t>
      </w:r>
      <w:r w:rsidRPr="00993CB8">
        <w:t xml:space="preserve">язання, </w:t>
      </w:r>
      <w:r w:rsidRPr="00993CB8">
        <w:rPr>
          <w:lang w:eastAsia="en-US"/>
        </w:rPr>
        <w:t>які виникають внаслідок вчинення дій в майнових інтересах іншої особи без її доручення (ведення чужих справ без доручення), у сучасних умовах набувають нового звучання, виступаючи як важливий засіб правового забезпечення функціонування та активізації громадянського суспільства, спрямований на захист інтересів його членів.</w:t>
      </w:r>
    </w:p>
    <w:p w:rsidR="00901AE7" w:rsidRPr="00993CB8" w:rsidRDefault="00901AE7" w:rsidP="00901AE7">
      <w:r w:rsidRPr="00993CB8">
        <w:t>Аналіз умов виникнення зобов</w:t>
      </w:r>
      <w:r>
        <w:t>’</w:t>
      </w:r>
      <w:r w:rsidRPr="00993CB8">
        <w:t>язань ведення чужих справ без доручення дозволив дійти висновку про існування різниці між сукупністю таких умов у праві українському та польському, а також у пріоритетності їх застосування для виникнення зазначених зобов</w:t>
      </w:r>
      <w:r>
        <w:t>’</w:t>
      </w:r>
      <w:r w:rsidRPr="00993CB8">
        <w:t>язань.</w:t>
      </w:r>
    </w:p>
    <w:p w:rsidR="00901AE7" w:rsidRPr="00993CB8" w:rsidRDefault="00901AE7" w:rsidP="00901AE7">
      <w:r w:rsidRPr="00993CB8">
        <w:t>Так, на відміну від української, окремо у науковій польській літературі досліджується питання «чужої справи» та критеріїв її визначення, а також так званої «також чужої справи» і включення її до negotiorum gestio. Йдеться про ситуації, в яких особа, діюча в чужому інтересі, діє не виключно в інтересі домінуса, а також і, хоча б частково, у власному інтересі. В межах прийнятої польським законодавцем конструкції negotiorum gestio ведення гестором одночасно справи власної і чужої може бути визнано допустимим.</w:t>
      </w:r>
    </w:p>
    <w:p w:rsidR="00901AE7" w:rsidRPr="00993CB8" w:rsidRDefault="00901AE7" w:rsidP="00901AE7">
      <w:r w:rsidRPr="00993CB8">
        <w:t>Враховуючи розбіжності у термінології, доведено необхідність досягнення термінологічної єдності стосовно найменування сторін у зобов</w:t>
      </w:r>
      <w:r>
        <w:t>’</w:t>
      </w:r>
      <w:r w:rsidRPr="00993CB8">
        <w:t xml:space="preserve">язаннях, </w:t>
      </w:r>
      <w:r w:rsidRPr="00993CB8">
        <w:rPr>
          <w:lang w:eastAsia="en-US"/>
        </w:rPr>
        <w:t>які виникають внаслідок вчинення дій в майнових інтересах іншої особи без її доручення, а саме законодавчого закріплення у ст. ст. 1158-1160 назви сторін зазначеного зобов</w:t>
      </w:r>
      <w:r>
        <w:rPr>
          <w:lang w:eastAsia="en-US"/>
        </w:rPr>
        <w:t>’</w:t>
      </w:r>
      <w:r w:rsidRPr="00993CB8">
        <w:rPr>
          <w:lang w:eastAsia="en-US"/>
        </w:rPr>
        <w:t>язання – гестор і домінус.</w:t>
      </w:r>
    </w:p>
    <w:p w:rsidR="00901AE7" w:rsidRPr="00993CB8" w:rsidRDefault="00901AE7" w:rsidP="00901AE7">
      <w:r w:rsidRPr="00993CB8">
        <w:lastRenderedPageBreak/>
        <w:t>Проаналізовано значення зобов</w:t>
      </w:r>
      <w:r>
        <w:t>’</w:t>
      </w:r>
      <w:r w:rsidRPr="00993CB8">
        <w:t xml:space="preserve">язань, </w:t>
      </w:r>
      <w:r w:rsidRPr="00993CB8">
        <w:rPr>
          <w:lang w:eastAsia="en-US"/>
        </w:rPr>
        <w:t>які виникають внаслідок вчинення дій в майнових інтересах іншої особи без її доручення</w:t>
      </w:r>
      <w:r w:rsidRPr="00993CB8">
        <w:rPr>
          <w:color w:val="000000"/>
        </w:rPr>
        <w:t xml:space="preserve">, за цивільним законодавством України, та ведення чужих справ без доручення за цивільним законодавством Польщі, </w:t>
      </w:r>
      <w:r w:rsidRPr="00993CB8">
        <w:t>в умовах кризи, пов</w:t>
      </w:r>
      <w:r>
        <w:t>’</w:t>
      </w:r>
      <w:r w:rsidRPr="00993CB8">
        <w:t>язаної з пандемією КОВІД-19, взагалі, та в умовах карантину зокрема, і обґрунтований висновок, що, п</w:t>
      </w:r>
      <w:r w:rsidRPr="00993CB8">
        <w:rPr>
          <w:color w:val="000000"/>
          <w:shd w:val="clear" w:color="auto" w:fill="FFFFFF"/>
        </w:rPr>
        <w:t>опри намагання зменшити шкідливі наслідки карантину, його запровадження унеможливило для значної групи громадян здійснення ними своїх прав та виконання обов</w:t>
      </w:r>
      <w:r>
        <w:rPr>
          <w:color w:val="000000"/>
          <w:shd w:val="clear" w:color="auto" w:fill="FFFFFF"/>
        </w:rPr>
        <w:t>’</w:t>
      </w:r>
      <w:r w:rsidRPr="00993CB8">
        <w:rPr>
          <w:color w:val="000000"/>
          <w:shd w:val="clear" w:color="auto" w:fill="FFFFFF"/>
        </w:rPr>
        <w:t xml:space="preserve">язків у цивільно-правових відносинах, що активізувало виникнення недоговірних відносин, у першу чергу, </w:t>
      </w:r>
      <w:r w:rsidRPr="00993CB8">
        <w:t>тих, що виникають внаслідок вчинення дій в інтересах іншої особи без її доручення (ведення чужих справ без доручення.</w:t>
      </w:r>
    </w:p>
    <w:p w:rsidR="00901AE7" w:rsidRPr="00993CB8" w:rsidRDefault="00901AE7" w:rsidP="00901AE7">
      <w:r w:rsidRPr="00993CB8">
        <w:t>В зв</w:t>
      </w:r>
      <w:r>
        <w:t>’</w:t>
      </w:r>
      <w:r w:rsidRPr="00993CB8">
        <w:t>язку з цим обґрунтовується положення щодо необхідності максимального врахування інтересів особи, у інтересах якої вчиняються дії, та діючої особи у випадку ведення чужих справ в умовах надзвичайних ситуацій.</w:t>
      </w:r>
    </w:p>
    <w:p w:rsidR="00901AE7" w:rsidRPr="00993CB8" w:rsidRDefault="00901AE7" w:rsidP="00901AE7">
      <w:r w:rsidRPr="00993CB8">
        <w:t xml:space="preserve">Доведена </w:t>
      </w:r>
      <w:r w:rsidRPr="00993CB8">
        <w:rPr>
          <w:lang w:eastAsia="en-US"/>
        </w:rPr>
        <w:t xml:space="preserve">доцільність приведення норм глави 79 ЦК України та глави ХХІІ ЦК Польщі у відповідність з положеннями </w:t>
      </w:r>
      <w:r w:rsidRPr="00993CB8">
        <w:rPr>
          <w:lang w:val="en-US" w:eastAsia="en-US"/>
        </w:rPr>
        <w:t>DCFR</w:t>
      </w:r>
      <w:r w:rsidRPr="00993CB8">
        <w:rPr>
          <w:lang w:eastAsia="en-US"/>
        </w:rPr>
        <w:t>.</w:t>
      </w:r>
    </w:p>
    <w:p w:rsidR="00901AE7" w:rsidRPr="00993CB8" w:rsidRDefault="00901AE7" w:rsidP="00901AE7">
      <w:r w:rsidRPr="00993CB8">
        <w:t>Для оптимізації правового регулювання відповідних відносин запропоновано доповнити частину 2 ст. 1158 ЦК України вказівкою про те, який саме «відповідний договір» мається в ній на увазі, та обґрунтовано, що таким договором має бути договір доручення (у разі вчинення юридичних дій) або договір підряду (у разі вчинення, так званих, «фактичних» дій).</w:t>
      </w:r>
    </w:p>
    <w:p w:rsidR="00901AE7" w:rsidRPr="00993CB8" w:rsidRDefault="00901AE7" w:rsidP="00901AE7">
      <w:r w:rsidRPr="00993CB8">
        <w:t>Запропоновано також доповнити частину 2 ст. 1158 ЦК України вказівкою на те, що форма схвалення господарем дій того, хто діяв у його інтересах, визначається залежно від сутності договору, який буде застосовуватися до відносин сторін, але, у кожному разі, у надзвичайних умовах (зокрема, при епідеміях, пандеміях тощо) може бути електронною, що зумовлюється вимогою дотримання соціальної дистанції тощо.</w:t>
      </w:r>
    </w:p>
    <w:p w:rsidR="00901AE7" w:rsidRPr="00993CB8" w:rsidRDefault="00901AE7" w:rsidP="00901AE7">
      <w:pPr>
        <w:rPr>
          <w:lang w:eastAsia="en-US"/>
        </w:rPr>
      </w:pPr>
      <w:r w:rsidRPr="00993CB8">
        <w:rPr>
          <w:lang w:eastAsia="en-US"/>
        </w:rPr>
        <w:t>Доведено необхідність і доцільність при характеристиці зобов</w:t>
      </w:r>
      <w:r>
        <w:rPr>
          <w:lang w:eastAsia="en-US"/>
        </w:rPr>
        <w:t>’</w:t>
      </w:r>
      <w:r w:rsidRPr="00993CB8">
        <w:rPr>
          <w:lang w:eastAsia="en-US"/>
        </w:rPr>
        <w:t xml:space="preserve">язань, що виникають внаслідок вчинення дій в майнових інтересах іншої особи без її </w:t>
      </w:r>
      <w:r w:rsidRPr="00993CB8">
        <w:rPr>
          <w:lang w:eastAsia="en-US"/>
        </w:rPr>
        <w:lastRenderedPageBreak/>
        <w:t>доручення (ведення чужих справ без доручення) враховувати їх проміжне становище між нібито договірними та недоговірними правовідносинами.</w:t>
      </w:r>
    </w:p>
    <w:p w:rsidR="00901AE7" w:rsidRPr="00993CB8" w:rsidRDefault="00901AE7" w:rsidP="00901AE7">
      <w:r w:rsidRPr="00993CB8">
        <w:t>Обґрунтований висновок, що розташування зобов</w:t>
      </w:r>
      <w:r>
        <w:t>’</w:t>
      </w:r>
      <w:r w:rsidRPr="00993CB8">
        <w:t>язань, які виникають з ведення чужих справ без доручення, та зміст норм глави 79 ЦК України і глави ХХІІ ЦК Польщі свідчать про те, що українська концепція відповідного інституту ґрунтується на розумінні їх, як недоговірних, а польські законодавці надали перевагу розумінню цього інституту більшою мірою як «нібито договірного». Доводиться, що, оскільки обидва підходи мають свої вади і переваги, то оптимальним рішенням може бути їхнє поєднання з метою удосконалення положень чинного цивільного законодавства.</w:t>
      </w:r>
    </w:p>
    <w:p w:rsidR="00901AE7" w:rsidRPr="00993CB8" w:rsidRDefault="00901AE7" w:rsidP="00901AE7">
      <w:r w:rsidRPr="00993CB8">
        <w:rPr>
          <w:b/>
          <w:i/>
        </w:rPr>
        <w:t>Ключові слова: з</w:t>
      </w:r>
      <w:r w:rsidRPr="00993CB8">
        <w:rPr>
          <w:color w:val="000000"/>
        </w:rPr>
        <w:t>обов</w:t>
      </w:r>
      <w:r>
        <w:rPr>
          <w:color w:val="000000"/>
        </w:rPr>
        <w:t>’</w:t>
      </w:r>
      <w:r w:rsidRPr="00993CB8">
        <w:rPr>
          <w:color w:val="000000"/>
        </w:rPr>
        <w:t xml:space="preserve">язання, що виникають внаслідок вчинення дій в майнових інтересах іншої особи без її доручення; </w:t>
      </w:r>
      <w:r w:rsidRPr="00993CB8">
        <w:t>ведення чужих справ без доручення; negotiorum gestio; Україна; Польща; чужа справа; чужий інтерес.</w:t>
      </w:r>
    </w:p>
    <w:p w:rsidR="00901AE7" w:rsidRPr="00993CB8" w:rsidRDefault="00901AE7" w:rsidP="00901AE7">
      <w:pPr>
        <w:keepNext/>
        <w:jc w:val="center"/>
        <w:rPr>
          <w:b/>
        </w:rPr>
      </w:pPr>
      <w:bookmarkStart w:id="0" w:name="_30j0zll" w:colFirst="0" w:colLast="0"/>
      <w:bookmarkEnd w:id="0"/>
    </w:p>
    <w:p w:rsidR="00901AE7" w:rsidRPr="00993CB8" w:rsidRDefault="00901AE7" w:rsidP="005C30B3">
      <w:pPr>
        <w:keepNext/>
        <w:ind w:firstLine="0"/>
        <w:jc w:val="center"/>
        <w:rPr>
          <w:b/>
        </w:rPr>
      </w:pPr>
      <w:r w:rsidRPr="00993CB8">
        <w:rPr>
          <w:b/>
        </w:rPr>
        <w:t>ABSTRACT</w:t>
      </w:r>
    </w:p>
    <w:p w:rsidR="00901AE7" w:rsidRDefault="00901AE7" w:rsidP="00901AE7">
      <w:r w:rsidRPr="00993CB8">
        <w:rPr>
          <w:i/>
          <w:color w:val="000000"/>
        </w:rPr>
        <w:t>Pestruiev D. M.</w:t>
      </w:r>
      <w:r w:rsidRPr="00993CB8">
        <w:rPr>
          <w:color w:val="000000"/>
        </w:rPr>
        <w:t xml:space="preserve"> Obligations that arise as a consequenceof actions taken in the property interests of another without instruction, under Ukrainian and Polish law.</w:t>
      </w:r>
      <w:r w:rsidRPr="00993CB8">
        <w:t xml:space="preserve"> – Qualification scientific work, manuscript copyright. </w:t>
      </w:r>
    </w:p>
    <w:p w:rsidR="00901AE7" w:rsidRPr="00993CB8" w:rsidRDefault="00901AE7" w:rsidP="00901AE7">
      <w:r w:rsidRPr="00993CB8">
        <w:t xml:space="preserve">Thesis for a Doctor of Philosophy degree in specialty 081 </w:t>
      </w:r>
      <w:r>
        <w:t>«</w:t>
      </w:r>
      <w:r w:rsidRPr="00993CB8">
        <w:t>Law</w:t>
      </w:r>
      <w:r>
        <w:t>»</w:t>
      </w:r>
      <w:r w:rsidRPr="00993CB8">
        <w:t>. – National University «Odessa Law Academy», Odessa, 202</w:t>
      </w:r>
      <w:r>
        <w:t>0</w:t>
      </w:r>
      <w:r w:rsidRPr="00993CB8">
        <w:t>.</w:t>
      </w:r>
    </w:p>
    <w:p w:rsidR="00901AE7" w:rsidRDefault="00901AE7" w:rsidP="00901AE7">
      <w:r w:rsidRPr="00993CB8">
        <w:t xml:space="preserve">The thesis is the first in the Ukrainian science of civil law special comprehensive study of obligations </w:t>
      </w:r>
      <w:r w:rsidRPr="00993CB8">
        <w:rPr>
          <w:color w:val="000000"/>
        </w:rPr>
        <w:t xml:space="preserve">that arise as a consequence of actions taken in </w:t>
      </w:r>
      <w:r w:rsidRPr="00993CB8">
        <w:t xml:space="preserve">the property interests of another without instruction, under Ukrainian and Polish law. As part of the study, a comprehensive analysis of the legislation and legal practice on these obligations in Ukraine and Poland was carried out. </w:t>
      </w:r>
    </w:p>
    <w:p w:rsidR="00901AE7" w:rsidRPr="00950A20" w:rsidRDefault="00901AE7" w:rsidP="00901AE7">
      <w:r w:rsidRPr="00950A20">
        <w:t xml:space="preserve">It has been established that the category of committing actions in the property interests of another person without his / her mandate (actions without mandate), has been relatively recently introduced in Ukrainian legislation. Therefore, it is not possible to count so many civil scientific researches of the problems connected with </w:t>
      </w:r>
      <w:r w:rsidRPr="00950A20">
        <w:lastRenderedPageBreak/>
        <w:t>the mentioned sphere. In particular, this concerns understanding of the legal nature of the category of committing actions in the property interests of another person without his / her mandate, analyzing of actions without mandate as the basis for the relevant civil obligations, determining the admissibility, limits and consequences of interference in the property interests of another person, as well as the principles of regulation of these relations.</w:t>
      </w:r>
    </w:p>
    <w:p w:rsidR="00901AE7" w:rsidRPr="00950A20" w:rsidRDefault="00901AE7" w:rsidP="00901AE7">
      <w:r w:rsidRPr="00950A20">
        <w:t>During the research it has been determined that because of modern integration processes the study of the experience of other countries in this field becomes especially relevant, which gives the opportunity to choose the optimal solutions for improving the national civil legislation. Obligations arising from the actions without mandate are in the legal systems of many European countries, among which the closest and most interesting for Ukraine is the legal system of Poland. The need of research and comparison of legislation in this area is important because the positive experience of legal regulation of similar social relations makes it possible to improve  Ukrainian legislation in the process of adaptation of national civil law to private law of the European Union. At the same time, it is important to analyze the vision of the place of the relevant institution in the system of national civil law, as this reflects the concept of the institution itself and civil law in general.</w:t>
      </w:r>
    </w:p>
    <w:p w:rsidR="00901AE7" w:rsidRPr="00950A20" w:rsidRDefault="00901AE7" w:rsidP="00901AE7">
      <w:r w:rsidRPr="00950A20">
        <w:t>So far, there are no sufficient grounds to state categorically that in the process of transformation of the civil legislation of Poland and Ukraine a common understanding of the essence of committing actions in the property interests of another person without his / her mandate will be formed in accordance with the provisions of the concept of "preventive" obligations. However, the dynamics of the development of EU law and national legislation in the relevant field is such that it does not exclude the possibility of such trends.</w:t>
      </w:r>
    </w:p>
    <w:p w:rsidR="00901AE7" w:rsidRPr="00950A20" w:rsidRDefault="00901AE7" w:rsidP="00901AE7">
      <w:r w:rsidRPr="00950A20">
        <w:t>This also served as additional evidence in favor of the fact that the relevant issues require special research as comparative analysis of civil law concepts in Poland and Ukraine, in particular, of legal regulation of relations arising from actions without mandate.</w:t>
      </w:r>
    </w:p>
    <w:p w:rsidR="00901AE7" w:rsidRPr="00950A20" w:rsidRDefault="00901AE7" w:rsidP="00901AE7">
      <w:r w:rsidRPr="00950A20">
        <w:lastRenderedPageBreak/>
        <w:t>In addition, the relevance of the topic is further determined by the fact that in modern conditions of coronavirus pandemic, force major circumstances enforce people to act in the property interests of another person. As a rule, the factors of such behavior are the unpredictable occurrence of danger, the real threat of negative consequences for another person, which can be avoided only by immediate appropriate measures to prevent the harmful effects of such a threat in the absence of prior consent of the person.</w:t>
      </w:r>
    </w:p>
    <w:p w:rsidR="00901AE7" w:rsidRDefault="00901AE7" w:rsidP="00901AE7">
      <w:r w:rsidRPr="00950A20">
        <w:t>Therefore, it is necessary to analyze the possible situations related to quarantine, self-isolation of people from the so-called "risk groups", etc., when a person's voluntary interference in the sphere of property interests of another person is appropriate, in time and necessary, both from theoretical and practical points of view.</w:t>
      </w:r>
    </w:p>
    <w:p w:rsidR="00901AE7" w:rsidRPr="00993CB8" w:rsidRDefault="00901AE7" w:rsidP="00901AE7">
      <w:r w:rsidRPr="00993CB8">
        <w:t xml:space="preserve">The methodological basis for comparing Ukrainian and Polish legal systems, legislation and legal institutions, the course of formation of obligations </w:t>
      </w:r>
      <w:r w:rsidRPr="00993CB8">
        <w:rPr>
          <w:color w:val="000000"/>
        </w:rPr>
        <w:t xml:space="preserve">that arise as a consequence of actions taken </w:t>
      </w:r>
      <w:r w:rsidRPr="00993CB8">
        <w:t>in the property interests of another without instruction in Ukrainian and Polish civil law is determined.</w:t>
      </w:r>
    </w:p>
    <w:p w:rsidR="00901AE7" w:rsidRPr="00993CB8" w:rsidRDefault="00901AE7" w:rsidP="00901AE7">
      <w:pPr>
        <w:rPr>
          <w:color w:val="000000"/>
        </w:rPr>
      </w:pPr>
      <w:r w:rsidRPr="00993CB8">
        <w:rPr>
          <w:iCs/>
        </w:rPr>
        <w:t>It is proved</w:t>
      </w:r>
      <w:r w:rsidRPr="00993CB8">
        <w:rPr>
          <w:color w:val="000000"/>
        </w:rPr>
        <w:t xml:space="preserve"> that establishing and accounting of the system of obligations of the Ukrainian civil legislation (the system of law of obligations) has significant theoretical and practical importance, since determining the place of specific obligations in the system of law of obligations makes it possible to establish the justification for applying the relevant general (</w:t>
      </w:r>
      <w:r w:rsidRPr="00993CB8">
        <w:t>universal</w:t>
      </w:r>
      <w:r w:rsidRPr="00993CB8">
        <w:rPr>
          <w:color w:val="000000"/>
        </w:rPr>
        <w:t>) provisions of the general part of the law of obligations, determining the justification for applying the statutory analogy, expanding the boundaries of subsidiary application of the relevant norms of the same type of obligations, etc.</w:t>
      </w:r>
    </w:p>
    <w:p w:rsidR="00901AE7" w:rsidRPr="00993CB8" w:rsidRDefault="00901AE7" w:rsidP="00901AE7">
      <w:r w:rsidRPr="00993CB8">
        <w:t>When considering the course of forming the tradition of legal regulation of actions in another</w:t>
      </w:r>
      <w:r>
        <w:t>’</w:t>
      </w:r>
      <w:r w:rsidRPr="00993CB8">
        <w:t xml:space="preserve">s interest in Ukraine, the genetic roots of the relevant legal decisions in domestic law are taken into account. Obligations to perform actions in the property interests of another without instructions are based on the provisions of Roman law. </w:t>
      </w:r>
    </w:p>
    <w:p w:rsidR="00901AE7" w:rsidRPr="00993CB8" w:rsidRDefault="00901AE7" w:rsidP="00901AE7">
      <w:r w:rsidRPr="00993CB8">
        <w:lastRenderedPageBreak/>
        <w:t xml:space="preserve">The necessity to use the «binary comparison» method for comparative analysis of such legal institutions of Ukrainian and Polish law as obligations </w:t>
      </w:r>
      <w:r w:rsidRPr="00993CB8">
        <w:rPr>
          <w:color w:val="000000"/>
        </w:rPr>
        <w:t xml:space="preserve">that arise as a consequence of actions taken </w:t>
      </w:r>
      <w:r w:rsidRPr="00993CB8">
        <w:t>in the interests of another without instructions (management of business without an order) is proved.</w:t>
      </w:r>
    </w:p>
    <w:p w:rsidR="00901AE7" w:rsidRPr="00993CB8" w:rsidRDefault="00901AE7" w:rsidP="00901AE7">
      <w:r w:rsidRPr="00993CB8">
        <w:rPr>
          <w:iCs/>
        </w:rPr>
        <w:t xml:space="preserve">On the basis of a comprehensive scientific comparative analysis of obligations </w:t>
      </w:r>
      <w:r w:rsidRPr="00993CB8">
        <w:rPr>
          <w:color w:val="000000"/>
        </w:rPr>
        <w:t xml:space="preserve">that arise as a consequence of actions taken </w:t>
      </w:r>
      <w:r w:rsidRPr="00993CB8">
        <w:rPr>
          <w:iCs/>
        </w:rPr>
        <w:t>in the property interests of another without instruction</w:t>
      </w:r>
      <w:r w:rsidRPr="00993CB8">
        <w:rPr>
          <w:color w:val="000000"/>
        </w:rPr>
        <w:t xml:space="preserve"> under Ukrainian civil law with the Institute of management of another</w:t>
      </w:r>
      <w:r>
        <w:rPr>
          <w:color w:val="000000"/>
        </w:rPr>
        <w:t>’</w:t>
      </w:r>
      <w:r w:rsidRPr="00993CB8">
        <w:rPr>
          <w:color w:val="000000"/>
        </w:rPr>
        <w:t>s business without an order under Polish civil law, similarities and differences in the concept of their regulation are established and proposals are formulated for transplanting more successful solutions into Ukrainian civil legislation.</w:t>
      </w:r>
    </w:p>
    <w:p w:rsidR="00901AE7" w:rsidRPr="00993CB8" w:rsidRDefault="00901AE7" w:rsidP="00901AE7">
      <w:pPr>
        <w:rPr>
          <w:lang w:eastAsia="en-US"/>
        </w:rPr>
      </w:pPr>
      <w:r w:rsidRPr="00993CB8">
        <w:t xml:space="preserve">It is proved that obligations </w:t>
      </w:r>
      <w:r w:rsidRPr="00993CB8">
        <w:rPr>
          <w:color w:val="000000"/>
        </w:rPr>
        <w:t xml:space="preserve">that arise as a consequence of actions taken </w:t>
      </w:r>
      <w:r w:rsidRPr="00993CB8">
        <w:t>in the property interests of another without instructions (management of another</w:t>
      </w:r>
      <w:r>
        <w:t>’</w:t>
      </w:r>
      <w:r w:rsidRPr="00993CB8">
        <w:t>s business without an order), nowadays acquire a new aspect and begin to play the role of an important means of legal support for the functioning and activation of civil society, aimed at protecting the interests of its members.</w:t>
      </w:r>
    </w:p>
    <w:p w:rsidR="00901AE7" w:rsidRPr="00993CB8" w:rsidRDefault="00901AE7" w:rsidP="00901AE7">
      <w:r w:rsidRPr="00993CB8">
        <w:t>The analysis of the conditions for the emergence of obligations to manage another</w:t>
      </w:r>
      <w:r>
        <w:t>’</w:t>
      </w:r>
      <w:r w:rsidRPr="00993CB8">
        <w:t>s business without an instruction allowed us to conclude that there is a difference between all such conditions in Ukrainian and Polish law, as well as in the priority of their application for arising of these obligations.</w:t>
      </w:r>
    </w:p>
    <w:p w:rsidR="00901AE7" w:rsidRPr="00993CB8" w:rsidRDefault="00901AE7" w:rsidP="00901AE7">
      <w:r w:rsidRPr="00993CB8">
        <w:t>For instance, in the Polish scientific literature in contrast to the Ukrainian literature, the issue of «another</w:t>
      </w:r>
      <w:r>
        <w:t>’</w:t>
      </w:r>
      <w:r w:rsidRPr="00993CB8">
        <w:t>s business» and the criteria for its definition, as well as the so-called «also another</w:t>
      </w:r>
      <w:r>
        <w:t>’</w:t>
      </w:r>
      <w:r w:rsidRPr="00993CB8">
        <w:t>s business» and its inclusion in the negotiorum gestio are studied separately. This the case of situations in which a person acting in another</w:t>
      </w:r>
      <w:r>
        <w:t>’</w:t>
      </w:r>
      <w:r w:rsidRPr="00993CB8">
        <w:t>s interest acts not only in the interest of the dominus, but also, at least partially, in their own interest. Within the negotiorum gestio construction adopted by the Polish legislator, the management by a gestor their own and another</w:t>
      </w:r>
      <w:r>
        <w:t>’</w:t>
      </w:r>
      <w:r w:rsidRPr="00993CB8">
        <w:t>s business at the same time can be recognized as permissible.</w:t>
      </w:r>
    </w:p>
    <w:p w:rsidR="00901AE7" w:rsidRPr="00993CB8" w:rsidRDefault="00901AE7" w:rsidP="00901AE7">
      <w:r w:rsidRPr="00993CB8">
        <w:lastRenderedPageBreak/>
        <w:t xml:space="preserve">In view of the terminological discrepancies, the necessity to achieve terminological unity regarding the name of the parties to obligations </w:t>
      </w:r>
      <w:r w:rsidRPr="00993CB8">
        <w:rPr>
          <w:color w:val="000000"/>
        </w:rPr>
        <w:t>that arise as a consequence of actions taken</w:t>
      </w:r>
      <w:r w:rsidRPr="00993CB8">
        <w:t xml:space="preserve"> in the property interests of another without instructions, namely, capturing in legislation in Articles 1158-1160 the name of the parties to the specified obligation – gestor and dominus is proved. </w:t>
      </w:r>
    </w:p>
    <w:p w:rsidR="00901AE7" w:rsidRPr="00993CB8" w:rsidRDefault="00901AE7" w:rsidP="00901AE7">
      <w:r w:rsidRPr="00993CB8">
        <w:t xml:space="preserve">The meaning of obligations </w:t>
      </w:r>
      <w:r w:rsidRPr="00993CB8">
        <w:rPr>
          <w:color w:val="000000"/>
        </w:rPr>
        <w:t>that arise as a consequence of actions taken</w:t>
      </w:r>
      <w:r w:rsidRPr="00993CB8">
        <w:t xml:space="preserve"> in the property interests of another without instruction</w:t>
      </w:r>
      <w:r w:rsidRPr="00993CB8">
        <w:rPr>
          <w:color w:val="000000"/>
        </w:rPr>
        <w:t xml:space="preserve"> under the Ukrainian civil legislation and management of another</w:t>
      </w:r>
      <w:r>
        <w:rPr>
          <w:color w:val="000000"/>
        </w:rPr>
        <w:t>’</w:t>
      </w:r>
      <w:r w:rsidRPr="00993CB8">
        <w:rPr>
          <w:color w:val="000000"/>
        </w:rPr>
        <w:t xml:space="preserve">s business without an order under the Polish civil legislation, </w:t>
      </w:r>
      <w:r w:rsidRPr="00993CB8">
        <w:t>in the context of the recession associated with the COVID-19 pandemic in general, and during the lockdown in particular, and a reasonable conclusion was substantiated</w:t>
      </w:r>
      <w:r w:rsidRPr="00993CB8">
        <w:rPr>
          <w:color w:val="000000"/>
        </w:rPr>
        <w:t xml:space="preserve"> that, despite attempts to reduce harmful consequences of the lockdown, enforcement of the lockdown prevented a significant group of people from exercising their rights and performing duties in civil law relations, which activated the emergence of non-contractual relations, primarily </w:t>
      </w:r>
      <w:r w:rsidRPr="00993CB8">
        <w:t>those that arise as a result of committing actions in the interests of another without instruction (management of another</w:t>
      </w:r>
      <w:r>
        <w:t>’</w:t>
      </w:r>
      <w:r w:rsidRPr="00993CB8">
        <w:t>s business without an order).</w:t>
      </w:r>
    </w:p>
    <w:p w:rsidR="00901AE7" w:rsidRPr="00993CB8" w:rsidRDefault="00901AE7" w:rsidP="00901AE7">
      <w:r w:rsidRPr="00993CB8">
        <w:t>The above justifies the statement of the necessity to take maximum account of the interests of the person in whose interests the actions are performed and the actor in the case of management of another</w:t>
      </w:r>
      <w:r>
        <w:t>’</w:t>
      </w:r>
      <w:r w:rsidRPr="00993CB8">
        <w:t>s business in emergency situations.</w:t>
      </w:r>
    </w:p>
    <w:p w:rsidR="00901AE7" w:rsidRPr="00993CB8" w:rsidRDefault="00901AE7" w:rsidP="00901AE7">
      <w:r w:rsidRPr="00993CB8">
        <w:t>The expediency of bringing the norms of Chapter 79 of the Civil Code of Ukraine and Chapter XXII of the Civil Code of Poland in line with the provisions of the DCFR is proved.</w:t>
      </w:r>
    </w:p>
    <w:p w:rsidR="00901AE7" w:rsidRPr="00993CB8" w:rsidRDefault="00901AE7" w:rsidP="00901AE7">
      <w:r w:rsidRPr="00993CB8">
        <w:t>To optimize the legal regulation of the relevant relations, it is proposed to add to Part 2 of Article 1158 of the Civil Code of Ukraine an indication what «relevant agreement» is referred to in it, and it is justified that such an agreement should be either an assignment agreement (in case of legal actions) or a contractor agreement (in case of so-called «practical» actions).</w:t>
      </w:r>
    </w:p>
    <w:p w:rsidR="00901AE7" w:rsidRPr="00993CB8" w:rsidRDefault="00901AE7" w:rsidP="00901AE7">
      <w:r w:rsidRPr="00993CB8">
        <w:t xml:space="preserve">It is also proposed to add to Part 2 of Article 1158 of the Civil Code of Ukraine an indication that the form of approval by the principal of the actions of the person </w:t>
      </w:r>
      <w:r w:rsidRPr="00993CB8">
        <w:lastRenderedPageBreak/>
        <w:t>who acted in their interests is determined depending on the essence of the agreement, which will apply to the relations of the parties, but, in any case, in emergency conditions (in particular, during epidemics, pandemics, etc.) can be electronic, due to the requirement to observe social distance, etc.</w:t>
      </w:r>
    </w:p>
    <w:p w:rsidR="00901AE7" w:rsidRPr="00993CB8" w:rsidRDefault="00901AE7" w:rsidP="00901AE7">
      <w:pPr>
        <w:rPr>
          <w:lang w:eastAsia="en-US"/>
        </w:rPr>
      </w:pPr>
      <w:r w:rsidRPr="00993CB8">
        <w:rPr>
          <w:lang w:eastAsia="en-US"/>
        </w:rPr>
        <w:t xml:space="preserve">It is proved that to specify obligations </w:t>
      </w:r>
      <w:r w:rsidRPr="00993CB8">
        <w:rPr>
          <w:color w:val="000000"/>
        </w:rPr>
        <w:t xml:space="preserve">that arise as a consequence of actions taken </w:t>
      </w:r>
      <w:r w:rsidRPr="00993CB8">
        <w:rPr>
          <w:lang w:eastAsia="en-US"/>
        </w:rPr>
        <w:t>in the property interests of another without instruction (management another</w:t>
      </w:r>
      <w:r>
        <w:rPr>
          <w:lang w:eastAsia="en-US"/>
        </w:rPr>
        <w:t>’</w:t>
      </w:r>
      <w:r w:rsidRPr="00993CB8">
        <w:rPr>
          <w:lang w:eastAsia="en-US"/>
        </w:rPr>
        <w:t>s business without an order) it is necessary and expedient to take into account their intermediate nature between allegedly contractual and non-contractual legal relations.</w:t>
      </w:r>
    </w:p>
    <w:p w:rsidR="00901AE7" w:rsidRPr="00993CB8" w:rsidRDefault="00901AE7" w:rsidP="00901AE7">
      <w:r w:rsidRPr="00993CB8">
        <w:t>The conclusion is substantiated that placing legal obligations that arise from management of another</w:t>
      </w:r>
      <w:r>
        <w:t>’</w:t>
      </w:r>
      <w:r w:rsidRPr="00993CB8">
        <w:t>s business without instructions, and the content of the regulations of Chapter 79 of the Civil Code of Ukraine and Chapter XXII of the Civil Code of Poland indicate that understanding such obligations as non-contractual underly the Ukrainian concept of the relevant institution, while Polish legislators preferred to understand this institution rather as a “supposedly contractual” one. It is proved that since both approaches have their drawbacks and advantages, the best solution may be to combine them in order to improve the provisions of the current civil legislation.</w:t>
      </w:r>
    </w:p>
    <w:p w:rsidR="00901AE7" w:rsidRPr="00993CB8" w:rsidRDefault="00901AE7" w:rsidP="00901AE7">
      <w:r w:rsidRPr="00993CB8">
        <w:rPr>
          <w:b/>
          <w:i/>
        </w:rPr>
        <w:t>Keywords</w:t>
      </w:r>
      <w:r w:rsidRPr="00993CB8">
        <w:rPr>
          <w:color w:val="000000"/>
        </w:rPr>
        <w:t xml:space="preserve">: obligations that arise as a consequence of actions taken in the property interests of another without instruction; </w:t>
      </w:r>
      <w:r w:rsidRPr="00993CB8">
        <w:t>management of another</w:t>
      </w:r>
      <w:r>
        <w:t>’</w:t>
      </w:r>
      <w:r w:rsidRPr="00993CB8">
        <w:t xml:space="preserve">s business without an order; </w:t>
      </w:r>
      <w:r w:rsidRPr="00993CB8">
        <w:rPr>
          <w:iCs/>
        </w:rPr>
        <w:t>negotiorum gestio</w:t>
      </w:r>
      <w:r w:rsidRPr="00993CB8">
        <w:t>; Ukraine; Poland; another</w:t>
      </w:r>
      <w:r>
        <w:t>’</w:t>
      </w:r>
      <w:r w:rsidRPr="00993CB8">
        <w:t>s business; another</w:t>
      </w:r>
      <w:r>
        <w:t>’</w:t>
      </w:r>
      <w:r w:rsidRPr="00993CB8">
        <w:t>s interest.</w:t>
      </w:r>
    </w:p>
    <w:p w:rsidR="00901AE7" w:rsidRPr="00CD7224" w:rsidRDefault="00901AE7" w:rsidP="00901AE7">
      <w:pPr>
        <w:pStyle w:val="11"/>
        <w:keepNext/>
        <w:ind w:firstLine="0"/>
        <w:jc w:val="center"/>
        <w:rPr>
          <w:lang w:val="en-US"/>
        </w:rPr>
      </w:pPr>
    </w:p>
    <w:p w:rsidR="00901AE7" w:rsidRPr="004E6F0F" w:rsidRDefault="00901AE7" w:rsidP="00901AE7">
      <w:pPr>
        <w:tabs>
          <w:tab w:val="left" w:pos="1276"/>
        </w:tabs>
        <w:jc w:val="center"/>
        <w:rPr>
          <w:b/>
        </w:rPr>
      </w:pPr>
      <w:r w:rsidRPr="00BF5B09">
        <w:rPr>
          <w:b/>
        </w:rPr>
        <w:br w:type="page"/>
      </w:r>
      <w:r w:rsidRPr="004E6F0F">
        <w:rPr>
          <w:b/>
        </w:rPr>
        <w:lastRenderedPageBreak/>
        <w:t>СПИСОК ПУБЛІКАЦІЙ ЗДОБУВАЧА</w:t>
      </w:r>
    </w:p>
    <w:p w:rsidR="00901AE7" w:rsidRPr="004E6F0F" w:rsidRDefault="00901AE7" w:rsidP="00901AE7">
      <w:pPr>
        <w:tabs>
          <w:tab w:val="left" w:pos="1276"/>
        </w:tabs>
        <w:spacing w:before="120"/>
        <w:jc w:val="center"/>
        <w:rPr>
          <w:i/>
          <w:lang w:eastAsia="uk-UA"/>
        </w:rPr>
      </w:pPr>
      <w:r w:rsidRPr="004E6F0F">
        <w:rPr>
          <w:i/>
        </w:rPr>
        <w:t>Наукові праці, в яких опубліковані основні наукові результати дисертації:</w:t>
      </w:r>
    </w:p>
    <w:p w:rsidR="00901AE7" w:rsidRPr="004E6F0F" w:rsidRDefault="00901AE7" w:rsidP="00901AE7">
      <w:pPr>
        <w:numPr>
          <w:ilvl w:val="0"/>
          <w:numId w:val="5"/>
        </w:numPr>
        <w:tabs>
          <w:tab w:val="left" w:pos="1276"/>
        </w:tabs>
        <w:ind w:left="0" w:firstLine="709"/>
        <w:rPr>
          <w:lang w:eastAsia="uk-UA"/>
        </w:rPr>
      </w:pPr>
      <w:r w:rsidRPr="004E6F0F">
        <w:rPr>
          <w:lang w:eastAsia="uk-UA"/>
        </w:rPr>
        <w:t xml:space="preserve">Пеструєв Д. М. Регулювання ведення чужих справ без доручення у цивільному законодавстві Польщі. </w:t>
      </w:r>
      <w:r w:rsidRPr="004E6F0F">
        <w:rPr>
          <w:i/>
          <w:lang w:eastAsia="uk-UA"/>
        </w:rPr>
        <w:t xml:space="preserve">Часопис цивілістики. </w:t>
      </w:r>
      <w:r w:rsidRPr="004E6F0F">
        <w:rPr>
          <w:lang w:eastAsia="uk-UA"/>
        </w:rPr>
        <w:t xml:space="preserve">2017. № 25. C. 57–62. </w:t>
      </w:r>
      <w:r w:rsidRPr="00CD7224">
        <w:rPr>
          <w:lang w:eastAsia="uk-UA"/>
        </w:rPr>
        <w:t>URL</w:t>
      </w:r>
      <w:r w:rsidRPr="004E6F0F">
        <w:rPr>
          <w:lang w:eastAsia="uk-UA"/>
        </w:rPr>
        <w:t xml:space="preserve">: </w:t>
      </w:r>
      <w:hyperlink r:id="rId7" w:history="1">
        <w:r w:rsidRPr="00CD7224">
          <w:rPr>
            <w:color w:val="000000"/>
            <w:u w:val="single"/>
          </w:rPr>
          <w:t>http</w:t>
        </w:r>
        <w:r w:rsidRPr="004E6F0F">
          <w:rPr>
            <w:color w:val="000000"/>
            <w:u w:val="single"/>
          </w:rPr>
          <w:t>://</w:t>
        </w:r>
        <w:r w:rsidRPr="00CD7224">
          <w:rPr>
            <w:color w:val="000000"/>
            <w:u w:val="single"/>
          </w:rPr>
          <w:t>chascyvil</w:t>
        </w:r>
        <w:r w:rsidRPr="004E6F0F">
          <w:rPr>
            <w:color w:val="000000"/>
            <w:u w:val="single"/>
          </w:rPr>
          <w:t>.</w:t>
        </w:r>
        <w:r w:rsidRPr="00CD7224">
          <w:rPr>
            <w:color w:val="000000"/>
            <w:u w:val="single"/>
          </w:rPr>
          <w:t>onua</w:t>
        </w:r>
        <w:r w:rsidRPr="004E6F0F">
          <w:rPr>
            <w:color w:val="000000"/>
            <w:u w:val="single"/>
          </w:rPr>
          <w:t>.</w:t>
        </w:r>
        <w:r w:rsidRPr="00CD7224">
          <w:rPr>
            <w:color w:val="000000"/>
            <w:u w:val="single"/>
          </w:rPr>
          <w:t>edu</w:t>
        </w:r>
        <w:r w:rsidRPr="004E6F0F">
          <w:rPr>
            <w:color w:val="000000"/>
            <w:u w:val="single"/>
          </w:rPr>
          <w:t>.</w:t>
        </w:r>
        <w:r w:rsidRPr="00CD7224">
          <w:rPr>
            <w:color w:val="000000"/>
            <w:u w:val="single"/>
          </w:rPr>
          <w:t>ua</w:t>
        </w:r>
        <w:r w:rsidRPr="004E6F0F">
          <w:rPr>
            <w:color w:val="000000"/>
            <w:u w:val="single"/>
          </w:rPr>
          <w:t>/</w:t>
        </w:r>
        <w:r w:rsidRPr="00CD7224">
          <w:rPr>
            <w:color w:val="000000"/>
            <w:u w:val="single"/>
          </w:rPr>
          <w:t>index</w:t>
        </w:r>
        <w:r w:rsidRPr="004E6F0F">
          <w:rPr>
            <w:color w:val="000000"/>
            <w:u w:val="single"/>
          </w:rPr>
          <w:t>.</w:t>
        </w:r>
        <w:r w:rsidRPr="00CD7224">
          <w:rPr>
            <w:color w:val="000000"/>
            <w:u w:val="single"/>
          </w:rPr>
          <w:t>php</w:t>
        </w:r>
        <w:r w:rsidRPr="004E6F0F">
          <w:rPr>
            <w:color w:val="000000"/>
            <w:u w:val="single"/>
          </w:rPr>
          <w:t>/</w:t>
        </w:r>
        <w:r w:rsidRPr="00CD7224">
          <w:rPr>
            <w:color w:val="000000"/>
            <w:u w:val="single"/>
          </w:rPr>
          <w:t>chc</w:t>
        </w:r>
        <w:r w:rsidRPr="004E6F0F">
          <w:rPr>
            <w:color w:val="000000"/>
            <w:u w:val="single"/>
          </w:rPr>
          <w:t>/</w:t>
        </w:r>
        <w:r w:rsidRPr="00CD7224">
          <w:rPr>
            <w:color w:val="000000"/>
            <w:u w:val="single"/>
          </w:rPr>
          <w:t>article</w:t>
        </w:r>
        <w:r w:rsidRPr="004E6F0F">
          <w:rPr>
            <w:color w:val="000000"/>
            <w:u w:val="single"/>
          </w:rPr>
          <w:t>/</w:t>
        </w:r>
        <w:r w:rsidRPr="00CD7224">
          <w:rPr>
            <w:color w:val="000000"/>
            <w:u w:val="single"/>
          </w:rPr>
          <w:t>view</w:t>
        </w:r>
        <w:r w:rsidRPr="004E6F0F">
          <w:rPr>
            <w:color w:val="000000"/>
            <w:u w:val="single"/>
          </w:rPr>
          <w:t>/313</w:t>
        </w:r>
      </w:hyperlink>
    </w:p>
    <w:p w:rsidR="00901AE7" w:rsidRPr="004E6F0F" w:rsidRDefault="00901AE7" w:rsidP="00901AE7">
      <w:pPr>
        <w:numPr>
          <w:ilvl w:val="0"/>
          <w:numId w:val="5"/>
        </w:numPr>
        <w:shd w:val="clear" w:color="auto" w:fill="FFFFFF"/>
        <w:tabs>
          <w:tab w:val="left" w:pos="1276"/>
        </w:tabs>
        <w:ind w:left="0" w:firstLine="709"/>
        <w:rPr>
          <w:lang w:eastAsia="uk-UA"/>
        </w:rPr>
      </w:pPr>
      <w:r w:rsidRPr="004E6F0F">
        <w:rPr>
          <w:lang w:eastAsia="uk-UA"/>
        </w:rPr>
        <w:t xml:space="preserve">Пеструєв Д. М. Формування концепції правового регулювання ведення справ іншої особи без її доручення в Україні та Польщі. </w:t>
      </w:r>
      <w:r w:rsidRPr="004E6F0F">
        <w:rPr>
          <w:i/>
          <w:lang w:eastAsia="uk-UA"/>
        </w:rPr>
        <w:t>Часопис цивілістики.</w:t>
      </w:r>
      <w:r w:rsidRPr="004E6F0F">
        <w:rPr>
          <w:lang w:eastAsia="uk-UA"/>
        </w:rPr>
        <w:t xml:space="preserve"> 2019. № 35. C. 41–47. </w:t>
      </w:r>
      <w:r w:rsidRPr="00CD7224">
        <w:rPr>
          <w:lang w:eastAsia="uk-UA"/>
        </w:rPr>
        <w:t>URL</w:t>
      </w:r>
      <w:r w:rsidRPr="004E6F0F">
        <w:rPr>
          <w:lang w:eastAsia="uk-UA"/>
        </w:rPr>
        <w:t xml:space="preserve">: </w:t>
      </w:r>
      <w:hyperlink r:id="rId8" w:history="1">
        <w:r w:rsidRPr="00CD7224">
          <w:rPr>
            <w:rStyle w:val="a5"/>
          </w:rPr>
          <w:t>http</w:t>
        </w:r>
        <w:r w:rsidRPr="004E6F0F">
          <w:rPr>
            <w:rStyle w:val="a5"/>
          </w:rPr>
          <w:t>://</w:t>
        </w:r>
        <w:r w:rsidRPr="00CD7224">
          <w:rPr>
            <w:rStyle w:val="a5"/>
          </w:rPr>
          <w:t>chascyvil</w:t>
        </w:r>
        <w:r w:rsidRPr="004E6F0F">
          <w:rPr>
            <w:rStyle w:val="a5"/>
          </w:rPr>
          <w:t>.</w:t>
        </w:r>
        <w:r w:rsidRPr="00CD7224">
          <w:rPr>
            <w:rStyle w:val="a5"/>
          </w:rPr>
          <w:t>onua</w:t>
        </w:r>
        <w:r w:rsidRPr="004E6F0F">
          <w:rPr>
            <w:rStyle w:val="a5"/>
          </w:rPr>
          <w:t>.</w:t>
        </w:r>
        <w:r w:rsidRPr="00CD7224">
          <w:rPr>
            <w:rStyle w:val="a5"/>
          </w:rPr>
          <w:t>edu</w:t>
        </w:r>
        <w:r w:rsidRPr="004E6F0F">
          <w:rPr>
            <w:rStyle w:val="a5"/>
          </w:rPr>
          <w:t>.</w:t>
        </w:r>
        <w:r w:rsidRPr="00CD7224">
          <w:rPr>
            <w:rStyle w:val="a5"/>
          </w:rPr>
          <w:t>ua</w:t>
        </w:r>
        <w:r w:rsidRPr="004E6F0F">
          <w:rPr>
            <w:rStyle w:val="a5"/>
          </w:rPr>
          <w:t>/</w:t>
        </w:r>
        <w:r w:rsidRPr="00CD7224">
          <w:rPr>
            <w:rStyle w:val="a5"/>
          </w:rPr>
          <w:t>index</w:t>
        </w:r>
        <w:r w:rsidRPr="004E6F0F">
          <w:rPr>
            <w:rStyle w:val="a5"/>
          </w:rPr>
          <w:t>.</w:t>
        </w:r>
        <w:r w:rsidRPr="004E6F0F">
          <w:rPr>
            <w:rStyle w:val="a5"/>
          </w:rPr>
          <w:br/>
        </w:r>
        <w:r w:rsidRPr="00CD7224">
          <w:rPr>
            <w:rStyle w:val="a5"/>
          </w:rPr>
          <w:t>php</w:t>
        </w:r>
        <w:r w:rsidRPr="004E6F0F">
          <w:rPr>
            <w:rStyle w:val="a5"/>
          </w:rPr>
          <w:t>/</w:t>
        </w:r>
        <w:r w:rsidRPr="00CD7224">
          <w:rPr>
            <w:rStyle w:val="a5"/>
          </w:rPr>
          <w:t>chc</w:t>
        </w:r>
        <w:r w:rsidRPr="004E6F0F">
          <w:rPr>
            <w:rStyle w:val="a5"/>
          </w:rPr>
          <w:t>/</w:t>
        </w:r>
        <w:r w:rsidRPr="00CD7224">
          <w:rPr>
            <w:rStyle w:val="a5"/>
          </w:rPr>
          <w:t>article</w:t>
        </w:r>
        <w:r w:rsidRPr="004E6F0F">
          <w:rPr>
            <w:rStyle w:val="a5"/>
          </w:rPr>
          <w:t>/</w:t>
        </w:r>
        <w:r w:rsidRPr="00CD7224">
          <w:rPr>
            <w:rStyle w:val="a5"/>
          </w:rPr>
          <w:t>view</w:t>
        </w:r>
        <w:r w:rsidRPr="004E6F0F">
          <w:rPr>
            <w:rStyle w:val="a5"/>
          </w:rPr>
          <w:t>/186</w:t>
        </w:r>
      </w:hyperlink>
    </w:p>
    <w:p w:rsidR="00901AE7" w:rsidRPr="004E6F0F" w:rsidRDefault="00901AE7" w:rsidP="00901AE7">
      <w:pPr>
        <w:numPr>
          <w:ilvl w:val="0"/>
          <w:numId w:val="5"/>
        </w:numPr>
        <w:tabs>
          <w:tab w:val="left" w:pos="1276"/>
        </w:tabs>
        <w:ind w:left="0" w:firstLine="709"/>
        <w:rPr>
          <w:lang w:eastAsia="uk-UA"/>
        </w:rPr>
      </w:pPr>
      <w:r w:rsidRPr="004E6F0F">
        <w:rPr>
          <w:lang w:eastAsia="uk-UA"/>
        </w:rPr>
        <w:t xml:space="preserve">Пеструєв Д. М. Особливості умов та наслідків діяльності в інтересах іншої особи без доручення в умовах карантину. </w:t>
      </w:r>
      <w:r w:rsidRPr="004E6F0F">
        <w:rPr>
          <w:i/>
          <w:lang w:eastAsia="uk-UA"/>
        </w:rPr>
        <w:t xml:space="preserve">Часопис цивілістики. </w:t>
      </w:r>
      <w:r w:rsidRPr="004E6F0F">
        <w:rPr>
          <w:lang w:eastAsia="uk-UA"/>
        </w:rPr>
        <w:t xml:space="preserve">2020. № 37. С. 55–61. </w:t>
      </w:r>
      <w:r w:rsidRPr="00CD7224">
        <w:rPr>
          <w:lang w:eastAsia="uk-UA"/>
        </w:rPr>
        <w:t>URL</w:t>
      </w:r>
      <w:r w:rsidRPr="004E6F0F">
        <w:rPr>
          <w:lang w:eastAsia="uk-UA"/>
        </w:rPr>
        <w:t xml:space="preserve">: </w:t>
      </w:r>
      <w:hyperlink r:id="rId9" w:history="1">
        <w:r w:rsidRPr="004E6F0F">
          <w:rPr>
            <w:color w:val="000000"/>
            <w:u w:val="single"/>
          </w:rPr>
          <w:t>https://doi.org/10.32837/chc.v0i37.350</w:t>
        </w:r>
      </w:hyperlink>
    </w:p>
    <w:p w:rsidR="00901AE7" w:rsidRPr="004E6F0F" w:rsidRDefault="00901AE7" w:rsidP="00901AE7">
      <w:pPr>
        <w:numPr>
          <w:ilvl w:val="0"/>
          <w:numId w:val="5"/>
        </w:numPr>
        <w:shd w:val="clear" w:color="auto" w:fill="FFFFFF"/>
        <w:tabs>
          <w:tab w:val="left" w:pos="1276"/>
        </w:tabs>
        <w:ind w:left="0" w:firstLine="709"/>
        <w:rPr>
          <w:lang w:eastAsia="uk-UA"/>
        </w:rPr>
      </w:pPr>
      <w:r w:rsidRPr="004E6F0F">
        <w:rPr>
          <w:lang w:eastAsia="uk-UA"/>
        </w:rPr>
        <w:t>Пеструєв Д. М. Розуміння категорії «без доручення» у судовій практиці Польщі і України при розгляді справ negotiorum gestio. </w:t>
      </w:r>
      <w:r w:rsidRPr="004E6F0F">
        <w:rPr>
          <w:i/>
          <w:iCs/>
          <w:lang w:eastAsia="uk-UA"/>
        </w:rPr>
        <w:t>Evropský politický a právní diskurz.</w:t>
      </w:r>
      <w:r w:rsidRPr="004E6F0F">
        <w:rPr>
          <w:lang w:eastAsia="uk-UA"/>
        </w:rPr>
        <w:t xml:space="preserve"> 2020. </w:t>
      </w:r>
      <w:r w:rsidRPr="00CD7224">
        <w:rPr>
          <w:lang w:eastAsia="uk-UA"/>
        </w:rPr>
        <w:t>Volume</w:t>
      </w:r>
      <w:r w:rsidRPr="004E6F0F">
        <w:rPr>
          <w:lang w:eastAsia="uk-UA"/>
        </w:rPr>
        <w:t xml:space="preserve"> 7. </w:t>
      </w:r>
      <w:r w:rsidRPr="00CD7224">
        <w:rPr>
          <w:lang w:eastAsia="uk-UA"/>
        </w:rPr>
        <w:t>Issue</w:t>
      </w:r>
      <w:r w:rsidRPr="004E6F0F">
        <w:rPr>
          <w:lang w:eastAsia="uk-UA"/>
        </w:rPr>
        <w:t xml:space="preserve"> 3.</w:t>
      </w:r>
      <w:r w:rsidRPr="00CD7224">
        <w:rPr>
          <w:lang w:eastAsia="uk-UA"/>
        </w:rPr>
        <w:t> </w:t>
      </w:r>
      <w:r w:rsidRPr="004E6F0F">
        <w:rPr>
          <w:lang w:eastAsia="uk-UA"/>
        </w:rPr>
        <w:t xml:space="preserve">С. 202–209. </w:t>
      </w:r>
      <w:r w:rsidRPr="00CD7224">
        <w:rPr>
          <w:lang w:eastAsia="uk-UA"/>
        </w:rPr>
        <w:t>URL</w:t>
      </w:r>
      <w:r w:rsidRPr="004E6F0F">
        <w:rPr>
          <w:lang w:eastAsia="uk-UA"/>
        </w:rPr>
        <w:t xml:space="preserve">: </w:t>
      </w:r>
      <w:hyperlink r:id="rId10" w:history="1">
        <w:r w:rsidRPr="00CD7224">
          <w:rPr>
            <w:color w:val="000000"/>
            <w:u w:val="single"/>
          </w:rPr>
          <w:t>https://eppd13.cz/wp-content/uploads/2020/2020-7-3/30.pdf</w:t>
        </w:r>
      </w:hyperlink>
    </w:p>
    <w:p w:rsidR="00901AE7" w:rsidRPr="004E6F0F" w:rsidRDefault="00901AE7" w:rsidP="00901AE7">
      <w:pPr>
        <w:numPr>
          <w:ilvl w:val="0"/>
          <w:numId w:val="5"/>
        </w:numPr>
        <w:shd w:val="clear" w:color="auto" w:fill="FFFFFF"/>
        <w:tabs>
          <w:tab w:val="left" w:pos="1276"/>
        </w:tabs>
        <w:ind w:left="0" w:firstLine="0"/>
        <w:rPr>
          <w:lang w:eastAsia="uk-UA"/>
        </w:rPr>
      </w:pPr>
      <w:r w:rsidRPr="00CD7224">
        <w:rPr>
          <w:lang w:val="en-US" w:eastAsia="uk-UA"/>
        </w:rPr>
        <w:t>Mysiak P., Zubar V., Pestruiev D. Conducting Other People</w:t>
      </w:r>
      <w:r>
        <w:rPr>
          <w:lang w:val="en-US" w:eastAsia="uk-UA"/>
        </w:rPr>
        <w:t>’</w:t>
      </w:r>
      <w:r w:rsidRPr="00CD7224">
        <w:rPr>
          <w:lang w:val="en-US" w:eastAsia="uk-UA"/>
        </w:rPr>
        <w:t>s Affairs Without a Power of Attorney in a Pandemic: Poland and Ukraine. </w:t>
      </w:r>
      <w:r w:rsidRPr="00CD7224">
        <w:rPr>
          <w:i/>
          <w:iCs/>
          <w:lang w:val="en-US" w:eastAsia="uk-UA"/>
        </w:rPr>
        <w:t>Ius Huma</w:t>
      </w:r>
      <w:r w:rsidRPr="004E6F0F">
        <w:rPr>
          <w:i/>
          <w:iCs/>
          <w:lang w:eastAsia="uk-UA"/>
        </w:rPr>
        <w:t>ni.</w:t>
      </w:r>
      <w:r w:rsidRPr="004E6F0F">
        <w:rPr>
          <w:lang w:eastAsia="uk-UA"/>
        </w:rPr>
        <w:t xml:space="preserve"> 2020. № 9 (2). Р. 87–110. </w:t>
      </w:r>
      <w:r w:rsidRPr="00CD7224">
        <w:rPr>
          <w:lang w:eastAsia="uk-UA"/>
        </w:rPr>
        <w:t>URL</w:t>
      </w:r>
      <w:r w:rsidRPr="004E6F0F">
        <w:rPr>
          <w:lang w:eastAsia="uk-UA"/>
        </w:rPr>
        <w:t xml:space="preserve">: </w:t>
      </w:r>
      <w:hyperlink r:id="rId11" w:history="1">
        <w:r w:rsidRPr="004E6F0F">
          <w:rPr>
            <w:rStyle w:val="a5"/>
          </w:rPr>
          <w:t>https://www.iushumani.org/index.php/</w:t>
        </w:r>
        <w:r w:rsidRPr="004E6F0F">
          <w:rPr>
            <w:rStyle w:val="a5"/>
          </w:rPr>
          <w:br/>
          <w:t>iushumani/article/view/245</w:t>
        </w:r>
      </w:hyperlink>
    </w:p>
    <w:p w:rsidR="00901AE7" w:rsidRPr="004E6F0F" w:rsidRDefault="00901AE7" w:rsidP="00901AE7">
      <w:pPr>
        <w:tabs>
          <w:tab w:val="left" w:pos="1276"/>
        </w:tabs>
        <w:ind w:left="720"/>
        <w:jc w:val="center"/>
        <w:rPr>
          <w:i/>
        </w:rPr>
      </w:pPr>
    </w:p>
    <w:p w:rsidR="00901AE7" w:rsidRPr="004E6F0F" w:rsidRDefault="00901AE7" w:rsidP="00901AE7">
      <w:pPr>
        <w:tabs>
          <w:tab w:val="left" w:pos="1276"/>
        </w:tabs>
        <w:jc w:val="center"/>
        <w:rPr>
          <w:i/>
          <w:lang w:eastAsia="uk-UA"/>
        </w:rPr>
      </w:pPr>
      <w:r w:rsidRPr="004E6F0F">
        <w:rPr>
          <w:i/>
        </w:rPr>
        <w:t>Наукові праці, які засвідчують апробацію матеріалів дисертації:</w:t>
      </w:r>
    </w:p>
    <w:p w:rsidR="00901AE7" w:rsidRPr="004E6F0F" w:rsidRDefault="00901AE7" w:rsidP="00901AE7">
      <w:pPr>
        <w:numPr>
          <w:ilvl w:val="0"/>
          <w:numId w:val="5"/>
        </w:numPr>
        <w:tabs>
          <w:tab w:val="left" w:pos="1276"/>
        </w:tabs>
        <w:ind w:left="0" w:firstLine="709"/>
        <w:contextualSpacing/>
      </w:pPr>
      <w:r w:rsidRPr="004E6F0F">
        <w:t xml:space="preserve">Пеструєв Д. М. Нібито договори у римському приватному праві. </w:t>
      </w:r>
      <w:r w:rsidRPr="004E6F0F">
        <w:rPr>
          <w:i/>
        </w:rPr>
        <w:t xml:space="preserve">Від римського приватного права до права Європии </w:t>
      </w:r>
      <w:r w:rsidRPr="00CD7224">
        <w:t>:</w:t>
      </w:r>
      <w:r w:rsidRPr="004E6F0F">
        <w:rPr>
          <w:i/>
        </w:rPr>
        <w:t xml:space="preserve"> </w:t>
      </w:r>
      <w:r w:rsidRPr="004E6F0F">
        <w:t xml:space="preserve">матеріали </w:t>
      </w:r>
      <w:r w:rsidRPr="00CD7224">
        <w:t>XV</w:t>
      </w:r>
      <w:r w:rsidRPr="004E6F0F">
        <w:t xml:space="preserve"> Міжнар. наук.-практ. конф. (м. Одеса, 15 травня 2017 р.). Одеса : Фенікс, 2017. С. 50–53.</w:t>
      </w:r>
    </w:p>
    <w:p w:rsidR="00901AE7" w:rsidRPr="004E6F0F" w:rsidRDefault="00901AE7" w:rsidP="00901AE7">
      <w:pPr>
        <w:numPr>
          <w:ilvl w:val="0"/>
          <w:numId w:val="5"/>
        </w:numPr>
        <w:tabs>
          <w:tab w:val="left" w:pos="1276"/>
        </w:tabs>
        <w:ind w:left="0" w:firstLine="709"/>
        <w:contextualSpacing/>
      </w:pPr>
      <w:r w:rsidRPr="004E6F0F">
        <w:t>Пеструєв Д. М. </w:t>
      </w:r>
      <w:r w:rsidRPr="00CD7224">
        <w:t>DCFR</w:t>
      </w:r>
      <w:r w:rsidRPr="004E6F0F">
        <w:t xml:space="preserve"> як підґрунтя інтеграційних процесів у галузі правового регулювання відшкодування шкоди. </w:t>
      </w:r>
      <w:r w:rsidRPr="004E6F0F">
        <w:rPr>
          <w:i/>
          <w:iCs/>
        </w:rPr>
        <w:t xml:space="preserve">Законодавство України, Польщі </w:t>
      </w:r>
      <w:r w:rsidRPr="004E6F0F">
        <w:rPr>
          <w:i/>
          <w:iCs/>
        </w:rPr>
        <w:lastRenderedPageBreak/>
        <w:t>та Литви в галузі приватного права</w:t>
      </w:r>
      <w:r w:rsidRPr="004E6F0F">
        <w:t> : матеріали Міжнар. круглого столу (м. Одеса, 16 травня 2017 р.). Одеса : Фенікс, 2017. С. 60–62.</w:t>
      </w:r>
    </w:p>
    <w:p w:rsidR="00901AE7" w:rsidRPr="004E6F0F" w:rsidRDefault="00901AE7" w:rsidP="00901AE7">
      <w:pPr>
        <w:numPr>
          <w:ilvl w:val="0"/>
          <w:numId w:val="5"/>
        </w:numPr>
        <w:tabs>
          <w:tab w:val="left" w:pos="1276"/>
        </w:tabs>
        <w:ind w:left="0" w:firstLine="709"/>
        <w:contextualSpacing/>
      </w:pPr>
      <w:r w:rsidRPr="004E6F0F">
        <w:t xml:space="preserve">Пеструєв Д. М. Традиція регулювання діяльності в чужому інтересі у законодавстві України. </w:t>
      </w:r>
      <w:r w:rsidRPr="004E6F0F">
        <w:rPr>
          <w:i/>
        </w:rPr>
        <w:t xml:space="preserve">Традиції та новації юридичної науки: минуле, сучасність, майбутнє </w:t>
      </w:r>
      <w:r w:rsidRPr="004E6F0F">
        <w:t>: матеріали Міжнар. наук.-практ. конф. (м. Одеса, 19 травня 2017 р.). У 2-х т. Т. 2. Одеса : Гельветика, 2017. С. 590–592.</w:t>
      </w:r>
    </w:p>
    <w:p w:rsidR="00901AE7" w:rsidRPr="004E6F0F" w:rsidRDefault="00901AE7" w:rsidP="00901AE7">
      <w:pPr>
        <w:numPr>
          <w:ilvl w:val="0"/>
          <w:numId w:val="5"/>
        </w:numPr>
        <w:tabs>
          <w:tab w:val="left" w:pos="1276"/>
        </w:tabs>
        <w:ind w:left="0" w:firstLine="709"/>
        <w:contextualSpacing/>
      </w:pPr>
      <w:r w:rsidRPr="004E6F0F">
        <w:t>Пеструєв Д. М. Статус приватної особи та право на ведення чужих справ без доручення. </w:t>
      </w:r>
      <w:r w:rsidRPr="004E6F0F">
        <w:rPr>
          <w:i/>
          <w:iCs/>
        </w:rPr>
        <w:t xml:space="preserve">Динаміка статусу приватної особи в сучасних умовах інтеграційного розвитку України </w:t>
      </w:r>
      <w:r w:rsidRPr="004E6F0F">
        <w:t>: матеріали Всеукр. конф., присвяч. пам</w:t>
      </w:r>
      <w:r>
        <w:t>’</w:t>
      </w:r>
      <w:r w:rsidRPr="004E6F0F">
        <w:t>яті І. В. Шерешевського (м. Одеса, 30 листопада</w:t>
      </w:r>
      <w:r w:rsidRPr="00CD7224">
        <w:t> </w:t>
      </w:r>
      <w:r w:rsidRPr="004E6F0F">
        <w:t>2017</w:t>
      </w:r>
      <w:r w:rsidRPr="00CD7224">
        <w:t> </w:t>
      </w:r>
      <w:r w:rsidRPr="004E6F0F">
        <w:t>р.). Одеса : Фенікс,</w:t>
      </w:r>
      <w:r w:rsidRPr="00CD7224">
        <w:t> </w:t>
      </w:r>
      <w:r w:rsidRPr="004E6F0F">
        <w:t>2017. С.</w:t>
      </w:r>
      <w:r w:rsidRPr="00CD7224">
        <w:t> </w:t>
      </w:r>
      <w:r w:rsidRPr="004E6F0F">
        <w:t>20–23.</w:t>
      </w:r>
    </w:p>
    <w:p w:rsidR="00901AE7" w:rsidRPr="004E6F0F" w:rsidRDefault="00901AE7" w:rsidP="00901AE7">
      <w:pPr>
        <w:numPr>
          <w:ilvl w:val="0"/>
          <w:numId w:val="5"/>
        </w:numPr>
        <w:tabs>
          <w:tab w:val="left" w:pos="1276"/>
        </w:tabs>
        <w:ind w:left="0" w:firstLine="709"/>
        <w:contextualSpacing/>
      </w:pPr>
      <w:r w:rsidRPr="004E6F0F">
        <w:t>Пеструєв Д. М. Місце ведення справ без доручення у правових системах України та Польщі.</w:t>
      </w:r>
      <w:r w:rsidRPr="00CD7224">
        <w:t> </w:t>
      </w:r>
      <w:r w:rsidRPr="004E6F0F">
        <w:rPr>
          <w:i/>
          <w:iCs/>
        </w:rPr>
        <w:t xml:space="preserve">Законодавство України, Польщі та Литви </w:t>
      </w:r>
      <w:r w:rsidRPr="00CD7224">
        <w:rPr>
          <w:i/>
          <w:iCs/>
        </w:rPr>
        <w:t>в галузі приватного права</w:t>
      </w:r>
      <w:r w:rsidRPr="004E6F0F">
        <w:rPr>
          <w:i/>
          <w:iCs/>
        </w:rPr>
        <w:t xml:space="preserve"> </w:t>
      </w:r>
      <w:r w:rsidRPr="00CD7224">
        <w:t>: матеріали Міжнар</w:t>
      </w:r>
      <w:r w:rsidRPr="004E6F0F">
        <w:t>.</w:t>
      </w:r>
      <w:r w:rsidRPr="00CD7224">
        <w:t xml:space="preserve"> круглого столу (м. Одеса, 8 грудня 2017</w:t>
      </w:r>
      <w:r w:rsidRPr="004E6F0F">
        <w:t xml:space="preserve"> р.</w:t>
      </w:r>
      <w:r w:rsidRPr="00CD7224">
        <w:t>)</w:t>
      </w:r>
      <w:r w:rsidRPr="004E6F0F">
        <w:t xml:space="preserve">. </w:t>
      </w:r>
      <w:r w:rsidRPr="00CD7224">
        <w:t>Одеса</w:t>
      </w:r>
      <w:r w:rsidRPr="004E6F0F">
        <w:t xml:space="preserve"> </w:t>
      </w:r>
      <w:r w:rsidRPr="00CD7224">
        <w:t>: Фенікс, 2017. С. 49</w:t>
      </w:r>
      <w:r w:rsidRPr="004E6F0F">
        <w:t>–</w:t>
      </w:r>
      <w:r w:rsidRPr="00CD7224">
        <w:t>51. </w:t>
      </w:r>
    </w:p>
    <w:p w:rsidR="00901AE7" w:rsidRPr="004E6F0F" w:rsidRDefault="00901AE7" w:rsidP="00901AE7">
      <w:pPr>
        <w:numPr>
          <w:ilvl w:val="0"/>
          <w:numId w:val="5"/>
        </w:numPr>
        <w:tabs>
          <w:tab w:val="left" w:pos="1276"/>
        </w:tabs>
        <w:ind w:left="0" w:firstLine="709"/>
        <w:contextualSpacing/>
      </w:pPr>
      <w:r w:rsidRPr="004E6F0F">
        <w:t>Пеструєв Д. М. Ведення справ без доручення як підстава виникнення цивільних прав та обов</w:t>
      </w:r>
      <w:r>
        <w:t>’</w:t>
      </w:r>
      <w:r w:rsidRPr="004E6F0F">
        <w:t xml:space="preserve">язків. </w:t>
      </w:r>
      <w:r w:rsidRPr="004E6F0F">
        <w:rPr>
          <w:i/>
        </w:rPr>
        <w:t xml:space="preserve">Правове життя сучасної України </w:t>
      </w:r>
      <w:r w:rsidRPr="00CD7224">
        <w:t>:</w:t>
      </w:r>
      <w:r w:rsidRPr="004E6F0F">
        <w:rPr>
          <w:i/>
        </w:rPr>
        <w:t xml:space="preserve"> </w:t>
      </w:r>
      <w:r w:rsidRPr="004E6F0F">
        <w:t>матеріали Міжнар. наук.-практ. конф. (м. Одеса, 17 вересня 2018 р.). Одеса : Гельветика, 2018. С. 457–459.</w:t>
      </w:r>
    </w:p>
    <w:p w:rsidR="00901AE7" w:rsidRPr="004E6F0F" w:rsidRDefault="00901AE7" w:rsidP="00901AE7">
      <w:pPr>
        <w:numPr>
          <w:ilvl w:val="0"/>
          <w:numId w:val="5"/>
        </w:numPr>
        <w:tabs>
          <w:tab w:val="left" w:pos="1276"/>
        </w:tabs>
        <w:ind w:left="0" w:firstLine="709"/>
        <w:contextualSpacing/>
      </w:pPr>
      <w:r w:rsidRPr="004E6F0F">
        <w:t xml:space="preserve">Пеструєв Д. М. Negotiorum gestio за римським приватним правом як підґрунтя інституту ведення справ без доручення у цивільному праві деяких європейських країн. </w:t>
      </w:r>
      <w:r w:rsidRPr="004E6F0F">
        <w:rPr>
          <w:i/>
        </w:rPr>
        <w:t xml:space="preserve">Римське приватне право: здобутки європейські та глобальні </w:t>
      </w:r>
      <w:r w:rsidRPr="00CD7224">
        <w:t>:</w:t>
      </w:r>
      <w:r w:rsidRPr="004E6F0F">
        <w:rPr>
          <w:i/>
        </w:rPr>
        <w:t xml:space="preserve"> </w:t>
      </w:r>
      <w:r w:rsidRPr="004E6F0F">
        <w:t xml:space="preserve">матеріали Міжнар. колоквіуму (м. Одеса, 27 жовтня 2018 р.). Одеса : Фенікс, 2018. С. 46–50. </w:t>
      </w:r>
    </w:p>
    <w:p w:rsidR="00901AE7" w:rsidRPr="004E6F0F" w:rsidRDefault="00901AE7" w:rsidP="00901AE7">
      <w:pPr>
        <w:numPr>
          <w:ilvl w:val="0"/>
          <w:numId w:val="5"/>
        </w:numPr>
        <w:tabs>
          <w:tab w:val="left" w:pos="1276"/>
        </w:tabs>
        <w:ind w:left="0" w:firstLine="709"/>
        <w:contextualSpacing/>
      </w:pPr>
      <w:r w:rsidRPr="004E6F0F">
        <w:t xml:space="preserve">Пеструєв Д. М. Психологічна основа ведення чужих справ без доручення у польському праві. </w:t>
      </w:r>
      <w:r w:rsidRPr="004E6F0F">
        <w:rPr>
          <w:i/>
        </w:rPr>
        <w:t xml:space="preserve">Шерешевські читання «Проблеми цивільно-правового захисту прав власників у сучасних умовах інтеграційного розвитку України» </w:t>
      </w:r>
      <w:r w:rsidRPr="00CD7224">
        <w:t>:</w:t>
      </w:r>
      <w:r w:rsidRPr="004E6F0F">
        <w:rPr>
          <w:i/>
        </w:rPr>
        <w:t xml:space="preserve"> </w:t>
      </w:r>
      <w:r w:rsidRPr="004E6F0F">
        <w:t>матеріали Всеукр. наук.-практ. конф., присв. 85-річчю академіка В. В. Луця (Одеса, 7 грудня 2018 р.). Одеса : Фенікс, 2018. С. 75–78.</w:t>
      </w:r>
    </w:p>
    <w:p w:rsidR="00901AE7" w:rsidRPr="004E6F0F" w:rsidRDefault="00901AE7" w:rsidP="00901AE7">
      <w:pPr>
        <w:numPr>
          <w:ilvl w:val="0"/>
          <w:numId w:val="5"/>
        </w:numPr>
        <w:tabs>
          <w:tab w:val="left" w:pos="1276"/>
        </w:tabs>
        <w:ind w:left="0" w:firstLine="709"/>
        <w:contextualSpacing/>
      </w:pPr>
      <w:r w:rsidRPr="004E6F0F">
        <w:lastRenderedPageBreak/>
        <w:t xml:space="preserve">Пеструєв Д. М. Правова природа інституту ведення чужих справ без доручення за цивільним правом України. </w:t>
      </w:r>
      <w:r w:rsidRPr="004E6F0F">
        <w:rPr>
          <w:i/>
        </w:rPr>
        <w:t xml:space="preserve">Правове життя сучасної України </w:t>
      </w:r>
      <w:r w:rsidRPr="004E6F0F">
        <w:t>: матеріали Міжнар. наук.-практ. конф. (м. Одеса, 17 травня 2019 р.). У 2 т. Одеса : Гельветика, 2019. Т. 2. С. 539–541.</w:t>
      </w:r>
    </w:p>
    <w:p w:rsidR="00901AE7" w:rsidRPr="004E6F0F" w:rsidRDefault="00901AE7" w:rsidP="00901AE7">
      <w:pPr>
        <w:numPr>
          <w:ilvl w:val="0"/>
          <w:numId w:val="5"/>
        </w:numPr>
        <w:tabs>
          <w:tab w:val="left" w:pos="1276"/>
        </w:tabs>
        <w:ind w:left="0" w:firstLine="709"/>
        <w:contextualSpacing/>
      </w:pPr>
      <w:r w:rsidRPr="004E6F0F">
        <w:t xml:space="preserve">Пеструєв Д. М. Інститут ведення чужих справ без доручення в римському приватному праві. </w:t>
      </w:r>
      <w:r w:rsidRPr="004E6F0F">
        <w:rPr>
          <w:i/>
        </w:rPr>
        <w:t>Римське право і сучасність</w:t>
      </w:r>
      <w:r w:rsidRPr="00CD7224">
        <w:t xml:space="preserve"> :</w:t>
      </w:r>
      <w:r w:rsidRPr="004E6F0F">
        <w:rPr>
          <w:i/>
        </w:rPr>
        <w:t xml:space="preserve"> </w:t>
      </w:r>
      <w:r w:rsidRPr="004E6F0F">
        <w:t>матеріали Міжнар. наук.-практ. конф. (м. Одеса, 18 травня 2019 р.). Одеса : Фенікс, 2019. С. 94–97.</w:t>
      </w:r>
    </w:p>
    <w:p w:rsidR="005B6948" w:rsidRDefault="005B6948">
      <w:pPr>
        <w:pStyle w:val="10"/>
      </w:pPr>
    </w:p>
    <w:p w:rsidR="00811E0C" w:rsidRDefault="00811E0C">
      <w:pPr>
        <w:pStyle w:val="10"/>
      </w:pPr>
    </w:p>
    <w:p w:rsidR="00811E0C" w:rsidRDefault="00811E0C">
      <w:pPr>
        <w:pStyle w:val="10"/>
        <w:rPr>
          <w:color w:val="000000"/>
        </w:rPr>
      </w:pPr>
    </w:p>
    <w:p w:rsidR="005B6948" w:rsidRDefault="005B6948">
      <w:pPr>
        <w:pStyle w:val="10"/>
      </w:pPr>
    </w:p>
    <w:sectPr w:rsidR="005B6948" w:rsidSect="005B6948">
      <w:headerReference w:type="default" r:id="rId12"/>
      <w:pgSz w:w="11906" w:h="16838"/>
      <w:pgMar w:top="1418" w:right="851" w:bottom="1418" w:left="1418" w:header="708" w:footer="708"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05D9" w:rsidRDefault="00BC05D9" w:rsidP="005B6948">
      <w:pPr>
        <w:spacing w:line="240" w:lineRule="auto"/>
      </w:pPr>
      <w:r>
        <w:separator/>
      </w:r>
    </w:p>
  </w:endnote>
  <w:endnote w:type="continuationSeparator" w:id="1">
    <w:p w:rsidR="00BC05D9" w:rsidRDefault="00BC05D9" w:rsidP="005B694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05D9" w:rsidRDefault="00BC05D9" w:rsidP="005B6948">
      <w:pPr>
        <w:spacing w:line="240" w:lineRule="auto"/>
      </w:pPr>
      <w:r>
        <w:separator/>
      </w:r>
    </w:p>
  </w:footnote>
  <w:footnote w:type="continuationSeparator" w:id="1">
    <w:p w:rsidR="00BC05D9" w:rsidRDefault="00BC05D9" w:rsidP="005B694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6948" w:rsidRDefault="00F502B0">
    <w:pPr>
      <w:pStyle w:val="10"/>
      <w:pBdr>
        <w:top w:val="nil"/>
        <w:left w:val="nil"/>
        <w:bottom w:val="nil"/>
        <w:right w:val="nil"/>
        <w:between w:val="nil"/>
      </w:pBdr>
      <w:tabs>
        <w:tab w:val="center" w:pos="4513"/>
        <w:tab w:val="right" w:pos="9026"/>
      </w:tabs>
      <w:spacing w:line="240" w:lineRule="auto"/>
      <w:jc w:val="right"/>
      <w:rPr>
        <w:color w:val="000000"/>
      </w:rPr>
    </w:pPr>
    <w:r>
      <w:rPr>
        <w:color w:val="000000"/>
      </w:rPr>
      <w:fldChar w:fldCharType="begin"/>
    </w:r>
    <w:r w:rsidR="00C87CC6">
      <w:rPr>
        <w:color w:val="000000"/>
      </w:rPr>
      <w:instrText>PAGE</w:instrText>
    </w:r>
    <w:r>
      <w:rPr>
        <w:color w:val="000000"/>
      </w:rPr>
      <w:fldChar w:fldCharType="separate"/>
    </w:r>
    <w:r w:rsidR="005C30B3">
      <w:rPr>
        <w:noProof/>
        <w:color w:val="000000"/>
      </w:rPr>
      <w:t>6</w:t>
    </w:r>
    <w:r>
      <w:rPr>
        <w:color w:val="000000"/>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A45BA0"/>
    <w:multiLevelType w:val="hybridMultilevel"/>
    <w:tmpl w:val="78C0EDD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46BB3FE4"/>
    <w:multiLevelType w:val="hybridMultilevel"/>
    <w:tmpl w:val="71D42CBC"/>
    <w:lvl w:ilvl="0" w:tplc="0419000F">
      <w:start w:val="1"/>
      <w:numFmt w:val="decimal"/>
      <w:lvlText w:val="%1."/>
      <w:lvlJc w:val="left"/>
      <w:pPr>
        <w:ind w:left="9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644D20C4"/>
    <w:multiLevelType w:val="hybridMultilevel"/>
    <w:tmpl w:val="8584B9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defaultTabStop w:val="720"/>
  <w:characterSpacingControl w:val="doNotCompress"/>
  <w:footnotePr>
    <w:footnote w:id="0"/>
    <w:footnote w:id="1"/>
  </w:footnotePr>
  <w:endnotePr>
    <w:endnote w:id="0"/>
    <w:endnote w:id="1"/>
  </w:endnotePr>
  <w:compat/>
  <w:rsids>
    <w:rsidRoot w:val="005B6948"/>
    <w:rsid w:val="00096B41"/>
    <w:rsid w:val="00131987"/>
    <w:rsid w:val="001337D3"/>
    <w:rsid w:val="00137CBA"/>
    <w:rsid w:val="00150694"/>
    <w:rsid w:val="001A152D"/>
    <w:rsid w:val="001F2AE3"/>
    <w:rsid w:val="002030C4"/>
    <w:rsid w:val="00296CEA"/>
    <w:rsid w:val="002B40B6"/>
    <w:rsid w:val="002D79A8"/>
    <w:rsid w:val="004330E3"/>
    <w:rsid w:val="00450BD5"/>
    <w:rsid w:val="0045647C"/>
    <w:rsid w:val="004A4181"/>
    <w:rsid w:val="004A60B7"/>
    <w:rsid w:val="004B06D2"/>
    <w:rsid w:val="00517CB4"/>
    <w:rsid w:val="0053361C"/>
    <w:rsid w:val="005B6948"/>
    <w:rsid w:val="005C10D1"/>
    <w:rsid w:val="005C30B3"/>
    <w:rsid w:val="006018F4"/>
    <w:rsid w:val="006742C9"/>
    <w:rsid w:val="00686EBA"/>
    <w:rsid w:val="00742574"/>
    <w:rsid w:val="00757358"/>
    <w:rsid w:val="007F16DD"/>
    <w:rsid w:val="00811E0C"/>
    <w:rsid w:val="008522DA"/>
    <w:rsid w:val="00855E9C"/>
    <w:rsid w:val="00862791"/>
    <w:rsid w:val="0088551C"/>
    <w:rsid w:val="008E5007"/>
    <w:rsid w:val="00901AE7"/>
    <w:rsid w:val="00921AC8"/>
    <w:rsid w:val="00983161"/>
    <w:rsid w:val="00A6522D"/>
    <w:rsid w:val="00B0184D"/>
    <w:rsid w:val="00B2447C"/>
    <w:rsid w:val="00BC05D9"/>
    <w:rsid w:val="00C16E87"/>
    <w:rsid w:val="00C87CC6"/>
    <w:rsid w:val="00E03A8D"/>
    <w:rsid w:val="00F502B0"/>
    <w:rsid w:val="00F565FD"/>
    <w:rsid w:val="00F712A7"/>
    <w:rsid w:val="00FE5CF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uk-UA" w:eastAsia="ru-RU"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1AC8"/>
  </w:style>
  <w:style w:type="paragraph" w:styleId="1">
    <w:name w:val="heading 1"/>
    <w:basedOn w:val="10"/>
    <w:next w:val="10"/>
    <w:rsid w:val="005B6948"/>
    <w:pPr>
      <w:keepNext/>
      <w:keepLines/>
      <w:spacing w:before="360" w:after="240"/>
      <w:ind w:firstLine="0"/>
      <w:jc w:val="center"/>
      <w:outlineLvl w:val="0"/>
    </w:pPr>
    <w:rPr>
      <w:rFonts w:ascii="Times" w:eastAsia="Times" w:hAnsi="Times" w:cs="Times"/>
      <w:b/>
    </w:rPr>
  </w:style>
  <w:style w:type="paragraph" w:styleId="2">
    <w:name w:val="heading 2"/>
    <w:basedOn w:val="10"/>
    <w:next w:val="10"/>
    <w:rsid w:val="005B6948"/>
    <w:pPr>
      <w:keepNext/>
      <w:keepLines/>
      <w:spacing w:before="360" w:after="240"/>
      <w:jc w:val="left"/>
      <w:outlineLvl w:val="1"/>
    </w:pPr>
    <w:rPr>
      <w:rFonts w:ascii="Times" w:eastAsia="Times" w:hAnsi="Times" w:cs="Times"/>
      <w:b/>
      <w:i/>
    </w:rPr>
  </w:style>
  <w:style w:type="paragraph" w:styleId="3">
    <w:name w:val="heading 3"/>
    <w:basedOn w:val="10"/>
    <w:next w:val="10"/>
    <w:rsid w:val="005B6948"/>
    <w:pPr>
      <w:keepNext/>
      <w:keepLines/>
      <w:spacing w:before="200"/>
      <w:outlineLvl w:val="2"/>
    </w:pPr>
    <w:rPr>
      <w:rFonts w:ascii="Cambria" w:eastAsia="Cambria" w:hAnsi="Cambria" w:cs="Cambria"/>
      <w:b/>
      <w:color w:val="4F81BD"/>
    </w:rPr>
  </w:style>
  <w:style w:type="paragraph" w:styleId="4">
    <w:name w:val="heading 4"/>
    <w:basedOn w:val="10"/>
    <w:next w:val="10"/>
    <w:rsid w:val="005B6948"/>
    <w:pPr>
      <w:keepNext/>
      <w:keepLines/>
      <w:spacing w:before="240" w:after="40"/>
      <w:outlineLvl w:val="3"/>
    </w:pPr>
    <w:rPr>
      <w:b/>
      <w:sz w:val="24"/>
      <w:szCs w:val="24"/>
    </w:rPr>
  </w:style>
  <w:style w:type="paragraph" w:styleId="5">
    <w:name w:val="heading 5"/>
    <w:basedOn w:val="10"/>
    <w:next w:val="10"/>
    <w:rsid w:val="005B6948"/>
    <w:pPr>
      <w:keepNext/>
      <w:keepLines/>
      <w:spacing w:before="220" w:after="40"/>
      <w:outlineLvl w:val="4"/>
    </w:pPr>
    <w:rPr>
      <w:b/>
      <w:sz w:val="22"/>
      <w:szCs w:val="22"/>
    </w:rPr>
  </w:style>
  <w:style w:type="paragraph" w:styleId="6">
    <w:name w:val="heading 6"/>
    <w:basedOn w:val="10"/>
    <w:next w:val="10"/>
    <w:rsid w:val="005B6948"/>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5B6948"/>
  </w:style>
  <w:style w:type="table" w:customStyle="1" w:styleId="TableNormal">
    <w:name w:val="Table Normal"/>
    <w:rsid w:val="005B6948"/>
    <w:tblPr>
      <w:tblCellMar>
        <w:top w:w="0" w:type="dxa"/>
        <w:left w:w="0" w:type="dxa"/>
        <w:bottom w:w="0" w:type="dxa"/>
        <w:right w:w="0" w:type="dxa"/>
      </w:tblCellMar>
    </w:tblPr>
  </w:style>
  <w:style w:type="paragraph" w:styleId="a3">
    <w:name w:val="Title"/>
    <w:basedOn w:val="10"/>
    <w:next w:val="10"/>
    <w:rsid w:val="005B6948"/>
    <w:pPr>
      <w:keepNext/>
      <w:keepLines/>
      <w:spacing w:before="480" w:after="120"/>
    </w:pPr>
    <w:rPr>
      <w:b/>
      <w:sz w:val="72"/>
      <w:szCs w:val="72"/>
    </w:rPr>
  </w:style>
  <w:style w:type="paragraph" w:styleId="a4">
    <w:name w:val="Subtitle"/>
    <w:basedOn w:val="10"/>
    <w:next w:val="10"/>
    <w:rsid w:val="005B6948"/>
    <w:pPr>
      <w:keepNext/>
      <w:keepLines/>
      <w:spacing w:before="360" w:after="80"/>
    </w:pPr>
    <w:rPr>
      <w:rFonts w:ascii="Georgia" w:eastAsia="Georgia" w:hAnsi="Georgia" w:cs="Georgia"/>
      <w:i/>
      <w:color w:val="666666"/>
      <w:sz w:val="48"/>
      <w:szCs w:val="48"/>
    </w:rPr>
  </w:style>
  <w:style w:type="character" w:customStyle="1" w:styleId="rvts0">
    <w:name w:val="rvts0"/>
    <w:basedOn w:val="a0"/>
    <w:rsid w:val="008522DA"/>
  </w:style>
  <w:style w:type="character" w:styleId="a5">
    <w:name w:val="Hyperlink"/>
    <w:basedOn w:val="a0"/>
    <w:uiPriority w:val="99"/>
    <w:unhideWhenUsed/>
    <w:rsid w:val="00811E0C"/>
    <w:rPr>
      <w:color w:val="0000FF" w:themeColor="hyperlink"/>
      <w:u w:val="single"/>
    </w:rPr>
  </w:style>
  <w:style w:type="paragraph" w:styleId="a6">
    <w:name w:val="List Paragraph"/>
    <w:basedOn w:val="a"/>
    <w:uiPriority w:val="34"/>
    <w:qFormat/>
    <w:rsid w:val="00811E0C"/>
    <w:pPr>
      <w:spacing w:after="200" w:line="276" w:lineRule="auto"/>
      <w:ind w:left="720" w:firstLine="0"/>
      <w:contextualSpacing/>
      <w:jc w:val="left"/>
    </w:pPr>
    <w:rPr>
      <w:rFonts w:asciiTheme="minorHAnsi" w:eastAsiaTheme="minorEastAsia" w:hAnsiTheme="minorHAnsi" w:cstheme="minorBidi"/>
      <w:sz w:val="22"/>
      <w:szCs w:val="22"/>
      <w:lang w:val="ru-RU"/>
    </w:rPr>
  </w:style>
  <w:style w:type="paragraph" w:customStyle="1" w:styleId="11">
    <w:name w:val="Обычный1"/>
    <w:rsid w:val="00131987"/>
  </w:style>
  <w:style w:type="paragraph" w:styleId="a7">
    <w:name w:val="footnote text"/>
    <w:aliases w:val="Текст сноски Знак1,Текст сноски Знак Знак,Текст сноски Знак1 Знак Знак,Текст сноски Знак Знак Знак Знак,Текст сноски Знак1 Знак Знак Знак Знак,Текст сноски Знак Знак Знак Знак Знак Знак,Текст сноски Знак1 Знак Знак Знак Знак Знак Знак,Знак"/>
    <w:basedOn w:val="a"/>
    <w:link w:val="a8"/>
    <w:uiPriority w:val="99"/>
    <w:rsid w:val="004B06D2"/>
    <w:pPr>
      <w:spacing w:line="240" w:lineRule="auto"/>
      <w:ind w:firstLine="0"/>
      <w:jc w:val="left"/>
    </w:pPr>
    <w:rPr>
      <w:sz w:val="20"/>
      <w:szCs w:val="20"/>
      <w:lang w:eastAsia="uk-UA"/>
    </w:rPr>
  </w:style>
  <w:style w:type="character" w:customStyle="1" w:styleId="a8">
    <w:name w:val="Текст сноски Знак"/>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Знак Знак"/>
    <w:basedOn w:val="a0"/>
    <w:link w:val="a7"/>
    <w:uiPriority w:val="99"/>
    <w:rsid w:val="004B06D2"/>
    <w:rPr>
      <w:sz w:val="20"/>
      <w:szCs w:val="20"/>
      <w:lang w:eastAsia="uk-UA"/>
    </w:rPr>
  </w:style>
  <w:style w:type="paragraph" w:styleId="30">
    <w:name w:val="Body Text Indent 3"/>
    <w:basedOn w:val="a"/>
    <w:link w:val="31"/>
    <w:uiPriority w:val="99"/>
    <w:semiHidden/>
    <w:unhideWhenUsed/>
    <w:rsid w:val="00901AE7"/>
    <w:pPr>
      <w:ind w:firstLine="720"/>
    </w:pPr>
  </w:style>
  <w:style w:type="character" w:customStyle="1" w:styleId="31">
    <w:name w:val="Основной текст с отступом 3 Знак"/>
    <w:basedOn w:val="a0"/>
    <w:link w:val="30"/>
    <w:uiPriority w:val="99"/>
    <w:semiHidden/>
    <w:rsid w:val="00901A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21157850">
      <w:bodyDiv w:val="1"/>
      <w:marLeft w:val="0"/>
      <w:marRight w:val="0"/>
      <w:marTop w:val="0"/>
      <w:marBottom w:val="0"/>
      <w:divBdr>
        <w:top w:val="none" w:sz="0" w:space="0" w:color="auto"/>
        <w:left w:val="none" w:sz="0" w:space="0" w:color="auto"/>
        <w:bottom w:val="none" w:sz="0" w:space="0" w:color="auto"/>
        <w:right w:val="none" w:sz="0" w:space="0" w:color="auto"/>
      </w:divBdr>
    </w:div>
    <w:div w:id="323242271">
      <w:bodyDiv w:val="1"/>
      <w:marLeft w:val="0"/>
      <w:marRight w:val="0"/>
      <w:marTop w:val="0"/>
      <w:marBottom w:val="0"/>
      <w:divBdr>
        <w:top w:val="none" w:sz="0" w:space="0" w:color="auto"/>
        <w:left w:val="none" w:sz="0" w:space="0" w:color="auto"/>
        <w:bottom w:val="none" w:sz="0" w:space="0" w:color="auto"/>
        <w:right w:val="none" w:sz="0" w:space="0" w:color="auto"/>
      </w:divBdr>
    </w:div>
    <w:div w:id="700588036">
      <w:bodyDiv w:val="1"/>
      <w:marLeft w:val="0"/>
      <w:marRight w:val="0"/>
      <w:marTop w:val="0"/>
      <w:marBottom w:val="0"/>
      <w:divBdr>
        <w:top w:val="none" w:sz="0" w:space="0" w:color="auto"/>
        <w:left w:val="none" w:sz="0" w:space="0" w:color="auto"/>
        <w:bottom w:val="none" w:sz="0" w:space="0" w:color="auto"/>
        <w:right w:val="none" w:sz="0" w:space="0" w:color="auto"/>
      </w:divBdr>
    </w:div>
    <w:div w:id="810244978">
      <w:bodyDiv w:val="1"/>
      <w:marLeft w:val="0"/>
      <w:marRight w:val="0"/>
      <w:marTop w:val="0"/>
      <w:marBottom w:val="0"/>
      <w:divBdr>
        <w:top w:val="none" w:sz="0" w:space="0" w:color="auto"/>
        <w:left w:val="none" w:sz="0" w:space="0" w:color="auto"/>
        <w:bottom w:val="none" w:sz="0" w:space="0" w:color="auto"/>
        <w:right w:val="none" w:sz="0" w:space="0" w:color="auto"/>
      </w:divBdr>
    </w:div>
    <w:div w:id="1114402113">
      <w:bodyDiv w:val="1"/>
      <w:marLeft w:val="0"/>
      <w:marRight w:val="0"/>
      <w:marTop w:val="0"/>
      <w:marBottom w:val="0"/>
      <w:divBdr>
        <w:top w:val="none" w:sz="0" w:space="0" w:color="auto"/>
        <w:left w:val="none" w:sz="0" w:space="0" w:color="auto"/>
        <w:bottom w:val="none" w:sz="0" w:space="0" w:color="auto"/>
        <w:right w:val="none" w:sz="0" w:space="0" w:color="auto"/>
      </w:divBdr>
    </w:div>
    <w:div w:id="1636570627">
      <w:bodyDiv w:val="1"/>
      <w:marLeft w:val="0"/>
      <w:marRight w:val="0"/>
      <w:marTop w:val="0"/>
      <w:marBottom w:val="0"/>
      <w:divBdr>
        <w:top w:val="none" w:sz="0" w:space="0" w:color="auto"/>
        <w:left w:val="none" w:sz="0" w:space="0" w:color="auto"/>
        <w:bottom w:val="none" w:sz="0" w:space="0" w:color="auto"/>
        <w:right w:val="none" w:sz="0" w:space="0" w:color="auto"/>
      </w:divBdr>
    </w:div>
    <w:div w:id="1680159119">
      <w:bodyDiv w:val="1"/>
      <w:marLeft w:val="0"/>
      <w:marRight w:val="0"/>
      <w:marTop w:val="0"/>
      <w:marBottom w:val="0"/>
      <w:divBdr>
        <w:top w:val="none" w:sz="0" w:space="0" w:color="auto"/>
        <w:left w:val="none" w:sz="0" w:space="0" w:color="auto"/>
        <w:bottom w:val="none" w:sz="0" w:space="0" w:color="auto"/>
        <w:right w:val="none" w:sz="0" w:space="0" w:color="auto"/>
      </w:divBdr>
    </w:div>
    <w:div w:id="1740900706">
      <w:bodyDiv w:val="1"/>
      <w:marLeft w:val="0"/>
      <w:marRight w:val="0"/>
      <w:marTop w:val="0"/>
      <w:marBottom w:val="0"/>
      <w:divBdr>
        <w:top w:val="none" w:sz="0" w:space="0" w:color="auto"/>
        <w:left w:val="none" w:sz="0" w:space="0" w:color="auto"/>
        <w:bottom w:val="none" w:sz="0" w:space="0" w:color="auto"/>
        <w:right w:val="none" w:sz="0" w:space="0" w:color="auto"/>
      </w:divBdr>
    </w:div>
    <w:div w:id="1792164881">
      <w:bodyDiv w:val="1"/>
      <w:marLeft w:val="0"/>
      <w:marRight w:val="0"/>
      <w:marTop w:val="0"/>
      <w:marBottom w:val="0"/>
      <w:divBdr>
        <w:top w:val="none" w:sz="0" w:space="0" w:color="auto"/>
        <w:left w:val="none" w:sz="0" w:space="0" w:color="auto"/>
        <w:bottom w:val="none" w:sz="0" w:space="0" w:color="auto"/>
        <w:right w:val="none" w:sz="0" w:space="0" w:color="auto"/>
      </w:divBdr>
    </w:div>
    <w:div w:id="207384742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chascyvil.onua.edu.ua/index.php/chc/article/view/18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chascyvil.onua.edu.ua/index.php/chc/article/view/313"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iushumani.org/index.php/iushumani/article/view/245" TargetMode="Externa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hyperlink" Target="https://eppd13.cz/wp-content/uploads/2020/2020-7-3/30.pdf" TargetMode="External"/><Relationship Id="rId4" Type="http://schemas.openxmlformats.org/officeDocument/2006/relationships/webSettings" Target="webSettings.xml"/><Relationship Id="rId9" Type="http://schemas.openxmlformats.org/officeDocument/2006/relationships/hyperlink" Target="https://doi.org/10.32837/chc.v0i37.35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149</TotalTime>
  <Pages>14</Pages>
  <Words>3908</Words>
  <Characters>22282</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13</cp:revision>
  <dcterms:created xsi:type="dcterms:W3CDTF">2020-10-24T16:19:00Z</dcterms:created>
  <dcterms:modified xsi:type="dcterms:W3CDTF">2021-03-31T14:51:00Z</dcterms:modified>
</cp:coreProperties>
</file>