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3EF2" w:rsidRPr="006609C3" w:rsidRDefault="00CF3EF2" w:rsidP="00CF3EF2">
      <w:pPr>
        <w:spacing w:after="0" w:line="360" w:lineRule="auto"/>
        <w:ind w:firstLine="709"/>
        <w:jc w:val="center"/>
        <w:rPr>
          <w:rFonts w:ascii="Times New Roman" w:hAnsi="Times New Roman" w:cs="Times New Roman"/>
          <w:b/>
          <w:sz w:val="28"/>
          <w:szCs w:val="28"/>
          <w:lang w:val="uk-UA"/>
        </w:rPr>
      </w:pPr>
      <w:r w:rsidRPr="006609C3">
        <w:rPr>
          <w:rFonts w:ascii="Times New Roman" w:hAnsi="Times New Roman" w:cs="Times New Roman"/>
          <w:b/>
          <w:sz w:val="28"/>
          <w:szCs w:val="28"/>
          <w:lang w:val="uk-UA"/>
        </w:rPr>
        <w:t>АНОТАЦІЯ</w:t>
      </w:r>
    </w:p>
    <w:p w:rsidR="00CF3EF2" w:rsidRPr="006609C3" w:rsidRDefault="00CF3EF2" w:rsidP="00CF3EF2">
      <w:pPr>
        <w:spacing w:after="0" w:line="360" w:lineRule="auto"/>
        <w:ind w:firstLine="709"/>
        <w:jc w:val="center"/>
        <w:rPr>
          <w:rFonts w:ascii="Times New Roman" w:hAnsi="Times New Roman" w:cs="Times New Roman"/>
          <w:b/>
          <w:sz w:val="28"/>
          <w:szCs w:val="28"/>
          <w:lang w:val="uk-UA"/>
        </w:rPr>
      </w:pPr>
    </w:p>
    <w:p w:rsidR="00CF3EF2" w:rsidRPr="006609C3" w:rsidRDefault="00CF3EF2" w:rsidP="00CF3EF2">
      <w:pPr>
        <w:spacing w:after="0" w:line="360" w:lineRule="auto"/>
        <w:ind w:firstLine="709"/>
        <w:jc w:val="both"/>
        <w:rPr>
          <w:rFonts w:ascii="Times New Roman" w:hAnsi="Times New Roman" w:cs="Times New Roman"/>
          <w:b/>
          <w:sz w:val="28"/>
          <w:szCs w:val="28"/>
          <w:lang w:val="uk-UA"/>
        </w:rPr>
      </w:pPr>
      <w:r w:rsidRPr="006609C3">
        <w:rPr>
          <w:rFonts w:ascii="Times New Roman" w:hAnsi="Times New Roman" w:cs="Times New Roman"/>
          <w:i/>
          <w:sz w:val="28"/>
          <w:szCs w:val="28"/>
          <w:lang w:val="uk-UA"/>
        </w:rPr>
        <w:t>Владишевська В.</w:t>
      </w:r>
      <w:r w:rsidRPr="006609C3">
        <w:rPr>
          <w:rFonts w:ascii="Times New Roman" w:hAnsi="Times New Roman" w:cs="Times New Roman"/>
          <w:i/>
          <w:sz w:val="28"/>
          <w:szCs w:val="28"/>
          <w:lang w:val="en-US"/>
        </w:rPr>
        <w:t> </w:t>
      </w:r>
      <w:r w:rsidRPr="006609C3">
        <w:rPr>
          <w:rFonts w:ascii="Times New Roman" w:hAnsi="Times New Roman" w:cs="Times New Roman"/>
          <w:i/>
          <w:sz w:val="28"/>
          <w:szCs w:val="28"/>
          <w:lang w:val="uk-UA"/>
        </w:rPr>
        <w:t xml:space="preserve">В. </w:t>
      </w:r>
      <w:r w:rsidRPr="006609C3">
        <w:rPr>
          <w:rFonts w:ascii="Times New Roman" w:hAnsi="Times New Roman" w:cs="Times New Roman"/>
          <w:sz w:val="28"/>
          <w:szCs w:val="28"/>
          <w:lang w:val="uk-UA"/>
        </w:rPr>
        <w:t>Набуття статусу адвоката в Україні та інших пострадянських країнах: порівняльно-правове дослідження. – Кваліфікаційна наукова праця на правах рукопису.</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Дисертація на здобуття ступеня доктора філософії за спеціальністю 081 «Право». – Національний університет «Одеська юридична академія», Одеса, 2021.</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Дисертацію присвячено комплексному порівняльно-правовому дослідженню набуття статусу адвоката в Україні та в країнах пострадянського простору.</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Здійснене дослідження дозволило обґрунтувати та сформулювати низку наукових пропозицій та практичних рекомендацій, спрямованих на вдосконалення порядку набуття статусу адвоката в Україні з урахуванням досвіду пострадянських країн. </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Встановлено, що законодавство про адвокатуру та адвокатську діяльність в частині визначення порядку набуття статусу адвоката в Україні та країнах пострадянського простору має багато загальних рис, що обумовлено спільністю історичного коріння і шляхів еволюції, та водночас з’ясовано, що в цих державах виявляються й значні відмінності в умовах та процедурі набуття статусу адвоката. </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Визначено, що набуття статусу адвоката – це </w:t>
      </w:r>
      <w:r w:rsidRPr="006609C3">
        <w:rPr>
          <w:rFonts w:ascii="Times New Roman" w:hAnsi="Times New Roman" w:cs="Times New Roman"/>
          <w:sz w:val="28"/>
          <w:szCs w:val="28"/>
          <w:shd w:val="clear" w:color="auto" w:fill="FFFFFF"/>
          <w:lang w:val="uk-UA"/>
        </w:rPr>
        <w:t xml:space="preserve">нормативно-регламентована сукупність послідовно здійснюваних дій, </w:t>
      </w:r>
      <w:r w:rsidRPr="006609C3">
        <w:rPr>
          <w:rFonts w:ascii="Times New Roman" w:hAnsi="Times New Roman" w:cs="Times New Roman"/>
          <w:sz w:val="28"/>
          <w:szCs w:val="28"/>
          <w:lang w:val="uk-UA"/>
        </w:rPr>
        <w:t xml:space="preserve">які надають особі можливість доступу до професії адвоката на засадах законності, незалежності, рівності та заборони дискримінації, з дотриманням норм адвокатської етики, доступності, прозорості та відкритості та передбачають перевірку відповідності особи, яка виявила намір займатися адвокатською діяльністю, вимогам до адвоката, визначення рівня теоретичних знань та набуття практичних навичок претендента, розгляд матеріалів та прийняття рішення щодо видачі документа, який засвідчує право на заняття адвокатською діяльністю. </w:t>
      </w:r>
    </w:p>
    <w:p w:rsidR="00CF3EF2" w:rsidRPr="006609C3" w:rsidRDefault="00CF3EF2" w:rsidP="00CF3EF2">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lastRenderedPageBreak/>
        <w:t xml:space="preserve">Запропоновано під стадіями набуття статусу адвоката розуміти сукупність </w:t>
      </w:r>
      <w:r>
        <w:rPr>
          <w:rFonts w:ascii="Times New Roman" w:hAnsi="Times New Roman" w:cs="Times New Roman"/>
          <w:sz w:val="28"/>
          <w:szCs w:val="28"/>
          <w:lang w:val="uk-UA"/>
        </w:rPr>
        <w:t>процедурних</w:t>
      </w:r>
      <w:r w:rsidRPr="006609C3">
        <w:rPr>
          <w:rFonts w:ascii="Times New Roman" w:hAnsi="Times New Roman" w:cs="Times New Roman"/>
          <w:sz w:val="28"/>
          <w:szCs w:val="28"/>
          <w:lang w:val="uk-UA"/>
        </w:rPr>
        <w:t xml:space="preserve"> дій, що мають відносно самостійний характер та об’єднані спільним завданнямщодо реалізації права особи на отримання доступу до професії адвоката. Зазначено, що кожна стадія відрізняється колом учасників, вчиненням різного виду дій, оформленням спеціальних документів, що надають особі право на набуття статусу адвоката. </w:t>
      </w:r>
    </w:p>
    <w:p w:rsidR="00CF3EF2" w:rsidRPr="006609C3" w:rsidRDefault="00CF3EF2" w:rsidP="00CF3EF2">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Виходячи з аналізу організаційних умов доступу до професії адвоката з урахуванням процедур, які застосовуються у країнах пострадянського простору виокремлені наступні стадії набуття статусу адвоката: 1) допуск до процедури набуття статусу адвоката; 2) визначення рівня теоретичних знань та набуття практичних навичок претендента; 3) розгляд матеріалів та прийняття рішення щодо набуття статусу адвоката.</w:t>
      </w:r>
    </w:p>
    <w:p w:rsidR="00CF3EF2" w:rsidRPr="006609C3" w:rsidRDefault="00CF3EF2" w:rsidP="00CF3EF2">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Визначено принципи набуття статусу адвоката як закріплені в правових нормах основні, вихідні, стабільні, базисні положення, які комплексно й системно визначають порядок та умови набуття статусу адвоката. На підставі порівняльного аналізу порядку набуття статусу адвоката в пострадянських країнах запропоновано закріпити на законодавчому рівні, що набуття статусу адвоката здійснюється на принципах законності, незалежності, рівності та заборони дискримінації, дотримання норм адвокатської етики, професійності та компетентності, доступності, спеціалізації, прозорості та відкритості.</w:t>
      </w:r>
    </w:p>
    <w:p w:rsidR="00CF3EF2" w:rsidRPr="006609C3" w:rsidRDefault="00CF3EF2" w:rsidP="00CF3EF2">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Встановлено, що вимогами, які містяться в законодавстві пострадянських країн щодо набуття статусу адвоката є: 1) наявність вищої юридичної освіти; 2) стаж роботи в галузі права; 3) громадянство; 4) знання державної мови; 5) володіння необхідними морально-етичними якостями (бездоганна репутація, чесність та висока моральність); 6) дієздатність; 7) постійне місце проживання у країні. </w:t>
      </w:r>
    </w:p>
    <w:p w:rsidR="00CF3EF2" w:rsidRPr="006609C3" w:rsidRDefault="00CF3EF2" w:rsidP="00CF3EF2">
      <w:pPr>
        <w:spacing w:after="0" w:line="360" w:lineRule="auto"/>
        <w:ind w:firstLine="708"/>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Запропоновано доповнити вимоги до особи, яка набуває статусу адвоката умовою щодо наявності бездоганної репутації та високої моральності, з можливістю перевірки морально-етичних якостей особи під час відбіркового етапу кваліфікаційного оцінювання, у формі анонімного психологічного тестування. </w:t>
      </w:r>
    </w:p>
    <w:p w:rsidR="00CF3EF2" w:rsidRPr="006609C3" w:rsidRDefault="00CF3EF2" w:rsidP="00CF3EF2">
      <w:pPr>
        <w:spacing w:after="0" w:line="360" w:lineRule="auto"/>
        <w:ind w:firstLine="708"/>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lastRenderedPageBreak/>
        <w:t xml:space="preserve">Доведено необхідність запровадження системи управління електронного кабінету кандидата на набуття статусу адвоката шляхом створення відповідного ресурсу на офіційному сайті НААУ. </w:t>
      </w:r>
    </w:p>
    <w:p w:rsidR="00CF3EF2" w:rsidRPr="006609C3" w:rsidRDefault="00CF3EF2" w:rsidP="00CF3EF2">
      <w:pPr>
        <w:spacing w:after="0" w:line="360" w:lineRule="auto"/>
        <w:ind w:firstLine="708"/>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Визначено, що особа, яка виявила бажання набути статус адвоката звертається із заявою про допуск до складення кваліфікаційного оцінювання через веб-портал та надає відповідні документи у формі електронного документа, підписаного електронним цифровим підписом. Електронний підпис забезпечує достовірність і цілісність інформації, викладеної у документі, а також дає змогу підтвердити цілісність електронного документа та ідентифікувати особу, яка підписала документ.</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Запропоновано на офіційному сайті Національної асоціації адвокатів України у розділі доступу до професії адвоката у вкладці «Центр кар’єри» створити особистий кабінет для осіб, які виявили бажання набути статус адвоката з можливістю подання документів для допуску до складання кваліфікаційного оцінювання та відслідковування статусу заяви та відповідності документів. Права адміністратора вказаного розділу веб-порталу отримують відповідно працівники регіональних Кваліфікаційно-дисциплінарних комісій адвокатури, які будуть відповідальними за внесення даних до реєстрів осіб, які виявили бажання набути статус адвоката. </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На підставі аналізу профільного законодавства країн пострадянського простору, що регулює питання процедури кваліфікаційного іспиту встановлено, що у більшості країн кваліфікаційний іспит складається із двох частин: письмової та усної. Письмова частина в більшості досліджених країн передбачає проведення теоретичного іспиту на знання законодавства, яке проводиться у формі анонімного комп’ютерного тестування. Така процедура застосовується у: Казахстані, Білорусі, Російській Федерації,  Азербайджані, Вірменії, Молдові, Киргизстані та Грузії. Складення іспиту шляхом підготовки та написання процесуальних документів передбачено законодавством Естонії, Латвії та Литви. Усна складова кваліфікаційного іспиту, як правило, охоплює питання галузевого законодавства та особливостей процесів за відповідними спеціалізаціями. В Узбекистані </w:t>
      </w:r>
      <w:r w:rsidRPr="006609C3">
        <w:rPr>
          <w:rFonts w:ascii="Times New Roman" w:hAnsi="Times New Roman" w:cs="Times New Roman"/>
          <w:sz w:val="28"/>
          <w:szCs w:val="28"/>
          <w:lang w:val="uk-UA"/>
        </w:rPr>
        <w:lastRenderedPageBreak/>
        <w:t xml:space="preserve">порядок отримання ліцензії на заняття адвокатською діяльністю передбачає складення тільки усного іспиту. </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Для підвищення рівня підготовки майбутніх адвокатів запропоновано передбачити </w:t>
      </w:r>
      <w:r w:rsidRPr="006609C3">
        <w:rPr>
          <w:rFonts w:ascii="Times New Roman" w:hAnsi="Times New Roman" w:cs="Times New Roman"/>
          <w:bCs/>
          <w:iCs/>
          <w:sz w:val="28"/>
          <w:szCs w:val="28"/>
          <w:lang w:val="uk-UA"/>
        </w:rPr>
        <w:t>кваліфікаційне оцінювання, складовими якого визначити відбірковий та кваліфікаційний іспит</w:t>
      </w:r>
      <w:r w:rsidRPr="006609C3">
        <w:rPr>
          <w:rFonts w:ascii="Times New Roman" w:hAnsi="Times New Roman" w:cs="Times New Roman"/>
          <w:sz w:val="28"/>
          <w:szCs w:val="28"/>
          <w:lang w:val="uk-UA"/>
        </w:rPr>
        <w:t xml:space="preserve">, з процедурою складення відбіркового іспиту у формі анонімного комп’ютерного тестування, метою якого буде перевірка рівня загальних теоретичних знань особи у сфері права, володіння державною мовою та особистих морально-психологічних якостей. При цьому передбачається, що відбірковий іспит буде відбуватися на засадах публічності, прозорості, відкритості та рівності з обов’язковою онлайн трансляцією та відеофіксацією з визначеним терміном зберігання матеріалів відеозапису, який може бути допустимим доказом у випадку оскарження результатів тестування. </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Звільненню від відбіркового іспиту підлягатимуть особи, які склали єдиний державний кваліфікаційний іспит з права під час здобуття вищої освіти або особи, які мають досвід роботи на посаді судді або прокурора не менше п’яти років або науковий ступінь в сфері права.</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Запропоновано визначити кваліфікаційний іспит як самостійний етап набуття статусу адвоката, який</w:t>
      </w:r>
      <w:r w:rsidRPr="006609C3">
        <w:rPr>
          <w:rFonts w:ascii="Times New Roman" w:hAnsi="Times New Roman" w:cs="Times New Roman"/>
          <w:sz w:val="28"/>
          <w:szCs w:val="28"/>
          <w:shd w:val="clear" w:color="auto" w:fill="FFFFFF"/>
          <w:lang w:val="uk-UA"/>
        </w:rPr>
        <w:t xml:space="preserve"> проводиться у формі усної співбесіди після успішного захисту стажування іполягає у виявленні належних теоретичних знань та рівня професійної підготовки особи, яка виявила бажання стати адвокатом, у тому числі отриманого за результатами стажування, а також ступеня її здатності здійснювати адвокатську діяльність. </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Обґрунтовано включення до кваліфікаційного іспиту трьох практичних завдань з судової практики, обраних кандидатом в результаті жеребкування та одного завдання, щодо визначення правової позиції та тактики захисту або надання іншої правової допомоги по фабулі за відповідною спеціалізацією. Доведено необхідність запровадження принципу спеціалізації набуття статусу адвоката під час складення кваліфікаційного іспиту, враховуючи досвід, знання та інтереси претендента. </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lastRenderedPageBreak/>
        <w:t xml:space="preserve">Виходячи з аналізу інституту стажування у досліджених країнах запропоновано класифікацію країн за критерієм обов’язковості проходження стажування претендентами на набуття статусу адвоката. Обов’язковим критерієм для набуття статусу адвоката проходження стажування виступає в Україні, Молдові, Казахстані, Білорусі, Узбекистані, Туркменістані, Грузії та Вірменії. Необов’язковим критерієм для набуття статусу адвоката проходження стажування виступає в таких країнах як Латвія, Литва та Естонія. Альтернативним критерієм для набуття статусу адвоката проходженню стажуванню є стаж роботи в галузі права в Росії та Таджикистані. </w:t>
      </w:r>
    </w:p>
    <w:p w:rsidR="00CF3EF2" w:rsidRPr="006609C3" w:rsidRDefault="00CF3EF2" w:rsidP="00CF3EF2">
      <w:pPr>
        <w:spacing w:after="0" w:line="360" w:lineRule="auto"/>
        <w:ind w:firstLine="708"/>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На підставі аналізу національного та зарубіжного законодавства доведено, що стажування передує складенню кваліфікаційного іспиту у всіх країнах, де воно є однією з обов’язкових умов набуття статусу адвоката. </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Запропоновано стажування проводити після складення відбіркового іспиту у формі анонімного комп’ютерного тестування. Термін проходження стажування встановити із розрахунку досвіду претендента та визначити, що у разі відсутності стажу роботи у сфері права може застосовуватися альтернативна умова у вигляді стажування, яке буде складати два роки. Доведено необхідність проведення стажування у формі професійної адаптації претендента, яка передбачає теоретичну та практичну складову. При цьому, теоретичну частину стажування визначити як обов’язкову умову для всіх претендентів на набуття статусу адвоката та проводити її протягом трьох місяців як адаптаційну процедуру для майбутніх адвокатів, але навчальна програма для осіб, які мають досвід роботи на посадах судді та прокурора від п’яти років повинна бути розрахована з урахуванням їх теоретичної та практичної підготовки. Щодо практичної частини стажування, запропоновано звільнити осіб, які мають досвід роботи на посадах суддів та прокурорів більше п’яти років за умови успішного складення теоретичного курсу стажування. </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На підставі аналізу законодавства пострадянських країн, яке визначає порядок розгляду матеріалів та прийняття рішення щодо набуття статусу </w:t>
      </w:r>
      <w:r w:rsidRPr="006609C3">
        <w:rPr>
          <w:rFonts w:ascii="Times New Roman" w:hAnsi="Times New Roman" w:cs="Times New Roman"/>
          <w:sz w:val="28"/>
          <w:szCs w:val="28"/>
          <w:lang w:val="uk-UA"/>
        </w:rPr>
        <w:lastRenderedPageBreak/>
        <w:t xml:space="preserve">адвоката та видачі документа на право заняття адвокатською діяльністю запропоновано класифікацію країн за критерієм участі органів державної влади у зазначеній процедурі. Рішення про видачу документа про право на заняття адвокатською діяльністю приймають державні органи юстиції, за погодженням із кваліфікаційними комісіями адвокатури в таких країнах: Казахстан, Киргизстан, Молдова, Росія, Таджикистан, Туркменістан, Узбекистан. Рішення про набуття статусу адвоката приймається органами адвокатського самоврядування (колегіями або радами адвокатів) в Азербайджані, Білорусі, Вірменії, Грузії, Естонії, Литві, Латвії та Україні). </w:t>
      </w:r>
    </w:p>
    <w:p w:rsidR="00CF3EF2" w:rsidRPr="006609C3" w:rsidRDefault="00CF3EF2" w:rsidP="00CF3EF2">
      <w:pPr>
        <w:spacing w:after="0" w:line="360" w:lineRule="auto"/>
        <w:ind w:firstLine="709"/>
        <w:jc w:val="both"/>
        <w:rPr>
          <w:rFonts w:ascii="Times New Roman" w:hAnsi="Times New Roman" w:cs="Times New Roman"/>
          <w:sz w:val="28"/>
          <w:szCs w:val="28"/>
          <w:shd w:val="clear" w:color="auto" w:fill="FFFFFF"/>
          <w:lang w:val="uk-UA"/>
        </w:rPr>
      </w:pPr>
      <w:r w:rsidRPr="006609C3">
        <w:rPr>
          <w:rFonts w:ascii="Times New Roman" w:hAnsi="Times New Roman" w:cs="Times New Roman"/>
          <w:sz w:val="28"/>
          <w:szCs w:val="28"/>
          <w:lang w:val="uk-UA"/>
        </w:rPr>
        <w:t xml:space="preserve">Визначено, що розгляд питання про видачу документа про право на заняття адвокатською діяльністю в Україні є найбільш демократичним та незалежним від держави, що пояснюється реальною самостійністю функціонування адвокатури України як </w:t>
      </w:r>
      <w:r w:rsidRPr="006609C3">
        <w:rPr>
          <w:rFonts w:ascii="Times New Roman" w:hAnsi="Times New Roman" w:cs="Times New Roman"/>
          <w:sz w:val="28"/>
          <w:szCs w:val="28"/>
          <w:shd w:val="clear" w:color="auto" w:fill="FFFFFF"/>
          <w:lang w:val="uk-UA"/>
        </w:rPr>
        <w:t xml:space="preserve">недержавного самоврядного інституту, на формування якого органи державної влади майже не здійснюють вплив. </w:t>
      </w:r>
    </w:p>
    <w:p w:rsidR="00CF3EF2" w:rsidRPr="006609C3" w:rsidRDefault="00CF3EF2" w:rsidP="00CF3EF2">
      <w:pPr>
        <w:spacing w:after="0" w:line="360" w:lineRule="auto"/>
        <w:ind w:firstLine="709"/>
        <w:jc w:val="both"/>
        <w:rPr>
          <w:rFonts w:ascii="Times New Roman" w:hAnsi="Times New Roman" w:cs="Times New Roman"/>
          <w:sz w:val="28"/>
          <w:szCs w:val="28"/>
          <w:shd w:val="clear" w:color="auto" w:fill="FFFFFF"/>
          <w:lang w:val="uk-UA"/>
        </w:rPr>
      </w:pPr>
      <w:r w:rsidRPr="006609C3">
        <w:rPr>
          <w:rFonts w:ascii="Times New Roman" w:hAnsi="Times New Roman" w:cs="Times New Roman"/>
          <w:sz w:val="28"/>
          <w:szCs w:val="28"/>
          <w:lang w:val="uk-UA"/>
        </w:rPr>
        <w:t xml:space="preserve">Запропоновано зміни та доповнення до законодавчих та підзаконних нормативно-правових актів, якими визначено порядок набуття статусу адвоката в Україні. </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b/>
          <w:i/>
          <w:sz w:val="28"/>
          <w:szCs w:val="28"/>
          <w:lang w:val="uk-UA"/>
        </w:rPr>
        <w:t>Ключові слова</w:t>
      </w:r>
      <w:r w:rsidRPr="006609C3">
        <w:rPr>
          <w:rFonts w:ascii="Times New Roman" w:hAnsi="Times New Roman" w:cs="Times New Roman"/>
          <w:sz w:val="28"/>
          <w:szCs w:val="28"/>
          <w:lang w:val="uk-UA"/>
        </w:rPr>
        <w:t xml:space="preserve">: адвокатура, адвокатура пострадянських країн, статус адвоката, набуття статусу адвоката, право на заняття адвокатською діяльністю, принципи набуття статусу адвоката. </w:t>
      </w:r>
    </w:p>
    <w:p w:rsidR="00CF3EF2" w:rsidRPr="006609C3" w:rsidRDefault="00CF3EF2" w:rsidP="00CF3EF2">
      <w:pPr>
        <w:rPr>
          <w:rFonts w:ascii="Times New Roman" w:hAnsi="Times New Roman" w:cs="Times New Roman"/>
          <w:sz w:val="28"/>
          <w:szCs w:val="28"/>
          <w:lang w:val="uk-UA"/>
        </w:rPr>
      </w:pPr>
      <w:r w:rsidRPr="006609C3">
        <w:rPr>
          <w:rFonts w:ascii="Times New Roman" w:hAnsi="Times New Roman" w:cs="Times New Roman"/>
          <w:sz w:val="28"/>
          <w:szCs w:val="28"/>
          <w:lang w:val="uk-UA"/>
        </w:rPr>
        <w:br w:type="page"/>
      </w:r>
    </w:p>
    <w:p w:rsidR="00CF3EF2" w:rsidRPr="006609C3" w:rsidRDefault="00CF3EF2" w:rsidP="00CF3EF2">
      <w:pPr>
        <w:spacing w:after="0" w:line="360" w:lineRule="auto"/>
        <w:ind w:firstLine="709"/>
        <w:jc w:val="center"/>
        <w:rPr>
          <w:rFonts w:ascii="Times New Roman" w:hAnsi="Times New Roman" w:cs="Times New Roman"/>
          <w:b/>
          <w:sz w:val="28"/>
          <w:szCs w:val="28"/>
          <w:lang w:val="uk-UA"/>
        </w:rPr>
      </w:pPr>
      <w:r w:rsidRPr="006609C3">
        <w:rPr>
          <w:rFonts w:ascii="Times New Roman" w:hAnsi="Times New Roman" w:cs="Times New Roman"/>
          <w:b/>
          <w:sz w:val="28"/>
          <w:szCs w:val="28"/>
          <w:lang w:val="uk-UA"/>
        </w:rPr>
        <w:lastRenderedPageBreak/>
        <w:t>SUMMARY</w:t>
      </w:r>
    </w:p>
    <w:p w:rsidR="00CF3EF2" w:rsidRPr="006609C3" w:rsidRDefault="00CF3EF2" w:rsidP="00CF3EF2">
      <w:pPr>
        <w:spacing w:after="0" w:line="360" w:lineRule="auto"/>
        <w:ind w:firstLine="709"/>
        <w:jc w:val="center"/>
        <w:rPr>
          <w:rFonts w:ascii="Times New Roman" w:hAnsi="Times New Roman" w:cs="Times New Roman"/>
          <w:b/>
          <w:sz w:val="28"/>
          <w:szCs w:val="28"/>
          <w:lang w:val="uk-UA"/>
        </w:rPr>
      </w:pPr>
    </w:p>
    <w:p w:rsidR="00CF3EF2" w:rsidRPr="006609C3" w:rsidRDefault="00CF3EF2" w:rsidP="00CF3EF2">
      <w:pPr>
        <w:spacing w:after="0" w:line="360" w:lineRule="auto"/>
        <w:ind w:firstLine="709"/>
        <w:jc w:val="both"/>
        <w:rPr>
          <w:rFonts w:ascii="Times New Roman" w:hAnsi="Times New Roman" w:cs="Times New Roman"/>
          <w:bCs/>
          <w:sz w:val="28"/>
          <w:szCs w:val="28"/>
          <w:lang w:val="en-US"/>
        </w:rPr>
      </w:pPr>
      <w:r w:rsidRPr="006609C3">
        <w:rPr>
          <w:rFonts w:ascii="Times New Roman" w:hAnsi="Times New Roman" w:cs="Times New Roman"/>
          <w:b/>
          <w:sz w:val="28"/>
          <w:szCs w:val="28"/>
          <w:lang w:val="uk-UA"/>
        </w:rPr>
        <w:t>Vlad</w:t>
      </w:r>
      <w:r w:rsidRPr="006609C3">
        <w:rPr>
          <w:rFonts w:ascii="Times New Roman" w:hAnsi="Times New Roman" w:cs="Times New Roman"/>
          <w:b/>
          <w:sz w:val="28"/>
          <w:szCs w:val="28"/>
          <w:lang w:val="en-US"/>
        </w:rPr>
        <w:t>y</w:t>
      </w:r>
      <w:r w:rsidRPr="006609C3">
        <w:rPr>
          <w:rFonts w:ascii="Times New Roman" w:hAnsi="Times New Roman" w:cs="Times New Roman"/>
          <w:b/>
          <w:sz w:val="28"/>
          <w:szCs w:val="28"/>
          <w:lang w:val="uk-UA"/>
        </w:rPr>
        <w:t>shevska V</w:t>
      </w:r>
      <w:r w:rsidRPr="006609C3">
        <w:rPr>
          <w:rFonts w:ascii="Times New Roman" w:hAnsi="Times New Roman" w:cs="Times New Roman"/>
          <w:b/>
          <w:sz w:val="28"/>
          <w:szCs w:val="28"/>
          <w:lang w:val="en-US"/>
        </w:rPr>
        <w:t>.</w:t>
      </w:r>
      <w:r w:rsidRPr="006609C3">
        <w:rPr>
          <w:rFonts w:ascii="Times New Roman" w:hAnsi="Times New Roman" w:cs="Times New Roman"/>
          <w:b/>
          <w:sz w:val="28"/>
          <w:szCs w:val="28"/>
          <w:lang w:val="uk-UA"/>
        </w:rPr>
        <w:t>V</w:t>
      </w:r>
      <w:r w:rsidRPr="006609C3">
        <w:rPr>
          <w:rFonts w:ascii="Times New Roman" w:hAnsi="Times New Roman" w:cs="Times New Roman"/>
          <w:b/>
          <w:sz w:val="28"/>
          <w:szCs w:val="28"/>
          <w:lang w:val="en-US"/>
        </w:rPr>
        <w:t>.</w:t>
      </w:r>
      <w:r w:rsidRPr="006609C3">
        <w:rPr>
          <w:rFonts w:ascii="Times New Roman" w:hAnsi="Times New Roman" w:cs="Times New Roman"/>
          <w:b/>
          <w:sz w:val="28"/>
          <w:szCs w:val="28"/>
          <w:lang w:val="uk-UA"/>
        </w:rPr>
        <w:t xml:space="preserve"> Acquiring the status of a</w:t>
      </w:r>
      <w:r w:rsidRPr="006609C3">
        <w:rPr>
          <w:rFonts w:ascii="Times New Roman" w:hAnsi="Times New Roman" w:cs="Times New Roman"/>
          <w:b/>
          <w:sz w:val="28"/>
          <w:szCs w:val="28"/>
          <w:lang w:val="en-US"/>
        </w:rPr>
        <w:t>nadvocate</w:t>
      </w:r>
      <w:r w:rsidRPr="006609C3">
        <w:rPr>
          <w:rFonts w:ascii="Times New Roman" w:hAnsi="Times New Roman" w:cs="Times New Roman"/>
          <w:b/>
          <w:sz w:val="28"/>
          <w:szCs w:val="28"/>
          <w:lang w:val="uk-UA"/>
        </w:rPr>
        <w:t xml:space="preserve"> in Ukraine and other post-Soviet countries: a comparative legal study.</w:t>
      </w:r>
      <w:r w:rsidRPr="006609C3">
        <w:rPr>
          <w:rFonts w:ascii="Times New Roman" w:hAnsi="Times New Roman" w:cs="Times New Roman"/>
          <w:b/>
          <w:sz w:val="28"/>
          <w:szCs w:val="28"/>
          <w:lang w:val="en-US"/>
        </w:rPr>
        <w:t xml:space="preserve"> – </w:t>
      </w:r>
      <w:r w:rsidRPr="006609C3">
        <w:rPr>
          <w:rFonts w:ascii="Times New Roman" w:hAnsi="Times New Roman" w:cs="Times New Roman"/>
          <w:bCs/>
          <w:sz w:val="28"/>
          <w:szCs w:val="28"/>
          <w:lang w:val="en-US"/>
        </w:rPr>
        <w:t>Qualifying scientific</w:t>
      </w:r>
    </w:p>
    <w:p w:rsidR="00CF3EF2" w:rsidRPr="006609C3" w:rsidRDefault="00CF3EF2" w:rsidP="00CF3EF2">
      <w:pPr>
        <w:spacing w:after="0" w:line="360" w:lineRule="auto"/>
        <w:jc w:val="both"/>
        <w:rPr>
          <w:rFonts w:ascii="Times New Roman" w:hAnsi="Times New Roman" w:cs="Times New Roman"/>
          <w:bCs/>
          <w:sz w:val="28"/>
          <w:szCs w:val="28"/>
          <w:lang w:val="en-US"/>
        </w:rPr>
      </w:pPr>
      <w:proofErr w:type="gramStart"/>
      <w:r w:rsidRPr="006609C3">
        <w:rPr>
          <w:rFonts w:ascii="Times New Roman" w:hAnsi="Times New Roman" w:cs="Times New Roman"/>
          <w:bCs/>
          <w:sz w:val="28"/>
          <w:szCs w:val="28"/>
          <w:lang w:val="en-US"/>
        </w:rPr>
        <w:t>work</w:t>
      </w:r>
      <w:proofErr w:type="gramEnd"/>
      <w:r w:rsidRPr="006609C3">
        <w:rPr>
          <w:rFonts w:ascii="Times New Roman" w:hAnsi="Times New Roman" w:cs="Times New Roman"/>
          <w:bCs/>
          <w:sz w:val="28"/>
          <w:szCs w:val="28"/>
          <w:lang w:val="en-US"/>
        </w:rPr>
        <w:t>, as a manuscript.</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Dissertation for obtaining the scientific degree of Doctor of Philosophy in</w:t>
      </w:r>
    </w:p>
    <w:p w:rsidR="00CF3EF2" w:rsidRPr="006609C3" w:rsidRDefault="00CF3EF2" w:rsidP="00CF3EF2">
      <w:pPr>
        <w:spacing w:after="0" w:line="360" w:lineRule="auto"/>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specialty 081 "Law". – National University "Odessa Law Academy", Odessa, 2021.</w:t>
      </w:r>
    </w:p>
    <w:p w:rsidR="00CF3EF2" w:rsidRPr="006609C3" w:rsidRDefault="00CF3EF2" w:rsidP="00CF3EF2">
      <w:pPr>
        <w:spacing w:after="0" w:line="360" w:lineRule="auto"/>
        <w:ind w:firstLine="709"/>
        <w:jc w:val="both"/>
        <w:rPr>
          <w:rFonts w:ascii="Times New Roman" w:hAnsi="Times New Roman" w:cs="Times New Roman"/>
          <w:sz w:val="28"/>
          <w:szCs w:val="28"/>
          <w:lang w:val="en-US"/>
        </w:rPr>
      </w:pPr>
      <w:r w:rsidRPr="006609C3">
        <w:rPr>
          <w:rFonts w:ascii="Times New Roman" w:hAnsi="Times New Roman" w:cs="Times New Roman"/>
          <w:sz w:val="28"/>
          <w:szCs w:val="28"/>
          <w:lang w:val="en-US"/>
        </w:rPr>
        <w:t>The dissertation research is devoted to a complex comparative legal study of acquiring the status of an advocate in Ukraine and in the other post - Soviet countries.</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The conducted research allowed to substantiate and formulate a number of scientific proposals and practical recommendations aimed at improving the procedure for obtaining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xml:space="preserve"> in Ukraine, taking into account the experience of post-Soviet countries.</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It is established that the legislation on the </w:t>
      </w:r>
      <w:r w:rsidRPr="006609C3">
        <w:rPr>
          <w:rFonts w:ascii="Times New Roman" w:hAnsi="Times New Roman" w:cs="Times New Roman"/>
          <w:sz w:val="28"/>
          <w:szCs w:val="28"/>
          <w:lang w:val="en-US"/>
        </w:rPr>
        <w:t>b</w:t>
      </w:r>
      <w:r w:rsidRPr="006609C3">
        <w:rPr>
          <w:rFonts w:ascii="Times New Roman" w:hAnsi="Times New Roman" w:cs="Times New Roman"/>
          <w:sz w:val="28"/>
          <w:szCs w:val="28"/>
          <w:lang w:val="uk-UA"/>
        </w:rPr>
        <w:t xml:space="preserve">ar and </w:t>
      </w:r>
      <w:r w:rsidRPr="006609C3">
        <w:rPr>
          <w:rFonts w:ascii="Times New Roman" w:hAnsi="Times New Roman" w:cs="Times New Roman"/>
          <w:sz w:val="28"/>
          <w:szCs w:val="28"/>
          <w:lang w:val="en-US"/>
        </w:rPr>
        <w:t>p</w:t>
      </w:r>
      <w:r w:rsidRPr="006609C3">
        <w:rPr>
          <w:rFonts w:ascii="Times New Roman" w:hAnsi="Times New Roman" w:cs="Times New Roman"/>
          <w:sz w:val="28"/>
          <w:szCs w:val="28"/>
          <w:lang w:val="uk-UA"/>
        </w:rPr>
        <w:t xml:space="preserve">ractice of </w:t>
      </w:r>
      <w:r w:rsidRPr="006609C3">
        <w:rPr>
          <w:rFonts w:ascii="Times New Roman" w:hAnsi="Times New Roman" w:cs="Times New Roman"/>
          <w:sz w:val="28"/>
          <w:szCs w:val="28"/>
          <w:lang w:val="en-US"/>
        </w:rPr>
        <w:t>l</w:t>
      </w:r>
      <w:r w:rsidRPr="006609C3">
        <w:rPr>
          <w:rFonts w:ascii="Times New Roman" w:hAnsi="Times New Roman" w:cs="Times New Roman"/>
          <w:sz w:val="28"/>
          <w:szCs w:val="28"/>
          <w:lang w:val="uk-UA"/>
        </w:rPr>
        <w:t>awin terms of determining the procedure for obtaining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xml:space="preserve"> in Ukraine and post-Soviet countries has many common features, due to the common historical roots and ways of evolution, but at the same time found that these countries have significant differencesin the conditions and procedure for acquiring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It is determined that the acquisition of the status of a</w:t>
      </w:r>
      <w:r w:rsidRPr="006609C3">
        <w:rPr>
          <w:rFonts w:ascii="Times New Roman" w:hAnsi="Times New Roman" w:cs="Times New Roman"/>
          <w:sz w:val="28"/>
          <w:szCs w:val="28"/>
          <w:lang w:val="en-US"/>
        </w:rPr>
        <w:t>nadvocate – i</w:t>
      </w:r>
      <w:r w:rsidRPr="006609C3">
        <w:rPr>
          <w:rFonts w:ascii="Times New Roman" w:hAnsi="Times New Roman" w:cs="Times New Roman"/>
          <w:sz w:val="28"/>
          <w:szCs w:val="28"/>
          <w:lang w:val="uk-UA"/>
        </w:rPr>
        <w:t>s a normatively regulated set of consistent actions</w:t>
      </w:r>
      <w:r w:rsidRPr="006609C3">
        <w:rPr>
          <w:rFonts w:ascii="Times New Roman" w:hAnsi="Times New Roman" w:cs="Times New Roman"/>
          <w:sz w:val="28"/>
          <w:szCs w:val="28"/>
          <w:lang w:val="en-US"/>
        </w:rPr>
        <w:t>,</w:t>
      </w:r>
      <w:r w:rsidRPr="006609C3">
        <w:rPr>
          <w:rFonts w:ascii="Times New Roman" w:hAnsi="Times New Roman" w:cs="Times New Roman"/>
          <w:sz w:val="28"/>
          <w:szCs w:val="28"/>
          <w:lang w:val="uk-UA"/>
        </w:rPr>
        <w:t xml:space="preserve"> that allow a person to access the legal profession on the basis of legality, independence, equality and non-discrimination, in compliance with legal ethics, accessibility, transparency and openness</w:t>
      </w:r>
      <w:r w:rsidRPr="006609C3">
        <w:rPr>
          <w:rFonts w:ascii="Times New Roman" w:hAnsi="Times New Roman" w:cs="Times New Roman"/>
          <w:sz w:val="28"/>
          <w:szCs w:val="28"/>
          <w:lang w:val="en-US"/>
        </w:rPr>
        <w:t xml:space="preserve"> and include </w:t>
      </w:r>
      <w:r w:rsidRPr="006609C3">
        <w:rPr>
          <w:rFonts w:ascii="Times New Roman" w:hAnsi="Times New Roman" w:cs="Times New Roman"/>
          <w:sz w:val="28"/>
          <w:szCs w:val="28"/>
          <w:lang w:val="uk-UA"/>
        </w:rPr>
        <w:t>checking the compliance of a person</w:t>
      </w:r>
      <w:r w:rsidRPr="006609C3">
        <w:rPr>
          <w:rFonts w:ascii="Times New Roman" w:hAnsi="Times New Roman" w:cs="Times New Roman"/>
          <w:sz w:val="28"/>
          <w:szCs w:val="28"/>
          <w:lang w:val="en-US"/>
        </w:rPr>
        <w:t>,</w:t>
      </w:r>
      <w:r w:rsidRPr="006609C3">
        <w:rPr>
          <w:rFonts w:ascii="Times New Roman" w:hAnsi="Times New Roman" w:cs="Times New Roman"/>
          <w:sz w:val="28"/>
          <w:szCs w:val="28"/>
          <w:lang w:val="uk-UA"/>
        </w:rPr>
        <w:t xml:space="preserve"> who has expressed an intention to practice law</w:t>
      </w:r>
      <w:r w:rsidRPr="006609C3">
        <w:rPr>
          <w:rFonts w:ascii="Times New Roman" w:hAnsi="Times New Roman" w:cs="Times New Roman"/>
          <w:sz w:val="28"/>
          <w:szCs w:val="28"/>
          <w:lang w:val="en-US"/>
        </w:rPr>
        <w:t>,</w:t>
      </w:r>
      <w:r w:rsidRPr="006609C3">
        <w:rPr>
          <w:rFonts w:ascii="Times New Roman" w:hAnsi="Times New Roman" w:cs="Times New Roman"/>
          <w:sz w:val="28"/>
          <w:szCs w:val="28"/>
          <w:lang w:val="uk-UA"/>
        </w:rPr>
        <w:t xml:space="preserve"> with the requirements for a</w:t>
      </w:r>
      <w:r w:rsidRPr="006609C3">
        <w:rPr>
          <w:rFonts w:ascii="Times New Roman" w:hAnsi="Times New Roman" w:cs="Times New Roman"/>
          <w:sz w:val="28"/>
          <w:szCs w:val="28"/>
          <w:lang w:val="en-US"/>
        </w:rPr>
        <w:t>n</w:t>
      </w:r>
      <w:r w:rsidRPr="006609C3">
        <w:rPr>
          <w:rFonts w:ascii="Times New Roman" w:hAnsi="Times New Roman" w:cs="Times New Roman"/>
          <w:sz w:val="28"/>
          <w:szCs w:val="28"/>
          <w:lang w:val="uk-UA"/>
        </w:rPr>
        <w:t xml:space="preserve"> l</w:t>
      </w:r>
      <w:r w:rsidRPr="006609C3">
        <w:rPr>
          <w:rFonts w:ascii="Times New Roman" w:hAnsi="Times New Roman" w:cs="Times New Roman"/>
          <w:sz w:val="28"/>
          <w:szCs w:val="28"/>
          <w:lang w:val="en-US"/>
        </w:rPr>
        <w:t>advocate</w:t>
      </w:r>
      <w:r w:rsidRPr="006609C3">
        <w:rPr>
          <w:rFonts w:ascii="Times New Roman" w:hAnsi="Times New Roman" w:cs="Times New Roman"/>
          <w:sz w:val="28"/>
          <w:szCs w:val="28"/>
          <w:lang w:val="uk-UA"/>
        </w:rPr>
        <w:t>, determining the level of theoretical knowledge and practical skills of the applicant, reviewing materials and deciding on the issuance of a document certifying the right to practice law.</w:t>
      </w:r>
    </w:p>
    <w:p w:rsidR="00CF3EF2" w:rsidRPr="006609C3" w:rsidRDefault="00CF3EF2" w:rsidP="00CF3EF2">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lastRenderedPageBreak/>
        <w:t>It is suggested that the stages of acquiring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xml:space="preserve"> should be understood as a set of procedural actions that are relatively independent and united by a common task of exercising the right of a person to gain access to the profession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It is noted that each stage differs in the number of participants, the commission of different types of actions, the design of special documents that give a person the right to acquire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w:t>
      </w:r>
    </w:p>
    <w:p w:rsidR="00CF3EF2" w:rsidRPr="006609C3" w:rsidRDefault="00CF3EF2" w:rsidP="00CF3EF2">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Based on the analysis of organizational conditions of access to the legal profession, taking into account the procedures used in the post-Soviet countries, the following stages of acquiring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xml:space="preserve"> are identified: 1) admission to the procedure for obtaining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2) determining the level of theoretical knowledge and acquisition of practical skills of the applicant; 3) consideration of materials and decision-making on acquiring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w:t>
      </w:r>
    </w:p>
    <w:p w:rsidR="00CF3EF2" w:rsidRPr="006609C3" w:rsidRDefault="00CF3EF2" w:rsidP="00CF3EF2">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The principles of acquiring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xml:space="preserve"> are defined as the basic, initial, stableprovisions enshrined in legal norms, which comprehensively and systematically determine the procedure and conditions for acquiring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On the basis of a comparative analysis of the procedure for acquiring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xml:space="preserve"> in the post-Soviet countries, it is proposed to enshrine at the legislative level that the acquisition of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xml:space="preserve"> is carried out on the principles of legality; independence; equality and non-discrimination; compliance with legal ethics; professionalism and competence; accessibility; specialization; transparency and openness.</w:t>
      </w:r>
    </w:p>
    <w:p w:rsidR="00CF3EF2" w:rsidRPr="006609C3" w:rsidRDefault="00CF3EF2" w:rsidP="00CF3EF2">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It is established that the requirements contained in the legislation of post-Soviet countries for obtaining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xml:space="preserve"> are: 1) the higher legal education; 2) work experience in the field of law; 3) citizenship; 4) knowledge of the state language; 5) possession of the necessary moral and ethical qualities (impeccable reputation, honesty and high morality); 6) legal capacity; 7) permanent residence in the country.</w:t>
      </w:r>
    </w:p>
    <w:p w:rsidR="00CF3EF2" w:rsidRPr="006609C3" w:rsidRDefault="00CF3EF2" w:rsidP="00CF3EF2">
      <w:pPr>
        <w:spacing w:after="0" w:line="360" w:lineRule="auto"/>
        <w:ind w:firstLine="708"/>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It is proposed to supplement the requirements for a person who acquires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xml:space="preserve"> with a condition of impeccable reputation and high morality, with the possibility of checking the moral and ethical qualities of the person during </w:t>
      </w:r>
      <w:r w:rsidRPr="006609C3">
        <w:rPr>
          <w:rFonts w:ascii="Times New Roman" w:hAnsi="Times New Roman" w:cs="Times New Roman"/>
          <w:sz w:val="28"/>
          <w:szCs w:val="28"/>
          <w:lang w:val="uk-UA"/>
        </w:rPr>
        <w:lastRenderedPageBreak/>
        <w:t>the selection stage of qualification assessment, in the form of anonymous psychological testing.</w:t>
      </w:r>
    </w:p>
    <w:p w:rsidR="00CF3EF2" w:rsidRPr="006609C3" w:rsidRDefault="00CF3EF2" w:rsidP="00CF3EF2">
      <w:pPr>
        <w:spacing w:after="0" w:line="360" w:lineRule="auto"/>
        <w:ind w:firstLine="708"/>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The necessity of introduction of the management system of the electronic office of the candidate for the status of </w:t>
      </w:r>
      <w:r w:rsidRPr="006609C3">
        <w:rPr>
          <w:rFonts w:ascii="Times New Roman" w:hAnsi="Times New Roman" w:cs="Times New Roman"/>
          <w:sz w:val="28"/>
          <w:szCs w:val="28"/>
          <w:lang w:val="en-US"/>
        </w:rPr>
        <w:t>an advocate</w:t>
      </w:r>
      <w:r w:rsidRPr="006609C3">
        <w:rPr>
          <w:rFonts w:ascii="Times New Roman" w:hAnsi="Times New Roman" w:cs="Times New Roman"/>
          <w:sz w:val="28"/>
          <w:szCs w:val="28"/>
          <w:lang w:val="uk-UA"/>
        </w:rPr>
        <w:t xml:space="preserve"> by creation of the corresponding resource on the official site of NAAU is proved.</w:t>
      </w:r>
    </w:p>
    <w:p w:rsidR="00CF3EF2" w:rsidRPr="006609C3" w:rsidRDefault="00CF3EF2" w:rsidP="00CF3EF2">
      <w:pPr>
        <w:spacing w:after="0" w:line="360" w:lineRule="auto"/>
        <w:ind w:firstLine="708"/>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It is determined that a person who has expressed a desire to acquire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xml:space="preserve"> applies for admission to the qualification assessment through the web portal and provides the relevant documents in the form of an electronic document signed with an electronic digital signature. An electronic signature ensures the authenticity and integrity of the information contained in the document, as well as allows to confirm the integrity of the electronic document and identify the person</w:t>
      </w:r>
      <w:r w:rsidRPr="006609C3">
        <w:rPr>
          <w:rFonts w:ascii="Times New Roman" w:hAnsi="Times New Roman" w:cs="Times New Roman"/>
          <w:sz w:val="28"/>
          <w:szCs w:val="28"/>
          <w:lang w:val="en-US"/>
        </w:rPr>
        <w:t>,</w:t>
      </w:r>
      <w:r w:rsidRPr="006609C3">
        <w:rPr>
          <w:rFonts w:ascii="Times New Roman" w:hAnsi="Times New Roman" w:cs="Times New Roman"/>
          <w:sz w:val="28"/>
          <w:szCs w:val="28"/>
          <w:lang w:val="uk-UA"/>
        </w:rPr>
        <w:t xml:space="preserve"> who signed the document.</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It is proposed on the official website of the National Bar Association of Ukraine in the section on access to the legal profession in the tab "Career Center" to create a personal account for persons who wish to acquire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xml:space="preserve"> with the possibility of submitting documents for admission to qualification assessment and monitoring documents. The rights of the administrator of this section of the web portal are granted to the employees of the regional Qualification and Disciplinary Commissions of the Bar, who will be responsible for entering data into the registers of persons who have expressed a desire to acquire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Based on the analysis of the relevant legislation of the post-Soviet space, which regulates the procedure of the qualifying examination, it is established that in most countries the qualifying examination consists of two parts: written and oral. The written part in most of the countries provides for a theoretical exam for knowledge of the law, which is conducted in the form of anonymous computer testing. This procedure is used in: Kazakhstan, Belarus, the Russian Federation, Azerbaijan, Armenia, Moldova, Kyrgyzstan and Georgia. Passing the exam by preparing and writing procedural documents is provided by the legislation of Estonia, Latvia and Lithuania. The oral component of the qualifying examination, as a rule, covers issues of sectoral legislation and features of the processes in the </w:t>
      </w:r>
      <w:r w:rsidRPr="006609C3">
        <w:rPr>
          <w:rFonts w:ascii="Times New Roman" w:hAnsi="Times New Roman" w:cs="Times New Roman"/>
          <w:sz w:val="28"/>
          <w:szCs w:val="28"/>
          <w:lang w:val="uk-UA"/>
        </w:rPr>
        <w:lastRenderedPageBreak/>
        <w:t>relevant specializations. In Uzbekistan, the procedure for obtaining a license to practice law involves passing only an oral exam.</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To increase the level of training of future </w:t>
      </w:r>
      <w:r w:rsidRPr="006609C3">
        <w:rPr>
          <w:rFonts w:ascii="Times New Roman" w:hAnsi="Times New Roman" w:cs="Times New Roman"/>
          <w:sz w:val="28"/>
          <w:szCs w:val="28"/>
          <w:lang w:val="en-US"/>
        </w:rPr>
        <w:t>advocates</w:t>
      </w:r>
      <w:r w:rsidRPr="006609C3">
        <w:rPr>
          <w:rFonts w:ascii="Times New Roman" w:hAnsi="Times New Roman" w:cs="Times New Roman"/>
          <w:sz w:val="28"/>
          <w:szCs w:val="28"/>
          <w:lang w:val="uk-UA"/>
        </w:rPr>
        <w:t>, it is proposed to provide a qualification assessment, the components of which are to determine the selection and qualification exam, with a selection exam in the form of anonymous computer testing, which will test the level of general theoretical knowledge of law moral and psychological qualities, which will take place on the basis of publicity, transparency, openness and equality with mandatory online broadcasting and video recording with a certain shelf life of video, which may be admissible evidence in case of appeal against the test results.</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Exemption from the qualifying examination will be subject to persons who have passed a single state qualifying examination in law during higher education or persons who have at least five years of experience as a judge or prosecutor, or a degree in law.</w:t>
      </w:r>
    </w:p>
    <w:p w:rsidR="00CF3EF2" w:rsidRPr="006609C3" w:rsidRDefault="00CF3EF2" w:rsidP="00CF3EF2">
      <w:pPr>
        <w:spacing w:after="0" w:line="360" w:lineRule="auto"/>
        <w:ind w:firstLine="851"/>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It is proposed to define the qualifying exam as an independent stage of acquiring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which consists in identifying the appropriate theoretical knowledge and level of professional training of a person who has expressed a desire to become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including the internship, and the degree of his ability to practice law. in the form of an oral interview after successful defense of the internship.</w:t>
      </w:r>
    </w:p>
    <w:p w:rsidR="00CF3EF2" w:rsidRPr="006609C3" w:rsidRDefault="00CF3EF2" w:rsidP="00CF3EF2">
      <w:pPr>
        <w:spacing w:after="0" w:line="360" w:lineRule="auto"/>
        <w:ind w:firstLine="851"/>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There is a justified need to include in the qualifying examination three practical tasks in judicial practice, selected by the candidate as a result of the </w:t>
      </w:r>
      <w:r w:rsidRPr="006609C3">
        <w:rPr>
          <w:rFonts w:ascii="Times New Roman" w:hAnsi="Times New Roman" w:cs="Times New Roman"/>
          <w:sz w:val="28"/>
          <w:szCs w:val="28"/>
          <w:lang w:val="en-US"/>
        </w:rPr>
        <w:t>ballot</w:t>
      </w:r>
      <w:r w:rsidRPr="006609C3">
        <w:rPr>
          <w:rFonts w:ascii="Times New Roman" w:hAnsi="Times New Roman" w:cs="Times New Roman"/>
          <w:sz w:val="28"/>
          <w:szCs w:val="28"/>
          <w:lang w:val="uk-UA"/>
        </w:rPr>
        <w:t xml:space="preserve"> and one task to determine the legal position and tactics of defense or other legal assistance on the plot in the relevant specialization. The necessity of introduction of the principle of specialization of acquisition of the status of </w:t>
      </w:r>
      <w:r w:rsidRPr="006609C3">
        <w:rPr>
          <w:rFonts w:ascii="Times New Roman" w:hAnsi="Times New Roman" w:cs="Times New Roman"/>
          <w:sz w:val="28"/>
          <w:szCs w:val="28"/>
          <w:lang w:val="en-US"/>
        </w:rPr>
        <w:t>anadvocate</w:t>
      </w:r>
      <w:r w:rsidRPr="006609C3">
        <w:rPr>
          <w:rFonts w:ascii="Times New Roman" w:hAnsi="Times New Roman" w:cs="Times New Roman"/>
          <w:sz w:val="28"/>
          <w:szCs w:val="28"/>
          <w:lang w:val="uk-UA"/>
        </w:rPr>
        <w:t xml:space="preserve"> during passing of a qualifying examination, considering experience, knowledge and interests of the applicant is proved.</w:t>
      </w:r>
    </w:p>
    <w:p w:rsidR="00CF3EF2" w:rsidRPr="006609C3" w:rsidRDefault="00CF3EF2" w:rsidP="00CF3EF2">
      <w:pPr>
        <w:spacing w:after="0" w:line="360" w:lineRule="auto"/>
        <w:ind w:firstLine="851"/>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 xml:space="preserve">Based on the analysis of the institute of internship in the </w:t>
      </w:r>
      <w:r w:rsidRPr="006609C3">
        <w:rPr>
          <w:rFonts w:ascii="Times New Roman" w:hAnsi="Times New Roman" w:cs="Times New Roman"/>
          <w:sz w:val="28"/>
          <w:szCs w:val="28"/>
          <w:lang w:val="en-US"/>
        </w:rPr>
        <w:t>post-Soviet</w:t>
      </w:r>
      <w:r w:rsidRPr="006609C3">
        <w:rPr>
          <w:rFonts w:ascii="Times New Roman" w:hAnsi="Times New Roman" w:cs="Times New Roman"/>
          <w:sz w:val="28"/>
          <w:szCs w:val="28"/>
          <w:lang w:val="uk-UA"/>
        </w:rPr>
        <w:t xml:space="preserve"> countries, the classification of countries according to the criterion of mandatory internship by applicants for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xml:space="preserve"> is proposed. </w:t>
      </w:r>
      <w:r w:rsidRPr="006609C3">
        <w:rPr>
          <w:rFonts w:ascii="Times New Roman" w:hAnsi="Times New Roman" w:cs="Times New Roman"/>
          <w:sz w:val="28"/>
          <w:szCs w:val="28"/>
          <w:lang w:val="en-US"/>
        </w:rPr>
        <w:t xml:space="preserve">In </w:t>
      </w:r>
      <w:r w:rsidRPr="006609C3">
        <w:rPr>
          <w:rFonts w:ascii="Times New Roman" w:hAnsi="Times New Roman" w:cs="Times New Roman"/>
          <w:sz w:val="28"/>
          <w:szCs w:val="28"/>
          <w:lang w:val="uk-UA"/>
        </w:rPr>
        <w:t xml:space="preserve">Ukraine, Moldova, Kazakhstan, Belarus, Uzbekistan, Turkmenistan, Georgia and Armenia </w:t>
      </w:r>
      <w:r w:rsidRPr="006609C3">
        <w:rPr>
          <w:rFonts w:ascii="Times New Roman" w:hAnsi="Times New Roman" w:cs="Times New Roman"/>
          <w:sz w:val="28"/>
          <w:szCs w:val="28"/>
          <w:lang w:val="uk-UA"/>
        </w:rPr>
        <w:lastRenderedPageBreak/>
        <w:t xml:space="preserve">an internship </w:t>
      </w:r>
      <w:r w:rsidRPr="006609C3">
        <w:rPr>
          <w:rFonts w:ascii="Times New Roman" w:hAnsi="Times New Roman" w:cs="Times New Roman"/>
          <w:sz w:val="28"/>
          <w:szCs w:val="28"/>
          <w:lang w:val="en-US"/>
        </w:rPr>
        <w:t>is the</w:t>
      </w:r>
      <w:r w:rsidRPr="006609C3">
        <w:rPr>
          <w:rFonts w:ascii="Times New Roman" w:hAnsi="Times New Roman" w:cs="Times New Roman"/>
          <w:sz w:val="28"/>
          <w:szCs w:val="28"/>
          <w:lang w:val="uk-UA"/>
        </w:rPr>
        <w:t xml:space="preserve"> mandatory criteria for obtaining the status of </w:t>
      </w:r>
      <w:r w:rsidRPr="006609C3">
        <w:rPr>
          <w:rFonts w:ascii="Times New Roman" w:hAnsi="Times New Roman" w:cs="Times New Roman"/>
          <w:sz w:val="28"/>
          <w:szCs w:val="28"/>
          <w:lang w:val="en-US"/>
        </w:rPr>
        <w:t>an advocate</w:t>
      </w:r>
      <w:r w:rsidRPr="006609C3">
        <w:rPr>
          <w:rFonts w:ascii="Times New Roman" w:hAnsi="Times New Roman" w:cs="Times New Roman"/>
          <w:sz w:val="28"/>
          <w:szCs w:val="28"/>
          <w:lang w:val="uk-UA"/>
        </w:rPr>
        <w:t xml:space="preserve">. </w:t>
      </w:r>
      <w:r w:rsidRPr="006609C3">
        <w:rPr>
          <w:rFonts w:ascii="Times New Roman" w:hAnsi="Times New Roman" w:cs="Times New Roman"/>
          <w:sz w:val="28"/>
          <w:szCs w:val="28"/>
          <w:lang w:val="en-US"/>
        </w:rPr>
        <w:t xml:space="preserve">Intership, </w:t>
      </w:r>
      <w:proofErr w:type="gramStart"/>
      <w:r w:rsidRPr="006609C3">
        <w:rPr>
          <w:rFonts w:ascii="Times New Roman" w:hAnsi="Times New Roman" w:cs="Times New Roman"/>
          <w:sz w:val="28"/>
          <w:szCs w:val="28"/>
          <w:lang w:val="en-US"/>
        </w:rPr>
        <w:t>as an o</w:t>
      </w:r>
      <w:r w:rsidRPr="006609C3">
        <w:rPr>
          <w:rFonts w:ascii="Times New Roman" w:hAnsi="Times New Roman" w:cs="Times New Roman"/>
          <w:sz w:val="28"/>
          <w:szCs w:val="28"/>
          <w:lang w:val="uk-UA"/>
        </w:rPr>
        <w:t>ptional criteria</w:t>
      </w:r>
      <w:proofErr w:type="gramEnd"/>
      <w:r w:rsidRPr="006609C3">
        <w:rPr>
          <w:rFonts w:ascii="Times New Roman" w:hAnsi="Times New Roman" w:cs="Times New Roman"/>
          <w:sz w:val="28"/>
          <w:szCs w:val="28"/>
          <w:lang w:val="uk-UA"/>
        </w:rPr>
        <w:t xml:space="preserve"> for obtaining the status of an </w:t>
      </w:r>
      <w:r w:rsidRPr="006609C3">
        <w:rPr>
          <w:rFonts w:ascii="Times New Roman" w:hAnsi="Times New Roman" w:cs="Times New Roman"/>
          <w:sz w:val="28"/>
          <w:szCs w:val="28"/>
          <w:lang w:val="en-US"/>
        </w:rPr>
        <w:t>advocateis</w:t>
      </w:r>
      <w:r w:rsidRPr="006609C3">
        <w:rPr>
          <w:rFonts w:ascii="Times New Roman" w:hAnsi="Times New Roman" w:cs="Times New Roman"/>
          <w:sz w:val="28"/>
          <w:szCs w:val="28"/>
          <w:lang w:val="uk-UA"/>
        </w:rPr>
        <w:t xml:space="preserve"> in such countries as Latvia, Lithuania and Estonia. </w:t>
      </w:r>
      <w:r w:rsidRPr="006609C3">
        <w:rPr>
          <w:rFonts w:ascii="Times New Roman" w:hAnsi="Times New Roman" w:cs="Times New Roman"/>
          <w:sz w:val="28"/>
          <w:szCs w:val="28"/>
          <w:lang w:val="en-US"/>
        </w:rPr>
        <w:t>I</w:t>
      </w:r>
      <w:r w:rsidRPr="006609C3">
        <w:rPr>
          <w:rFonts w:ascii="Times New Roman" w:hAnsi="Times New Roman" w:cs="Times New Roman"/>
          <w:sz w:val="28"/>
          <w:szCs w:val="28"/>
          <w:lang w:val="uk-UA"/>
        </w:rPr>
        <w:t>n Russia and Tajikistan</w:t>
      </w:r>
      <w:r w:rsidRPr="006609C3">
        <w:rPr>
          <w:rFonts w:ascii="Times New Roman" w:hAnsi="Times New Roman" w:cs="Times New Roman"/>
          <w:sz w:val="28"/>
          <w:szCs w:val="28"/>
          <w:lang w:val="en-US"/>
        </w:rPr>
        <w:t xml:space="preserve"> the </w:t>
      </w:r>
      <w:r w:rsidRPr="006609C3">
        <w:rPr>
          <w:rFonts w:ascii="Times New Roman" w:hAnsi="Times New Roman" w:cs="Times New Roman"/>
          <w:sz w:val="28"/>
          <w:szCs w:val="28"/>
          <w:lang w:val="uk-UA"/>
        </w:rPr>
        <w:t xml:space="preserve">internship </w:t>
      </w:r>
      <w:r w:rsidRPr="006609C3">
        <w:rPr>
          <w:rFonts w:ascii="Times New Roman" w:hAnsi="Times New Roman" w:cs="Times New Roman"/>
          <w:sz w:val="28"/>
          <w:szCs w:val="28"/>
          <w:lang w:val="en-US"/>
        </w:rPr>
        <w:t>is an</w:t>
      </w:r>
      <w:r w:rsidRPr="006609C3">
        <w:rPr>
          <w:rFonts w:ascii="Times New Roman" w:hAnsi="Times New Roman" w:cs="Times New Roman"/>
          <w:sz w:val="28"/>
          <w:szCs w:val="28"/>
          <w:lang w:val="uk-UA"/>
        </w:rPr>
        <w:t xml:space="preserve"> alternative criterion for </w:t>
      </w:r>
      <w:r w:rsidRPr="006609C3">
        <w:rPr>
          <w:rFonts w:ascii="Times New Roman" w:hAnsi="Times New Roman" w:cs="Times New Roman"/>
          <w:sz w:val="28"/>
          <w:szCs w:val="28"/>
          <w:lang w:val="en-US"/>
        </w:rPr>
        <w:t xml:space="preserve">the </w:t>
      </w:r>
      <w:r w:rsidRPr="006609C3">
        <w:rPr>
          <w:rFonts w:ascii="Times New Roman" w:hAnsi="Times New Roman" w:cs="Times New Roman"/>
          <w:sz w:val="28"/>
          <w:szCs w:val="28"/>
          <w:lang w:val="uk-UA"/>
        </w:rPr>
        <w:t>work experience in the field of law</w:t>
      </w:r>
      <w:r w:rsidRPr="006609C3">
        <w:rPr>
          <w:rFonts w:ascii="Times New Roman" w:hAnsi="Times New Roman" w:cs="Times New Roman"/>
          <w:sz w:val="28"/>
          <w:szCs w:val="28"/>
          <w:lang w:val="en-US"/>
        </w:rPr>
        <w:t>.</w:t>
      </w:r>
    </w:p>
    <w:p w:rsidR="00CF3EF2" w:rsidRPr="006609C3" w:rsidRDefault="00CF3EF2" w:rsidP="00CF3EF2">
      <w:pPr>
        <w:spacing w:after="0" w:line="360" w:lineRule="auto"/>
        <w:ind w:firstLine="708"/>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Based on the analysis of national and foreign legislation, it is proved that the internship precedes the qualifying examination in all countries, where it is one of the mandatory condition for obtaining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It is proposed to conduct the internship after passing the selection exam in the form of anonymous computer testing. The term of the internship should be established based on the applicant's experience and determine that in the absence of work experience in the field of law, an alternative condition in the form of an internship, which will be two years, may be applied. The necessity of conducting an internship in the form of professional adaptation of the applicant, which provides a theoretical and practical component, is proved.</w:t>
      </w:r>
      <w:r w:rsidRPr="006609C3">
        <w:rPr>
          <w:rFonts w:ascii="Times New Roman" w:hAnsi="Times New Roman" w:cs="Times New Roman"/>
          <w:sz w:val="28"/>
          <w:szCs w:val="28"/>
          <w:lang w:val="en-US"/>
        </w:rPr>
        <w:t xml:space="preserve"> At the same time, the theoretical part of the internship should be defined as a mandatory condition for all applicants for the status of an advocate and conducted within three months as an adaptation procedure for future advocates, but a training program for persons with experience as judges and prosecutors over years should be calculated taking into account their theoretical and practical training. As for the practical part of the internship, it is proposed to dismiss persons who have more than five years of experience as judges and prosecutors, provided that the theoretical course of the internship is successfully completed. </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Based on the analysis of the legislation of post-Soviet countries, which determines the procedure for reviewing materials and deciding on obtaining the status of a</w:t>
      </w:r>
      <w:r w:rsidRPr="006609C3">
        <w:rPr>
          <w:rFonts w:ascii="Times New Roman" w:hAnsi="Times New Roman" w:cs="Times New Roman"/>
          <w:sz w:val="28"/>
          <w:szCs w:val="28"/>
          <w:lang w:val="en-US"/>
        </w:rPr>
        <w:t>nadvocatte</w:t>
      </w:r>
      <w:r w:rsidRPr="006609C3">
        <w:rPr>
          <w:rFonts w:ascii="Times New Roman" w:hAnsi="Times New Roman" w:cs="Times New Roman"/>
          <w:sz w:val="28"/>
          <w:szCs w:val="28"/>
          <w:lang w:val="uk-UA"/>
        </w:rPr>
        <w:t xml:space="preserve"> and issuing a document for the right to practice law, a classification of countries by the participation of public authorities in this procedure. The decision to issue a document on the right to practice law is made by state justice bodies, in agreement with the qualification commissions of the bar in the following countries: Kazakhstan, Kyrgyzstan, Moldova, Russia, Tajikistan, Turkmenistan, Uzbekistan. The decision to acquire the status of a</w:t>
      </w:r>
      <w:r w:rsidRPr="006609C3">
        <w:rPr>
          <w:rFonts w:ascii="Times New Roman" w:hAnsi="Times New Roman" w:cs="Times New Roman"/>
          <w:sz w:val="28"/>
          <w:szCs w:val="28"/>
          <w:lang w:val="en-US"/>
        </w:rPr>
        <w:t xml:space="preserve">nadvocate </w:t>
      </w:r>
      <w:r w:rsidRPr="006609C3">
        <w:rPr>
          <w:rFonts w:ascii="Times New Roman" w:hAnsi="Times New Roman" w:cs="Times New Roman"/>
          <w:sz w:val="28"/>
          <w:szCs w:val="28"/>
          <w:lang w:val="uk-UA"/>
        </w:rPr>
        <w:t xml:space="preserve">is </w:t>
      </w:r>
      <w:r w:rsidRPr="006609C3">
        <w:rPr>
          <w:rFonts w:ascii="Times New Roman" w:hAnsi="Times New Roman" w:cs="Times New Roman"/>
          <w:sz w:val="28"/>
          <w:szCs w:val="28"/>
          <w:lang w:val="uk-UA"/>
        </w:rPr>
        <w:lastRenderedPageBreak/>
        <w:t>made by self-governing bodies of bar (boards or councils of lawyers) in Azerbaijan, Belarus, Armenia, Georgia, Estonia, Lithuania, Latvia and Ukraine).</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It is determined that the issue of issuing a document on the right to practice law in Ukraine is the most democratic and independent of the state, which is explained by the real independence of the Ukrainian Bar as a non-governmental institution, the formation of which public authorities have little influence.</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r w:rsidRPr="006609C3">
        <w:rPr>
          <w:rFonts w:ascii="Times New Roman" w:hAnsi="Times New Roman" w:cs="Times New Roman"/>
          <w:sz w:val="28"/>
          <w:szCs w:val="28"/>
          <w:lang w:val="uk-UA"/>
        </w:rPr>
        <w:t>Amendments and additions to legislative and by-laws are proposed, which determine the procedure for obtaining the status of a</w:t>
      </w:r>
      <w:r w:rsidRPr="006609C3">
        <w:rPr>
          <w:rFonts w:ascii="Times New Roman" w:hAnsi="Times New Roman" w:cs="Times New Roman"/>
          <w:sz w:val="28"/>
          <w:szCs w:val="28"/>
          <w:lang w:val="en-US"/>
        </w:rPr>
        <w:t>nadvocate</w:t>
      </w:r>
      <w:r w:rsidRPr="006609C3">
        <w:rPr>
          <w:rFonts w:ascii="Times New Roman" w:hAnsi="Times New Roman" w:cs="Times New Roman"/>
          <w:sz w:val="28"/>
          <w:szCs w:val="28"/>
          <w:lang w:val="uk-UA"/>
        </w:rPr>
        <w:t xml:space="preserve"> in Ukraine.</w:t>
      </w:r>
    </w:p>
    <w:p w:rsidR="00CF3EF2" w:rsidRPr="006609C3" w:rsidRDefault="00CF3EF2" w:rsidP="00CF3EF2">
      <w:pPr>
        <w:spacing w:after="0" w:line="360" w:lineRule="auto"/>
        <w:ind w:firstLine="709"/>
        <w:jc w:val="both"/>
        <w:rPr>
          <w:rFonts w:ascii="Times New Roman" w:hAnsi="Times New Roman" w:cs="Times New Roman"/>
          <w:bCs/>
          <w:iCs/>
          <w:sz w:val="28"/>
          <w:szCs w:val="28"/>
          <w:lang w:val="uk-UA"/>
        </w:rPr>
      </w:pPr>
      <w:r w:rsidRPr="006609C3">
        <w:rPr>
          <w:rFonts w:ascii="Times New Roman" w:hAnsi="Times New Roman" w:cs="Times New Roman"/>
          <w:b/>
          <w:i/>
          <w:sz w:val="28"/>
          <w:szCs w:val="28"/>
          <w:lang w:val="uk-UA"/>
        </w:rPr>
        <w:t xml:space="preserve">Key words: </w:t>
      </w:r>
      <w:r w:rsidRPr="006609C3">
        <w:rPr>
          <w:rFonts w:ascii="Times New Roman" w:hAnsi="Times New Roman" w:cs="Times New Roman"/>
          <w:bCs/>
          <w:iCs/>
          <w:sz w:val="28"/>
          <w:szCs w:val="28"/>
          <w:lang w:val="uk-UA"/>
        </w:rPr>
        <w:t>advocacy, advocacy of post-Soviet countries, status of a</w:t>
      </w:r>
      <w:r w:rsidRPr="006609C3">
        <w:rPr>
          <w:rFonts w:ascii="Times New Roman" w:hAnsi="Times New Roman" w:cs="Times New Roman"/>
          <w:bCs/>
          <w:iCs/>
          <w:sz w:val="28"/>
          <w:szCs w:val="28"/>
          <w:lang w:val="en-US"/>
        </w:rPr>
        <w:t>nadvocate</w:t>
      </w:r>
      <w:r w:rsidRPr="006609C3">
        <w:rPr>
          <w:rFonts w:ascii="Times New Roman" w:hAnsi="Times New Roman" w:cs="Times New Roman"/>
          <w:bCs/>
          <w:iCs/>
          <w:sz w:val="28"/>
          <w:szCs w:val="28"/>
          <w:lang w:val="uk-UA"/>
        </w:rPr>
        <w:t>, acquisition of the status of a</w:t>
      </w:r>
      <w:r w:rsidRPr="006609C3">
        <w:rPr>
          <w:rFonts w:ascii="Times New Roman" w:hAnsi="Times New Roman" w:cs="Times New Roman"/>
          <w:bCs/>
          <w:iCs/>
          <w:sz w:val="28"/>
          <w:szCs w:val="28"/>
          <w:lang w:val="en-US"/>
        </w:rPr>
        <w:t>nadvocate</w:t>
      </w:r>
      <w:r w:rsidRPr="006609C3">
        <w:rPr>
          <w:rFonts w:ascii="Times New Roman" w:hAnsi="Times New Roman" w:cs="Times New Roman"/>
          <w:bCs/>
          <w:iCs/>
          <w:sz w:val="28"/>
          <w:szCs w:val="28"/>
          <w:lang w:val="uk-UA"/>
        </w:rPr>
        <w:t>, the right to practice law, principles of acquiring the status of a</w:t>
      </w:r>
      <w:r w:rsidRPr="006609C3">
        <w:rPr>
          <w:rFonts w:ascii="Times New Roman" w:hAnsi="Times New Roman" w:cs="Times New Roman"/>
          <w:bCs/>
          <w:iCs/>
          <w:sz w:val="28"/>
          <w:szCs w:val="28"/>
          <w:lang w:val="en-US"/>
        </w:rPr>
        <w:t>nadvocate</w:t>
      </w:r>
      <w:r w:rsidRPr="006609C3">
        <w:rPr>
          <w:rFonts w:ascii="Times New Roman" w:hAnsi="Times New Roman" w:cs="Times New Roman"/>
          <w:bCs/>
          <w:iCs/>
          <w:sz w:val="28"/>
          <w:szCs w:val="28"/>
          <w:lang w:val="uk-UA"/>
        </w:rPr>
        <w:t>.</w:t>
      </w:r>
    </w:p>
    <w:p w:rsidR="00CF3EF2" w:rsidRPr="006609C3" w:rsidRDefault="00CF3EF2" w:rsidP="00CF3EF2">
      <w:pPr>
        <w:spacing w:after="0" w:line="360" w:lineRule="auto"/>
        <w:ind w:firstLine="709"/>
        <w:jc w:val="both"/>
        <w:rPr>
          <w:rFonts w:ascii="Times New Roman" w:hAnsi="Times New Roman" w:cs="Times New Roman"/>
          <w:sz w:val="28"/>
          <w:szCs w:val="28"/>
          <w:lang w:val="uk-UA"/>
        </w:rPr>
      </w:pPr>
    </w:p>
    <w:p w:rsidR="00CF3EF2" w:rsidRPr="006609C3" w:rsidRDefault="00CF3EF2" w:rsidP="00CF3EF2">
      <w:pPr>
        <w:ind w:firstLine="709"/>
        <w:rPr>
          <w:rFonts w:ascii="Times New Roman" w:hAnsi="Times New Roman" w:cs="Times New Roman"/>
          <w:lang w:val="en-US"/>
        </w:rPr>
      </w:pPr>
    </w:p>
    <w:p w:rsidR="0046658B" w:rsidRPr="00CF3EF2" w:rsidRDefault="0046658B" w:rsidP="00CF3EF2">
      <w:pPr>
        <w:rPr>
          <w:rFonts w:ascii="Times New Roman" w:hAnsi="Times New Roman" w:cs="Times New Roman"/>
          <w:b/>
          <w:sz w:val="28"/>
          <w:szCs w:val="28"/>
          <w:lang w:val="uk-UA"/>
        </w:rPr>
      </w:pPr>
    </w:p>
    <w:sectPr w:rsidR="0046658B" w:rsidRPr="00CF3EF2" w:rsidSect="00C167D6">
      <w:pgSz w:w="11906" w:h="16838"/>
      <w:pgMar w:top="709"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17589E"/>
    <w:multiLevelType w:val="hybridMultilevel"/>
    <w:tmpl w:val="A99EAE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91773A5"/>
    <w:multiLevelType w:val="hybridMultilevel"/>
    <w:tmpl w:val="9692F05A"/>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2">
    <w:nsid w:val="4BBC2544"/>
    <w:multiLevelType w:val="hybridMultilevel"/>
    <w:tmpl w:val="68E0C8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3AE7159"/>
    <w:multiLevelType w:val="hybridMultilevel"/>
    <w:tmpl w:val="2BCA6FF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nsid w:val="5A0008A3"/>
    <w:multiLevelType w:val="hybridMultilevel"/>
    <w:tmpl w:val="C2F48B3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5B6E518A"/>
    <w:multiLevelType w:val="hybridMultilevel"/>
    <w:tmpl w:val="CA744F0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nsid w:val="61594E94"/>
    <w:multiLevelType w:val="hybridMultilevel"/>
    <w:tmpl w:val="8174A7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5EE33AD"/>
    <w:multiLevelType w:val="hybridMultilevel"/>
    <w:tmpl w:val="A0241EB2"/>
    <w:lvl w:ilvl="0" w:tplc="A7FC1624">
      <w:start w:val="4"/>
      <w:numFmt w:val="bullet"/>
      <w:lvlText w:val="-"/>
      <w:lvlJc w:val="left"/>
      <w:pPr>
        <w:ind w:left="420" w:hanging="360"/>
      </w:pPr>
      <w:rPr>
        <w:rFonts w:ascii="Times New Roman" w:eastAsiaTheme="minorEastAsia" w:hAnsi="Times New Roman" w:cs="Times New Roman"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num w:numId="1">
    <w:abstractNumId w:val="1"/>
  </w:num>
  <w:num w:numId="2">
    <w:abstractNumId w:val="4"/>
  </w:num>
  <w:num w:numId="3">
    <w:abstractNumId w:val="3"/>
  </w:num>
  <w:num w:numId="4">
    <w:abstractNumId w:val="5"/>
  </w:num>
  <w:num w:numId="5">
    <w:abstractNumId w:val="0"/>
  </w:num>
  <w:num w:numId="6">
    <w:abstractNumId w:val="2"/>
  </w:num>
  <w:num w:numId="7">
    <w:abstractNumId w:val="6"/>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compat>
    <w:useFELayout/>
  </w:compat>
  <w:rsids>
    <w:rsidRoot w:val="008C45FC"/>
    <w:rsid w:val="00137090"/>
    <w:rsid w:val="0046658B"/>
    <w:rsid w:val="004A0E5E"/>
    <w:rsid w:val="00642160"/>
    <w:rsid w:val="008628EC"/>
    <w:rsid w:val="008C45FC"/>
    <w:rsid w:val="009E3403"/>
    <w:rsid w:val="00B337EE"/>
    <w:rsid w:val="00C167D6"/>
    <w:rsid w:val="00CB4BE3"/>
    <w:rsid w:val="00CF3EF2"/>
    <w:rsid w:val="00EE608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4BE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C45FC"/>
    <w:pPr>
      <w:spacing w:before="100" w:beforeAutospacing="1" w:after="100" w:afterAutospacing="1" w:line="240" w:lineRule="auto"/>
    </w:pPr>
    <w:rPr>
      <w:rFonts w:ascii="Times New Roman" w:eastAsia="Times New Roman" w:hAnsi="Times New Roman" w:cs="Times New Roman"/>
      <w:sz w:val="24"/>
      <w:szCs w:val="24"/>
    </w:rPr>
  </w:style>
  <w:style w:type="table" w:styleId="a4">
    <w:name w:val="Table Grid"/>
    <w:basedOn w:val="a1"/>
    <w:uiPriority w:val="59"/>
    <w:rsid w:val="008C45FC"/>
    <w:pPr>
      <w:spacing w:after="0" w:line="240" w:lineRule="auto"/>
    </w:pPr>
    <w:rPr>
      <w:rFonts w:ascii="Times New Roman" w:eastAsia="Calibri" w:hAnsi="Times New Roman" w:cs="Times New Roman"/>
      <w:sz w:val="20"/>
      <w:szCs w:val="20"/>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
    <w:qFormat/>
    <w:rsid w:val="008C45FC"/>
    <w:pPr>
      <w:spacing w:after="0" w:line="240" w:lineRule="auto"/>
      <w:ind w:left="720" w:firstLine="5670"/>
      <w:contextualSpacing/>
    </w:pPr>
    <w:rPr>
      <w:rFonts w:ascii="Times New Roman" w:eastAsia="Calibri" w:hAnsi="Times New Roman" w:cs="Times New Roman"/>
      <w:sz w:val="28"/>
      <w:lang w:val="uk-UA"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D49AF3-2A4B-4681-A62A-4F241CD1D6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3448</Words>
  <Characters>19657</Characters>
  <Application>Microsoft Office Word</Application>
  <DocSecurity>0</DocSecurity>
  <Lines>163</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23059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cp:lastPrinted>2020-02-28T08:58:00Z</cp:lastPrinted>
  <dcterms:created xsi:type="dcterms:W3CDTF">2021-07-07T10:54:00Z</dcterms:created>
  <dcterms:modified xsi:type="dcterms:W3CDTF">2021-07-07T10:54:00Z</dcterms:modified>
</cp:coreProperties>
</file>