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C3378" w14:textId="77777777" w:rsidR="0064528B" w:rsidRPr="0099053E" w:rsidRDefault="0064528B" w:rsidP="0099053E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8"/>
          <w:lang w:val="uk-UA"/>
        </w:rPr>
      </w:pPr>
      <w:r w:rsidRPr="0064528B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МОДЕЛЮВАННЯ ПРОЦЕСІВ ПЕРЕРОБКИ СИРОВИНИ ХАРЧОВИХ ВИРОБНИЦТВ</w:t>
      </w:r>
    </w:p>
    <w:p w14:paraId="283F6E6B" w14:textId="77777777" w:rsidR="0099053E" w:rsidRPr="0099053E" w:rsidRDefault="0099053E" w:rsidP="0099053E">
      <w:pPr>
        <w:spacing w:after="0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247BD7F6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E18D115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Молекулярн</w:t>
      </w:r>
      <w:r w:rsidRPr="000958C6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перенесення ( мікроперенесення ) відбувається внаслідок : </w:t>
      </w:r>
    </w:p>
    <w:p w14:paraId="5919EEDD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>а) Теплового руху мікрочастинок</w:t>
      </w:r>
    </w:p>
    <w:p w14:paraId="52ED8520" w14:textId="77777777" w:rsidR="0025125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б) </w:t>
      </w:r>
      <w:r w:rsidR="0025125E" w:rsidRPr="0025125E">
        <w:rPr>
          <w:rFonts w:ascii="Times New Roman" w:hAnsi="Times New Roman" w:cs="Times New Roman"/>
          <w:sz w:val="28"/>
          <w:szCs w:val="28"/>
          <w:lang w:val="uk-UA"/>
        </w:rPr>
        <w:t>Броунівського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руху </w:t>
      </w:r>
    </w:p>
    <w:p w14:paraId="7D190B97" w14:textId="77777777" w:rsidR="0025125E" w:rsidRPr="0025125E" w:rsidRDefault="0025125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Вимушено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конвекції </w:t>
      </w:r>
    </w:p>
    <w:p w14:paraId="44DEA06F" w14:textId="77777777" w:rsidR="0099053E" w:rsidRPr="0025125E" w:rsidRDefault="0025125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г)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Вільн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конвекції </w:t>
      </w:r>
    </w:p>
    <w:p w14:paraId="2BBD907A" w14:textId="77777777" w:rsidR="0099053E" w:rsidRPr="0025125E" w:rsidRDefault="0025125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) Перемішування </w:t>
      </w:r>
    </w:p>
    <w:p w14:paraId="225C5D1B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>2)  Макроперенесення відбувається внаслідок :</w:t>
      </w:r>
    </w:p>
    <w:p w14:paraId="4C6CA4E8" w14:textId="77777777" w:rsid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а) </w:t>
      </w:r>
      <w:r w:rsidR="0025125E" w:rsidRPr="0025125E">
        <w:rPr>
          <w:rFonts w:ascii="Times New Roman" w:hAnsi="Times New Roman" w:cs="Times New Roman"/>
          <w:sz w:val="28"/>
          <w:szCs w:val="28"/>
          <w:lang w:val="uk-UA"/>
        </w:rPr>
        <w:t>Броунівського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руху </w:t>
      </w:r>
    </w:p>
    <w:p w14:paraId="7EFF38C9" w14:textId="77777777" w:rsidR="0025125E" w:rsidRDefault="0025125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Pr="0025125E">
        <w:t xml:space="preserve">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Вимушеної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конвекції </w:t>
      </w:r>
    </w:p>
    <w:p w14:paraId="2032756D" w14:textId="77777777" w:rsidR="0099053E" w:rsidRPr="0025125E" w:rsidRDefault="0025125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г)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Вільної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конвекції </w:t>
      </w:r>
    </w:p>
    <w:p w14:paraId="4ACF9A8F" w14:textId="77777777" w:rsidR="0099053E" w:rsidRPr="0025125E" w:rsidRDefault="0025125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) Перемішування</w:t>
      </w:r>
    </w:p>
    <w:p w14:paraId="19693020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>3) Граничні умови I роду задають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7367FCBC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Розподіл температури на поверхні тіла для кожного моменту часу</w:t>
      </w:r>
    </w:p>
    <w:p w14:paraId="7757B294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Величину щільності теплового потоку для кожно</w:t>
      </w:r>
      <w:r w:rsidR="0025125E" w:rsidRPr="0025125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точки поверхні тіла в будь-який момент часу</w:t>
      </w:r>
    </w:p>
    <w:p w14:paraId="7A6AC263" w14:textId="77777777" w:rsidR="0025125E" w:rsidRDefault="0025125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г)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Температури серед</w:t>
      </w:r>
      <w:r>
        <w:rPr>
          <w:rFonts w:ascii="Times New Roman" w:hAnsi="Times New Roman" w:cs="Times New Roman"/>
          <w:sz w:val="28"/>
          <w:szCs w:val="28"/>
          <w:lang w:val="uk-UA"/>
        </w:rPr>
        <w:t>овища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і умови теплообміну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середовища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з поверхнею тіла </w:t>
      </w:r>
    </w:p>
    <w:p w14:paraId="6CB03C15" w14:textId="77777777" w:rsidR="0099053E" w:rsidRPr="0025125E" w:rsidRDefault="0025125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д)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Рівності теплових потоків , проходять через поверхн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дотику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FFDF607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У якому вигляді виробляється узагальнення результатів математичного моделювання :</w:t>
      </w:r>
    </w:p>
    <w:p w14:paraId="0CD442E3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У вигляді графічних залежностей </w:t>
      </w:r>
    </w:p>
    <w:p w14:paraId="4616B7DC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У вигляді рівнянь</w:t>
      </w:r>
    </w:p>
    <w:p w14:paraId="70985201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У вигляді параметричною схеми </w:t>
      </w:r>
    </w:p>
    <w:p w14:paraId="1E8EDD76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У вигляді операторної схеми </w:t>
      </w:r>
      <w:r w:rsidR="00251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9D2BD53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lastRenderedPageBreak/>
        <w:t>5)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Які числа подоби ( одне або кілька ) використовуються при моделювання гідродинамічних процесів</w:t>
      </w:r>
    </w:p>
    <w:p w14:paraId="54B6019A" w14:textId="77777777" w:rsidR="000958C6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 xml:space="preserve">а) </w:t>
      </w:r>
      <w:r w:rsidR="000958C6" w:rsidRPr="000958C6">
        <w:rPr>
          <w:rFonts w:ascii="Times New Roman" w:hAnsi="Times New Roman" w:cs="Times New Roman"/>
          <w:sz w:val="28"/>
          <w:szCs w:val="28"/>
          <w:lang w:val="uk-UA"/>
        </w:rPr>
        <w:t xml:space="preserve">Число Рейнольдса </w:t>
      </w:r>
    </w:p>
    <w:p w14:paraId="656852BA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б) </w:t>
      </w:r>
      <w:r w:rsidRPr="000958C6">
        <w:rPr>
          <w:rFonts w:ascii="Times New Roman" w:hAnsi="Times New Roman" w:cs="Times New Roman"/>
          <w:sz w:val="28"/>
          <w:szCs w:val="28"/>
          <w:lang w:val="uk-UA"/>
        </w:rPr>
        <w:t>Число Фруда</w:t>
      </w:r>
    </w:p>
    <w:p w14:paraId="6E3A84FB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95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в) </w:t>
      </w:r>
      <w:r w:rsidRPr="000958C6">
        <w:rPr>
          <w:rFonts w:ascii="Times New Roman" w:hAnsi="Times New Roman" w:cs="Times New Roman"/>
          <w:sz w:val="28"/>
          <w:szCs w:val="28"/>
          <w:lang w:val="uk-UA"/>
        </w:rPr>
        <w:t xml:space="preserve">Число Прандтля </w:t>
      </w:r>
    </w:p>
    <w:p w14:paraId="560C8219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г) </w:t>
      </w:r>
      <w:r w:rsidRPr="000958C6">
        <w:rPr>
          <w:rFonts w:ascii="Times New Roman" w:hAnsi="Times New Roman" w:cs="Times New Roman"/>
          <w:sz w:val="28"/>
          <w:szCs w:val="28"/>
          <w:lang w:val="uk-UA"/>
        </w:rPr>
        <w:t xml:space="preserve">Число Нусельта </w:t>
      </w:r>
    </w:p>
    <w:p w14:paraId="38E7EF18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д) </w:t>
      </w:r>
      <w:r w:rsidRPr="000958C6">
        <w:rPr>
          <w:rFonts w:ascii="Times New Roman" w:hAnsi="Times New Roman" w:cs="Times New Roman"/>
          <w:sz w:val="28"/>
          <w:szCs w:val="28"/>
          <w:lang w:val="uk-UA"/>
        </w:rPr>
        <w:t xml:space="preserve">Число Біо </w:t>
      </w:r>
    </w:p>
    <w:p w14:paraId="34CC48C8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Молекулярн</w:t>
      </w:r>
      <w:r w:rsidRPr="000958C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перенесення ( мікроперенесення ) відбувається внаслідок : </w:t>
      </w:r>
    </w:p>
    <w:p w14:paraId="1C10EB10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Теплового руху мікрочастинок</w:t>
      </w:r>
    </w:p>
    <w:p w14:paraId="50168673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б)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Броунівського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руху </w:t>
      </w:r>
    </w:p>
    <w:p w14:paraId="0B30C81E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Вимушеною конвекції</w:t>
      </w:r>
    </w:p>
    <w:p w14:paraId="6979CE4F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Вільний конвекції Перемішування </w:t>
      </w:r>
      <w:r w:rsidR="00251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0EC9B5F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Для чого застосовується критерій Фішера</w:t>
      </w:r>
    </w:p>
    <w:p w14:paraId="101149DB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58C6">
        <w:rPr>
          <w:rFonts w:ascii="Times New Roman" w:hAnsi="Times New Roman" w:cs="Times New Roman"/>
          <w:sz w:val="28"/>
          <w:szCs w:val="28"/>
          <w:lang w:val="uk-UA"/>
        </w:rPr>
        <w:t xml:space="preserve">а)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Для перевірки однорідності дисперсії</w:t>
      </w:r>
    </w:p>
    <w:p w14:paraId="024B0ED6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і виняток грубих помилок вимірювань </w:t>
      </w:r>
    </w:p>
    <w:p w14:paraId="1484D02B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Облік систематичних помилок</w:t>
      </w:r>
    </w:p>
    <w:p w14:paraId="4632C818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Завданням математичної обробки експериментальних даних є </w:t>
      </w:r>
    </w:p>
    <w:p w14:paraId="253317FA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Виявлення і виняток грубих помилок вимірювань</w:t>
      </w:r>
    </w:p>
    <w:p w14:paraId="342B861F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Облік систематичних помилок </w:t>
      </w:r>
    </w:p>
    <w:p w14:paraId="04C524DD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Оцінка випадкових помилок </w:t>
      </w:r>
      <w:r w:rsidR="00251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A23DE58" w14:textId="77777777" w:rsidR="0099053E" w:rsidRPr="0025125E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Які числа подоби ( одне або кілька ) використовуються при моделювання теплових процесів</w:t>
      </w:r>
    </w:p>
    <w:p w14:paraId="6D15A850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Число Рейнольдса </w:t>
      </w:r>
    </w:p>
    <w:p w14:paraId="72E6F6CD" w14:textId="77777777" w:rsidR="000958C6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Число Прандтля </w:t>
      </w:r>
    </w:p>
    <w:p w14:paraId="21970C7D" w14:textId="77777777" w:rsidR="00456E6F" w:rsidRDefault="000958C6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Число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Нусельта</w:t>
      </w:r>
    </w:p>
    <w:p w14:paraId="3AC6CE2F" w14:textId="77777777" w:rsidR="0099053E" w:rsidRPr="0025125E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Число Біо</w:t>
      </w:r>
    </w:p>
    <w:p w14:paraId="77E0B271" w14:textId="77777777" w:rsidR="0099053E" w:rsidRPr="0025125E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Число Фур'є </w:t>
      </w:r>
    </w:p>
    <w:p w14:paraId="022AA34C" w14:textId="77777777" w:rsidR="0099053E" w:rsidRPr="0025125E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Які числа подоби ( одне або кілька ) використовуються при моделюванн</w:t>
      </w:r>
      <w:r w:rsidRPr="00456E6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масообмінних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процесів</w:t>
      </w:r>
    </w:p>
    <w:p w14:paraId="38C75308" w14:textId="77777777" w:rsidR="00456E6F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Число Рейнольдса </w:t>
      </w:r>
    </w:p>
    <w:p w14:paraId="51C92B21" w14:textId="77777777" w:rsidR="00456E6F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Число Прандтля </w:t>
      </w:r>
    </w:p>
    <w:p w14:paraId="2D887DEF" w14:textId="77777777" w:rsidR="00456E6F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Число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Нусельта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85417B5" w14:textId="77777777" w:rsidR="0099053E" w:rsidRPr="0025125E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Число Біо</w:t>
      </w:r>
    </w:p>
    <w:p w14:paraId="7D1E6B71" w14:textId="77777777" w:rsidR="0099053E" w:rsidRPr="0025125E" w:rsidRDefault="0099053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5125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56E6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56E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25E">
        <w:rPr>
          <w:rFonts w:ascii="Times New Roman" w:hAnsi="Times New Roman" w:cs="Times New Roman"/>
          <w:sz w:val="28"/>
          <w:szCs w:val="28"/>
          <w:lang w:val="uk-UA"/>
        </w:rPr>
        <w:t>Що характеризує число Рейнольдса (Re)</w:t>
      </w:r>
    </w:p>
    <w:p w14:paraId="130CD573" w14:textId="77777777" w:rsidR="0099053E" w:rsidRPr="0025125E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Ставлення сили інерції до силі в'язкості</w:t>
      </w:r>
    </w:p>
    <w:p w14:paraId="6E6558F1" w14:textId="77777777" w:rsidR="0099053E" w:rsidRPr="0025125E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Ставлення швидкості кондуктивного перенесення теплоти до швидкості акумулювання теплоти в матеріалі</w:t>
      </w:r>
    </w:p>
    <w:p w14:paraId="41121049" w14:textId="77777777" w:rsidR="0099053E" w:rsidRPr="0025125E" w:rsidRDefault="00456E6F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в) </w:t>
      </w:r>
      <w:r w:rsidR="0099053E" w:rsidRPr="0025125E">
        <w:rPr>
          <w:rFonts w:ascii="Times New Roman" w:hAnsi="Times New Roman" w:cs="Times New Roman"/>
          <w:sz w:val="28"/>
          <w:szCs w:val="28"/>
          <w:lang w:val="uk-UA"/>
        </w:rPr>
        <w:t>Ставлення підйомний сили до силі в'язкості</w:t>
      </w:r>
    </w:p>
    <w:p w14:paraId="6D078860" w14:textId="77777777" w:rsidR="00E7661B" w:rsidRPr="0025125E" w:rsidRDefault="0025125E" w:rsidP="009905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E7661B" w:rsidRPr="002512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53E"/>
    <w:rsid w:val="00030439"/>
    <w:rsid w:val="000958C6"/>
    <w:rsid w:val="001037BE"/>
    <w:rsid w:val="0025125E"/>
    <w:rsid w:val="00456E6F"/>
    <w:rsid w:val="004C046D"/>
    <w:rsid w:val="0064528B"/>
    <w:rsid w:val="0099053E"/>
    <w:rsid w:val="00A86FBB"/>
    <w:rsid w:val="00D459F1"/>
    <w:rsid w:val="00E76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36580"/>
  <w15:docId w15:val="{12BA096E-0AD6-4E58-A6AF-E28EDE886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331</Words>
  <Characters>1889</Characters>
  <Application>Microsoft Office Word</Application>
  <DocSecurity>0</DocSecurity>
  <Lines>15</Lines>
  <Paragraphs>4</Paragraphs>
  <ScaleCrop>false</ScaleCrop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Алена</cp:lastModifiedBy>
  <cp:revision>2</cp:revision>
  <dcterms:created xsi:type="dcterms:W3CDTF">2024-10-02T22:01:00Z</dcterms:created>
  <dcterms:modified xsi:type="dcterms:W3CDTF">2024-10-02T22:01:00Z</dcterms:modified>
</cp:coreProperties>
</file>