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media/image1.jpeg" ContentType="image/jpeg"/>
  <Override PartName="/word/media/image2.wmf" ContentType="image/x-wmf"/>
  <Override PartName="/word/media/image3.wmf" ContentType="image/x-wmf"/>
  <Override PartName="/word/charts/chart1.xml" ContentType="application/vnd.openxmlformats-officedocument.drawingml.chart+xml"/>
  <Override PartName="/word/charts/chart2.xml" ContentType="application/vnd.openxmlformats-officedocument.drawingml.chart+xml"/>
  <Override PartName="/word/charts/_rels/chart1.xml.rels" ContentType="application/vnd.openxmlformats-package.relationships+xml"/>
  <Override PartName="/word/charts/_rels/chart2.xml.rels" ContentType="application/vnd.openxmlformats-package.relationships+xml"/>
  <Override PartName="/word/fontTable.xml" ContentType="application/vnd.openxmlformats-officedocument.wordprocessingml.fontTable+xml"/>
  <Override PartName="/word/header1.xml" ContentType="application/vnd.openxmlformats-officedocument.wordprocessingml.header+xml"/>
  <Override PartName="/word/theme/theme1.xml" ContentType="application/vnd.openxmlformats-officedocument.theme+xml"/>
  <Override PartName="/word/numbering.xml" ContentType="application/vnd.openxmlformats-officedocument.wordprocessingml.numbering+xml"/>
  <Override PartName="/word/settings.xml" ContentType="application/vnd.openxmlformats-officedocument.wordprocessingml.settings+xml"/>
  <Override PartName="/word/embeddings/Microsoft_Excel_Worksheet.xlsx" ContentType="application/vnd.openxmlformats-officedocument.spreadsheetml.sheet"/>
  <Override PartName="/word/embeddings/Microsoft_Excel_Worksheet1.xlsx" ContentType="application/vnd.openxmlformats-officedocument.spreadsheetml.sheet"/>
  <Override PartName="/word/_rels/document.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360" w:before="0" w:after="0"/>
        <w:contextualSpacing/>
        <w:jc w:val="center"/>
        <w:rPr>
          <w:b/>
          <w:b/>
          <w:bCs/>
          <w:caps/>
          <w:sz w:val="28"/>
          <w:szCs w:val="28"/>
        </w:rPr>
      </w:pPr>
      <w:r>
        <w:rPr>
          <w:b/>
          <w:bCs/>
          <w:caps/>
          <w:sz w:val="28"/>
          <w:szCs w:val="28"/>
        </w:rPr>
        <w:t>МІНІСТЕРСТВО ОСВІТИ І НАУКИ УКРАЇНИ</w:t>
      </w:r>
    </w:p>
    <w:p>
      <w:pPr>
        <w:pStyle w:val="Normal"/>
        <w:spacing w:lineRule="auto" w:line="360" w:before="0" w:after="0"/>
        <w:contextualSpacing/>
        <w:jc w:val="center"/>
        <w:rPr>
          <w:b/>
          <w:b/>
          <w:bCs/>
          <w:caps/>
          <w:sz w:val="28"/>
          <w:szCs w:val="28"/>
        </w:rPr>
      </w:pPr>
      <w:r>
        <w:rPr>
          <w:b/>
          <w:bCs/>
          <w:caps/>
          <w:sz w:val="28"/>
          <w:szCs w:val="28"/>
        </w:rPr>
        <w:t>МІЖНАРОДНИЙ ГУМАНІТАРНИЙ УНІВЕРСИТЕТ</w:t>
      </w:r>
    </w:p>
    <w:p>
      <w:pPr>
        <w:pStyle w:val="Normal"/>
        <w:spacing w:lineRule="auto" w:line="360"/>
        <w:jc w:val="center"/>
        <w:rPr>
          <w:b/>
          <w:b/>
          <w:bCs/>
          <w:color w:val="000000"/>
          <w:sz w:val="28"/>
          <w:szCs w:val="28"/>
          <w:lang w:val="uk-UA"/>
        </w:rPr>
      </w:pPr>
      <w:r>
        <w:rPr>
          <w:b/>
          <w:sz w:val="28"/>
          <w:szCs w:val="28"/>
          <w:lang w:val="uk-UA"/>
        </w:rPr>
        <w:t xml:space="preserve">Факультет </w:t>
      </w:r>
      <w:r>
        <w:rPr>
          <w:b/>
          <w:bCs/>
          <w:color w:val="000000"/>
          <w:sz w:val="28"/>
          <w:szCs w:val="28"/>
          <w:lang w:val="uk-UA"/>
        </w:rPr>
        <w:t>іноземних мов, медіа та психології</w:t>
      </w:r>
    </w:p>
    <w:p>
      <w:pPr>
        <w:pStyle w:val="Normal"/>
        <w:spacing w:lineRule="auto" w:line="360"/>
        <w:jc w:val="center"/>
        <w:rPr>
          <w:b/>
          <w:b/>
          <w:spacing w:val="-20"/>
        </w:rPr>
      </w:pPr>
      <w:r>
        <w:rPr>
          <w:b/>
          <w:sz w:val="28"/>
          <w:szCs w:val="28"/>
          <w:lang w:val="uk-UA"/>
        </w:rPr>
        <w:t xml:space="preserve">Кафедра </w:t>
      </w:r>
      <w:r>
        <w:rPr>
          <w:b/>
          <w:bCs/>
          <w:color w:val="000000"/>
          <w:spacing w:val="-20"/>
          <w:sz w:val="28"/>
          <w:szCs w:val="28"/>
        </w:rPr>
        <w:t>романо-германської філології та методики викладання іноземних мов</w:t>
      </w:r>
    </w:p>
    <w:p>
      <w:pPr>
        <w:pStyle w:val="Normal"/>
        <w:spacing w:lineRule="auto" w:line="360"/>
        <w:jc w:val="center"/>
        <w:rPr>
          <w:b/>
          <w:b/>
          <w:sz w:val="28"/>
          <w:szCs w:val="28"/>
        </w:rPr>
      </w:pPr>
      <w:r>
        <w:rPr>
          <w:b/>
          <w:sz w:val="28"/>
          <w:szCs w:val="28"/>
        </w:rPr>
      </w:r>
    </w:p>
    <w:p>
      <w:pPr>
        <w:pStyle w:val="Normal"/>
        <w:spacing w:lineRule="auto" w:line="360" w:beforeAutospacing="1" w:afterAutospacing="1"/>
        <w:jc w:val="center"/>
        <w:rPr>
          <w:b/>
          <w:b/>
          <w:bCs/>
          <w:sz w:val="28"/>
          <w:szCs w:val="28"/>
          <w:lang w:val="uk-UA"/>
        </w:rPr>
      </w:pPr>
      <w:r>
        <w:rPr>
          <w:b/>
          <w:bCs/>
          <w:sz w:val="28"/>
          <w:szCs w:val="28"/>
          <w:lang w:val="uk-UA"/>
        </w:rPr>
      </w:r>
    </w:p>
    <w:tbl>
      <w:tblPr>
        <w:tblpPr w:bottomFromText="0" w:horzAnchor="text" w:leftFromText="180" w:rightFromText="180" w:tblpX="0" w:tblpY="1" w:topFromText="0" w:vertAnchor="text"/>
        <w:tblW w:w="9747" w:type="dxa"/>
        <w:jc w:val="left"/>
        <w:tblInd w:w="0" w:type="dxa"/>
        <w:tblCellMar>
          <w:top w:w="0" w:type="dxa"/>
          <w:left w:w="108" w:type="dxa"/>
          <w:bottom w:w="0" w:type="dxa"/>
          <w:right w:w="108" w:type="dxa"/>
        </w:tblCellMar>
        <w:tblLook w:firstRow="1" w:noVBand="1" w:lastRow="0" w:firstColumn="1" w:lastColumn="0" w:noHBand="0" w:val="04a0"/>
      </w:tblPr>
      <w:tblGrid>
        <w:gridCol w:w="9747"/>
      </w:tblGrid>
      <w:tr>
        <w:trPr>
          <w:trHeight w:val="1139" w:hRule="atLeast"/>
        </w:trPr>
        <w:tc>
          <w:tcPr>
            <w:tcW w:w="9747" w:type="dxa"/>
            <w:tcBorders/>
          </w:tcPr>
          <w:p>
            <w:pPr>
              <w:pStyle w:val="Normal"/>
              <w:pBdr/>
              <w:ind w:left="993" w:right="27" w:hanging="0"/>
              <w:jc w:val="center"/>
              <w:rPr>
                <w:b/>
                <w:b/>
                <w:color w:val="000000"/>
                <w:sz w:val="28"/>
                <w:szCs w:val="28"/>
              </w:rPr>
            </w:pPr>
            <w:r>
              <w:rPr/>
              <w:drawing>
                <wp:inline distT="0" distB="0" distL="0" distR="0">
                  <wp:extent cx="1143000" cy="1276350"/>
                  <wp:effectExtent l="0" t="0" r="0" b="0"/>
                  <wp:docPr id="1" name="Рисунок 1" descr="Логотип МГ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Логотип МГУ"/>
                          <pic:cNvPicPr>
                            <a:picLocks noChangeAspect="1" noChangeArrowheads="1"/>
                          </pic:cNvPicPr>
                        </pic:nvPicPr>
                        <pic:blipFill>
                          <a:blip r:embed="rId2"/>
                          <a:stretch>
                            <a:fillRect/>
                          </a:stretch>
                        </pic:blipFill>
                        <pic:spPr bwMode="auto">
                          <a:xfrm>
                            <a:off x="0" y="0"/>
                            <a:ext cx="1143000" cy="1276350"/>
                          </a:xfrm>
                          <a:prstGeom prst="rect">
                            <a:avLst/>
                          </a:prstGeom>
                        </pic:spPr>
                      </pic:pic>
                    </a:graphicData>
                  </a:graphic>
                </wp:inline>
              </w:drawing>
            </w:r>
          </w:p>
          <w:p>
            <w:pPr>
              <w:pStyle w:val="Normal"/>
              <w:spacing w:lineRule="auto" w:line="271"/>
              <w:jc w:val="center"/>
              <w:rPr>
                <w:b/>
                <w:b/>
                <w:color w:val="000000"/>
                <w:sz w:val="28"/>
                <w:szCs w:val="28"/>
              </w:rPr>
            </w:pPr>
            <w:r>
              <w:rPr>
                <w:b/>
                <w:color w:val="000000"/>
                <w:sz w:val="28"/>
                <w:szCs w:val="28"/>
              </w:rPr>
            </w:r>
          </w:p>
        </w:tc>
      </w:tr>
    </w:tbl>
    <w:p>
      <w:pPr>
        <w:pStyle w:val="Normal"/>
        <w:spacing w:beforeAutospacing="1" w:afterAutospacing="1"/>
        <w:jc w:val="center"/>
        <w:rPr>
          <w:b/>
          <w:b/>
          <w:bCs/>
          <w:lang w:val="uk-UA"/>
        </w:rPr>
      </w:pPr>
      <w:r>
        <w:rPr>
          <w:b/>
          <w:bCs/>
          <w:lang w:val="uk-UA"/>
        </w:rPr>
      </w:r>
    </w:p>
    <w:p>
      <w:pPr>
        <w:pStyle w:val="Normal"/>
        <w:spacing w:lineRule="auto" w:line="360" w:before="0" w:after="0"/>
        <w:ind w:firstLine="709"/>
        <w:contextualSpacing/>
        <w:jc w:val="both"/>
        <w:rPr>
          <w:sz w:val="28"/>
          <w:szCs w:val="28"/>
          <w:lang w:val="uk-UA"/>
        </w:rPr>
      </w:pPr>
      <w:r>
        <w:rPr>
          <w:sz w:val="28"/>
          <w:szCs w:val="28"/>
          <w:lang w:val="uk-UA"/>
        </w:rPr>
      </w:r>
    </w:p>
    <w:p>
      <w:pPr>
        <w:pStyle w:val="Normal"/>
        <w:spacing w:lineRule="auto" w:line="360" w:before="0" w:after="0"/>
        <w:ind w:firstLine="709"/>
        <w:contextualSpacing/>
        <w:jc w:val="both"/>
        <w:rPr>
          <w:sz w:val="28"/>
          <w:szCs w:val="28"/>
          <w:lang w:val="uk-UA"/>
        </w:rPr>
      </w:pPr>
      <w:r>
        <w:rPr>
          <w:sz w:val="28"/>
          <w:szCs w:val="28"/>
          <w:lang w:val="uk-UA"/>
        </w:rPr>
      </w:r>
    </w:p>
    <w:p>
      <w:pPr>
        <w:pStyle w:val="Normal"/>
        <w:spacing w:lineRule="auto" w:line="360" w:before="0" w:after="0"/>
        <w:ind w:firstLine="709"/>
        <w:contextualSpacing/>
        <w:jc w:val="both"/>
        <w:rPr>
          <w:sz w:val="28"/>
          <w:szCs w:val="28"/>
          <w:lang w:val="uk-UA"/>
        </w:rPr>
      </w:pPr>
      <w:r>
        <w:rPr>
          <w:sz w:val="28"/>
          <w:szCs w:val="28"/>
          <w:lang w:val="uk-UA"/>
        </w:rPr>
      </w:r>
    </w:p>
    <w:p>
      <w:pPr>
        <w:pStyle w:val="Normal"/>
        <w:spacing w:lineRule="auto" w:line="360"/>
        <w:jc w:val="center"/>
        <w:rPr>
          <w:lang w:val="uk-UA"/>
        </w:rPr>
      </w:pPr>
      <w:r>
        <w:rPr>
          <w:b/>
          <w:bCs/>
          <w:i/>
          <w:iCs/>
          <w:color w:val="000000"/>
          <w:sz w:val="32"/>
          <w:szCs w:val="32"/>
          <w:lang w:val="uk-UA"/>
        </w:rPr>
        <w:t>ДОСЛІДНИЦ</w:t>
      </w:r>
      <w:r>
        <w:rPr>
          <w:b/>
          <w:bCs/>
          <w:i/>
          <w:iCs/>
          <w:color w:val="000000"/>
          <w:sz w:val="32"/>
          <w:szCs w:val="32"/>
        </w:rPr>
        <w:t>ЬКА ПРАКТИКА</w:t>
      </w:r>
      <w:r>
        <w:rPr>
          <w:b/>
          <w:bCs/>
          <w:i/>
          <w:iCs/>
          <w:color w:val="000000"/>
          <w:sz w:val="32"/>
          <w:szCs w:val="32"/>
          <w:lang w:val="uk-UA"/>
        </w:rPr>
        <w:t xml:space="preserve"> ЗДОБУВАЧІВ ТРЕТЬОГО (ОСВІТНЬО-НАУКОВОГО) РІВНЯ ВИЩОЇ ОСВІТИ</w:t>
      </w:r>
    </w:p>
    <w:p>
      <w:pPr>
        <w:pStyle w:val="Normal"/>
        <w:jc w:val="center"/>
        <w:rPr>
          <w:b/>
          <w:b/>
          <w:i/>
          <w:i/>
          <w:sz w:val="32"/>
          <w:szCs w:val="32"/>
          <w:lang w:val="uk-UA"/>
        </w:rPr>
      </w:pPr>
      <w:r>
        <w:rPr>
          <w:b/>
          <w:i/>
          <w:sz w:val="32"/>
          <w:szCs w:val="32"/>
          <w:lang w:val="uk-UA"/>
        </w:rPr>
        <w:t>СПЕЦІАЛЬНОСТІ А1 ОСВІТНІ НАУКИ</w:t>
      </w:r>
      <w:r>
        <w:rPr>
          <w:b/>
          <w:i/>
          <w:sz w:val="32"/>
          <w:szCs w:val="32"/>
        </w:rPr>
        <w:t> </w:t>
      </w:r>
    </w:p>
    <w:p>
      <w:pPr>
        <w:pStyle w:val="Normal"/>
        <w:jc w:val="center"/>
        <w:rPr>
          <w:b/>
          <w:b/>
          <w:i/>
          <w:i/>
          <w:sz w:val="32"/>
          <w:szCs w:val="32"/>
          <w:lang w:val="uk-UA"/>
        </w:rPr>
      </w:pPr>
      <w:r>
        <w:rPr>
          <w:b/>
          <w:i/>
          <w:sz w:val="32"/>
          <w:szCs w:val="32"/>
        </w:rPr>
        <w:t> </w:t>
      </w:r>
    </w:p>
    <w:p>
      <w:pPr>
        <w:pStyle w:val="Normal"/>
        <w:jc w:val="center"/>
        <w:rPr>
          <w:lang w:val="uk-UA"/>
        </w:rPr>
      </w:pPr>
      <w:r>
        <w:rPr>
          <w:lang w:val="uk-UA"/>
        </w:rPr>
      </w:r>
    </w:p>
    <w:p>
      <w:pPr>
        <w:pStyle w:val="Normal"/>
        <w:jc w:val="center"/>
        <w:rPr>
          <w:lang w:val="uk-UA"/>
        </w:rPr>
      </w:pPr>
      <w:r>
        <w:rPr>
          <w:lang w:val="uk-UA"/>
        </w:rPr>
      </w:r>
    </w:p>
    <w:p>
      <w:pPr>
        <w:pStyle w:val="Normal"/>
        <w:jc w:val="center"/>
        <w:rPr>
          <w:lang w:val="uk-UA"/>
        </w:rPr>
      </w:pPr>
      <w:r>
        <w:rPr>
          <w:lang w:val="uk-UA"/>
        </w:rPr>
      </w:r>
    </w:p>
    <w:p>
      <w:pPr>
        <w:pStyle w:val="Normal"/>
        <w:jc w:val="center"/>
        <w:rPr>
          <w:lang w:val="uk-UA"/>
        </w:rPr>
      </w:pPr>
      <w:r>
        <w:rPr>
          <w:lang w:val="uk-UA"/>
        </w:rPr>
      </w:r>
    </w:p>
    <w:p>
      <w:pPr>
        <w:pStyle w:val="Normal"/>
        <w:jc w:val="center"/>
        <w:rPr>
          <w:lang w:val="uk-UA"/>
        </w:rPr>
      </w:pPr>
      <w:r>
        <w:rPr>
          <w:lang w:val="uk-UA"/>
        </w:rPr>
      </w:r>
    </w:p>
    <w:p>
      <w:pPr>
        <w:pStyle w:val="Normal"/>
        <w:jc w:val="center"/>
        <w:rPr>
          <w:lang w:val="uk-UA"/>
        </w:rPr>
      </w:pPr>
      <w:r>
        <w:rPr>
          <w:lang w:val="uk-UA"/>
        </w:rPr>
      </w:r>
    </w:p>
    <w:p>
      <w:pPr>
        <w:pStyle w:val="Normal"/>
        <w:jc w:val="center"/>
        <w:rPr>
          <w:lang w:val="uk-UA"/>
        </w:rPr>
      </w:pPr>
      <w:r>
        <w:rPr/>
        <w:t> </w:t>
      </w:r>
    </w:p>
    <w:p>
      <w:pPr>
        <w:pStyle w:val="Normal"/>
        <w:jc w:val="center"/>
        <w:rPr>
          <w:lang w:val="uk-UA"/>
        </w:rPr>
      </w:pPr>
      <w:r>
        <w:rPr/>
        <w:t>  </w:t>
      </w:r>
    </w:p>
    <w:p>
      <w:pPr>
        <w:pStyle w:val="Normal"/>
        <w:jc w:val="center"/>
        <w:rPr>
          <w:lang w:val="uk-UA"/>
        </w:rPr>
      </w:pPr>
      <w:r>
        <w:rPr>
          <w:lang w:val="uk-UA"/>
        </w:rPr>
      </w:r>
    </w:p>
    <w:p>
      <w:pPr>
        <w:pStyle w:val="Normal"/>
        <w:jc w:val="center"/>
        <w:rPr>
          <w:lang w:val="uk-UA"/>
        </w:rPr>
      </w:pPr>
      <w:r>
        <w:rPr>
          <w:lang w:val="uk-UA"/>
        </w:rPr>
      </w:r>
    </w:p>
    <w:p>
      <w:pPr>
        <w:pStyle w:val="Normal"/>
        <w:jc w:val="center"/>
        <w:rPr>
          <w:lang w:val="uk-UA"/>
        </w:rPr>
      </w:pPr>
      <w:r>
        <w:rPr>
          <w:lang w:val="uk-UA"/>
        </w:rPr>
      </w:r>
    </w:p>
    <w:p>
      <w:pPr>
        <w:pStyle w:val="Normal"/>
        <w:jc w:val="center"/>
        <w:rPr>
          <w:lang w:val="uk-UA"/>
        </w:rPr>
      </w:pPr>
      <w:r>
        <w:rPr>
          <w:lang w:val="uk-UA"/>
        </w:rPr>
      </w:r>
    </w:p>
    <w:p>
      <w:pPr>
        <w:pStyle w:val="Normal"/>
        <w:jc w:val="center"/>
        <w:rPr>
          <w:lang w:val="uk-UA"/>
        </w:rPr>
      </w:pPr>
      <w:r>
        <w:rPr>
          <w:lang w:val="uk-UA"/>
        </w:rPr>
      </w:r>
    </w:p>
    <w:p>
      <w:pPr>
        <w:pStyle w:val="Normal"/>
        <w:keepNext w:val="true"/>
        <w:jc w:val="center"/>
        <w:rPr>
          <w:lang w:val="uk-UA"/>
        </w:rPr>
      </w:pPr>
      <w:r>
        <w:rPr>
          <w:b/>
          <w:bCs/>
          <w:color w:val="000000"/>
          <w:sz w:val="28"/>
          <w:szCs w:val="28"/>
          <w:lang w:val="uk-UA"/>
        </w:rPr>
        <w:t>Одеса</w:t>
      </w:r>
    </w:p>
    <w:p>
      <w:pPr>
        <w:pStyle w:val="Normal"/>
        <w:jc w:val="center"/>
        <w:rPr>
          <w:lang w:val="uk-UA"/>
        </w:rPr>
      </w:pPr>
      <w:r>
        <w:rPr>
          <w:b/>
          <w:bCs/>
          <w:color w:val="000000"/>
          <w:sz w:val="28"/>
          <w:szCs w:val="28"/>
          <w:lang w:val="uk-UA"/>
        </w:rPr>
        <w:t>2025</w:t>
      </w:r>
    </w:p>
    <w:p>
      <w:pPr>
        <w:pStyle w:val="Normal"/>
        <w:spacing w:lineRule="auto" w:line="360"/>
        <w:ind w:firstLine="708"/>
        <w:jc w:val="both"/>
        <w:rPr>
          <w:b/>
          <w:b/>
          <w:bCs/>
          <w:iCs/>
          <w:color w:val="000000"/>
          <w:sz w:val="28"/>
          <w:szCs w:val="28"/>
          <w:lang w:val="uk-UA"/>
        </w:rPr>
      </w:pPr>
      <w:r>
        <w:rPr>
          <w:b/>
          <w:bCs/>
          <w:iCs/>
          <w:color w:val="000000"/>
          <w:sz w:val="28"/>
          <w:szCs w:val="28"/>
          <w:lang w:val="uk-UA"/>
        </w:rPr>
        <w:t>УДК 159.9.378.147-057.164</w:t>
      </w:r>
    </w:p>
    <w:p>
      <w:pPr>
        <w:pStyle w:val="Normal"/>
        <w:spacing w:lineRule="auto" w:line="360"/>
        <w:ind w:firstLine="708"/>
        <w:jc w:val="both"/>
        <w:rPr>
          <w:b/>
          <w:b/>
          <w:bCs/>
          <w:iCs/>
          <w:color w:val="000000"/>
          <w:sz w:val="28"/>
          <w:szCs w:val="28"/>
          <w:lang w:val="uk-UA"/>
        </w:rPr>
      </w:pPr>
      <w:r>
        <w:rPr>
          <w:b/>
          <w:bCs/>
          <w:iCs/>
          <w:color w:val="000000"/>
          <w:sz w:val="28"/>
          <w:szCs w:val="28"/>
          <w:lang w:val="uk-UA"/>
        </w:rPr>
        <w:t>А 902</w:t>
      </w:r>
    </w:p>
    <w:p>
      <w:pPr>
        <w:pStyle w:val="Normal"/>
        <w:spacing w:before="0" w:after="0"/>
        <w:ind w:firstLine="709"/>
        <w:contextualSpacing/>
        <w:jc w:val="both"/>
        <w:rPr>
          <w:sz w:val="28"/>
          <w:szCs w:val="28"/>
          <w:u w:val="single"/>
          <w:lang w:val="uk-UA"/>
        </w:rPr>
      </w:pPr>
      <w:r>
        <w:rPr>
          <w:sz w:val="28"/>
          <w:szCs w:val="28"/>
          <w:u w:val="single"/>
          <w:lang w:val="uk-UA"/>
        </w:rPr>
      </w:r>
    </w:p>
    <w:p>
      <w:pPr>
        <w:pStyle w:val="Normal"/>
        <w:spacing w:before="0" w:after="0"/>
        <w:ind w:firstLine="709"/>
        <w:contextualSpacing/>
        <w:jc w:val="both"/>
        <w:rPr>
          <w:sz w:val="28"/>
          <w:szCs w:val="28"/>
          <w:u w:val="single"/>
          <w:lang w:val="uk-UA"/>
        </w:rPr>
      </w:pPr>
      <w:r>
        <w:rPr>
          <w:sz w:val="28"/>
          <w:szCs w:val="28"/>
          <w:u w:val="single"/>
          <w:lang w:val="uk-UA"/>
        </w:rPr>
      </w:r>
    </w:p>
    <w:p>
      <w:pPr>
        <w:pStyle w:val="Normal"/>
        <w:spacing w:before="0" w:after="0"/>
        <w:ind w:firstLine="709"/>
        <w:contextualSpacing/>
        <w:jc w:val="both"/>
        <w:rPr>
          <w:sz w:val="28"/>
          <w:szCs w:val="28"/>
          <w:u w:val="single"/>
          <w:lang w:val="uk-UA"/>
        </w:rPr>
      </w:pPr>
      <w:r>
        <w:rPr>
          <w:sz w:val="28"/>
          <w:szCs w:val="28"/>
          <w:u w:val="single"/>
          <w:lang w:val="uk-UA"/>
        </w:rPr>
        <w:t>Рецензенти:</w:t>
      </w:r>
    </w:p>
    <w:p>
      <w:pPr>
        <w:pStyle w:val="Normal"/>
        <w:spacing w:before="0" w:after="0"/>
        <w:ind w:firstLine="709"/>
        <w:contextualSpacing/>
        <w:jc w:val="both"/>
        <w:rPr>
          <w:sz w:val="28"/>
          <w:szCs w:val="28"/>
          <w:lang w:val="uk-UA"/>
        </w:rPr>
      </w:pPr>
      <w:r>
        <w:rPr>
          <w:sz w:val="28"/>
          <w:szCs w:val="28"/>
          <w:lang w:val="uk-UA"/>
        </w:rPr>
        <w:t>І.В. Бужина, доктор педагогічних наук, професор, професор кафедри психології Одеського дердавного університету внутрішніх справ.</w:t>
      </w:r>
    </w:p>
    <w:p>
      <w:pPr>
        <w:pStyle w:val="Normal"/>
        <w:spacing w:before="0" w:after="0"/>
        <w:ind w:firstLine="709"/>
        <w:contextualSpacing/>
        <w:jc w:val="both"/>
        <w:rPr>
          <w:sz w:val="28"/>
          <w:szCs w:val="28"/>
          <w:lang w:val="uk-UA"/>
        </w:rPr>
      </w:pPr>
      <w:r>
        <w:rPr>
          <w:sz w:val="28"/>
          <w:szCs w:val="28"/>
          <w:lang w:val="uk-UA"/>
        </w:rPr>
        <w:t xml:space="preserve">В.Я. Желясков, </w:t>
      </w:r>
      <w:r>
        <w:rPr>
          <w:color w:val="000000"/>
          <w:sz w:val="28"/>
          <w:szCs w:val="28"/>
          <w:lang w:val="uk-UA"/>
        </w:rPr>
        <w:t>доктор педагогічних наук, професор, зав. к</w:t>
      </w:r>
      <w:r>
        <w:rPr>
          <w:color w:val="000000" w:themeColor="text1"/>
          <w:sz w:val="28"/>
          <w:szCs w:val="28"/>
          <w:lang w:val="uk-UA"/>
        </w:rPr>
        <w:t>афедри гуманітарних дисциплін Дунайського інституту Національного університету «Одеська морська академія».</w:t>
      </w:r>
    </w:p>
    <w:p>
      <w:pPr>
        <w:pStyle w:val="Normal"/>
        <w:spacing w:lineRule="auto" w:line="360" w:before="0" w:after="0"/>
        <w:ind w:firstLine="709"/>
        <w:contextualSpacing/>
        <w:jc w:val="both"/>
        <w:rPr>
          <w:sz w:val="28"/>
          <w:szCs w:val="28"/>
          <w:lang w:val="uk-UA"/>
        </w:rPr>
      </w:pPr>
      <w:r>
        <w:rPr>
          <w:sz w:val="28"/>
          <w:szCs w:val="28"/>
          <w:lang w:val="uk-UA"/>
        </w:rPr>
      </w:r>
    </w:p>
    <w:p>
      <w:pPr>
        <w:pStyle w:val="Normal"/>
        <w:spacing w:before="0" w:after="0"/>
        <w:contextualSpacing/>
        <w:jc w:val="center"/>
        <w:rPr>
          <w:i/>
          <w:i/>
          <w:sz w:val="28"/>
          <w:szCs w:val="28"/>
          <w:lang w:val="uk-UA"/>
        </w:rPr>
      </w:pPr>
      <w:r>
        <w:rPr>
          <w:i/>
          <w:sz w:val="28"/>
          <w:szCs w:val="28"/>
          <w:lang w:val="uk-UA"/>
        </w:rPr>
        <w:t>Рекомендовано до друку Вченою радою М</w:t>
      </w:r>
      <w:r>
        <w:rPr>
          <w:bCs/>
          <w:i/>
          <w:sz w:val="28"/>
          <w:szCs w:val="28"/>
        </w:rPr>
        <w:t>іжнародн</w:t>
      </w:r>
      <w:r>
        <w:rPr>
          <w:bCs/>
          <w:i/>
          <w:sz w:val="28"/>
          <w:szCs w:val="28"/>
          <w:lang w:val="uk-UA"/>
        </w:rPr>
        <w:t>ого</w:t>
      </w:r>
      <w:r>
        <w:rPr>
          <w:bCs/>
          <w:i/>
          <w:sz w:val="28"/>
          <w:szCs w:val="28"/>
        </w:rPr>
        <w:t xml:space="preserve"> гуманітарн</w:t>
      </w:r>
      <w:r>
        <w:rPr>
          <w:bCs/>
          <w:i/>
          <w:sz w:val="28"/>
          <w:szCs w:val="28"/>
          <w:lang w:val="uk-UA"/>
        </w:rPr>
        <w:t>ого</w:t>
      </w:r>
      <w:r>
        <w:rPr>
          <w:bCs/>
          <w:i/>
          <w:sz w:val="28"/>
          <w:szCs w:val="28"/>
        </w:rPr>
        <w:t xml:space="preserve"> університет</w:t>
      </w:r>
      <w:r>
        <w:rPr>
          <w:bCs/>
          <w:i/>
          <w:sz w:val="28"/>
          <w:szCs w:val="28"/>
          <w:lang w:val="uk-UA"/>
        </w:rPr>
        <w:t>у (п</w:t>
      </w:r>
      <w:r>
        <w:rPr>
          <w:i/>
          <w:sz w:val="28"/>
          <w:szCs w:val="28"/>
          <w:lang w:val="uk-UA"/>
        </w:rPr>
        <w:t>ротокол  №6 від 28 листопада 2025 р.)</w:t>
      </w:r>
    </w:p>
    <w:p>
      <w:pPr>
        <w:pStyle w:val="Normal"/>
        <w:spacing w:before="0" w:after="0"/>
        <w:ind w:firstLine="709"/>
        <w:contextualSpacing/>
        <w:jc w:val="both"/>
        <w:rPr>
          <w:sz w:val="28"/>
          <w:szCs w:val="28"/>
          <w:lang w:val="uk-UA"/>
        </w:rPr>
      </w:pPr>
      <w:r>
        <w:rPr>
          <w:sz w:val="28"/>
          <w:szCs w:val="28"/>
          <w:lang w:val="uk-UA"/>
        </w:rPr>
      </w:r>
    </w:p>
    <w:p>
      <w:pPr>
        <w:pStyle w:val="Normal"/>
        <w:spacing w:lineRule="auto" w:line="360"/>
        <w:ind w:firstLine="708"/>
        <w:jc w:val="both"/>
        <w:rPr>
          <w:b/>
          <w:b/>
          <w:bCs/>
          <w:iCs/>
          <w:color w:val="000000"/>
          <w:sz w:val="28"/>
          <w:szCs w:val="28"/>
          <w:lang w:val="uk-UA"/>
        </w:rPr>
      </w:pPr>
      <w:r>
        <w:rPr>
          <w:b/>
          <w:bCs/>
          <w:iCs/>
          <w:color w:val="000000"/>
          <w:sz w:val="28"/>
          <w:szCs w:val="28"/>
          <w:lang w:val="uk-UA"/>
        </w:rPr>
      </w:r>
    </w:p>
    <w:p>
      <w:pPr>
        <w:pStyle w:val="Normal"/>
        <w:ind w:firstLine="708"/>
        <w:jc w:val="both"/>
        <w:rPr>
          <w:b/>
          <w:b/>
          <w:lang w:val="uk-UA"/>
        </w:rPr>
      </w:pPr>
      <w:r>
        <w:rPr>
          <w:b/>
          <w:bCs/>
          <w:iCs/>
          <w:color w:val="000000"/>
          <w:sz w:val="28"/>
          <w:szCs w:val="28"/>
          <w:lang w:val="uk-UA"/>
        </w:rPr>
        <w:t xml:space="preserve">Дослідницька практика здобувачів третього (освітньо-наукового рівня вищої освіти </w:t>
      </w:r>
      <w:r>
        <w:rPr>
          <w:b/>
          <w:sz w:val="28"/>
          <w:szCs w:val="28"/>
          <w:lang w:val="uk-UA"/>
        </w:rPr>
        <w:t>спеціальності А1 Освітні науки</w:t>
      </w:r>
      <w:r>
        <w:rPr>
          <w:b/>
          <w:bCs/>
          <w:iCs/>
          <w:color w:val="000000"/>
          <w:sz w:val="28"/>
          <w:szCs w:val="28"/>
          <w:lang w:val="uk-UA"/>
        </w:rPr>
        <w:t xml:space="preserve">: навчально-методичний </w:t>
      </w:r>
      <w:r>
        <w:rPr>
          <w:b/>
          <w:color w:val="000000"/>
          <w:sz w:val="28"/>
          <w:szCs w:val="28"/>
          <w:lang w:val="uk-UA"/>
        </w:rPr>
        <w:t>посібник /Упор. О.С.Цокур. Одеса, 2025. 78 с.</w:t>
      </w:r>
    </w:p>
    <w:p>
      <w:pPr>
        <w:pStyle w:val="Normal"/>
        <w:spacing w:lineRule="auto" w:line="360"/>
        <w:rPr>
          <w:lang w:val="uk-UA"/>
        </w:rPr>
      </w:pPr>
      <w:r>
        <w:rPr/>
        <w:t> </w:t>
      </w:r>
    </w:p>
    <w:p>
      <w:pPr>
        <w:pStyle w:val="Normal"/>
        <w:spacing w:lineRule="auto" w:line="360"/>
        <w:rPr>
          <w:lang w:val="uk-UA"/>
        </w:rPr>
      </w:pPr>
      <w:r>
        <w:rPr>
          <w:lang w:val="uk-UA"/>
        </w:rPr>
      </w:r>
    </w:p>
    <w:p>
      <w:pPr>
        <w:pStyle w:val="Normal"/>
        <w:spacing w:before="0" w:after="0"/>
        <w:ind w:firstLine="708"/>
        <w:contextualSpacing/>
        <w:jc w:val="both"/>
        <w:rPr>
          <w:i/>
          <w:i/>
          <w:sz w:val="28"/>
          <w:szCs w:val="28"/>
          <w:lang w:val="uk-UA"/>
        </w:rPr>
      </w:pPr>
      <w:r>
        <w:rPr>
          <w:i/>
          <w:sz w:val="28"/>
          <w:szCs w:val="28"/>
          <w:lang w:val="uk-UA"/>
        </w:rPr>
        <w:t xml:space="preserve">У </w:t>
      </w:r>
      <w:r>
        <w:rPr>
          <w:bCs/>
          <w:i/>
          <w:iCs/>
          <w:color w:val="000000"/>
          <w:sz w:val="28"/>
          <w:szCs w:val="28"/>
          <w:lang w:val="uk-UA"/>
        </w:rPr>
        <w:t xml:space="preserve">навчально-методичному посібнику </w:t>
      </w:r>
      <w:r>
        <w:rPr>
          <w:i/>
          <w:sz w:val="28"/>
          <w:szCs w:val="28"/>
          <w:lang w:val="uk-UA"/>
        </w:rPr>
        <w:t>висвітлено як загальні положення щодо сутності і специфіки змісту, способів організації та критеріїв оцінювання результатів дослідницької практики здобувачів третього (освітньо-наукового) рівнів вищої освіти спеціальності А1 Освітні науки, так і методичні рекомендації щодо ефективного виконання ними індивідуальних завдань, необхідних для опанування ними універсальних навичок дослідника актуальних проблем педагогіки вищої школи. Розкрито сучасні  вимоги й надано методичні поради щодо підготовки та проведення із здобувачами вищої освіти різних типів лекційних, семінарських та практичних занять, а також способів здійснення їх дидактичного аналізу та самоаналізу, оцінювання міри ефективності викладацької діяльності.</w:t>
      </w:r>
    </w:p>
    <w:p>
      <w:pPr>
        <w:pStyle w:val="Normal"/>
        <w:spacing w:before="0" w:after="0"/>
        <w:ind w:firstLine="708"/>
        <w:contextualSpacing/>
        <w:jc w:val="both"/>
        <w:rPr>
          <w:i/>
          <w:i/>
          <w:sz w:val="28"/>
          <w:szCs w:val="28"/>
        </w:rPr>
      </w:pPr>
      <w:r>
        <w:rPr>
          <w:bCs/>
          <w:i/>
          <w:iCs/>
          <w:color w:val="000000"/>
          <w:sz w:val="28"/>
          <w:szCs w:val="28"/>
          <w:lang w:val="uk-UA"/>
        </w:rPr>
        <w:t>Навчально-методичний</w:t>
      </w:r>
      <w:r>
        <w:rPr>
          <w:b/>
          <w:bCs/>
          <w:i/>
          <w:iCs/>
          <w:color w:val="000000"/>
          <w:sz w:val="28"/>
          <w:szCs w:val="28"/>
          <w:lang w:val="uk-UA"/>
        </w:rPr>
        <w:t xml:space="preserve"> </w:t>
      </w:r>
      <w:r>
        <w:rPr>
          <w:i/>
          <w:color w:val="000000"/>
          <w:sz w:val="28"/>
          <w:szCs w:val="28"/>
          <w:lang w:val="uk-UA"/>
        </w:rPr>
        <w:t xml:space="preserve">посібник рекомендовано </w:t>
      </w:r>
      <w:r>
        <w:rPr>
          <w:i/>
          <w:sz w:val="28"/>
          <w:szCs w:val="28"/>
          <w:lang w:val="uk-UA"/>
        </w:rPr>
        <w:t>здобувачам третього (освітньо-наукового) рівнів вищої освіти, а також керівникам дослідницької</w:t>
      </w:r>
      <w:r>
        <w:rPr>
          <w:i/>
          <w:sz w:val="28"/>
          <w:szCs w:val="28"/>
        </w:rPr>
        <w:t xml:space="preserve"> практики.</w:t>
      </w:r>
    </w:p>
    <w:p>
      <w:pPr>
        <w:pStyle w:val="Normal"/>
        <w:spacing w:before="0" w:after="0"/>
        <w:contextualSpacing/>
        <w:rPr>
          <w:sz w:val="28"/>
          <w:szCs w:val="28"/>
          <w:lang w:val="uk-UA"/>
        </w:rPr>
      </w:pPr>
      <w:r>
        <w:rPr>
          <w:sz w:val="28"/>
          <w:szCs w:val="28"/>
          <w:lang w:val="uk-UA"/>
        </w:rPr>
      </w:r>
    </w:p>
    <w:p>
      <w:pPr>
        <w:pStyle w:val="Normal"/>
        <w:spacing w:lineRule="auto" w:line="360" w:before="0" w:after="0"/>
        <w:ind w:firstLine="709"/>
        <w:contextualSpacing/>
        <w:jc w:val="right"/>
        <w:rPr>
          <w:bCs/>
          <w:sz w:val="28"/>
          <w:szCs w:val="28"/>
          <w:lang w:val="uk-UA"/>
        </w:rPr>
      </w:pPr>
      <w:r>
        <w:rPr>
          <w:sz w:val="28"/>
          <w:szCs w:val="28"/>
          <w:lang w:val="uk-UA"/>
        </w:rPr>
        <w:t>© М</w:t>
      </w:r>
      <w:r>
        <w:rPr>
          <w:bCs/>
          <w:sz w:val="28"/>
          <w:szCs w:val="28"/>
          <w:lang w:val="uk-UA"/>
        </w:rPr>
        <w:t>іжнародний гуманітарний університет</w:t>
      </w:r>
    </w:p>
    <w:p>
      <w:pPr>
        <w:pStyle w:val="Normal"/>
        <w:spacing w:lineRule="auto" w:line="360" w:before="0" w:after="0"/>
        <w:ind w:firstLine="709"/>
        <w:contextualSpacing/>
        <w:jc w:val="right"/>
        <w:rPr>
          <w:bCs/>
          <w:sz w:val="28"/>
          <w:szCs w:val="28"/>
          <w:lang w:val="uk-UA"/>
        </w:rPr>
      </w:pPr>
      <w:r>
        <w:rPr>
          <w:sz w:val="28"/>
          <w:szCs w:val="28"/>
          <w:lang w:val="uk-UA"/>
        </w:rPr>
        <w:t xml:space="preserve">© </w:t>
      </w:r>
      <w:r>
        <w:rPr>
          <w:color w:val="000000"/>
          <w:sz w:val="28"/>
          <w:szCs w:val="28"/>
          <w:lang w:val="uk-UA"/>
        </w:rPr>
        <w:t>О.С.Цокур</w:t>
      </w:r>
    </w:p>
    <w:p>
      <w:pPr>
        <w:pStyle w:val="Normal"/>
        <w:spacing w:lineRule="auto" w:line="360" w:before="0" w:after="0"/>
        <w:ind w:firstLine="709"/>
        <w:contextualSpacing/>
        <w:jc w:val="right"/>
        <w:rPr>
          <w:bCs/>
          <w:sz w:val="28"/>
          <w:szCs w:val="28"/>
          <w:lang w:val="uk-UA"/>
        </w:rPr>
      </w:pPr>
      <w:r>
        <w:rPr>
          <w:bCs/>
          <w:sz w:val="28"/>
          <w:szCs w:val="28"/>
          <w:lang w:val="uk-UA"/>
        </w:rPr>
      </w:r>
    </w:p>
    <w:p>
      <w:pPr>
        <w:pStyle w:val="Normal"/>
        <w:spacing w:lineRule="auto" w:line="360" w:before="0" w:after="0"/>
        <w:ind w:firstLine="709"/>
        <w:contextualSpacing/>
        <w:jc w:val="right"/>
        <w:rPr>
          <w:bCs/>
          <w:sz w:val="28"/>
          <w:szCs w:val="28"/>
          <w:lang w:val="uk-UA"/>
        </w:rPr>
      </w:pPr>
      <w:r>
        <w:rPr>
          <w:bCs/>
          <w:sz w:val="28"/>
          <w:szCs w:val="28"/>
          <w:lang w:val="uk-UA"/>
        </w:rPr>
      </w:r>
    </w:p>
    <w:p>
      <w:pPr>
        <w:pStyle w:val="Normal"/>
        <w:spacing w:lineRule="auto" w:line="360" w:before="0" w:after="0"/>
        <w:ind w:firstLine="709"/>
        <w:contextualSpacing/>
        <w:jc w:val="right"/>
        <w:rPr>
          <w:bCs/>
          <w:sz w:val="28"/>
          <w:szCs w:val="28"/>
          <w:lang w:val="uk-UA"/>
        </w:rPr>
      </w:pPr>
      <w:r>
        <w:rPr>
          <w:bCs/>
          <w:sz w:val="28"/>
          <w:szCs w:val="28"/>
          <w:lang w:val="uk-UA"/>
        </w:rPr>
      </w:r>
    </w:p>
    <w:p>
      <w:pPr>
        <w:pStyle w:val="Normal"/>
        <w:spacing w:lineRule="auto" w:line="360"/>
        <w:jc w:val="center"/>
        <w:rPr>
          <w:sz w:val="28"/>
          <w:szCs w:val="28"/>
          <w:lang w:val="uk-UA"/>
        </w:rPr>
      </w:pPr>
      <w:r>
        <w:rPr>
          <w:sz w:val="28"/>
          <w:szCs w:val="28"/>
          <w:lang w:val="uk-UA"/>
        </w:rPr>
        <w:t>ЗМІСТ</w:t>
      </w:r>
    </w:p>
    <w:p>
      <w:pPr>
        <w:pStyle w:val="Normal"/>
        <w:spacing w:lineRule="auto" w:line="360"/>
        <w:rPr>
          <w:sz w:val="28"/>
          <w:szCs w:val="28"/>
          <w:lang w:val="uk-UA"/>
        </w:rPr>
      </w:pPr>
      <w:r>
        <w:rPr>
          <w:sz w:val="28"/>
          <w:szCs w:val="28"/>
          <w:lang w:val="uk-UA"/>
        </w:rPr>
        <w:t>ВСТУП…………………………………………………………………………….....4</w:t>
      </w:r>
    </w:p>
    <w:p>
      <w:pPr>
        <w:pStyle w:val="Normal"/>
        <w:spacing w:lineRule="auto" w:line="360"/>
        <w:rPr>
          <w:sz w:val="28"/>
          <w:szCs w:val="28"/>
          <w:lang w:val="uk-UA"/>
        </w:rPr>
      </w:pPr>
      <w:r>
        <w:rPr>
          <w:sz w:val="28"/>
          <w:szCs w:val="28"/>
          <w:lang w:val="uk-UA"/>
        </w:rPr>
        <w:t>1. ЗАГАЛЬНІ ПОЛОЖЕННЯ………………………………………………………5</w:t>
      </w:r>
    </w:p>
    <w:p>
      <w:pPr>
        <w:pStyle w:val="Normal"/>
        <w:spacing w:lineRule="auto" w:line="276"/>
        <w:jc w:val="both"/>
        <w:rPr>
          <w:sz w:val="28"/>
          <w:szCs w:val="28"/>
          <w:lang w:val="uk-UA"/>
        </w:rPr>
      </w:pPr>
      <w:r>
        <w:rPr>
          <w:sz w:val="28"/>
          <w:szCs w:val="28"/>
          <w:lang w:val="uk-UA"/>
        </w:rPr>
        <w:t>2. ЗМІСТ ДОСЛІДНИЦЬКОЇ ПРАКТИКИ……………………….....................9</w:t>
      </w:r>
    </w:p>
    <w:p>
      <w:pPr>
        <w:pStyle w:val="Normal"/>
        <w:spacing w:lineRule="auto" w:line="276" w:before="0" w:after="0"/>
        <w:contextualSpacing/>
        <w:rPr>
          <w:sz w:val="28"/>
          <w:szCs w:val="28"/>
          <w:lang w:val="uk-UA"/>
        </w:rPr>
      </w:pPr>
      <w:r>
        <w:rPr>
          <w:sz w:val="28"/>
          <w:szCs w:val="28"/>
          <w:lang w:val="uk-UA"/>
        </w:rPr>
        <w:t>3.</w:t>
      </w:r>
      <w:r>
        <w:rPr>
          <w:sz w:val="28"/>
          <w:szCs w:val="28"/>
        </w:rPr>
        <w:t> </w:t>
      </w:r>
      <w:r>
        <w:rPr>
          <w:sz w:val="28"/>
          <w:szCs w:val="28"/>
          <w:lang w:val="uk-UA"/>
        </w:rPr>
        <w:t>ОРГАНІЗАЦІЯ І ПРОВЕДЕННЯ ДОСЛІДНИЦЬКОЇ ПРАКТИКИ…………10</w:t>
      </w:r>
    </w:p>
    <w:p>
      <w:pPr>
        <w:pStyle w:val="Normal"/>
        <w:spacing w:lineRule="auto" w:line="276" w:before="0" w:after="0"/>
        <w:contextualSpacing/>
        <w:jc w:val="both"/>
        <w:rPr>
          <w:sz w:val="28"/>
          <w:szCs w:val="28"/>
          <w:lang w:val="uk-UA"/>
        </w:rPr>
      </w:pPr>
      <w:r>
        <w:rPr>
          <w:sz w:val="28"/>
          <w:szCs w:val="28"/>
          <w:lang w:val="uk-UA"/>
        </w:rPr>
        <w:t xml:space="preserve">4. ФОРМИ ЗВІТНОСТІ, КОНТРОЛЮ ТА ОЦІНЮВАННЯ </w:t>
      </w:r>
      <w:r>
        <w:rPr>
          <w:spacing w:val="-20"/>
          <w:sz w:val="28"/>
          <w:szCs w:val="28"/>
          <w:lang w:val="uk-UA"/>
        </w:rPr>
        <w:t>ДОСЛІДНИЦЬКОЇ</w:t>
      </w:r>
      <w:r>
        <w:rPr>
          <w:sz w:val="28"/>
          <w:szCs w:val="28"/>
          <w:lang w:val="uk-UA"/>
        </w:rPr>
        <w:t xml:space="preserve"> ПРАКТИКИ………………………...………........................................................12</w:t>
      </w:r>
    </w:p>
    <w:p>
      <w:pPr>
        <w:pStyle w:val="Normal"/>
        <w:spacing w:lineRule="auto" w:line="276" w:before="0" w:after="0"/>
        <w:contextualSpacing/>
        <w:rPr>
          <w:sz w:val="28"/>
          <w:szCs w:val="28"/>
          <w:lang w:val="uk-UA"/>
        </w:rPr>
      </w:pPr>
      <w:r>
        <w:rPr>
          <w:sz w:val="28"/>
          <w:szCs w:val="28"/>
          <w:lang w:val="uk-UA"/>
        </w:rPr>
        <w:t>5. ПРАВА ТА ОБОВ’ЯЗКИ АСПІРАНТА-ПРАКТИКАНТА...…………………18</w:t>
      </w:r>
    </w:p>
    <w:p>
      <w:pPr>
        <w:pStyle w:val="Normal"/>
        <w:spacing w:lineRule="auto" w:line="276" w:before="0" w:after="0"/>
        <w:contextualSpacing/>
        <w:jc w:val="center"/>
        <w:rPr>
          <w:sz w:val="28"/>
          <w:szCs w:val="28"/>
          <w:lang w:val="uk-UA"/>
        </w:rPr>
      </w:pPr>
      <w:r>
        <w:rPr>
          <w:sz w:val="28"/>
          <w:szCs w:val="28"/>
          <w:lang w:val="uk-UA"/>
        </w:rPr>
        <w:t>6. ОБОВ’ЯЗКИ КЕРІВНИКА ДОСЛІДНИЦЬКОЇ ПРАКТИКИ ………………19</w:t>
      </w:r>
    </w:p>
    <w:p>
      <w:pPr>
        <w:pStyle w:val="Normal"/>
        <w:spacing w:lineRule="auto" w:line="276" w:before="0" w:after="0"/>
        <w:contextualSpacing/>
        <w:jc w:val="center"/>
        <w:rPr>
          <w:sz w:val="28"/>
          <w:szCs w:val="28"/>
          <w:lang w:val="uk-UA"/>
        </w:rPr>
      </w:pPr>
      <w:r>
        <w:rPr>
          <w:sz w:val="28"/>
          <w:szCs w:val="28"/>
          <w:lang w:val="uk-UA"/>
        </w:rPr>
        <w:t>7. МЕТОДИ НАВЧАННЯ……………………………………………………….…20</w:t>
      </w:r>
    </w:p>
    <w:p>
      <w:pPr>
        <w:pStyle w:val="Normal"/>
        <w:widowControl w:val="false"/>
        <w:spacing w:lineRule="auto" w:line="276" w:before="0" w:after="0"/>
        <w:contextualSpacing/>
        <w:rPr>
          <w:sz w:val="28"/>
          <w:szCs w:val="28"/>
          <w:lang w:val="uk-UA"/>
        </w:rPr>
      </w:pPr>
      <w:r>
        <w:rPr>
          <w:sz w:val="28"/>
          <w:szCs w:val="28"/>
          <w:lang w:val="uk-UA" w:eastAsia="uk-UA"/>
        </w:rPr>
        <w:t>8. </w:t>
      </w:r>
      <w:r>
        <w:rPr>
          <w:sz w:val="28"/>
          <w:szCs w:val="28"/>
          <w:lang w:eastAsia="uk-UA"/>
        </w:rPr>
        <w:t>РЕКОМЕНДОВАНА ЛІТЕРАТУРА</w:t>
      </w:r>
      <w:r>
        <w:rPr>
          <w:sz w:val="28"/>
          <w:szCs w:val="28"/>
          <w:lang w:val="uk-UA" w:eastAsia="uk-UA"/>
        </w:rPr>
        <w:t>…</w:t>
      </w:r>
      <w:r>
        <w:rPr>
          <w:sz w:val="28"/>
          <w:szCs w:val="28"/>
          <w:lang w:val="uk-UA"/>
        </w:rPr>
        <w:t>………………………………………....21</w:t>
      </w:r>
    </w:p>
    <w:p>
      <w:pPr>
        <w:pStyle w:val="Normal"/>
        <w:spacing w:lineRule="auto" w:line="276" w:before="0" w:after="0"/>
        <w:contextualSpacing/>
        <w:rPr>
          <w:sz w:val="28"/>
          <w:szCs w:val="28"/>
          <w:lang w:val="uk-UA"/>
        </w:rPr>
      </w:pPr>
      <w:r>
        <w:rPr>
          <w:sz w:val="28"/>
          <w:szCs w:val="28"/>
          <w:lang w:val="uk-UA"/>
        </w:rPr>
        <w:t>9. ІНСТРУКТИВНО-МЕТОДИЧНИЙ СУПРОВІД ДОСЛІДНИЦЬКОЇ ПРАКТИКИ………………………………………………………………………... 24</w:t>
      </w:r>
    </w:p>
    <w:p>
      <w:pPr>
        <w:pStyle w:val="Normal"/>
        <w:spacing w:lineRule="auto" w:line="360"/>
        <w:jc w:val="center"/>
        <w:rPr>
          <w:b/>
          <w:b/>
          <w:bCs/>
          <w:color w:val="000000"/>
          <w:sz w:val="28"/>
          <w:szCs w:val="28"/>
          <w:lang w:val="uk-UA"/>
        </w:rPr>
      </w:pPr>
      <w:r>
        <w:rPr>
          <w:b/>
          <w:bCs/>
          <w:color w:val="000000"/>
          <w:sz w:val="28"/>
          <w:szCs w:val="28"/>
          <w:lang w:val="uk-UA"/>
        </w:rPr>
      </w:r>
    </w:p>
    <w:p>
      <w:pPr>
        <w:pStyle w:val="Normal"/>
        <w:spacing w:lineRule="auto" w:line="360"/>
        <w:jc w:val="center"/>
        <w:rPr>
          <w:b/>
          <w:b/>
          <w:bCs/>
          <w:color w:val="000000"/>
          <w:sz w:val="28"/>
          <w:szCs w:val="28"/>
          <w:lang w:val="uk-UA"/>
        </w:rPr>
      </w:pPr>
      <w:r>
        <w:rPr>
          <w:b/>
          <w:bCs/>
          <w:color w:val="000000"/>
          <w:sz w:val="28"/>
          <w:szCs w:val="28"/>
          <w:lang w:val="uk-UA"/>
        </w:rPr>
      </w:r>
    </w:p>
    <w:p>
      <w:pPr>
        <w:pStyle w:val="Normal"/>
        <w:spacing w:lineRule="auto" w:line="360" w:before="0" w:after="0"/>
        <w:ind w:firstLine="709"/>
        <w:contextualSpacing/>
        <w:jc w:val="right"/>
        <w:rPr>
          <w:bCs/>
          <w:sz w:val="28"/>
          <w:szCs w:val="28"/>
          <w:lang w:val="uk-UA"/>
        </w:rPr>
      </w:pPr>
      <w:r>
        <w:rPr>
          <w:bCs/>
          <w:sz w:val="28"/>
          <w:szCs w:val="28"/>
          <w:lang w:val="uk-UA"/>
        </w:rPr>
      </w:r>
    </w:p>
    <w:p>
      <w:pPr>
        <w:pStyle w:val="Normal"/>
        <w:spacing w:lineRule="auto" w:line="360" w:before="0" w:after="0"/>
        <w:ind w:firstLine="709"/>
        <w:contextualSpacing/>
        <w:jc w:val="right"/>
        <w:rPr>
          <w:bCs/>
          <w:sz w:val="28"/>
          <w:szCs w:val="28"/>
          <w:lang w:val="uk-UA"/>
        </w:rPr>
      </w:pPr>
      <w:r>
        <w:rPr>
          <w:bCs/>
          <w:sz w:val="28"/>
          <w:szCs w:val="28"/>
          <w:lang w:val="uk-UA"/>
        </w:rPr>
      </w:r>
    </w:p>
    <w:p>
      <w:pPr>
        <w:pStyle w:val="Normal"/>
        <w:spacing w:lineRule="auto" w:line="360" w:before="0" w:after="0"/>
        <w:ind w:firstLine="709"/>
        <w:contextualSpacing/>
        <w:jc w:val="right"/>
        <w:rPr>
          <w:bCs/>
          <w:sz w:val="28"/>
          <w:szCs w:val="28"/>
          <w:lang w:val="uk-UA"/>
        </w:rPr>
      </w:pPr>
      <w:r>
        <w:rPr>
          <w:bCs/>
          <w:sz w:val="28"/>
          <w:szCs w:val="28"/>
          <w:lang w:val="uk-UA"/>
        </w:rPr>
      </w:r>
    </w:p>
    <w:p>
      <w:pPr>
        <w:pStyle w:val="Normal"/>
        <w:spacing w:lineRule="auto" w:line="360" w:before="0" w:after="0"/>
        <w:ind w:firstLine="709"/>
        <w:contextualSpacing/>
        <w:jc w:val="right"/>
        <w:rPr>
          <w:bCs/>
          <w:sz w:val="28"/>
          <w:szCs w:val="28"/>
          <w:lang w:val="uk-UA"/>
        </w:rPr>
      </w:pPr>
      <w:r>
        <w:rPr>
          <w:bCs/>
          <w:sz w:val="28"/>
          <w:szCs w:val="28"/>
          <w:lang w:val="uk-UA"/>
        </w:rPr>
      </w:r>
    </w:p>
    <w:p>
      <w:pPr>
        <w:pStyle w:val="Normal"/>
        <w:spacing w:lineRule="auto" w:line="360" w:before="0" w:after="0"/>
        <w:ind w:firstLine="709"/>
        <w:contextualSpacing/>
        <w:jc w:val="right"/>
        <w:rPr>
          <w:bCs/>
          <w:sz w:val="28"/>
          <w:szCs w:val="28"/>
          <w:lang w:val="uk-UA"/>
        </w:rPr>
      </w:pPr>
      <w:r>
        <w:rPr>
          <w:bCs/>
          <w:sz w:val="28"/>
          <w:szCs w:val="28"/>
          <w:lang w:val="uk-UA"/>
        </w:rPr>
      </w:r>
    </w:p>
    <w:p>
      <w:pPr>
        <w:pStyle w:val="Normal"/>
        <w:spacing w:lineRule="auto" w:line="360" w:before="0" w:after="0"/>
        <w:ind w:firstLine="709"/>
        <w:contextualSpacing/>
        <w:jc w:val="right"/>
        <w:rPr>
          <w:bCs/>
          <w:sz w:val="28"/>
          <w:szCs w:val="28"/>
          <w:lang w:val="uk-UA"/>
        </w:rPr>
      </w:pPr>
      <w:r>
        <w:rPr>
          <w:bCs/>
          <w:sz w:val="28"/>
          <w:szCs w:val="28"/>
          <w:lang w:val="uk-UA"/>
        </w:rPr>
      </w:r>
    </w:p>
    <w:p>
      <w:pPr>
        <w:pStyle w:val="Normal"/>
        <w:spacing w:lineRule="auto" w:line="360" w:before="0" w:after="0"/>
        <w:ind w:firstLine="709"/>
        <w:contextualSpacing/>
        <w:jc w:val="right"/>
        <w:rPr>
          <w:bCs/>
          <w:sz w:val="28"/>
          <w:szCs w:val="28"/>
          <w:lang w:val="uk-UA"/>
        </w:rPr>
      </w:pPr>
      <w:r>
        <w:rPr>
          <w:bCs/>
          <w:sz w:val="28"/>
          <w:szCs w:val="28"/>
          <w:lang w:val="uk-UA"/>
        </w:rPr>
      </w:r>
    </w:p>
    <w:p>
      <w:pPr>
        <w:pStyle w:val="Normal"/>
        <w:spacing w:lineRule="auto" w:line="360" w:before="0" w:after="0"/>
        <w:ind w:firstLine="709"/>
        <w:contextualSpacing/>
        <w:jc w:val="right"/>
        <w:rPr>
          <w:bCs/>
          <w:sz w:val="28"/>
          <w:szCs w:val="28"/>
          <w:lang w:val="uk-UA"/>
        </w:rPr>
      </w:pPr>
      <w:r>
        <w:rPr>
          <w:bCs/>
          <w:sz w:val="28"/>
          <w:szCs w:val="28"/>
          <w:lang w:val="uk-UA"/>
        </w:rPr>
      </w:r>
    </w:p>
    <w:p>
      <w:pPr>
        <w:pStyle w:val="Normal"/>
        <w:spacing w:lineRule="auto" w:line="360" w:before="0" w:after="0"/>
        <w:ind w:firstLine="709"/>
        <w:contextualSpacing/>
        <w:jc w:val="right"/>
        <w:rPr>
          <w:bCs/>
          <w:sz w:val="28"/>
          <w:szCs w:val="28"/>
          <w:lang w:val="uk-UA"/>
        </w:rPr>
      </w:pPr>
      <w:r>
        <w:rPr>
          <w:bCs/>
          <w:sz w:val="28"/>
          <w:szCs w:val="28"/>
          <w:lang w:val="uk-UA"/>
        </w:rPr>
      </w:r>
    </w:p>
    <w:p>
      <w:pPr>
        <w:pStyle w:val="Normal"/>
        <w:spacing w:lineRule="auto" w:line="360" w:before="0" w:after="0"/>
        <w:ind w:firstLine="709"/>
        <w:contextualSpacing/>
        <w:jc w:val="right"/>
        <w:rPr>
          <w:bCs/>
          <w:sz w:val="28"/>
          <w:szCs w:val="28"/>
          <w:lang w:val="uk-UA"/>
        </w:rPr>
      </w:pPr>
      <w:r>
        <w:rPr>
          <w:bCs/>
          <w:sz w:val="28"/>
          <w:szCs w:val="28"/>
          <w:lang w:val="uk-UA"/>
        </w:rPr>
      </w:r>
    </w:p>
    <w:p>
      <w:pPr>
        <w:pStyle w:val="Normal"/>
        <w:spacing w:lineRule="auto" w:line="360" w:before="0" w:after="0"/>
        <w:ind w:firstLine="709"/>
        <w:contextualSpacing/>
        <w:jc w:val="right"/>
        <w:rPr>
          <w:bCs/>
          <w:sz w:val="28"/>
          <w:szCs w:val="28"/>
          <w:lang w:val="uk-UA"/>
        </w:rPr>
      </w:pPr>
      <w:r>
        <w:rPr>
          <w:bCs/>
          <w:sz w:val="28"/>
          <w:szCs w:val="28"/>
          <w:lang w:val="uk-UA"/>
        </w:rPr>
      </w:r>
    </w:p>
    <w:p>
      <w:pPr>
        <w:pStyle w:val="Normal"/>
        <w:spacing w:lineRule="auto" w:line="360" w:before="0" w:after="0"/>
        <w:ind w:firstLine="709"/>
        <w:contextualSpacing/>
        <w:jc w:val="right"/>
        <w:rPr>
          <w:bCs/>
          <w:sz w:val="28"/>
          <w:szCs w:val="28"/>
          <w:lang w:val="uk-UA"/>
        </w:rPr>
      </w:pPr>
      <w:r>
        <w:rPr>
          <w:bCs/>
          <w:sz w:val="28"/>
          <w:szCs w:val="28"/>
          <w:lang w:val="uk-UA"/>
        </w:rPr>
      </w:r>
    </w:p>
    <w:p>
      <w:pPr>
        <w:pStyle w:val="Normal"/>
        <w:spacing w:lineRule="auto" w:line="360" w:before="0" w:after="0"/>
        <w:ind w:firstLine="709"/>
        <w:contextualSpacing/>
        <w:jc w:val="right"/>
        <w:rPr>
          <w:bCs/>
          <w:sz w:val="28"/>
          <w:szCs w:val="28"/>
          <w:lang w:val="uk-UA"/>
        </w:rPr>
      </w:pPr>
      <w:r>
        <w:rPr>
          <w:bCs/>
          <w:sz w:val="28"/>
          <w:szCs w:val="28"/>
          <w:lang w:val="uk-UA"/>
        </w:rPr>
      </w:r>
    </w:p>
    <w:p>
      <w:pPr>
        <w:pStyle w:val="Normal"/>
        <w:spacing w:lineRule="auto" w:line="360" w:before="0" w:after="0"/>
        <w:ind w:firstLine="709"/>
        <w:contextualSpacing/>
        <w:jc w:val="right"/>
        <w:rPr>
          <w:bCs/>
          <w:sz w:val="28"/>
          <w:szCs w:val="28"/>
          <w:lang w:val="uk-UA"/>
        </w:rPr>
      </w:pPr>
      <w:r>
        <w:rPr>
          <w:bCs/>
          <w:sz w:val="28"/>
          <w:szCs w:val="28"/>
          <w:lang w:val="uk-UA"/>
        </w:rPr>
      </w:r>
    </w:p>
    <w:p>
      <w:pPr>
        <w:pStyle w:val="Normal"/>
        <w:spacing w:lineRule="auto" w:line="360" w:before="0" w:after="0"/>
        <w:ind w:firstLine="709"/>
        <w:contextualSpacing/>
        <w:jc w:val="right"/>
        <w:rPr>
          <w:bCs/>
          <w:sz w:val="28"/>
          <w:szCs w:val="28"/>
          <w:lang w:val="uk-UA"/>
        </w:rPr>
      </w:pPr>
      <w:r>
        <w:rPr>
          <w:bCs/>
          <w:sz w:val="28"/>
          <w:szCs w:val="28"/>
          <w:lang w:val="uk-UA"/>
        </w:rPr>
      </w:r>
    </w:p>
    <w:p>
      <w:pPr>
        <w:pStyle w:val="Normal"/>
        <w:spacing w:lineRule="auto" w:line="360" w:before="0" w:after="0"/>
        <w:ind w:firstLine="709"/>
        <w:contextualSpacing/>
        <w:jc w:val="right"/>
        <w:rPr>
          <w:bCs/>
          <w:sz w:val="28"/>
          <w:szCs w:val="28"/>
          <w:lang w:val="uk-UA"/>
        </w:rPr>
      </w:pPr>
      <w:r>
        <w:rPr>
          <w:bCs/>
          <w:sz w:val="28"/>
          <w:szCs w:val="28"/>
          <w:lang w:val="uk-UA"/>
        </w:rPr>
      </w:r>
    </w:p>
    <w:p>
      <w:pPr>
        <w:pStyle w:val="Normal"/>
        <w:spacing w:lineRule="auto" w:line="360" w:before="0" w:after="0"/>
        <w:ind w:firstLine="709"/>
        <w:contextualSpacing/>
        <w:jc w:val="right"/>
        <w:rPr>
          <w:bCs/>
          <w:sz w:val="28"/>
          <w:szCs w:val="28"/>
          <w:lang w:val="uk-UA"/>
        </w:rPr>
      </w:pPr>
      <w:r>
        <w:rPr>
          <w:bCs/>
          <w:sz w:val="28"/>
          <w:szCs w:val="28"/>
          <w:lang w:val="uk-UA"/>
        </w:rPr>
      </w:r>
    </w:p>
    <w:p>
      <w:pPr>
        <w:pStyle w:val="Normal"/>
        <w:spacing w:lineRule="auto" w:line="360"/>
        <w:jc w:val="center"/>
        <w:rPr>
          <w:b/>
          <w:b/>
          <w:bCs/>
          <w:color w:val="000000"/>
          <w:sz w:val="28"/>
          <w:szCs w:val="28"/>
          <w:lang w:val="uk-UA"/>
        </w:rPr>
      </w:pPr>
      <w:r>
        <w:rPr>
          <w:b/>
          <w:bCs/>
          <w:color w:val="000000"/>
          <w:sz w:val="28"/>
          <w:szCs w:val="28"/>
          <w:lang w:val="uk-UA"/>
        </w:rPr>
        <w:t>ВСТУП</w:t>
      </w:r>
    </w:p>
    <w:p>
      <w:pPr>
        <w:pStyle w:val="Normal"/>
        <w:spacing w:before="0" w:after="0"/>
        <w:ind w:firstLine="708"/>
        <w:contextualSpacing/>
        <w:jc w:val="both"/>
        <w:rPr>
          <w:sz w:val="28"/>
          <w:szCs w:val="28"/>
          <w:lang w:val="uk-UA"/>
        </w:rPr>
      </w:pPr>
      <w:r>
        <w:rPr>
          <w:i/>
          <w:sz w:val="28"/>
          <w:szCs w:val="28"/>
          <w:lang w:val="uk-UA"/>
        </w:rPr>
        <w:t>Дослідницька практика</w:t>
      </w:r>
      <w:r>
        <w:rPr>
          <w:sz w:val="28"/>
          <w:szCs w:val="28"/>
          <w:lang w:val="uk-UA"/>
        </w:rPr>
        <w:t xml:space="preserve"> – це активна форма організації самостійної пошукової роботи здобувачів третього – освітньо-наукового рівня вищої освіти </w:t>
      </w:r>
      <w:r>
        <w:rPr>
          <w:color w:val="000000"/>
          <w:sz w:val="28"/>
          <w:szCs w:val="28"/>
          <w:lang w:val="uk-UA"/>
        </w:rPr>
        <w:t xml:space="preserve">спеціальності </w:t>
      </w:r>
      <w:r>
        <w:rPr>
          <w:rStyle w:val="Markedcontent"/>
          <w:sz w:val="28"/>
          <w:szCs w:val="28"/>
          <w:lang w:val="uk-UA"/>
        </w:rPr>
        <w:t xml:space="preserve">А1 </w:t>
      </w:r>
      <w:r>
        <w:rPr>
          <w:sz w:val="28"/>
          <w:szCs w:val="28"/>
          <w:lang w:val="uk-UA"/>
        </w:rPr>
        <w:t xml:space="preserve">Освітні науки, що передбачає безпосереднє спостереження ними реальних явищ і процесів, які мають місце в сфері освіти загалом та, зокрема, в системі вищої освіти, а також збір, аналіз, обробку та узагальнення фактичного матеріалу, необхідного для підготовки експериментального розділу дисертаційної роботи на основі реалізації емпіричних методів науково-педагогічного дослідження, адекватних його об’єкту і предмету. </w:t>
      </w:r>
    </w:p>
    <w:p>
      <w:pPr>
        <w:pStyle w:val="Normal"/>
        <w:spacing w:before="0" w:after="0"/>
        <w:ind w:firstLine="708"/>
        <w:contextualSpacing/>
        <w:jc w:val="both"/>
        <w:rPr>
          <w:sz w:val="28"/>
          <w:szCs w:val="28"/>
          <w:lang w:val="uk-UA"/>
        </w:rPr>
      </w:pPr>
      <w:r>
        <w:rPr>
          <w:i/>
          <w:sz w:val="28"/>
          <w:szCs w:val="28"/>
          <w:lang w:val="uk-UA"/>
        </w:rPr>
        <w:t>Дослідницька практика</w:t>
      </w:r>
      <w:r>
        <w:rPr>
          <w:sz w:val="28"/>
          <w:szCs w:val="28"/>
          <w:lang w:val="uk-UA"/>
        </w:rPr>
        <w:t xml:space="preserve"> є дієвим засобом активного занурення здобувачів третього – освітньо-наукового рівня вищої освіти в сферу дослідно-експериментальної й інноваційно-педагогічної діяльності шляхом вирішення актуальних практичних проблем освітньої галузі, зокрема, порушених в їхніх дисертаційних роботах, із застосуванням різноманітних емпіричних та статистичних методів науково-педагогічного дослідження, а також апробованих психодіагностичних методик. </w:t>
      </w:r>
    </w:p>
    <w:p>
      <w:pPr>
        <w:pStyle w:val="Normal"/>
        <w:spacing w:before="0" w:after="0"/>
        <w:ind w:firstLine="708"/>
        <w:contextualSpacing/>
        <w:jc w:val="both"/>
        <w:rPr>
          <w:sz w:val="28"/>
          <w:szCs w:val="28"/>
          <w:lang w:val="uk-UA"/>
        </w:rPr>
      </w:pPr>
      <w:r>
        <w:rPr>
          <w:i/>
          <w:sz w:val="28"/>
          <w:szCs w:val="28"/>
          <w:lang w:val="uk-UA"/>
        </w:rPr>
        <w:t xml:space="preserve">Дослідницька практика, </w:t>
      </w:r>
      <w:r>
        <w:rPr>
          <w:sz w:val="28"/>
          <w:szCs w:val="28"/>
          <w:lang w:val="uk-UA"/>
        </w:rPr>
        <w:t>будучи обов’язковою компонентою ОНП «Інноваційна освіта», є одним із найбільш важливих засобів формування особистості майбутнього доктора філософії з освітніх наук як інноваційно мислячого й творчо діючого в сфері освіти і науки фахівця вищої кваліфікації, що забезпечує інтенсивний розвиток його універсальних вмінь і навичок як дослідника в галузі освітніх наук, сприяючи набуттю провідних складових інтегральної компетентності, яка зумовлює здатність розв’язувати комплексні проблеми в галузі професійної та дослідницько-інноваційної діяльності, що передбачає глибоке переосмислення наявних та створення нових цілісних знань та професійної практики.</w:t>
      </w:r>
    </w:p>
    <w:p>
      <w:pPr>
        <w:pStyle w:val="Normal"/>
        <w:spacing w:before="0" w:after="0"/>
        <w:ind w:firstLine="708"/>
        <w:contextualSpacing/>
        <w:jc w:val="both"/>
        <w:rPr>
          <w:sz w:val="28"/>
          <w:szCs w:val="28"/>
          <w:lang w:val="uk-UA"/>
        </w:rPr>
      </w:pPr>
      <w:r>
        <w:rPr>
          <w:b/>
          <w:i/>
          <w:sz w:val="28"/>
          <w:szCs w:val="28"/>
          <w:lang w:val="uk-UA"/>
        </w:rPr>
        <w:t>Метою дослідницької практики</w:t>
      </w:r>
      <w:r>
        <w:rPr>
          <w:sz w:val="28"/>
          <w:szCs w:val="28"/>
          <w:lang w:val="uk-UA"/>
        </w:rPr>
        <w:t xml:space="preserve"> є набуття здобувачами третього – освітньо-наукового рівня вищої освіти </w:t>
      </w:r>
      <w:r>
        <w:rPr>
          <w:color w:val="000000"/>
          <w:sz w:val="28"/>
          <w:szCs w:val="28"/>
          <w:lang w:val="uk-UA"/>
        </w:rPr>
        <w:t xml:space="preserve">спеціальності </w:t>
      </w:r>
      <w:r>
        <w:rPr>
          <w:rStyle w:val="Markedcontent"/>
          <w:sz w:val="28"/>
          <w:szCs w:val="28"/>
          <w:lang w:val="uk-UA"/>
        </w:rPr>
        <w:t xml:space="preserve">А1 </w:t>
      </w:r>
      <w:r>
        <w:rPr>
          <w:sz w:val="28"/>
          <w:szCs w:val="28"/>
          <w:lang w:val="uk-UA"/>
        </w:rPr>
        <w:t xml:space="preserve">Освітні науки індивідуального досвіду дослідно-експериментальної роботи, зокрема, у контексті опрацювання емпіричних методів, необхідних для проведення констатувального та/або перетворювального етапів педагогічного експерименту, апробації діагностичного інструментарію для оцінювання стану або рівнів сформованості досліджуваних феноменів, необхідного для об’єктивної констатації фактів та достовірної обробки емпіричного матеріалу в рамках предмету обраного дисертаційного дослідження задля доведення його актуальності, соціальної значущості, наукової новизни й практичної цінності. </w:t>
      </w:r>
    </w:p>
    <w:p>
      <w:pPr>
        <w:pStyle w:val="Normal"/>
        <w:spacing w:before="0" w:after="0"/>
        <w:ind w:firstLine="708"/>
        <w:contextualSpacing/>
        <w:jc w:val="both"/>
        <w:rPr>
          <w:sz w:val="28"/>
          <w:szCs w:val="28"/>
        </w:rPr>
      </w:pPr>
      <w:r>
        <w:rPr>
          <w:b/>
          <w:i/>
          <w:sz w:val="28"/>
          <w:szCs w:val="28"/>
        </w:rPr>
        <w:t>Основними завданнями дослідницької практики</w:t>
      </w:r>
      <w:r>
        <w:rPr>
          <w:i/>
          <w:sz w:val="28"/>
          <w:szCs w:val="28"/>
        </w:rPr>
        <w:t xml:space="preserve"> </w:t>
      </w:r>
      <w:r>
        <w:rPr>
          <w:sz w:val="28"/>
          <w:szCs w:val="28"/>
        </w:rPr>
        <w:t>є:</w:t>
      </w:r>
    </w:p>
    <w:p>
      <w:pPr>
        <w:pStyle w:val="Normal"/>
        <w:spacing w:before="0" w:after="0"/>
        <w:ind w:firstLine="709"/>
        <w:contextualSpacing/>
        <w:jc w:val="both"/>
        <w:rPr>
          <w:sz w:val="28"/>
          <w:szCs w:val="28"/>
          <w:lang w:val="uk-UA"/>
        </w:rPr>
      </w:pPr>
      <w:r>
        <w:rPr>
          <w:sz w:val="28"/>
          <w:szCs w:val="28"/>
          <w:lang w:val="uk-UA"/>
        </w:rPr>
        <w:t xml:space="preserve">• </w:t>
      </w:r>
      <w:r>
        <w:rPr>
          <w:sz w:val="28"/>
          <w:szCs w:val="28"/>
          <w:lang w:val="uk-UA"/>
        </w:rPr>
        <w:t>формування наукового світогляду і критичного мислення здобувачів шляхом оволодіння ними сучасними методами емпіричного дослідження в галузі освітніх наук;</w:t>
      </w:r>
    </w:p>
    <w:p>
      <w:pPr>
        <w:pStyle w:val="Normal"/>
        <w:spacing w:before="0" w:after="0"/>
        <w:ind w:firstLine="709"/>
        <w:contextualSpacing/>
        <w:jc w:val="both"/>
        <w:rPr>
          <w:sz w:val="28"/>
          <w:szCs w:val="28"/>
          <w:lang w:val="uk-UA"/>
        </w:rPr>
      </w:pPr>
      <w:r>
        <w:rPr>
          <w:sz w:val="28"/>
          <w:szCs w:val="28"/>
          <w:lang w:val="uk-UA"/>
        </w:rPr>
        <w:t>•</w:t>
      </w:r>
      <w:r>
        <w:rPr>
          <w:sz w:val="28"/>
          <w:szCs w:val="28"/>
          <w:lang w:val="uk-UA"/>
        </w:rPr>
        <w:t>сприяння самовдосконаленню здобувачами власних універсальних навичок й якостей дослідника шляхом оволодіння сучасними методами збору, аналізу й обробки емпіричного матеріалу, узагальнення наукової інформації;</w:t>
      </w:r>
    </w:p>
    <w:p>
      <w:pPr>
        <w:pStyle w:val="Normal"/>
        <w:spacing w:before="0" w:after="0"/>
        <w:ind w:firstLine="709"/>
        <w:contextualSpacing/>
        <w:jc w:val="both"/>
        <w:rPr>
          <w:sz w:val="28"/>
          <w:szCs w:val="28"/>
          <w:lang w:val="uk-UA"/>
        </w:rPr>
      </w:pPr>
      <w:r>
        <w:rPr>
          <w:sz w:val="28"/>
          <w:szCs w:val="28"/>
          <w:lang w:val="uk-UA"/>
        </w:rPr>
        <w:t xml:space="preserve">• </w:t>
      </w:r>
      <w:r>
        <w:rPr>
          <w:sz w:val="28"/>
          <w:szCs w:val="28"/>
          <w:lang w:val="uk-UA"/>
        </w:rPr>
        <w:t>конкретизація завдань емпіричного етапу дисертаційного дослідження через виявлення реального стану й суперечностей освітньої практики в рамках обраного предмету у порівнянні з її висвітленням у вітчизняній та зарубіжній психолого-педагогічній літературі;</w:t>
      </w:r>
    </w:p>
    <w:p>
      <w:pPr>
        <w:pStyle w:val="Normal"/>
        <w:spacing w:before="0" w:after="0"/>
        <w:ind w:firstLine="709"/>
        <w:contextualSpacing/>
        <w:jc w:val="both"/>
        <w:rPr>
          <w:sz w:val="28"/>
          <w:szCs w:val="28"/>
          <w:lang w:val="uk-UA"/>
        </w:rPr>
      </w:pPr>
      <w:r>
        <w:rPr>
          <w:sz w:val="28"/>
          <w:szCs w:val="28"/>
          <w:lang w:val="uk-UA"/>
        </w:rPr>
        <w:t xml:space="preserve">• </w:t>
      </w:r>
      <w:r>
        <w:rPr>
          <w:sz w:val="28"/>
          <w:szCs w:val="28"/>
          <w:lang w:val="uk-UA"/>
        </w:rPr>
        <w:t>розвиток навичок з апробації та презентації отриманих результатів дослідницького пошуку в рамках предмету дисертаційного дослідження у формі виступів на конференціях, написання наукових статей і тез.</w:t>
      </w:r>
    </w:p>
    <w:p>
      <w:pPr>
        <w:pStyle w:val="Normal"/>
        <w:spacing w:before="0" w:after="0"/>
        <w:ind w:firstLine="709"/>
        <w:contextualSpacing/>
        <w:jc w:val="both"/>
        <w:rPr>
          <w:b/>
          <w:b/>
          <w:sz w:val="28"/>
          <w:szCs w:val="28"/>
          <w:lang w:val="uk-UA"/>
        </w:rPr>
      </w:pPr>
      <w:r>
        <w:rPr>
          <w:b/>
          <w:sz w:val="28"/>
          <w:szCs w:val="28"/>
          <w:lang w:val="uk-UA"/>
        </w:rPr>
      </w:r>
    </w:p>
    <w:p>
      <w:pPr>
        <w:pStyle w:val="Normal"/>
        <w:spacing w:before="0" w:after="0"/>
        <w:ind w:firstLine="709"/>
        <w:contextualSpacing/>
        <w:jc w:val="center"/>
        <w:rPr>
          <w:b/>
          <w:b/>
          <w:sz w:val="28"/>
          <w:szCs w:val="28"/>
          <w:lang w:val="uk-UA"/>
        </w:rPr>
      </w:pPr>
      <w:r>
        <w:rPr>
          <w:b/>
          <w:sz w:val="28"/>
          <w:szCs w:val="28"/>
          <w:lang w:val="uk-UA"/>
        </w:rPr>
        <w:t>ЗАГАЛЬНІ ПОЛОЖЕННЯ</w:t>
      </w:r>
    </w:p>
    <w:p>
      <w:pPr>
        <w:pStyle w:val="Normal"/>
        <w:spacing w:before="0" w:after="0"/>
        <w:ind w:firstLine="709"/>
        <w:contextualSpacing/>
        <w:jc w:val="both"/>
        <w:rPr>
          <w:sz w:val="28"/>
          <w:szCs w:val="28"/>
          <w:lang w:val="uk-UA"/>
        </w:rPr>
      </w:pPr>
      <w:r>
        <w:rPr>
          <w:b/>
          <w:sz w:val="28"/>
          <w:szCs w:val="28"/>
          <w:lang w:val="uk-UA"/>
        </w:rPr>
        <w:t>Дослідниц</w:t>
      </w:r>
      <w:r>
        <w:rPr>
          <w:b/>
          <w:bCs/>
          <w:color w:val="000000"/>
          <w:sz w:val="28"/>
          <w:szCs w:val="28"/>
          <w:lang w:val="uk-UA"/>
        </w:rPr>
        <w:t xml:space="preserve">ька </w:t>
      </w:r>
      <w:r>
        <w:rPr>
          <w:b/>
          <w:sz w:val="28"/>
          <w:szCs w:val="28"/>
          <w:lang w:val="uk-UA"/>
        </w:rPr>
        <w:t>практика</w:t>
      </w:r>
      <w:r>
        <w:rPr>
          <w:sz w:val="28"/>
          <w:szCs w:val="28"/>
          <w:lang w:val="uk-UA"/>
        </w:rPr>
        <w:t xml:space="preserve"> відповідно ОНП «Інноваційна освіта» спрямована на формування у здобувачів третього – освітньо-наукового рівня вищої освіти спеціальності А1 Освітні науки наступних елементів компетентностей:</w:t>
      </w:r>
    </w:p>
    <w:p>
      <w:pPr>
        <w:pStyle w:val="Normal"/>
        <w:spacing w:before="0" w:after="0"/>
        <w:ind w:firstLine="709"/>
        <w:contextualSpacing/>
        <w:jc w:val="both"/>
        <w:rPr>
          <w:sz w:val="28"/>
          <w:szCs w:val="28"/>
          <w:lang w:val="uk-UA"/>
        </w:rPr>
      </w:pPr>
      <w:r>
        <w:rPr>
          <w:b/>
          <w:sz w:val="28"/>
          <w:szCs w:val="28"/>
          <w:lang w:val="uk-UA"/>
        </w:rPr>
        <w:t>інтегральної (ІК):</w:t>
      </w:r>
      <w:r>
        <w:rPr>
          <w:sz w:val="28"/>
          <w:szCs w:val="28"/>
          <w:lang w:val="uk-UA"/>
        </w:rPr>
        <w:t xml:space="preserve"> Розуміння та уміння розв’язувати комплексні проблеми в галузі професійної та дослідницько-інноваційної діяльності, що передбачає глибоке переосмислення наявних та створення нових цілісних знань та професійної практики;</w:t>
      </w:r>
    </w:p>
    <w:p>
      <w:pPr>
        <w:pStyle w:val="Normal"/>
        <w:spacing w:before="0" w:after="0"/>
        <w:ind w:firstLine="709"/>
        <w:contextualSpacing/>
        <w:jc w:val="both"/>
        <w:rPr>
          <w:b/>
          <w:b/>
          <w:sz w:val="28"/>
          <w:szCs w:val="28"/>
        </w:rPr>
      </w:pPr>
      <w:r>
        <w:rPr>
          <w:b/>
          <w:sz w:val="28"/>
          <w:szCs w:val="28"/>
        </w:rPr>
        <w:t>загальних (ЗК):</w:t>
      </w:r>
    </w:p>
    <w:p>
      <w:pPr>
        <w:pStyle w:val="Normal"/>
        <w:spacing w:before="0" w:after="0"/>
        <w:ind w:firstLine="709"/>
        <w:contextualSpacing/>
        <w:jc w:val="both"/>
        <w:rPr>
          <w:sz w:val="28"/>
          <w:szCs w:val="28"/>
          <w:lang w:val="uk-UA"/>
        </w:rPr>
      </w:pPr>
      <w:r>
        <w:rPr>
          <w:sz w:val="28"/>
          <w:szCs w:val="28"/>
          <w:lang w:val="uk-UA"/>
        </w:rPr>
        <w:t>ЗК1. Здатність до абстрактного мислення, критичного аналізу та оцінки сучасних наукових досліджень, комплексних та інноваційних проблем.</w:t>
      </w:r>
    </w:p>
    <w:p>
      <w:pPr>
        <w:pStyle w:val="Normal"/>
        <w:spacing w:before="0" w:after="0"/>
        <w:ind w:firstLine="709"/>
        <w:contextualSpacing/>
        <w:jc w:val="both"/>
        <w:rPr>
          <w:sz w:val="28"/>
          <w:szCs w:val="28"/>
          <w:lang w:val="uk-UA"/>
        </w:rPr>
      </w:pPr>
      <w:r>
        <w:rPr>
          <w:sz w:val="28"/>
          <w:szCs w:val="28"/>
          <w:lang w:val="uk-UA"/>
        </w:rPr>
        <w:t>ЗК2. Здатність ініціювати, проєктувати й здійснювати (індивідуально або в науковій групі) наукові дослідження, управляти проектами на основі системного наукового світогляду, філософсько-методологічних засадах наукової діяльності.</w:t>
      </w:r>
    </w:p>
    <w:p>
      <w:pPr>
        <w:pStyle w:val="Normal"/>
        <w:spacing w:before="0" w:after="0"/>
        <w:ind w:firstLine="709"/>
        <w:contextualSpacing/>
        <w:jc w:val="both"/>
        <w:rPr>
          <w:sz w:val="28"/>
          <w:szCs w:val="28"/>
          <w:lang w:val="uk-UA"/>
        </w:rPr>
      </w:pPr>
      <w:r>
        <w:rPr>
          <w:sz w:val="28"/>
          <w:szCs w:val="28"/>
          <w:lang w:val="uk-UA"/>
        </w:rPr>
        <w:t>ЗК3. Здатність використовувати сучасні методи і технології наукової комунікації державною (українською) та іноземною (англійською) мовами, спілкуватися з різними цільовими аудиторіями.</w:t>
      </w:r>
    </w:p>
    <w:p>
      <w:pPr>
        <w:pStyle w:val="Normal"/>
        <w:spacing w:before="0" w:after="0"/>
        <w:ind w:firstLine="709"/>
        <w:contextualSpacing/>
        <w:jc w:val="both"/>
        <w:rPr>
          <w:sz w:val="28"/>
          <w:szCs w:val="28"/>
          <w:lang w:val="uk-UA"/>
        </w:rPr>
      </w:pPr>
      <w:r>
        <w:rPr>
          <w:sz w:val="28"/>
          <w:szCs w:val="28"/>
          <w:lang w:val="uk-UA"/>
        </w:rPr>
        <w:t>ЗК4. Здатність до використання інформаційних технологій та цифрових ресурсів під час здійснення освітньої, професійної та наукової діяльності.</w:t>
      </w:r>
    </w:p>
    <w:p>
      <w:pPr>
        <w:pStyle w:val="Normal"/>
        <w:spacing w:before="0" w:after="0"/>
        <w:ind w:firstLine="709"/>
        <w:contextualSpacing/>
        <w:jc w:val="both"/>
        <w:rPr>
          <w:sz w:val="28"/>
          <w:szCs w:val="28"/>
          <w:lang w:val="uk-UA"/>
        </w:rPr>
      </w:pPr>
      <w:r>
        <w:rPr>
          <w:sz w:val="28"/>
          <w:szCs w:val="28"/>
          <w:lang w:val="uk-UA"/>
        </w:rPr>
        <w:t>ЗК5. Здатність до проведення досліджень на відповідному рівні,  застосовувати принципи наукової самоорганізації, власного дослідницького стилю.</w:t>
      </w:r>
    </w:p>
    <w:p>
      <w:pPr>
        <w:pStyle w:val="Normal"/>
        <w:spacing w:before="0" w:after="0"/>
        <w:ind w:firstLine="709"/>
        <w:contextualSpacing/>
        <w:jc w:val="both"/>
        <w:rPr>
          <w:sz w:val="28"/>
          <w:szCs w:val="28"/>
          <w:lang w:val="uk-UA"/>
        </w:rPr>
      </w:pPr>
      <w:r>
        <w:rPr>
          <w:sz w:val="28"/>
          <w:szCs w:val="28"/>
          <w:lang w:val="uk-UA"/>
        </w:rPr>
        <w:t>ЗК6. Здатність до пошуку, оброблення, аналізу і узагальнення значного обсягу наукової інформації з різних джерел та Інтернет-ресурсів, інтерпретації результатів наукових досліджень.</w:t>
      </w:r>
    </w:p>
    <w:p>
      <w:pPr>
        <w:pStyle w:val="Normal"/>
        <w:spacing w:before="0" w:after="0"/>
        <w:ind w:firstLine="709"/>
        <w:contextualSpacing/>
        <w:jc w:val="both"/>
        <w:rPr>
          <w:sz w:val="28"/>
          <w:szCs w:val="28"/>
          <w:lang w:val="uk-UA"/>
        </w:rPr>
      </w:pPr>
      <w:r>
        <w:rPr>
          <w:sz w:val="28"/>
          <w:szCs w:val="28"/>
          <w:lang w:val="uk-UA"/>
        </w:rPr>
        <w:t>ЗК7. Здатність генерувати нові ідеї та виявляти креативність у процесі здійснення освітньої, наукової та професійної діяльності.</w:t>
      </w:r>
    </w:p>
    <w:p>
      <w:pPr>
        <w:pStyle w:val="Normal"/>
        <w:spacing w:before="0" w:after="0"/>
        <w:ind w:firstLine="709"/>
        <w:contextualSpacing/>
        <w:jc w:val="both"/>
        <w:rPr>
          <w:lang w:val="uk-UA"/>
        </w:rPr>
      </w:pPr>
      <w:r>
        <w:rPr>
          <w:sz w:val="28"/>
          <w:szCs w:val="28"/>
          <w:lang w:val="uk-UA"/>
        </w:rPr>
        <w:t>ЗК8. Здатність діяти соціально відповідально та свідомо, дотримуватися етичних і правових норм, принципів академічної доброчесності у дослідницькій та професійній діяльності</w:t>
      </w:r>
      <w:r>
        <w:rPr>
          <w:lang w:val="uk-UA"/>
        </w:rPr>
        <w:t>.</w:t>
      </w:r>
    </w:p>
    <w:p>
      <w:pPr>
        <w:pStyle w:val="Normal"/>
        <w:spacing w:before="0" w:after="0"/>
        <w:ind w:firstLine="709"/>
        <w:contextualSpacing/>
        <w:jc w:val="both"/>
        <w:rPr>
          <w:b/>
          <w:b/>
          <w:sz w:val="28"/>
          <w:szCs w:val="28"/>
          <w:lang w:val="uk-UA"/>
        </w:rPr>
      </w:pPr>
      <w:r>
        <w:rPr>
          <w:b/>
          <w:sz w:val="28"/>
          <w:szCs w:val="28"/>
          <w:lang w:val="uk-UA"/>
        </w:rPr>
        <w:t>фахових (ФК):</w:t>
      </w:r>
    </w:p>
    <w:p>
      <w:pPr>
        <w:pStyle w:val="Normal"/>
        <w:spacing w:before="0" w:after="0"/>
        <w:ind w:firstLine="709"/>
        <w:contextualSpacing/>
        <w:jc w:val="both"/>
        <w:rPr>
          <w:sz w:val="28"/>
          <w:szCs w:val="28"/>
          <w:lang w:val="uk-UA"/>
        </w:rPr>
      </w:pPr>
      <w:r>
        <w:rPr>
          <w:sz w:val="28"/>
          <w:szCs w:val="28"/>
          <w:lang w:val="uk-UA"/>
        </w:rPr>
        <w:t>ФК 2. Здатність знаходити, відбирати, систематизувати, узагальнювати та інтерпретувати значний масив дослідницького матеріалу, критично оцінювати способи і межі його застосування у науково-педагогічній діяльності.</w:t>
      </w:r>
    </w:p>
    <w:p>
      <w:pPr>
        <w:pStyle w:val="Normal"/>
        <w:spacing w:before="0" w:after="0"/>
        <w:ind w:firstLine="709"/>
        <w:contextualSpacing/>
        <w:jc w:val="both"/>
        <w:rPr>
          <w:sz w:val="28"/>
          <w:szCs w:val="28"/>
          <w:lang w:val="uk-UA"/>
        </w:rPr>
      </w:pPr>
      <w:r>
        <w:rPr>
          <w:sz w:val="28"/>
          <w:szCs w:val="28"/>
          <w:lang w:val="uk-UA"/>
        </w:rPr>
        <w:t>ФК 3. Здатність застосовувати сучасні інформаційні технології, бази даних та інші електронні ресурси, спеціалізоване програмне забезпечення у науково-педагогічній діяльності.</w:t>
      </w:r>
    </w:p>
    <w:p>
      <w:pPr>
        <w:pStyle w:val="Normal"/>
        <w:spacing w:before="0" w:after="0"/>
        <w:ind w:firstLine="709"/>
        <w:contextualSpacing/>
        <w:jc w:val="both"/>
        <w:rPr>
          <w:sz w:val="28"/>
          <w:szCs w:val="28"/>
          <w:lang w:val="uk-UA"/>
        </w:rPr>
      </w:pPr>
      <w:r>
        <w:rPr>
          <w:sz w:val="28"/>
          <w:szCs w:val="28"/>
          <w:lang w:val="uk-UA"/>
        </w:rPr>
        <w:t>ФК 5. Здатність усно і письмово презентувати та обговорювати результати досліджень та/або інноваційних розробок з освітніх наук українською та англійською мовами, виявляти розуміння англомовних наукових текстів за обраним напрямом досліджень.</w:t>
      </w:r>
    </w:p>
    <w:p>
      <w:pPr>
        <w:pStyle w:val="Normal"/>
        <w:keepNext w:val="true"/>
        <w:keepLines/>
        <w:widowControl w:val="false"/>
        <w:spacing w:before="0" w:after="0"/>
        <w:ind w:firstLine="709"/>
        <w:contextualSpacing/>
        <w:jc w:val="both"/>
        <w:rPr>
          <w:sz w:val="28"/>
          <w:szCs w:val="28"/>
          <w:lang w:val="uk-UA"/>
        </w:rPr>
      </w:pPr>
      <w:r>
        <w:rPr>
          <w:sz w:val="28"/>
          <w:szCs w:val="28"/>
          <w:lang w:val="uk-UA"/>
        </w:rPr>
        <w:t>ФК 6. Здатність визначати, планувати та здійснювати індивідуальний внесок у розвиток освітніх наук, вирішувати проблеми дослідницького характеру, оцінювати та забезпечувати якість виконуваних досліджень.</w:t>
      </w:r>
    </w:p>
    <w:p>
      <w:pPr>
        <w:pStyle w:val="Normal"/>
        <w:keepNext w:val="true"/>
        <w:keepLines/>
        <w:widowControl w:val="false"/>
        <w:spacing w:before="0" w:after="0"/>
        <w:ind w:firstLine="709"/>
        <w:contextualSpacing/>
        <w:jc w:val="both"/>
        <w:rPr>
          <w:sz w:val="28"/>
          <w:szCs w:val="28"/>
          <w:lang w:val="uk-UA"/>
        </w:rPr>
      </w:pPr>
      <w:r>
        <w:rPr>
          <w:sz w:val="28"/>
          <w:szCs w:val="28"/>
          <w:lang w:val="uk-UA"/>
        </w:rPr>
        <w:t>ФК 8. Здатність дотримуватись етичних норм, принципів академічної доброчесності та авторського права при проведенні наукових досліджень, презентації їх результатів у науково-педагогічній діяльності.</w:t>
      </w:r>
    </w:p>
    <w:p>
      <w:pPr>
        <w:pStyle w:val="Normal"/>
        <w:spacing w:before="0" w:after="0"/>
        <w:ind w:firstLine="709"/>
        <w:contextualSpacing/>
        <w:jc w:val="both"/>
        <w:rPr>
          <w:sz w:val="28"/>
          <w:szCs w:val="28"/>
          <w:lang w:val="uk-UA"/>
        </w:rPr>
      </w:pPr>
      <w:r>
        <w:rPr>
          <w:sz w:val="28"/>
          <w:szCs w:val="28"/>
          <w:lang w:val="uk-UA"/>
        </w:rPr>
        <w:t>ФК 10. Здатність володіти засобами особистісного і професійного саморозвитку, використовувати арсенал педагогічної творчості та інноватики під час здійснення наукової та професійної діяльності.</w:t>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b/>
          <w:sz w:val="28"/>
          <w:szCs w:val="28"/>
          <w:lang w:val="uk-UA"/>
        </w:rPr>
        <w:t>Дослідниц</w:t>
      </w:r>
      <w:r>
        <w:rPr>
          <w:b/>
          <w:bCs/>
          <w:color w:val="000000"/>
          <w:sz w:val="28"/>
          <w:szCs w:val="28"/>
          <w:lang w:val="uk-UA"/>
        </w:rPr>
        <w:t xml:space="preserve">ька </w:t>
      </w:r>
      <w:r>
        <w:rPr>
          <w:b/>
          <w:sz w:val="28"/>
          <w:szCs w:val="28"/>
          <w:lang w:val="uk-UA"/>
        </w:rPr>
        <w:t>практика</w:t>
      </w:r>
      <w:r>
        <w:rPr>
          <w:sz w:val="28"/>
          <w:szCs w:val="28"/>
          <w:lang w:val="uk-UA"/>
        </w:rPr>
        <w:t xml:space="preserve"> </w:t>
      </w:r>
      <w:r>
        <w:rPr>
          <w:b/>
          <w:sz w:val="28"/>
          <w:szCs w:val="28"/>
          <w:lang w:val="uk-UA"/>
        </w:rPr>
        <w:t>практика</w:t>
      </w:r>
      <w:r>
        <w:rPr>
          <w:bCs/>
          <w:color w:val="000000"/>
          <w:sz w:val="28"/>
          <w:szCs w:val="28"/>
          <w:lang w:val="uk-UA"/>
        </w:rPr>
        <w:t xml:space="preserve"> </w:t>
      </w:r>
      <w:r>
        <w:rPr>
          <w:sz w:val="28"/>
          <w:szCs w:val="28"/>
          <w:lang w:val="uk-UA"/>
        </w:rPr>
        <w:t xml:space="preserve">передбачає досягнення здобувачами третього (освітньо-наукового) рівня вищої освіти спеціальності А1 Освітні науки наступних </w:t>
      </w:r>
      <w:r>
        <w:rPr>
          <w:sz w:val="28"/>
          <w:szCs w:val="28"/>
          <w:u w:val="single"/>
          <w:lang w:val="uk-UA"/>
        </w:rPr>
        <w:t>програмних результатів навчання</w:t>
      </w:r>
      <w:r>
        <w:rPr>
          <w:sz w:val="28"/>
          <w:szCs w:val="28"/>
          <w:lang w:val="uk-UA"/>
        </w:rPr>
        <w:t xml:space="preserve"> (ПРН) :</w:t>
      </w:r>
    </w:p>
    <w:p>
      <w:pPr>
        <w:pStyle w:val="Normal"/>
        <w:spacing w:before="0" w:after="0"/>
        <w:ind w:firstLine="709"/>
        <w:contextualSpacing/>
        <w:jc w:val="both"/>
        <w:rPr>
          <w:bCs/>
          <w:sz w:val="28"/>
          <w:szCs w:val="28"/>
          <w:lang w:val="uk-UA"/>
        </w:rPr>
      </w:pPr>
      <w:r>
        <w:rPr>
          <w:bCs/>
          <w:sz w:val="28"/>
          <w:szCs w:val="28"/>
          <w:lang w:val="uk-UA"/>
        </w:rPr>
        <w:t>ПРН 2. Глибоко розуміти етичні норми, принципи академічної доброчесності та основи авторського права, методологію наукових досліджень, застосувати їх у власній науково-педагогічній діяльності.</w:t>
      </w:r>
    </w:p>
    <w:p>
      <w:pPr>
        <w:pStyle w:val="Normal"/>
        <w:spacing w:before="0" w:after="0"/>
        <w:ind w:firstLine="709"/>
        <w:contextualSpacing/>
        <w:jc w:val="both"/>
        <w:rPr>
          <w:bCs/>
          <w:sz w:val="28"/>
          <w:szCs w:val="28"/>
          <w:lang w:val="uk-UA"/>
        </w:rPr>
      </w:pPr>
      <w:r>
        <w:rPr>
          <w:bCs/>
          <w:sz w:val="28"/>
          <w:szCs w:val="28"/>
          <w:lang w:val="uk-UA"/>
        </w:rPr>
        <w:t>ПРН 4. Здійснювати ефективну наукову комунікацію, представляти дослідницькі ідеї в усній та письмовій формах; створювати якісні наукові тексти і презентувати результати власних наукових досліджень у вигляді наукових статей, доповідей на конференціях.</w:t>
      </w:r>
    </w:p>
    <w:p>
      <w:pPr>
        <w:pStyle w:val="Normal"/>
        <w:spacing w:before="0" w:after="0"/>
        <w:ind w:firstLine="709"/>
        <w:contextualSpacing/>
        <w:jc w:val="both"/>
        <w:rPr>
          <w:bCs/>
          <w:sz w:val="28"/>
          <w:szCs w:val="28"/>
          <w:lang w:val="uk-UA"/>
        </w:rPr>
      </w:pPr>
      <w:r>
        <w:rPr>
          <w:bCs/>
          <w:sz w:val="28"/>
          <w:szCs w:val="28"/>
          <w:lang w:val="uk-UA"/>
        </w:rPr>
        <w:t>ПРН 5. Володіти способами збору, систематизації та обробки наукових фактів, інтерпретації отриманих результатів, генерування нових ідей під час розв’язання дослідницьких і практичних завдань у обраній та суміжних галузях; методами критичного аналізу й оцінки сучасних наукових досягнень; творчо втілювати ідеї, закладені у науково-педагогічній спадщині та інноваційному педагогічному досвіді.</w:t>
      </w:r>
    </w:p>
    <w:p>
      <w:pPr>
        <w:pStyle w:val="Normal"/>
        <w:spacing w:before="0" w:after="0"/>
        <w:ind w:firstLine="709"/>
        <w:contextualSpacing/>
        <w:jc w:val="both"/>
        <w:rPr>
          <w:bCs/>
          <w:sz w:val="28"/>
          <w:szCs w:val="28"/>
          <w:lang w:val="uk-UA"/>
        </w:rPr>
      </w:pPr>
      <w:r>
        <w:rPr>
          <w:bCs/>
          <w:sz w:val="28"/>
          <w:szCs w:val="28"/>
          <w:lang w:val="uk-UA"/>
        </w:rPr>
        <w:t>ПРН 6. Проєктувати власну науково-дослідницьку діяльність, ставити дослідницьку мету, організувати її досягнення, брати на себе відповідальність за результати дослідження; добирати методи науково-дослідної діяльності.</w:t>
      </w:r>
    </w:p>
    <w:p>
      <w:pPr>
        <w:pStyle w:val="Normal"/>
        <w:spacing w:before="0" w:after="0"/>
        <w:ind w:firstLine="709"/>
        <w:contextualSpacing/>
        <w:jc w:val="both"/>
        <w:rPr>
          <w:bCs/>
          <w:sz w:val="28"/>
          <w:szCs w:val="28"/>
          <w:lang w:val="uk-UA"/>
        </w:rPr>
      </w:pPr>
      <w:r>
        <w:rPr>
          <w:bCs/>
          <w:sz w:val="28"/>
          <w:szCs w:val="28"/>
          <w:lang w:val="uk-UA"/>
        </w:rPr>
        <w:t>ПРН 7. Дотримуватися основних етичних і правових норм, прийнятих науковою спільнотою, з урахуванням міжнародного досвіду спілкування; здійснювати особистісний вибір на основі принципів академічної доброчесності у морально-ціннісних ситуаціях, що виникають у професійній сфері діяльності.</w:t>
      </w:r>
    </w:p>
    <w:p>
      <w:pPr>
        <w:pStyle w:val="Normal"/>
        <w:spacing w:before="0" w:after="0"/>
        <w:ind w:firstLine="709"/>
        <w:contextualSpacing/>
        <w:jc w:val="both"/>
        <w:rPr>
          <w:bCs/>
          <w:sz w:val="28"/>
          <w:szCs w:val="28"/>
          <w:lang w:val="uk-UA"/>
        </w:rPr>
      </w:pPr>
      <w:r>
        <w:rPr>
          <w:bCs/>
          <w:sz w:val="28"/>
          <w:szCs w:val="28"/>
          <w:lang w:val="uk-UA"/>
        </w:rPr>
        <w:t>ПРН 11. Вивчати й узагальнювати зарубіжний педагогічний досвід, використовуючи ресурси академічної мобільності, демонструвати неупереджене ставлення до наукового доробку фахівців зарубіжжя.</w:t>
      </w:r>
    </w:p>
    <w:p>
      <w:pPr>
        <w:pStyle w:val="Normal"/>
        <w:spacing w:before="0" w:after="0"/>
        <w:ind w:firstLine="709"/>
        <w:contextualSpacing/>
        <w:jc w:val="both"/>
        <w:rPr>
          <w:bCs/>
          <w:sz w:val="28"/>
          <w:szCs w:val="28"/>
          <w:lang w:val="uk-UA"/>
        </w:rPr>
      </w:pPr>
      <w:r>
        <w:rPr>
          <w:bCs/>
          <w:sz w:val="28"/>
          <w:szCs w:val="28"/>
          <w:lang w:val="uk-UA"/>
        </w:rPr>
        <w:t>ПРН 13. Здійснювати критичний аналіз та оцінку сучасних досягнень в галузі освітніх наук, виокремлення й генерування нових ідей під час вирішення науково-дослідних і практичних завдань.</w:t>
      </w:r>
    </w:p>
    <w:p>
      <w:pPr>
        <w:pStyle w:val="Normal"/>
        <w:spacing w:before="0" w:after="0"/>
        <w:ind w:firstLine="709"/>
        <w:contextualSpacing/>
        <w:jc w:val="both"/>
        <w:rPr>
          <w:bCs/>
          <w:sz w:val="28"/>
          <w:szCs w:val="28"/>
          <w:lang w:val="uk-UA"/>
        </w:rPr>
      </w:pPr>
      <w:r>
        <w:rPr>
          <w:bCs/>
          <w:sz w:val="28"/>
          <w:szCs w:val="28"/>
          <w:lang w:val="uk-UA"/>
        </w:rPr>
        <w:t>ПРН 15. Рецензувати публікації та презентації, брати участь у вітчизняних та міжнародних наукових дискусіях, висловлюючи та відстоюючи свою власну позицію.</w:t>
      </w:r>
    </w:p>
    <w:p>
      <w:pPr>
        <w:pStyle w:val="Normal"/>
        <w:spacing w:before="0" w:after="0"/>
        <w:ind w:firstLine="709"/>
        <w:contextualSpacing/>
        <w:jc w:val="both"/>
        <w:rPr>
          <w:bCs/>
          <w:sz w:val="28"/>
          <w:szCs w:val="28"/>
          <w:lang w:val="uk-UA"/>
        </w:rPr>
      </w:pPr>
      <w:r>
        <w:rPr>
          <w:bCs/>
          <w:sz w:val="28"/>
          <w:szCs w:val="28"/>
          <w:lang w:val="uk-UA"/>
        </w:rPr>
        <w:t>ПРН 18. Презентувати результати власних наукових досліджень у викладацькій діяльності, фахових публікаціях у вітчизняних та закордонних спеціалізованих виданнях, у тому числі, внесених до наукометричних баз (за можливістю).</w:t>
      </w:r>
    </w:p>
    <w:p>
      <w:pPr>
        <w:pStyle w:val="Normal"/>
        <w:spacing w:before="0" w:after="0"/>
        <w:ind w:firstLine="709"/>
        <w:contextualSpacing/>
        <w:jc w:val="both"/>
        <w:rPr>
          <w:bCs/>
          <w:sz w:val="28"/>
          <w:szCs w:val="28"/>
          <w:lang w:val="uk-UA"/>
        </w:rPr>
      </w:pPr>
      <w:r>
        <w:rPr>
          <w:bCs/>
          <w:sz w:val="28"/>
          <w:szCs w:val="28"/>
          <w:lang w:val="uk-UA"/>
        </w:rPr>
        <w:t>ПРН 19. Планувати і вирішувати завдання власного особистісного та професійного розвитку, реалізовувати самоосвітню діяльність фахової спрямованості; розвивати отримані вміння та навички для подальшого процесу навчання на засадах самокерування та автономії.</w:t>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t>У процесі проходження дослідницької практики здобувачі третього – освітньо-наукового рівня вищої освіти</w:t>
      </w:r>
      <w:r>
        <w:rPr>
          <w:b/>
          <w:sz w:val="28"/>
          <w:szCs w:val="28"/>
          <w:lang w:val="uk-UA"/>
        </w:rPr>
        <w:t xml:space="preserve"> </w:t>
      </w:r>
      <w:r>
        <w:rPr>
          <w:color w:val="000000"/>
          <w:sz w:val="28"/>
          <w:szCs w:val="28"/>
          <w:lang w:val="uk-UA"/>
        </w:rPr>
        <w:t xml:space="preserve">спеціальності </w:t>
      </w:r>
      <w:r>
        <w:rPr>
          <w:rStyle w:val="Markedcontent"/>
          <w:sz w:val="28"/>
          <w:szCs w:val="28"/>
          <w:lang w:val="uk-UA"/>
        </w:rPr>
        <w:t xml:space="preserve">А1 </w:t>
      </w:r>
      <w:r>
        <w:rPr>
          <w:sz w:val="28"/>
          <w:szCs w:val="28"/>
          <w:lang w:val="uk-UA"/>
        </w:rPr>
        <w:t>Освітні науки повинні</w:t>
      </w:r>
    </w:p>
    <w:p>
      <w:pPr>
        <w:pStyle w:val="Normal"/>
        <w:spacing w:before="0" w:after="0"/>
        <w:ind w:firstLine="709"/>
        <w:contextualSpacing/>
        <w:jc w:val="both"/>
        <w:rPr>
          <w:i/>
          <w:i/>
          <w:sz w:val="28"/>
          <w:szCs w:val="28"/>
          <w:lang w:val="uk-UA"/>
        </w:rPr>
      </w:pPr>
      <w:r>
        <w:rPr>
          <w:i/>
          <w:sz w:val="28"/>
          <w:szCs w:val="28"/>
          <w:lang w:val="uk-UA"/>
        </w:rPr>
        <w:t>знати:</w:t>
      </w:r>
    </w:p>
    <w:p>
      <w:pPr>
        <w:pStyle w:val="Normal"/>
        <w:spacing w:before="0" w:after="0"/>
        <w:ind w:firstLine="709"/>
        <w:contextualSpacing/>
        <w:jc w:val="both"/>
        <w:rPr>
          <w:sz w:val="28"/>
          <w:szCs w:val="28"/>
          <w:lang w:val="uk-UA"/>
        </w:rPr>
      </w:pPr>
      <w:r>
        <w:rPr>
          <w:sz w:val="28"/>
          <w:szCs w:val="28"/>
          <w:lang w:val="uk-UA"/>
        </w:rPr>
        <w:t>• </w:t>
      </w:r>
      <w:r>
        <w:rPr>
          <w:sz w:val="28"/>
          <w:szCs w:val="28"/>
          <w:lang w:val="uk-UA"/>
        </w:rPr>
        <w:t>основи методології та принципи організації дослідження в галузі освітніх наук;</w:t>
      </w:r>
    </w:p>
    <w:p>
      <w:pPr>
        <w:pStyle w:val="Normal"/>
        <w:spacing w:before="0" w:after="0"/>
        <w:ind w:firstLine="709"/>
        <w:contextualSpacing/>
        <w:jc w:val="both"/>
        <w:rPr>
          <w:sz w:val="28"/>
          <w:szCs w:val="28"/>
          <w:lang w:val="uk-UA"/>
        </w:rPr>
      </w:pPr>
      <w:r>
        <w:rPr>
          <w:sz w:val="28"/>
          <w:szCs w:val="28"/>
          <w:lang w:val="uk-UA"/>
        </w:rPr>
        <w:t xml:space="preserve">• </w:t>
      </w:r>
      <w:r>
        <w:rPr>
          <w:sz w:val="28"/>
          <w:szCs w:val="28"/>
          <w:lang w:val="uk-UA"/>
        </w:rPr>
        <w:t>класифікацію і способи застосування емпіричних методів дослідження в галузі освітніх наук;</w:t>
      </w:r>
    </w:p>
    <w:p>
      <w:pPr>
        <w:pStyle w:val="Normal"/>
        <w:spacing w:before="0" w:after="0"/>
        <w:ind w:firstLine="709"/>
        <w:contextualSpacing/>
        <w:jc w:val="both"/>
        <w:rPr>
          <w:sz w:val="28"/>
          <w:szCs w:val="28"/>
          <w:lang w:val="uk-UA"/>
        </w:rPr>
      </w:pPr>
      <w:r>
        <w:rPr>
          <w:sz w:val="28"/>
          <w:szCs w:val="28"/>
          <w:lang w:val="uk-UA"/>
        </w:rPr>
        <w:t xml:space="preserve">• </w:t>
      </w:r>
      <w:r>
        <w:rPr>
          <w:sz w:val="28"/>
          <w:szCs w:val="28"/>
          <w:lang w:val="uk-UA"/>
        </w:rPr>
        <w:t>особливості планування й способи здійснення емпіричних досліджень в галузі освітніх наук;</w:t>
      </w:r>
    </w:p>
    <w:p>
      <w:pPr>
        <w:pStyle w:val="Normal"/>
        <w:spacing w:before="0" w:after="0"/>
        <w:ind w:firstLine="709"/>
        <w:contextualSpacing/>
        <w:jc w:val="both"/>
        <w:rPr>
          <w:sz w:val="28"/>
          <w:szCs w:val="28"/>
          <w:lang w:val="uk-UA"/>
        </w:rPr>
      </w:pPr>
      <w:r>
        <w:rPr>
          <w:sz w:val="28"/>
          <w:szCs w:val="28"/>
          <w:lang w:val="uk-UA"/>
        </w:rPr>
        <w:t>• </w:t>
      </w:r>
      <w:r>
        <w:rPr>
          <w:sz w:val="28"/>
          <w:szCs w:val="28"/>
          <w:lang w:val="uk-UA"/>
        </w:rPr>
        <w:t>вимоги до збору, обробки й узагальнення результатів емпіричних досліджень в галузі освітніх наук;</w:t>
      </w:r>
    </w:p>
    <w:p>
      <w:pPr>
        <w:pStyle w:val="Normal"/>
        <w:spacing w:before="0" w:after="0"/>
        <w:ind w:firstLine="709"/>
        <w:contextualSpacing/>
        <w:jc w:val="both"/>
        <w:rPr>
          <w:i/>
          <w:i/>
          <w:sz w:val="28"/>
          <w:szCs w:val="28"/>
          <w:lang w:val="uk-UA"/>
        </w:rPr>
      </w:pPr>
      <w:r>
        <w:rPr>
          <w:i/>
          <w:sz w:val="28"/>
          <w:szCs w:val="28"/>
          <w:lang w:val="uk-UA"/>
        </w:rPr>
        <w:t>розуміти:</w:t>
      </w:r>
    </w:p>
    <w:p>
      <w:pPr>
        <w:pStyle w:val="Normal"/>
        <w:spacing w:before="0" w:after="0"/>
        <w:ind w:firstLine="709"/>
        <w:contextualSpacing/>
        <w:jc w:val="both"/>
        <w:rPr>
          <w:sz w:val="28"/>
          <w:szCs w:val="28"/>
          <w:lang w:val="uk-UA"/>
        </w:rPr>
      </w:pPr>
      <w:r>
        <w:rPr>
          <w:sz w:val="28"/>
          <w:szCs w:val="28"/>
          <w:lang w:val="uk-UA"/>
        </w:rPr>
        <w:t xml:space="preserve">• </w:t>
      </w:r>
      <w:r>
        <w:rPr>
          <w:sz w:val="28"/>
          <w:szCs w:val="28"/>
          <w:lang w:val="uk-UA"/>
        </w:rPr>
        <w:t>специфіку функцій дослідницької діяльності в галузі освітніх наук;</w:t>
      </w:r>
    </w:p>
    <w:p>
      <w:pPr>
        <w:pStyle w:val="Normal"/>
        <w:spacing w:before="0" w:after="0"/>
        <w:ind w:firstLine="709"/>
        <w:contextualSpacing/>
        <w:jc w:val="both"/>
        <w:rPr>
          <w:sz w:val="28"/>
          <w:szCs w:val="28"/>
          <w:lang w:val="uk-UA"/>
        </w:rPr>
      </w:pPr>
      <w:r>
        <w:rPr>
          <w:sz w:val="28"/>
          <w:szCs w:val="28"/>
          <w:lang w:val="uk-UA"/>
        </w:rPr>
        <w:t xml:space="preserve">• </w:t>
      </w:r>
      <w:r>
        <w:rPr>
          <w:sz w:val="28"/>
          <w:szCs w:val="28"/>
          <w:lang w:val="uk-UA"/>
        </w:rPr>
        <w:t>чинні вимоги до збору, обробки й узагальнення результатів емпіричних досліджень в галузі освітніх наук;</w:t>
      </w:r>
    </w:p>
    <w:p>
      <w:pPr>
        <w:pStyle w:val="Normal"/>
        <w:spacing w:before="0" w:after="0"/>
        <w:ind w:firstLine="709"/>
        <w:contextualSpacing/>
        <w:jc w:val="both"/>
        <w:rPr>
          <w:i/>
          <w:i/>
          <w:sz w:val="28"/>
          <w:szCs w:val="28"/>
          <w:lang w:val="uk-UA"/>
        </w:rPr>
      </w:pPr>
      <w:r>
        <w:rPr>
          <w:i/>
          <w:sz w:val="28"/>
          <w:szCs w:val="28"/>
          <w:lang w:val="uk-UA"/>
        </w:rPr>
        <w:t>вміти:</w:t>
      </w:r>
    </w:p>
    <w:p>
      <w:pPr>
        <w:pStyle w:val="Normal"/>
        <w:spacing w:before="0" w:after="0"/>
        <w:ind w:firstLine="709"/>
        <w:contextualSpacing/>
        <w:jc w:val="both"/>
        <w:rPr>
          <w:sz w:val="28"/>
          <w:szCs w:val="28"/>
          <w:lang w:val="uk-UA"/>
        </w:rPr>
      </w:pPr>
      <w:r>
        <w:rPr>
          <w:sz w:val="28"/>
          <w:szCs w:val="28"/>
          <w:lang w:val="uk-UA"/>
        </w:rPr>
        <w:t>• </w:t>
      </w:r>
      <w:r>
        <w:rPr>
          <w:sz w:val="28"/>
          <w:szCs w:val="28"/>
          <w:lang w:val="uk-UA"/>
        </w:rPr>
        <w:t>планувати, організовувати та проводити емпіричні дослідження в галузі освіти;</w:t>
      </w:r>
    </w:p>
    <w:p>
      <w:pPr>
        <w:pStyle w:val="Normal"/>
        <w:spacing w:before="0" w:after="0"/>
        <w:ind w:firstLine="709"/>
        <w:contextualSpacing/>
        <w:jc w:val="both"/>
        <w:rPr>
          <w:sz w:val="28"/>
          <w:szCs w:val="28"/>
          <w:lang w:val="uk-UA"/>
        </w:rPr>
      </w:pPr>
      <w:r>
        <w:rPr>
          <w:sz w:val="28"/>
          <w:szCs w:val="28"/>
          <w:lang w:val="uk-UA"/>
        </w:rPr>
        <w:t xml:space="preserve">• </w:t>
      </w:r>
      <w:r>
        <w:rPr>
          <w:sz w:val="28"/>
          <w:szCs w:val="28"/>
          <w:lang w:val="uk-UA"/>
        </w:rPr>
        <w:t>обробляти й узагальнювати самостійно отримані у процесі емпіричного дослідження результати;</w:t>
      </w:r>
    </w:p>
    <w:p>
      <w:pPr>
        <w:pStyle w:val="Normal"/>
        <w:spacing w:before="0" w:after="0"/>
        <w:ind w:firstLine="709"/>
        <w:contextualSpacing/>
        <w:jc w:val="both"/>
        <w:rPr>
          <w:sz w:val="28"/>
          <w:szCs w:val="28"/>
          <w:lang w:val="uk-UA"/>
        </w:rPr>
      </w:pPr>
      <w:r>
        <w:rPr>
          <w:sz w:val="28"/>
          <w:szCs w:val="28"/>
          <w:lang w:val="uk-UA"/>
        </w:rPr>
        <w:t xml:space="preserve">• </w:t>
      </w:r>
      <w:r>
        <w:rPr>
          <w:sz w:val="28"/>
          <w:szCs w:val="28"/>
          <w:lang w:val="uk-UA"/>
        </w:rPr>
        <w:t>визначати власну дослідницьку позицію та формулювати гіпотезу дослідження;</w:t>
      </w:r>
    </w:p>
    <w:p>
      <w:pPr>
        <w:pStyle w:val="Normal"/>
        <w:spacing w:before="0" w:after="0"/>
        <w:ind w:firstLine="709"/>
        <w:contextualSpacing/>
        <w:jc w:val="both"/>
        <w:rPr>
          <w:sz w:val="28"/>
          <w:szCs w:val="28"/>
          <w:lang w:val="uk-UA"/>
        </w:rPr>
      </w:pPr>
      <w:r>
        <w:rPr>
          <w:sz w:val="28"/>
          <w:szCs w:val="28"/>
          <w:lang w:val="uk-UA"/>
        </w:rPr>
        <w:t xml:space="preserve">• </w:t>
      </w:r>
      <w:r>
        <w:rPr>
          <w:sz w:val="28"/>
          <w:szCs w:val="28"/>
          <w:lang w:val="uk-UA"/>
        </w:rPr>
        <w:t>аргументувати та узагальнювати результати власного емпіричного дослідження;</w:t>
      </w:r>
    </w:p>
    <w:p>
      <w:pPr>
        <w:pStyle w:val="Normal"/>
        <w:spacing w:before="0" w:after="0"/>
        <w:ind w:firstLine="709"/>
        <w:contextualSpacing/>
        <w:jc w:val="both"/>
        <w:rPr>
          <w:sz w:val="28"/>
          <w:szCs w:val="28"/>
          <w:lang w:val="uk-UA"/>
        </w:rPr>
      </w:pPr>
      <w:r>
        <w:rPr>
          <w:sz w:val="28"/>
          <w:szCs w:val="28"/>
          <w:lang w:val="uk-UA"/>
        </w:rPr>
        <w:t xml:space="preserve">• </w:t>
      </w:r>
      <w:r>
        <w:rPr>
          <w:sz w:val="28"/>
          <w:szCs w:val="28"/>
          <w:lang w:val="uk-UA"/>
        </w:rPr>
        <w:t>представляти результати власного емпіричного дослідження у формі наукової статті, тез доповіді на наукових конференціях;</w:t>
      </w:r>
    </w:p>
    <w:p>
      <w:pPr>
        <w:pStyle w:val="Normal"/>
        <w:spacing w:before="0" w:after="0"/>
        <w:ind w:firstLine="709"/>
        <w:contextualSpacing/>
        <w:jc w:val="both"/>
        <w:rPr>
          <w:sz w:val="28"/>
          <w:szCs w:val="28"/>
          <w:lang w:val="uk-UA"/>
        </w:rPr>
      </w:pPr>
      <w:r>
        <w:rPr>
          <w:i/>
          <w:sz w:val="28"/>
          <w:szCs w:val="28"/>
          <w:lang w:val="uk-UA"/>
        </w:rPr>
        <w:t>демонструвати:</w:t>
      </w:r>
      <w:r>
        <w:rPr>
          <w:sz w:val="28"/>
          <w:szCs w:val="28"/>
          <w:lang w:val="uk-UA"/>
        </w:rPr>
        <w:t xml:space="preserve"> </w:t>
      </w:r>
    </w:p>
    <w:p>
      <w:pPr>
        <w:pStyle w:val="Normal"/>
        <w:spacing w:before="0" w:after="0"/>
        <w:ind w:firstLine="709"/>
        <w:contextualSpacing/>
        <w:jc w:val="both"/>
        <w:rPr>
          <w:sz w:val="28"/>
          <w:szCs w:val="28"/>
          <w:lang w:val="uk-UA"/>
        </w:rPr>
      </w:pPr>
      <w:r>
        <w:rPr>
          <w:sz w:val="28"/>
          <w:szCs w:val="28"/>
          <w:lang w:val="uk-UA"/>
        </w:rPr>
        <w:t xml:space="preserve">• </w:t>
      </w:r>
      <w:r>
        <w:rPr>
          <w:sz w:val="28"/>
          <w:szCs w:val="28"/>
          <w:lang w:val="uk-UA"/>
        </w:rPr>
        <w:t>здатність спілкуватися в діалоговому режимі з науковою спільнотою, виявляючи системний науковий світогляд та культурний кругозір;</w:t>
      </w:r>
    </w:p>
    <w:p>
      <w:pPr>
        <w:pStyle w:val="Normal"/>
        <w:spacing w:before="0" w:after="0"/>
        <w:ind w:firstLine="709"/>
        <w:contextualSpacing/>
        <w:jc w:val="both"/>
        <w:rPr>
          <w:sz w:val="28"/>
          <w:szCs w:val="28"/>
          <w:lang w:val="uk-UA"/>
        </w:rPr>
      </w:pPr>
      <w:r>
        <w:rPr>
          <w:sz w:val="28"/>
          <w:szCs w:val="28"/>
          <w:lang w:val="uk-UA"/>
        </w:rPr>
        <w:t xml:space="preserve">• </w:t>
      </w:r>
      <w:r>
        <w:rPr>
          <w:sz w:val="28"/>
          <w:szCs w:val="28"/>
          <w:lang w:val="uk-UA"/>
        </w:rPr>
        <w:t>спроможність налагоджувати співробітництво та партнерські відносини в науковому співтоваристві;</w:t>
      </w:r>
    </w:p>
    <w:p>
      <w:pPr>
        <w:pStyle w:val="Normal"/>
        <w:spacing w:before="0" w:after="0"/>
        <w:ind w:firstLine="709"/>
        <w:contextualSpacing/>
        <w:jc w:val="both"/>
        <w:rPr>
          <w:sz w:val="28"/>
          <w:szCs w:val="28"/>
          <w:lang w:val="uk-UA"/>
        </w:rPr>
      </w:pPr>
      <w:r>
        <w:rPr>
          <w:sz w:val="28"/>
          <w:szCs w:val="28"/>
          <w:lang w:val="uk-UA"/>
        </w:rPr>
        <w:t xml:space="preserve">• </w:t>
      </w:r>
      <w:r>
        <w:rPr>
          <w:sz w:val="28"/>
          <w:szCs w:val="28"/>
          <w:lang w:val="uk-UA"/>
        </w:rPr>
        <w:t xml:space="preserve">володіння навичками ведення наукової дискусії під час презентації самостійно отриманих результатів емпіричного дослідження українською та іноземною мовами на рівні достатньому для усної та письмової комунікації; </w:t>
      </w:r>
    </w:p>
    <w:p>
      <w:pPr>
        <w:pStyle w:val="Normal"/>
        <w:spacing w:before="0" w:after="0"/>
        <w:ind w:firstLine="709"/>
        <w:contextualSpacing/>
        <w:jc w:val="both"/>
        <w:rPr>
          <w:sz w:val="28"/>
          <w:szCs w:val="28"/>
          <w:lang w:val="uk-UA"/>
        </w:rPr>
      </w:pPr>
      <w:r>
        <w:rPr>
          <w:i/>
          <w:sz w:val="28"/>
          <w:szCs w:val="28"/>
          <w:lang w:val="uk-UA"/>
        </w:rPr>
        <w:t>виявляти автономію і відповідальність щодо</w:t>
      </w:r>
      <w:r>
        <w:rPr>
          <w:sz w:val="28"/>
          <w:szCs w:val="28"/>
          <w:lang w:val="uk-UA"/>
        </w:rPr>
        <w:t>:</w:t>
      </w:r>
    </w:p>
    <w:p>
      <w:pPr>
        <w:pStyle w:val="Normal"/>
        <w:spacing w:before="0" w:after="0"/>
        <w:ind w:firstLine="709"/>
        <w:contextualSpacing/>
        <w:jc w:val="both"/>
        <w:rPr>
          <w:sz w:val="28"/>
          <w:szCs w:val="28"/>
          <w:lang w:val="uk-UA"/>
        </w:rPr>
      </w:pPr>
      <w:r>
        <w:rPr>
          <w:sz w:val="28"/>
          <w:szCs w:val="28"/>
          <w:lang w:val="uk-UA"/>
        </w:rPr>
        <w:t xml:space="preserve">• </w:t>
      </w:r>
      <w:r>
        <w:rPr>
          <w:sz w:val="28"/>
          <w:szCs w:val="28"/>
          <w:lang w:val="uk-UA"/>
        </w:rPr>
        <w:t>дотримання етичних стандартів наукового дослідження, норм наукового цитування та посилання на джерельну базу, академічної доброчесності, поваги до інтелектуальної власності;</w:t>
      </w:r>
    </w:p>
    <w:p>
      <w:pPr>
        <w:pStyle w:val="Normal"/>
        <w:spacing w:before="0" w:after="0"/>
        <w:ind w:firstLine="709"/>
        <w:contextualSpacing/>
        <w:jc w:val="both"/>
        <w:rPr>
          <w:bCs/>
          <w:sz w:val="28"/>
          <w:szCs w:val="28"/>
          <w:lang w:val="uk-UA"/>
        </w:rPr>
      </w:pPr>
      <w:r>
        <w:rPr>
          <w:sz w:val="28"/>
          <w:szCs w:val="28"/>
          <w:lang w:val="uk-UA"/>
        </w:rPr>
        <w:t xml:space="preserve">• </w:t>
      </w:r>
      <w:r>
        <w:rPr>
          <w:sz w:val="28"/>
          <w:szCs w:val="28"/>
          <w:lang w:val="uk-UA"/>
        </w:rPr>
        <w:t>власного розвитку та вдосконалення універсальних якостей дослідника, підвищення професійної кваліфікації.</w:t>
      </w:r>
    </w:p>
    <w:p>
      <w:pPr>
        <w:pStyle w:val="Normal"/>
        <w:ind w:firstLine="284"/>
        <w:jc w:val="both"/>
        <w:rPr>
          <w:bCs/>
          <w:sz w:val="28"/>
          <w:szCs w:val="28"/>
          <w:lang w:val="uk-UA"/>
        </w:rPr>
      </w:pPr>
      <w:r>
        <w:rPr>
          <w:bCs/>
          <w:sz w:val="28"/>
          <w:szCs w:val="28"/>
          <w:lang w:val="uk-UA"/>
        </w:rPr>
      </w:r>
    </w:p>
    <w:p>
      <w:pPr>
        <w:pStyle w:val="Normal"/>
        <w:ind w:firstLine="284"/>
        <w:jc w:val="both"/>
        <w:rPr>
          <w:bCs/>
          <w:sz w:val="28"/>
          <w:szCs w:val="28"/>
          <w:lang w:val="uk-UA"/>
        </w:rPr>
      </w:pPr>
      <w:r>
        <w:rPr>
          <w:bCs/>
          <w:sz w:val="28"/>
          <w:szCs w:val="28"/>
          <w:lang w:val="uk-UA"/>
        </w:rPr>
        <w:t>Основними нормативними актами, що регламентують зміст, організацію і способи проходження дослідниць</w:t>
      </w:r>
      <w:r>
        <w:rPr>
          <w:bCs/>
          <w:color w:val="000000"/>
          <w:sz w:val="28"/>
          <w:szCs w:val="28"/>
          <w:lang w:val="uk-UA"/>
        </w:rPr>
        <w:t xml:space="preserve">кої практики </w:t>
      </w:r>
      <w:r>
        <w:rPr>
          <w:sz w:val="28"/>
          <w:szCs w:val="28"/>
          <w:lang w:val="uk-UA"/>
        </w:rPr>
        <w:t xml:space="preserve">здобувачами третього (освітньо-наукового) рівнів </w:t>
      </w:r>
      <w:r>
        <w:rPr>
          <w:bCs/>
          <w:color w:val="000000"/>
          <w:sz w:val="28"/>
          <w:szCs w:val="28"/>
          <w:lang w:val="uk-UA"/>
        </w:rPr>
        <w:t>вищої освіти</w:t>
      </w:r>
      <w:r>
        <w:rPr>
          <w:bCs/>
          <w:sz w:val="28"/>
          <w:szCs w:val="28"/>
          <w:lang w:val="uk-UA"/>
        </w:rPr>
        <w:t xml:space="preserve"> </w:t>
      </w:r>
      <w:r>
        <w:rPr>
          <w:bCs/>
          <w:color w:val="000000"/>
          <w:sz w:val="28"/>
          <w:szCs w:val="28"/>
          <w:lang w:val="uk-UA"/>
        </w:rPr>
        <w:t>у М</w:t>
      </w:r>
      <w:r>
        <w:rPr>
          <w:bCs/>
          <w:sz w:val="28"/>
          <w:szCs w:val="28"/>
          <w:lang w:val="uk-UA"/>
        </w:rPr>
        <w:t>іжнародному гуманітарному університеті, є:</w:t>
      </w:r>
    </w:p>
    <w:p>
      <w:pPr>
        <w:pStyle w:val="Normal"/>
        <w:ind w:firstLine="284"/>
        <w:jc w:val="both"/>
        <w:rPr>
          <w:bCs/>
          <w:sz w:val="28"/>
          <w:szCs w:val="28"/>
          <w:lang w:val="uk-UA"/>
        </w:rPr>
      </w:pPr>
      <w:r>
        <w:rPr>
          <w:rFonts w:eastAsia="MS Mincho"/>
          <w:sz w:val="28"/>
          <w:szCs w:val="28"/>
          <w:lang w:val="uk-UA" w:eastAsia="ja-JP"/>
        </w:rPr>
        <w:t>– </w:t>
      </w:r>
      <w:r>
        <w:rPr>
          <w:bCs/>
          <w:sz w:val="28"/>
          <w:szCs w:val="28"/>
          <w:lang w:val="uk-UA"/>
        </w:rPr>
        <w:t>Закони України «Про наукову і науково-технічну діяльність», «Про вищу освіту» (2014 р.), «Про освіту» (2017 р.);</w:t>
      </w:r>
    </w:p>
    <w:p>
      <w:pPr>
        <w:pStyle w:val="Normal"/>
        <w:ind w:firstLine="284"/>
        <w:jc w:val="both"/>
        <w:rPr>
          <w:bCs/>
          <w:sz w:val="28"/>
          <w:szCs w:val="28"/>
          <w:lang w:val="uk-UA"/>
        </w:rPr>
      </w:pPr>
      <w:r>
        <w:rPr>
          <w:rFonts w:eastAsia="MS Mincho"/>
          <w:sz w:val="28"/>
          <w:szCs w:val="28"/>
          <w:lang w:val="uk-UA" w:eastAsia="ja-JP"/>
        </w:rPr>
        <w:t>– </w:t>
      </w:r>
      <w:r>
        <w:rPr>
          <w:bCs/>
          <w:sz w:val="28"/>
          <w:szCs w:val="28"/>
          <w:lang w:val="uk-UA"/>
        </w:rPr>
        <w:t>Постанова Кабінету Міністрів України «Про затвердження переліку галузей знань і спеціальностей, за якими здійснюється підготовка здобувачів вищої освіти» від 29 квітня 2015 року № 266;</w:t>
      </w:r>
    </w:p>
    <w:p>
      <w:pPr>
        <w:pStyle w:val="Normal"/>
        <w:ind w:firstLine="284"/>
        <w:jc w:val="both"/>
        <w:rPr>
          <w:bCs/>
          <w:sz w:val="28"/>
          <w:szCs w:val="28"/>
          <w:lang w:val="uk-UA"/>
        </w:rPr>
      </w:pPr>
      <w:r>
        <w:rPr>
          <w:rFonts w:eastAsia="MS Mincho"/>
          <w:sz w:val="28"/>
          <w:szCs w:val="28"/>
          <w:lang w:val="uk-UA" w:eastAsia="ja-JP"/>
        </w:rPr>
        <w:t>– </w:t>
      </w:r>
      <w:r>
        <w:rPr>
          <w:bCs/>
          <w:sz w:val="28"/>
          <w:szCs w:val="28"/>
          <w:lang w:val="uk-UA"/>
        </w:rPr>
        <w:t>Постанова Кабінету Міністрів України «Про затвердження Порядку підготовки здобувачів вищої освіти ступеня доктора філософії та доктора наук у вищих навчальних закладах (наукових установах)» від 23 березня 2016 року № 261;</w:t>
      </w:r>
    </w:p>
    <w:p>
      <w:pPr>
        <w:pStyle w:val="Normal"/>
        <w:ind w:firstLine="284"/>
        <w:jc w:val="both"/>
        <w:rPr>
          <w:bCs/>
          <w:sz w:val="28"/>
          <w:szCs w:val="28"/>
          <w:lang w:val="uk-UA"/>
        </w:rPr>
      </w:pPr>
      <w:r>
        <w:rPr>
          <w:rFonts w:eastAsia="MS Mincho"/>
          <w:sz w:val="28"/>
          <w:szCs w:val="28"/>
          <w:lang w:val="uk-UA" w:eastAsia="ja-JP"/>
        </w:rPr>
        <w:t>– </w:t>
      </w:r>
      <w:r>
        <w:rPr>
          <w:bCs/>
          <w:sz w:val="28"/>
          <w:szCs w:val="28"/>
          <w:lang w:val="uk-UA"/>
        </w:rPr>
        <w:t>Положення про проведення практики студентів вищих навчальних закладів України, затверджене наказом Міносвіти України № 93 від 8 квітня 1993 року (зі змінами, внесеними згідно з наказом Міносвіти № 351 від 20 грудня 1994 року);</w:t>
      </w:r>
    </w:p>
    <w:p>
      <w:pPr>
        <w:pStyle w:val="Normal"/>
        <w:ind w:firstLine="284"/>
        <w:jc w:val="both"/>
        <w:rPr>
          <w:spacing w:val="-20"/>
          <w:sz w:val="28"/>
          <w:szCs w:val="28"/>
          <w:lang w:val="uk-UA"/>
        </w:rPr>
      </w:pPr>
      <w:r>
        <w:rPr>
          <w:rFonts w:eastAsia="MS Mincho"/>
          <w:sz w:val="28"/>
          <w:szCs w:val="28"/>
          <w:lang w:val="uk-UA" w:eastAsia="ja-JP"/>
        </w:rPr>
        <w:t>– </w:t>
      </w:r>
      <w:r>
        <w:rPr>
          <w:bCs/>
          <w:iCs/>
          <w:sz w:val="28"/>
          <w:szCs w:val="28"/>
          <w:lang w:val="uk-UA"/>
        </w:rPr>
        <w:t xml:space="preserve">Професійний стандарт </w:t>
      </w:r>
      <w:r>
        <w:rPr>
          <w:bCs/>
          <w:sz w:val="28"/>
          <w:szCs w:val="28"/>
          <w:lang w:val="uk-UA"/>
        </w:rPr>
        <w:t>«Викладач закладу вищої освіти», затверджений Наказом МОН України від 16.10.2024 року № 1466;</w:t>
      </w:r>
      <w:r>
        <w:rPr>
          <w:sz w:val="28"/>
          <w:szCs w:val="28"/>
          <w:lang w:val="uk-UA"/>
        </w:rPr>
        <w:t xml:space="preserve"> </w:t>
      </w:r>
    </w:p>
    <w:p>
      <w:pPr>
        <w:pStyle w:val="Normal"/>
        <w:spacing w:before="0" w:after="0"/>
        <w:ind w:firstLine="284"/>
        <w:contextualSpacing/>
        <w:jc w:val="both"/>
        <w:rPr>
          <w:sz w:val="28"/>
          <w:szCs w:val="28"/>
          <w:lang w:val="uk-UA"/>
        </w:rPr>
      </w:pPr>
      <w:r>
        <w:rPr>
          <w:rFonts w:eastAsia="MS Mincho"/>
          <w:sz w:val="28"/>
          <w:szCs w:val="28"/>
          <w:lang w:val="uk-UA" w:eastAsia="ja-JP"/>
        </w:rPr>
        <w:t>– </w:t>
      </w:r>
      <w:r>
        <w:rPr>
          <w:sz w:val="28"/>
          <w:szCs w:val="28"/>
          <w:lang w:val="uk-UA"/>
        </w:rPr>
        <w:t xml:space="preserve">Положення про підготовку здобувачів вищого освіти ступеня доктора філософії в Міжнародному гуманітарному університеті. URL: </w:t>
      </w:r>
      <w:hyperlink r:id="rId3">
        <w:r>
          <w:rPr>
            <w:rFonts w:eastAsia="" w:eastAsiaTheme="majorEastAsia"/>
            <w:sz w:val="28"/>
            <w:szCs w:val="28"/>
            <w:lang w:val="uk-UA"/>
          </w:rPr>
          <w:t>https://docs.mgu.edu.ua/</w:t>
        </w:r>
      </w:hyperlink>
      <w:r>
        <w:rPr>
          <w:sz w:val="28"/>
          <w:szCs w:val="28"/>
          <w:lang w:val="uk-UA"/>
        </w:rPr>
        <w:t xml:space="preserve"> docs/NormAkti/aspirant/poradok_pidg.pdf; </w:t>
      </w:r>
    </w:p>
    <w:p>
      <w:pPr>
        <w:pStyle w:val="Normal"/>
        <w:spacing w:before="0" w:after="0"/>
        <w:ind w:firstLine="284"/>
        <w:contextualSpacing/>
        <w:jc w:val="both"/>
        <w:rPr>
          <w:sz w:val="28"/>
          <w:szCs w:val="28"/>
          <w:lang w:val="uk-UA"/>
        </w:rPr>
      </w:pPr>
      <w:r>
        <w:rPr>
          <w:rFonts w:eastAsia="MS Mincho"/>
          <w:sz w:val="28"/>
          <w:szCs w:val="28"/>
          <w:lang w:val="uk-UA" w:eastAsia="ja-JP"/>
        </w:rPr>
        <w:t>– </w:t>
      </w:r>
      <w:r>
        <w:rPr>
          <w:sz w:val="28"/>
          <w:szCs w:val="28"/>
          <w:lang w:val="uk-UA"/>
        </w:rPr>
        <w:t xml:space="preserve">Положення про освітньо-наукові програми підготовки докторів філософії в Міжнародному гуманітарному університеті. URL: </w:t>
      </w:r>
      <w:hyperlink r:id="rId4">
        <w:r>
          <w:rPr>
            <w:rFonts w:eastAsia="" w:eastAsiaTheme="majorEastAsia"/>
            <w:sz w:val="28"/>
            <w:szCs w:val="28"/>
            <w:lang w:val="uk-UA"/>
          </w:rPr>
          <w:t>https://docs.mgu.edu.ua/docs/</w:t>
        </w:r>
      </w:hyperlink>
      <w:r>
        <w:rPr>
          <w:sz w:val="28"/>
          <w:szCs w:val="28"/>
          <w:lang w:val="uk-UA"/>
        </w:rPr>
        <w:t xml:space="preserve"> NormAkti/poloj_pidgotov_doktoriv.pdf. </w:t>
      </w:r>
    </w:p>
    <w:p>
      <w:pPr>
        <w:pStyle w:val="Normal"/>
        <w:spacing w:before="0" w:after="0"/>
        <w:ind w:firstLine="284"/>
        <w:contextualSpacing/>
        <w:jc w:val="both"/>
        <w:rPr>
          <w:spacing w:val="-20"/>
          <w:sz w:val="28"/>
          <w:szCs w:val="28"/>
          <w:lang w:val="uk-UA"/>
        </w:rPr>
      </w:pPr>
      <w:r>
        <w:rPr>
          <w:rFonts w:eastAsia="MS Mincho"/>
          <w:sz w:val="28"/>
          <w:szCs w:val="28"/>
          <w:lang w:val="uk-UA" w:eastAsia="ja-JP"/>
        </w:rPr>
        <w:t>– </w:t>
      </w:r>
      <w:r>
        <w:rPr>
          <w:sz w:val="28"/>
          <w:szCs w:val="28"/>
          <w:lang w:val="uk-UA"/>
        </w:rPr>
        <w:t xml:space="preserve">Положення про індивідуальний план роботи здобувача вищої освіти ступеня </w:t>
      </w:r>
      <w:r>
        <w:rPr>
          <w:spacing w:val="-20"/>
          <w:sz w:val="28"/>
          <w:szCs w:val="28"/>
          <w:lang w:val="uk-UA"/>
        </w:rPr>
        <w:t xml:space="preserve">доктора філософії. URL: </w:t>
      </w:r>
      <w:hyperlink r:id="rId5">
        <w:r>
          <w:rPr>
            <w:rFonts w:eastAsia="" w:eastAsiaTheme="majorEastAsia"/>
            <w:spacing w:val="-20"/>
            <w:sz w:val="28"/>
            <w:szCs w:val="28"/>
            <w:lang w:val="uk-UA"/>
          </w:rPr>
          <w:t>https://docs.mgu.edu.ua/docs/NormAkti/poloj_ind_ plan_doctora.pdf</w:t>
        </w:r>
      </w:hyperlink>
      <w:r>
        <w:rPr>
          <w:spacing w:val="-20"/>
          <w:sz w:val="28"/>
          <w:szCs w:val="28"/>
          <w:lang w:val="uk-UA"/>
        </w:rPr>
        <w:t>.</w:t>
      </w:r>
    </w:p>
    <w:p>
      <w:pPr>
        <w:pStyle w:val="Normal"/>
        <w:spacing w:before="0" w:after="0"/>
        <w:ind w:firstLine="284"/>
        <w:contextualSpacing/>
        <w:jc w:val="both"/>
        <w:rPr>
          <w:spacing w:val="-20"/>
          <w:lang w:val="uk-UA"/>
        </w:rPr>
      </w:pPr>
      <w:r>
        <w:rPr>
          <w:rFonts w:eastAsia="MS Mincho"/>
          <w:spacing w:val="-20"/>
          <w:sz w:val="28"/>
          <w:szCs w:val="28"/>
          <w:lang w:val="uk-UA" w:eastAsia="ja-JP"/>
        </w:rPr>
        <w:t>– </w:t>
      </w:r>
      <w:r>
        <w:rPr>
          <w:spacing w:val="-20"/>
          <w:sz w:val="28"/>
          <w:szCs w:val="28"/>
          <w:lang w:val="uk-UA"/>
        </w:rPr>
        <w:t xml:space="preserve">Положення про організацію освітнього процесу у Міжнародному гуманітарному університеті. URL: </w:t>
      </w:r>
      <w:hyperlink r:id="rId6">
        <w:r>
          <w:rPr>
            <w:rFonts w:eastAsia="" w:eastAsiaTheme="majorEastAsia"/>
            <w:spacing w:val="-20"/>
            <w:sz w:val="28"/>
            <w:szCs w:val="28"/>
            <w:lang w:val="uk-UA"/>
          </w:rPr>
          <w:t>https://docs.mgu.edu.ua/docs/NormAkti/poloj_osv_proces.pdf</w:t>
        </w:r>
      </w:hyperlink>
      <w:r>
        <w:rPr>
          <w:spacing w:val="-20"/>
          <w:lang w:val="uk-UA"/>
        </w:rPr>
        <w:t>..</w:t>
      </w:r>
    </w:p>
    <w:p>
      <w:pPr>
        <w:pStyle w:val="Normal"/>
        <w:spacing w:before="0" w:after="0"/>
        <w:ind w:firstLine="284"/>
        <w:contextualSpacing/>
        <w:jc w:val="both"/>
        <w:rPr>
          <w:spacing w:val="-20"/>
          <w:sz w:val="28"/>
          <w:szCs w:val="28"/>
          <w:lang w:val="uk-UA"/>
        </w:rPr>
      </w:pPr>
      <w:r>
        <w:rPr>
          <w:rFonts w:eastAsia="MS Mincho"/>
          <w:sz w:val="28"/>
          <w:szCs w:val="28"/>
          <w:lang w:val="uk-UA" w:eastAsia="ja-JP"/>
        </w:rPr>
        <w:t>– </w:t>
      </w:r>
      <w:r>
        <w:rPr>
          <w:sz w:val="28"/>
          <w:szCs w:val="28"/>
          <w:lang w:val="uk-UA"/>
        </w:rPr>
        <w:t xml:space="preserve">Положення про внутрішню систему забезпечення якості освіти у Міжнародному </w:t>
      </w:r>
      <w:r>
        <w:rPr>
          <w:spacing w:val="-20"/>
          <w:sz w:val="28"/>
          <w:szCs w:val="28"/>
          <w:lang w:val="uk-UA"/>
        </w:rPr>
        <w:t>гуманітарному університеті. URL: https://docs.mgu.edu.ua/docs/NormAkti/poloj_sistem.pdf.</w:t>
      </w:r>
    </w:p>
    <w:p>
      <w:pPr>
        <w:pStyle w:val="ListParagraph"/>
        <w:spacing w:before="0" w:after="200"/>
        <w:contextualSpacing/>
        <w:jc w:val="center"/>
        <w:rPr>
          <w:b/>
          <w:b/>
          <w:sz w:val="28"/>
          <w:szCs w:val="28"/>
        </w:rPr>
      </w:pPr>
      <w:r>
        <w:rPr>
          <w:b/>
          <w:sz w:val="28"/>
          <w:szCs w:val="28"/>
          <w:lang w:val="uk-UA"/>
        </w:rPr>
        <w:t>2. </w:t>
      </w:r>
      <w:r>
        <w:rPr>
          <w:b/>
          <w:sz w:val="28"/>
          <w:szCs w:val="28"/>
        </w:rPr>
        <w:t>ЗМІСТ ДОСЛІДНИЦЬКОЇ ПРАКТИКИ</w:t>
      </w:r>
    </w:p>
    <w:p>
      <w:pPr>
        <w:pStyle w:val="Normal"/>
        <w:spacing w:before="0" w:after="0"/>
        <w:contextualSpacing/>
        <w:jc w:val="center"/>
        <w:rPr>
          <w:b/>
          <w:b/>
          <w:sz w:val="28"/>
          <w:szCs w:val="28"/>
          <w:lang w:val="uk-UA"/>
        </w:rPr>
      </w:pPr>
      <w:r>
        <w:rPr>
          <w:b/>
          <w:sz w:val="28"/>
          <w:szCs w:val="28"/>
          <w:lang w:val="uk-UA"/>
        </w:rPr>
        <w:t>Змістовий модуль І</w:t>
      </w:r>
    </w:p>
    <w:p>
      <w:pPr>
        <w:pStyle w:val="Normal"/>
        <w:spacing w:before="0" w:after="0"/>
        <w:contextualSpacing/>
        <w:jc w:val="center"/>
        <w:rPr>
          <w:b/>
          <w:b/>
          <w:sz w:val="28"/>
          <w:szCs w:val="28"/>
          <w:lang w:val="uk-UA"/>
        </w:rPr>
      </w:pPr>
      <w:r>
        <w:rPr>
          <w:b/>
          <w:sz w:val="28"/>
          <w:szCs w:val="28"/>
          <w:lang w:val="uk-UA"/>
        </w:rPr>
        <w:t>Нормативні вимоги до організації дисертаційних досліджень</w:t>
      </w:r>
    </w:p>
    <w:p>
      <w:pPr>
        <w:pStyle w:val="Normal"/>
        <w:spacing w:before="0" w:after="0"/>
        <w:contextualSpacing/>
        <w:jc w:val="center"/>
        <w:rPr>
          <w:b/>
          <w:b/>
          <w:sz w:val="28"/>
          <w:szCs w:val="28"/>
          <w:lang w:val="uk-UA"/>
        </w:rPr>
      </w:pPr>
      <w:r>
        <w:rPr>
          <w:b/>
          <w:sz w:val="28"/>
          <w:szCs w:val="28"/>
          <w:lang w:val="uk-UA"/>
        </w:rPr>
        <w:t xml:space="preserve"> </w:t>
      </w:r>
      <w:r>
        <w:rPr>
          <w:b/>
          <w:sz w:val="28"/>
          <w:szCs w:val="28"/>
          <w:lang w:val="uk-UA"/>
        </w:rPr>
        <w:t>та проведення їх атестації</w:t>
      </w:r>
    </w:p>
    <w:p>
      <w:pPr>
        <w:pStyle w:val="Normal"/>
        <w:spacing w:before="0" w:after="0"/>
        <w:contextualSpacing/>
        <w:jc w:val="center"/>
        <w:rPr>
          <w:b/>
          <w:b/>
          <w:sz w:val="28"/>
          <w:szCs w:val="28"/>
          <w:lang w:val="uk-UA"/>
        </w:rPr>
      </w:pPr>
      <w:r>
        <w:rPr>
          <w:b/>
          <w:sz w:val="28"/>
          <w:szCs w:val="28"/>
          <w:lang w:val="uk-UA"/>
        </w:rPr>
      </w:r>
    </w:p>
    <w:p>
      <w:pPr>
        <w:pStyle w:val="Normal"/>
        <w:spacing w:before="0" w:after="0"/>
        <w:ind w:firstLine="284"/>
        <w:contextualSpacing/>
        <w:jc w:val="both"/>
        <w:rPr>
          <w:spacing w:val="-20"/>
          <w:sz w:val="28"/>
          <w:szCs w:val="28"/>
          <w:lang w:val="uk-UA"/>
        </w:rPr>
      </w:pPr>
      <w:r>
        <w:rPr>
          <w:sz w:val="28"/>
          <w:szCs w:val="28"/>
          <w:lang w:val="uk-UA"/>
        </w:rPr>
        <w:t>В</w:t>
      </w:r>
      <w:r>
        <w:rPr>
          <w:bCs/>
          <w:sz w:val="28"/>
          <w:szCs w:val="28"/>
          <w:lang w:val="uk-UA"/>
        </w:rPr>
        <w:t xml:space="preserve">имоги чинного законодавства, які стосуються підготовки і захисту </w:t>
      </w:r>
      <w:r>
        <w:rPr>
          <w:sz w:val="28"/>
          <w:szCs w:val="28"/>
          <w:lang w:val="uk-UA"/>
        </w:rPr>
        <w:t>дисертаційного дослідження в галузі освітніх наук</w:t>
      </w:r>
      <w:r>
        <w:rPr>
          <w:bCs/>
          <w:sz w:val="28"/>
          <w:szCs w:val="28"/>
          <w:lang w:val="uk-UA"/>
        </w:rPr>
        <w:t xml:space="preserve"> (Постанова Кабінету Міністрів України </w:t>
      </w:r>
      <w:r>
        <w:rPr>
          <w:sz w:val="28"/>
          <w:szCs w:val="28"/>
          <w:lang w:val="uk-UA"/>
        </w:rPr>
        <w:t>«Про затвердження Порядку підготовки здобувачів вищої освіти ступеня доктора філософії та доктора наук у вищих навчальних закладах (наукових установах)» від 23 березня 2016 р. №</w:t>
      </w:r>
      <w:r>
        <w:rPr>
          <w:sz w:val="28"/>
          <w:szCs w:val="28"/>
        </w:rPr>
        <w:t> </w:t>
      </w:r>
      <w:r>
        <w:rPr>
          <w:sz w:val="28"/>
          <w:szCs w:val="28"/>
          <w:lang w:val="uk-UA"/>
        </w:rPr>
        <w:t>261 (з подальшими змінами)</w:t>
      </w:r>
      <w:r>
        <w:rPr>
          <w:spacing w:val="-20"/>
          <w:sz w:val="28"/>
          <w:szCs w:val="28"/>
          <w:lang w:val="uk-UA"/>
        </w:rPr>
        <w:t>;</w:t>
      </w:r>
      <w:r>
        <w:rPr>
          <w:i/>
          <w:spacing w:val="-20"/>
          <w:sz w:val="28"/>
          <w:szCs w:val="28"/>
          <w:lang w:val="uk-UA"/>
        </w:rPr>
        <w:t xml:space="preserve"> </w:t>
      </w:r>
      <w:r>
        <w:rPr>
          <w:sz w:val="28"/>
          <w:szCs w:val="28"/>
          <w:lang w:val="uk-UA"/>
        </w:rPr>
        <w:t xml:space="preserve"> Листа-роз’яснення Національного агентства із забезпечення якості освіти «Про забезпечення володіння випускниками освітньо-наукових програм доктора філософії методологією педагогічної діяльності» від 03.09.2021 р. № 672; </w:t>
      </w:r>
      <w:r>
        <w:rPr>
          <w:bCs/>
          <w:sz w:val="28"/>
          <w:szCs w:val="28"/>
          <w:lang w:val="uk-UA"/>
        </w:rPr>
        <w:t>Наказ Міністерства освіти і науки України «Про затвердження Вимог до оформлення дисертації» від 12.01.2017 р. №40 (</w:t>
      </w:r>
      <w:r>
        <w:rPr>
          <w:sz w:val="28"/>
          <w:szCs w:val="28"/>
          <w:lang w:val="uk-UA"/>
        </w:rPr>
        <w:t>з подальшими</w:t>
      </w:r>
      <w:r>
        <w:rPr>
          <w:iCs/>
          <w:sz w:val="28"/>
          <w:szCs w:val="28"/>
          <w:lang w:val="uk-UA"/>
        </w:rPr>
        <w:t xml:space="preserve"> змінами</w:t>
      </w:r>
      <w:r>
        <w:rPr>
          <w:bCs/>
          <w:sz w:val="28"/>
          <w:szCs w:val="28"/>
          <w:lang w:val="uk-UA"/>
        </w:rPr>
        <w:t xml:space="preserve">). Нормативні документи </w:t>
      </w:r>
      <w:r>
        <w:rPr>
          <w:sz w:val="28"/>
          <w:szCs w:val="28"/>
          <w:lang w:val="uk-UA"/>
        </w:rPr>
        <w:t xml:space="preserve">Міжнародного гуманітарного університету: «Положення про підготовку здобувачів вищого освіти ступеня доктора філософії в </w:t>
      </w:r>
      <w:r>
        <w:rPr>
          <w:spacing w:val="-20"/>
          <w:sz w:val="28"/>
          <w:szCs w:val="28"/>
          <w:lang w:val="uk-UA"/>
        </w:rPr>
        <w:t>Міжнародному гуманітарному університеті</w:t>
      </w:r>
      <w:r>
        <w:rPr>
          <w:sz w:val="28"/>
          <w:szCs w:val="28"/>
          <w:lang w:val="uk-UA"/>
        </w:rPr>
        <w:t xml:space="preserve">, «Порядок подання та розгляду дисертаційних робіт на здобуття наукового ступеня доктора філософії та проведення їх атестації у Міжнародному </w:t>
      </w:r>
      <w:r>
        <w:rPr>
          <w:spacing w:val="-20"/>
          <w:sz w:val="28"/>
          <w:szCs w:val="28"/>
          <w:lang w:val="uk-UA"/>
        </w:rPr>
        <w:t>гуманітарному університеті».</w:t>
      </w:r>
      <w:r>
        <w:rPr>
          <w:bCs/>
          <w:sz w:val="28"/>
          <w:szCs w:val="28"/>
          <w:lang w:val="uk-UA"/>
        </w:rPr>
        <w:t xml:space="preserve"> </w:t>
      </w:r>
    </w:p>
    <w:p>
      <w:pPr>
        <w:pStyle w:val="Normal"/>
        <w:spacing w:before="0" w:after="0"/>
        <w:contextualSpacing/>
        <w:jc w:val="center"/>
        <w:rPr>
          <w:b/>
          <w:b/>
          <w:sz w:val="28"/>
          <w:szCs w:val="28"/>
          <w:lang w:val="uk-UA"/>
        </w:rPr>
      </w:pPr>
      <w:r>
        <w:rPr>
          <w:b/>
          <w:sz w:val="28"/>
          <w:szCs w:val="28"/>
          <w:lang w:val="uk-UA"/>
        </w:rPr>
      </w:r>
    </w:p>
    <w:p>
      <w:pPr>
        <w:pStyle w:val="Normal"/>
        <w:spacing w:before="0" w:after="0"/>
        <w:contextualSpacing/>
        <w:jc w:val="center"/>
        <w:rPr>
          <w:b/>
          <w:b/>
          <w:sz w:val="28"/>
          <w:szCs w:val="28"/>
          <w:lang w:val="uk-UA"/>
        </w:rPr>
      </w:pPr>
      <w:r>
        <w:rPr>
          <w:b/>
          <w:sz w:val="28"/>
          <w:szCs w:val="28"/>
          <w:lang w:val="uk-UA"/>
        </w:rPr>
        <w:t>Змістовий модуль ІІ</w:t>
      </w:r>
    </w:p>
    <w:p>
      <w:pPr>
        <w:pStyle w:val="Normal"/>
        <w:spacing w:before="0" w:after="0"/>
        <w:contextualSpacing/>
        <w:jc w:val="center"/>
        <w:rPr>
          <w:b/>
          <w:b/>
          <w:sz w:val="28"/>
          <w:szCs w:val="28"/>
          <w:lang w:val="uk-UA"/>
        </w:rPr>
      </w:pPr>
      <w:r>
        <w:rPr>
          <w:b/>
          <w:sz w:val="28"/>
          <w:szCs w:val="28"/>
          <w:lang w:val="uk-UA"/>
        </w:rPr>
        <w:t>Методологічні засади дисертаційного дослідження в галузі освітніх наук</w:t>
      </w:r>
    </w:p>
    <w:p>
      <w:pPr>
        <w:pStyle w:val="Normal"/>
        <w:spacing w:before="0" w:after="0"/>
        <w:ind w:firstLine="708"/>
        <w:contextualSpacing/>
        <w:jc w:val="both"/>
        <w:rPr>
          <w:sz w:val="28"/>
          <w:szCs w:val="28"/>
          <w:lang w:val="uk-UA"/>
        </w:rPr>
      </w:pPr>
      <w:r>
        <w:rPr>
          <w:sz w:val="28"/>
          <w:szCs w:val="28"/>
          <w:lang w:val="uk-UA"/>
        </w:rPr>
      </w:r>
    </w:p>
    <w:p>
      <w:pPr>
        <w:pStyle w:val="Normal"/>
        <w:spacing w:before="0" w:after="0"/>
        <w:ind w:firstLine="708"/>
        <w:contextualSpacing/>
        <w:jc w:val="both"/>
        <w:rPr>
          <w:sz w:val="28"/>
          <w:szCs w:val="28"/>
          <w:lang w:val="uk-UA"/>
        </w:rPr>
      </w:pPr>
      <w:r>
        <w:rPr>
          <w:sz w:val="28"/>
          <w:szCs w:val="28"/>
          <w:lang w:val="uk-UA"/>
        </w:rPr>
        <w:t xml:space="preserve">Концептуально-методологічний апарат дисертаційного дослідження в галузі освітніх наук: актуальність теми, її соціальна значущість; суть наукової проблеми і стан її висвітлення в зарубіжній та вітчизняній літературі; суперечності, які заважають вирішенню означеної проблеми; об’єкт і предмет дослідження; мета і завдання дослідження; гіпотеза дослідження; методологічні засади (підходи і принципи) дослідження; теоретичні джерела дослідження. </w:t>
      </w:r>
    </w:p>
    <w:p>
      <w:pPr>
        <w:pStyle w:val="Normal"/>
        <w:spacing w:before="0" w:after="0"/>
        <w:ind w:firstLine="708"/>
        <w:contextualSpacing/>
        <w:jc w:val="both"/>
        <w:rPr>
          <w:sz w:val="28"/>
          <w:szCs w:val="28"/>
          <w:lang w:val="uk-UA"/>
        </w:rPr>
      </w:pPr>
      <w:r>
        <w:rPr>
          <w:sz w:val="28"/>
          <w:szCs w:val="28"/>
          <w:lang w:val="uk-UA"/>
        </w:rPr>
      </w:r>
    </w:p>
    <w:p>
      <w:pPr>
        <w:pStyle w:val="Normal"/>
        <w:spacing w:before="0" w:after="0"/>
        <w:contextualSpacing/>
        <w:jc w:val="center"/>
        <w:rPr>
          <w:b/>
          <w:b/>
          <w:sz w:val="28"/>
          <w:szCs w:val="28"/>
          <w:lang w:val="uk-UA"/>
        </w:rPr>
      </w:pPr>
      <w:r>
        <w:rPr>
          <w:b/>
          <w:sz w:val="28"/>
          <w:szCs w:val="28"/>
          <w:lang w:val="uk-UA"/>
        </w:rPr>
        <w:t>Змістовий модуль ІІІ</w:t>
      </w:r>
    </w:p>
    <w:p>
      <w:pPr>
        <w:pStyle w:val="Normal"/>
        <w:spacing w:before="0" w:after="0"/>
        <w:contextualSpacing/>
        <w:jc w:val="center"/>
        <w:rPr>
          <w:b/>
          <w:b/>
          <w:sz w:val="28"/>
          <w:szCs w:val="28"/>
          <w:lang w:val="uk-UA"/>
        </w:rPr>
      </w:pPr>
      <w:r>
        <w:rPr>
          <w:b/>
          <w:sz w:val="28"/>
          <w:szCs w:val="28"/>
          <w:lang w:val="uk-UA"/>
        </w:rPr>
        <w:t xml:space="preserve">Експериментальні засади дисертаційного дослідження </w:t>
      </w:r>
    </w:p>
    <w:p>
      <w:pPr>
        <w:pStyle w:val="Normal"/>
        <w:spacing w:before="0" w:after="0"/>
        <w:contextualSpacing/>
        <w:jc w:val="center"/>
        <w:rPr>
          <w:b/>
          <w:b/>
          <w:sz w:val="28"/>
          <w:szCs w:val="28"/>
          <w:lang w:val="uk-UA"/>
        </w:rPr>
      </w:pPr>
      <w:r>
        <w:rPr>
          <w:b/>
          <w:sz w:val="28"/>
          <w:szCs w:val="28"/>
          <w:lang w:val="uk-UA"/>
        </w:rPr>
        <w:t>в галузі освітніх наук</w:t>
      </w:r>
    </w:p>
    <w:p>
      <w:pPr>
        <w:pStyle w:val="Normal"/>
        <w:spacing w:before="0" w:after="0"/>
        <w:ind w:firstLine="284"/>
        <w:contextualSpacing/>
        <w:jc w:val="both"/>
        <w:rPr>
          <w:sz w:val="28"/>
          <w:szCs w:val="28"/>
          <w:lang w:val="uk-UA"/>
        </w:rPr>
      </w:pPr>
      <w:r>
        <w:rPr>
          <w:sz w:val="28"/>
          <w:szCs w:val="28"/>
          <w:lang w:val="uk-UA"/>
        </w:rPr>
        <w:t xml:space="preserve">Сутність і специфіка експериментального дослідження в галузі освітніх наук. Характеристика методів експериментального дослідження, необхідних для вияву реального стану досліджуваної проблеми в освітній практиці. Добір і апробація методів діагностичного обстеження респондентів. Способи здійснення освітніх вимірювань, діагностичних /моніторингових процедур для вияву рівнів сформованості досліджуваних феноменів, передбачених темою дисертації. Збір, обробка, аналіз і узагальнення здобутих результатів експериментального дослідження із застосуванням статистичних методів та наочних засобів. Оприлюднення виявлених емпіричних залежностей та тенденцій через підготовку наукових повідомлень і доповідей, опублікування наукових статей та/або тез у процесі дослідницького пошуку. </w:t>
      </w:r>
    </w:p>
    <w:p>
      <w:pPr>
        <w:pStyle w:val="Normal"/>
        <w:spacing w:before="0" w:after="0"/>
        <w:ind w:firstLine="284"/>
        <w:contextualSpacing/>
        <w:jc w:val="both"/>
        <w:rPr>
          <w:sz w:val="28"/>
          <w:szCs w:val="28"/>
          <w:lang w:val="uk-UA"/>
        </w:rPr>
      </w:pPr>
      <w:r>
        <w:rPr>
          <w:sz w:val="28"/>
          <w:szCs w:val="28"/>
          <w:lang w:val="uk-UA"/>
        </w:rPr>
      </w:r>
    </w:p>
    <w:p>
      <w:pPr>
        <w:pStyle w:val="Normal"/>
        <w:spacing w:before="0" w:after="0"/>
        <w:ind w:firstLine="284"/>
        <w:contextualSpacing/>
        <w:jc w:val="center"/>
        <w:rPr>
          <w:sz w:val="28"/>
          <w:szCs w:val="28"/>
          <w:lang w:val="uk-UA"/>
        </w:rPr>
      </w:pPr>
      <w:r>
        <w:rPr>
          <w:b/>
          <w:sz w:val="28"/>
          <w:szCs w:val="28"/>
          <w:lang w:val="uk-UA"/>
        </w:rPr>
        <w:t>3.</w:t>
      </w:r>
      <w:r>
        <w:rPr>
          <w:b/>
          <w:sz w:val="28"/>
          <w:szCs w:val="28"/>
        </w:rPr>
        <w:t> </w:t>
      </w:r>
      <w:r>
        <w:rPr>
          <w:b/>
          <w:sz w:val="28"/>
          <w:szCs w:val="28"/>
          <w:lang w:val="uk-UA"/>
        </w:rPr>
        <w:t>ОРГАНІЗАЦІЯ І ПРОВЕДЕННЯ ДОСЛІДНИЦЬКОЇ ПРАКТИКИ</w:t>
      </w:r>
    </w:p>
    <w:p>
      <w:pPr>
        <w:pStyle w:val="ListParagraph"/>
        <w:ind w:left="0" w:firstLine="567"/>
        <w:jc w:val="both"/>
        <w:rPr>
          <w:sz w:val="28"/>
          <w:szCs w:val="28"/>
          <w:lang w:val="uk-UA"/>
        </w:rPr>
      </w:pPr>
      <w:r>
        <w:rPr>
          <w:sz w:val="28"/>
          <w:szCs w:val="28"/>
          <w:lang w:val="uk-UA"/>
        </w:rPr>
      </w:r>
    </w:p>
    <w:p>
      <w:pPr>
        <w:pStyle w:val="ListParagraph"/>
        <w:ind w:left="0" w:firstLine="567"/>
        <w:jc w:val="both"/>
        <w:rPr>
          <w:sz w:val="28"/>
          <w:szCs w:val="28"/>
        </w:rPr>
      </w:pPr>
      <w:r>
        <w:rPr>
          <w:sz w:val="28"/>
          <w:szCs w:val="28"/>
          <w:lang w:val="uk-UA"/>
        </w:rPr>
        <w:t xml:space="preserve">Організатором </w:t>
      </w:r>
      <w:r>
        <w:rPr>
          <w:spacing w:val="-20"/>
          <w:sz w:val="28"/>
          <w:szCs w:val="28"/>
          <w:lang w:val="uk-UA"/>
        </w:rPr>
        <w:t>дослідницької</w:t>
      </w:r>
      <w:r>
        <w:rPr>
          <w:sz w:val="28"/>
          <w:szCs w:val="28"/>
          <w:lang w:val="uk-UA"/>
        </w:rPr>
        <w:t xml:space="preserve"> </w:t>
      </w:r>
      <w:r>
        <w:rPr>
          <w:bCs/>
          <w:iCs/>
          <w:color w:val="000000"/>
          <w:sz w:val="28"/>
          <w:szCs w:val="28"/>
          <w:lang w:val="uk-UA"/>
        </w:rPr>
        <w:t xml:space="preserve">практики </w:t>
      </w:r>
      <w:r>
        <w:rPr>
          <w:sz w:val="28"/>
          <w:szCs w:val="28"/>
          <w:lang w:val="uk-UA"/>
        </w:rPr>
        <w:t xml:space="preserve">та провідною базою для її проходження є кафедра структурного підрозділу МГУ, за якою закріплений аспірант. </w:t>
      </w:r>
      <w:r>
        <w:rPr>
          <w:sz w:val="28"/>
          <w:szCs w:val="28"/>
        </w:rPr>
        <w:t xml:space="preserve">Натомість, за умови академічної мобільності або дуальної освіти, базою проходження практики аспіранта, за його бажанням, може бути кафедра іншого ЗВО (за відповідною угодою ЗВО). </w:t>
      </w:r>
    </w:p>
    <w:p>
      <w:pPr>
        <w:pStyle w:val="ListParagraph"/>
        <w:ind w:left="0" w:firstLine="567"/>
        <w:jc w:val="both"/>
        <w:rPr>
          <w:sz w:val="28"/>
          <w:szCs w:val="28"/>
        </w:rPr>
      </w:pPr>
      <w:r>
        <w:rPr>
          <w:sz w:val="28"/>
          <w:szCs w:val="28"/>
        </w:rPr>
        <w:t>Дослідницька</w:t>
      </w:r>
      <w:r>
        <w:rPr>
          <w:bCs/>
          <w:iCs/>
          <w:color w:val="000000"/>
          <w:sz w:val="28"/>
          <w:szCs w:val="28"/>
        </w:rPr>
        <w:t xml:space="preserve"> практика</w:t>
      </w:r>
      <w:r>
        <w:rPr>
          <w:sz w:val="28"/>
          <w:szCs w:val="28"/>
        </w:rPr>
        <w:t xml:space="preserve"> проводиться відповідно графіку освітнього процесу, передбаченого ОНП та навчальним планом підготовки доктора філософії зі спеціальності А1 Освітні науки, згідно змісту її робочої програми. Науковий керівник аспіранта призначається тьютором-наставником його </w:t>
      </w:r>
      <w:r>
        <w:rPr>
          <w:spacing w:val="-20"/>
          <w:sz w:val="28"/>
          <w:szCs w:val="28"/>
        </w:rPr>
        <w:t xml:space="preserve">дослідницької </w:t>
      </w:r>
      <w:r>
        <w:rPr>
          <w:sz w:val="28"/>
          <w:szCs w:val="28"/>
        </w:rPr>
        <w:t xml:space="preserve">практики, який консультує, здійснюючи організаційно-методичний супровід, коректує й контролює діяльність аспіранта по виконанню її плану, пропонує рекомендаційну оцінку. Загальне керівництво і підсумковий контроль результатів </w:t>
      </w:r>
      <w:r>
        <w:rPr>
          <w:spacing w:val="-20"/>
          <w:sz w:val="28"/>
          <w:szCs w:val="28"/>
        </w:rPr>
        <w:t xml:space="preserve">дослідницької </w:t>
      </w:r>
      <w:r>
        <w:rPr>
          <w:sz w:val="28"/>
          <w:szCs w:val="28"/>
        </w:rPr>
        <w:t xml:space="preserve">практики аспірантів здійснюють члени комісії, до якої входять розробник її робочої програми, гарант ОНП і завідувачі кафедр, до яких прикріплені аспіранти. Розробник робочої програми </w:t>
      </w:r>
      <w:r>
        <w:rPr>
          <w:spacing w:val="-20"/>
          <w:sz w:val="28"/>
          <w:szCs w:val="28"/>
        </w:rPr>
        <w:t>дослідницької</w:t>
      </w:r>
      <w:r>
        <w:rPr>
          <w:sz w:val="28"/>
          <w:szCs w:val="28"/>
        </w:rPr>
        <w:t xml:space="preserve"> </w:t>
      </w:r>
      <w:r>
        <w:rPr>
          <w:bCs/>
          <w:iCs/>
          <w:color w:val="000000"/>
          <w:sz w:val="28"/>
          <w:szCs w:val="28"/>
        </w:rPr>
        <w:t xml:space="preserve">практики </w:t>
      </w:r>
      <w:r>
        <w:rPr>
          <w:sz w:val="28"/>
          <w:szCs w:val="28"/>
        </w:rPr>
        <w:t xml:space="preserve">проводить настановчу й підсумкову конференції, приймаючи колегіальну участь в оцінюванні якості звітної документації та захисту звітів аспірантів, заносить колегіальну оцінку в академічну відомість і підписує її. </w:t>
      </w:r>
    </w:p>
    <w:p>
      <w:pPr>
        <w:pStyle w:val="ListParagraph"/>
        <w:ind w:left="0" w:firstLine="567"/>
        <w:jc w:val="both"/>
        <w:rPr>
          <w:sz w:val="28"/>
          <w:szCs w:val="28"/>
        </w:rPr>
      </w:pPr>
      <w:r>
        <w:rPr>
          <w:sz w:val="28"/>
          <w:szCs w:val="28"/>
        </w:rPr>
        <w:t xml:space="preserve">Перед початком </w:t>
      </w:r>
      <w:r>
        <w:rPr>
          <w:spacing w:val="-20"/>
          <w:sz w:val="28"/>
          <w:szCs w:val="28"/>
        </w:rPr>
        <w:t>дослідницької</w:t>
      </w:r>
      <w:r>
        <w:rPr>
          <w:sz w:val="28"/>
          <w:szCs w:val="28"/>
        </w:rPr>
        <w:t xml:space="preserve"> </w:t>
      </w:r>
      <w:r>
        <w:rPr>
          <w:bCs/>
          <w:iCs/>
          <w:color w:val="000000"/>
          <w:sz w:val="28"/>
          <w:szCs w:val="28"/>
        </w:rPr>
        <w:t>практики</w:t>
      </w:r>
      <w:r>
        <w:rPr>
          <w:sz w:val="28"/>
          <w:szCs w:val="28"/>
        </w:rPr>
        <w:t xml:space="preserve"> проводиться </w:t>
      </w:r>
      <w:r>
        <w:rPr>
          <w:i/>
          <w:sz w:val="28"/>
          <w:szCs w:val="28"/>
        </w:rPr>
        <w:t>настановча конференція</w:t>
      </w:r>
      <w:r>
        <w:rPr>
          <w:sz w:val="28"/>
          <w:szCs w:val="28"/>
        </w:rPr>
        <w:t xml:space="preserve">, на якій аспірантів ознайомлюють з термінами практики, її метою, завданнями, змістом, порядком проходження, формою звітності, критеріями оцінювання. Аспіранти проходять інструктаж з техніки безпеки та охорони праці у ЗВО, професійної етики та академічної доброчесності, отримують методичні рекомендації щодо виконання завдань </w:t>
      </w:r>
      <w:r>
        <w:rPr>
          <w:spacing w:val="-20"/>
          <w:sz w:val="28"/>
          <w:szCs w:val="28"/>
        </w:rPr>
        <w:t>дослідницької</w:t>
      </w:r>
      <w:r>
        <w:rPr>
          <w:sz w:val="28"/>
          <w:szCs w:val="28"/>
        </w:rPr>
        <w:t xml:space="preserve"> практики та підготовки звітної документації.</w:t>
      </w:r>
    </w:p>
    <w:p>
      <w:pPr>
        <w:pStyle w:val="Normal"/>
        <w:spacing w:before="0" w:after="0"/>
        <w:ind w:firstLine="284"/>
        <w:contextualSpacing/>
        <w:jc w:val="both"/>
        <w:rPr>
          <w:sz w:val="28"/>
          <w:szCs w:val="28"/>
          <w:lang w:val="uk-UA"/>
        </w:rPr>
      </w:pPr>
      <w:r>
        <w:rPr>
          <w:sz w:val="28"/>
          <w:szCs w:val="28"/>
          <w:lang w:val="uk-UA"/>
        </w:rPr>
        <w:t>Дослідницька практика, враховуючи опанування здобувачами третього – освітньо-наукового рівня вищої освіти</w:t>
      </w:r>
      <w:r>
        <w:rPr>
          <w:b/>
          <w:sz w:val="28"/>
          <w:szCs w:val="28"/>
          <w:lang w:val="uk-UA"/>
        </w:rPr>
        <w:t xml:space="preserve"> </w:t>
      </w:r>
      <w:r>
        <w:rPr>
          <w:color w:val="000000"/>
          <w:sz w:val="28"/>
          <w:szCs w:val="28"/>
          <w:lang w:val="uk-UA"/>
        </w:rPr>
        <w:t xml:space="preserve">спеціальності </w:t>
      </w:r>
      <w:r>
        <w:rPr>
          <w:rStyle w:val="Markedcontent"/>
          <w:sz w:val="28"/>
          <w:szCs w:val="28"/>
          <w:lang w:val="uk-UA"/>
        </w:rPr>
        <w:t xml:space="preserve">А1 </w:t>
      </w:r>
      <w:r>
        <w:rPr>
          <w:sz w:val="28"/>
          <w:szCs w:val="28"/>
          <w:lang w:val="uk-UA"/>
        </w:rPr>
        <w:t>Освітні науки змісту теоретичних курсів «Філософія науки і освіти», «</w:t>
      </w:r>
      <w:r>
        <w:rPr>
          <w:color w:val="000000"/>
          <w:sz w:val="28"/>
          <w:szCs w:val="28"/>
          <w:lang w:val="uk-UA"/>
        </w:rPr>
        <w:t>Методологія та організація досліджень в галузі освіти</w:t>
      </w:r>
      <w:r>
        <w:rPr>
          <w:sz w:val="28"/>
          <w:szCs w:val="28"/>
          <w:lang w:val="uk-UA"/>
        </w:rPr>
        <w:t xml:space="preserve">» та «Інформаційні технології в науковій діяльності», передбачає самостійне виконання ними системи індивідуальних пошуково-творчих завдань, які стосуються здійснення провідних функцій дослідно-експериментальної діяльності в галузі освітніх наук, організованої у </w:t>
      </w:r>
      <w:r>
        <w:rPr>
          <w:b/>
          <w:bCs/>
          <w:sz w:val="28"/>
          <w:szCs w:val="28"/>
          <w:lang w:val="uk-UA"/>
        </w:rPr>
        <w:t>три</w:t>
      </w:r>
      <w:r>
        <w:rPr>
          <w:sz w:val="28"/>
          <w:szCs w:val="28"/>
          <w:lang w:val="uk-UA"/>
        </w:rPr>
        <w:t xml:space="preserve"> етапи.</w:t>
      </w:r>
    </w:p>
    <w:p>
      <w:pPr>
        <w:pStyle w:val="Normal"/>
        <w:spacing w:before="0" w:after="0"/>
        <w:ind w:firstLine="284"/>
        <w:contextualSpacing/>
        <w:jc w:val="both"/>
        <w:rPr>
          <w:sz w:val="28"/>
          <w:szCs w:val="28"/>
          <w:lang w:val="uk-UA"/>
        </w:rPr>
      </w:pPr>
      <w:r>
        <w:rPr>
          <w:sz w:val="28"/>
          <w:szCs w:val="28"/>
          <w:lang w:val="uk-UA"/>
        </w:rPr>
      </w:r>
    </w:p>
    <w:p>
      <w:pPr>
        <w:pStyle w:val="Normal"/>
        <w:spacing w:before="0" w:after="0"/>
        <w:ind w:firstLine="284"/>
        <w:contextualSpacing/>
        <w:jc w:val="both"/>
        <w:rPr>
          <w:sz w:val="28"/>
          <w:szCs w:val="28"/>
          <w:lang w:val="uk-UA"/>
        </w:rPr>
      </w:pPr>
      <w:r>
        <w:rPr>
          <w:sz w:val="28"/>
          <w:szCs w:val="28"/>
          <w:lang w:val="uk-UA"/>
        </w:rPr>
        <w:t xml:space="preserve">    </w:t>
      </w:r>
      <w:r>
        <w:rPr>
          <w:b/>
          <w:bCs/>
          <w:sz w:val="28"/>
          <w:szCs w:val="28"/>
          <w:lang w:val="uk-UA"/>
        </w:rPr>
        <w:t>Перший етап</w:t>
      </w:r>
      <w:r>
        <w:rPr>
          <w:sz w:val="28"/>
          <w:szCs w:val="28"/>
          <w:lang w:val="uk-UA"/>
        </w:rPr>
        <w:t xml:space="preserve"> – </w:t>
      </w:r>
      <w:r>
        <w:rPr>
          <w:b/>
          <w:sz w:val="28"/>
          <w:szCs w:val="28"/>
          <w:lang w:val="uk-UA"/>
        </w:rPr>
        <w:t>нормативно</w:t>
      </w:r>
      <w:r>
        <w:rPr>
          <w:sz w:val="28"/>
          <w:szCs w:val="28"/>
          <w:lang w:val="uk-UA"/>
        </w:rPr>
        <w:t>-</w:t>
      </w:r>
      <w:r>
        <w:rPr>
          <w:b/>
          <w:bCs/>
          <w:sz w:val="28"/>
          <w:szCs w:val="28"/>
          <w:lang w:val="uk-UA"/>
        </w:rPr>
        <w:t>адаптаційний</w:t>
      </w:r>
      <w:r>
        <w:rPr>
          <w:sz w:val="28"/>
          <w:szCs w:val="28"/>
          <w:lang w:val="uk-UA"/>
        </w:rPr>
        <w:t>, передбачає виконання аспірантом індивідуальних завдань, спрямованих на:</w:t>
      </w:r>
    </w:p>
    <w:p>
      <w:pPr>
        <w:pStyle w:val="Normal"/>
        <w:spacing w:before="0" w:after="0"/>
        <w:ind w:firstLine="709"/>
        <w:contextualSpacing/>
        <w:jc w:val="both"/>
        <w:rPr>
          <w:sz w:val="28"/>
          <w:szCs w:val="28"/>
          <w:lang w:val="uk-UA"/>
        </w:rPr>
      </w:pPr>
      <w:r>
        <w:rPr>
          <w:sz w:val="28"/>
          <w:szCs w:val="28"/>
          <w:lang w:val="uk-UA"/>
        </w:rPr>
        <w:t xml:space="preserve">– </w:t>
      </w:r>
      <w:r>
        <w:rPr>
          <w:sz w:val="28"/>
          <w:szCs w:val="28"/>
          <w:lang w:val="uk-UA"/>
        </w:rPr>
        <w:t>участь аспірантів у настановчій конференції для ознайомлення з метою і завданнями дослідницької практики, її етапами і формами звітності;</w:t>
      </w:r>
    </w:p>
    <w:p>
      <w:pPr>
        <w:pStyle w:val="Normal"/>
        <w:spacing w:before="0" w:after="0"/>
        <w:ind w:firstLine="709"/>
        <w:contextualSpacing/>
        <w:jc w:val="both"/>
        <w:rPr>
          <w:sz w:val="28"/>
          <w:szCs w:val="28"/>
          <w:lang w:val="uk-UA"/>
        </w:rPr>
      </w:pPr>
      <w:r>
        <w:rPr>
          <w:sz w:val="28"/>
          <w:szCs w:val="28"/>
          <w:lang w:val="uk-UA"/>
        </w:rPr>
        <w:t>– </w:t>
      </w:r>
      <w:r>
        <w:rPr>
          <w:sz w:val="28"/>
          <w:szCs w:val="28"/>
          <w:lang w:val="uk-UA"/>
        </w:rPr>
        <w:t>інструктаж аспірантів з основних правил техніки безпеки і охорони праці під час проходження дослідницької практики;</w:t>
      </w:r>
    </w:p>
    <w:p>
      <w:pPr>
        <w:pStyle w:val="Normal"/>
        <w:spacing w:before="0" w:after="0"/>
        <w:ind w:firstLine="709"/>
        <w:contextualSpacing/>
        <w:jc w:val="both"/>
        <w:rPr>
          <w:sz w:val="28"/>
          <w:szCs w:val="28"/>
          <w:lang w:val="uk-UA"/>
        </w:rPr>
      </w:pPr>
      <w:r>
        <w:rPr>
          <w:sz w:val="28"/>
          <w:szCs w:val="28"/>
          <w:lang w:val="uk-UA"/>
        </w:rPr>
        <w:t xml:space="preserve">– </w:t>
      </w:r>
      <w:r>
        <w:rPr>
          <w:sz w:val="28"/>
          <w:szCs w:val="28"/>
          <w:lang w:val="uk-UA"/>
        </w:rPr>
        <w:t xml:space="preserve">ознайомлення аспірантів з нормами і </w:t>
      </w:r>
      <w:r>
        <w:rPr>
          <w:bCs/>
          <w:sz w:val="28"/>
          <w:szCs w:val="28"/>
          <w:lang w:val="uk-UA"/>
        </w:rPr>
        <w:t xml:space="preserve">вимогами чинного законодавства, які стосуються підготовки і захисту </w:t>
      </w:r>
      <w:r>
        <w:rPr>
          <w:sz w:val="28"/>
          <w:szCs w:val="28"/>
          <w:lang w:val="uk-UA"/>
        </w:rPr>
        <w:t>дисертаційного дослідження в галузі освітніх наук;</w:t>
      </w:r>
    </w:p>
    <w:p>
      <w:pPr>
        <w:pStyle w:val="Normal"/>
        <w:spacing w:before="0" w:after="0"/>
        <w:ind w:firstLine="284"/>
        <w:contextualSpacing/>
        <w:jc w:val="both"/>
        <w:rPr>
          <w:sz w:val="28"/>
          <w:szCs w:val="28"/>
          <w:lang w:val="uk-UA"/>
        </w:rPr>
      </w:pPr>
      <w:r>
        <w:rPr>
          <w:sz w:val="28"/>
          <w:szCs w:val="28"/>
          <w:lang w:val="uk-UA"/>
        </w:rPr>
        <w:t>-складання й затвердження індивідуального плану дослідницької практики;</w:t>
      </w:r>
    </w:p>
    <w:p>
      <w:pPr>
        <w:pStyle w:val="Normal"/>
        <w:spacing w:before="0" w:after="0"/>
        <w:ind w:firstLine="284"/>
        <w:contextualSpacing/>
        <w:jc w:val="both"/>
        <w:rPr>
          <w:sz w:val="28"/>
          <w:szCs w:val="28"/>
          <w:lang w:val="uk-UA"/>
        </w:rPr>
      </w:pPr>
      <w:r>
        <w:rPr>
          <w:sz w:val="28"/>
          <w:szCs w:val="28"/>
          <w:lang w:val="uk-UA"/>
        </w:rPr>
        <w:t>-складання графіку проведення власної пошуково-дослідницької роботи (етап діагностики, констатувального експерименту) в контексті теми дисертаційного дисертації;</w:t>
      </w:r>
    </w:p>
    <w:p>
      <w:pPr>
        <w:pStyle w:val="Normal"/>
        <w:spacing w:before="0" w:after="0"/>
        <w:ind w:firstLine="284"/>
        <w:contextualSpacing/>
        <w:jc w:val="both"/>
        <w:rPr>
          <w:sz w:val="28"/>
          <w:szCs w:val="28"/>
          <w:lang w:val="uk-UA"/>
        </w:rPr>
      </w:pPr>
      <w:r>
        <w:rPr>
          <w:sz w:val="28"/>
          <w:szCs w:val="28"/>
          <w:lang w:val="uk-UA"/>
        </w:rPr>
        <w:t>- добір засобів освітніх вимірювань, оцінювання чи діагностики досліджуваних феноменів, ознайомлення зі способами їх  застосування й обробки здобутих фактів;</w:t>
      </w:r>
    </w:p>
    <w:p>
      <w:pPr>
        <w:pStyle w:val="Normal"/>
        <w:spacing w:before="0" w:after="0"/>
        <w:ind w:firstLine="284"/>
        <w:contextualSpacing/>
        <w:jc w:val="both"/>
        <w:rPr>
          <w:sz w:val="28"/>
          <w:szCs w:val="28"/>
          <w:lang w:val="uk-UA"/>
        </w:rPr>
      </w:pPr>
      <w:r>
        <w:rPr>
          <w:sz w:val="28"/>
          <w:szCs w:val="28"/>
          <w:lang w:val="uk-UA"/>
        </w:rPr>
        <w:t xml:space="preserve">-відвідування засідань наукових </w:t>
      </w:r>
      <w:r>
        <w:rPr>
          <w:spacing w:val="-20"/>
          <w:sz w:val="28"/>
          <w:szCs w:val="28"/>
          <w:lang w:val="uk-UA"/>
        </w:rPr>
        <w:t>(методологічних, аспірантських, студентських)</w:t>
      </w:r>
      <w:r>
        <w:rPr>
          <w:sz w:val="28"/>
          <w:szCs w:val="28"/>
          <w:lang w:val="uk-UA"/>
        </w:rPr>
        <w:t xml:space="preserve"> семінарів та конференцій, захистів дисертацій, спостереження за процедурою і ходом обговорення наукових проблем, аналіз їх доцільності;</w:t>
      </w:r>
    </w:p>
    <w:p>
      <w:pPr>
        <w:pStyle w:val="Normal"/>
        <w:spacing w:before="0" w:after="0"/>
        <w:ind w:firstLine="284"/>
        <w:contextualSpacing/>
        <w:jc w:val="both"/>
        <w:rPr>
          <w:sz w:val="28"/>
          <w:szCs w:val="28"/>
          <w:lang w:val="uk-UA"/>
        </w:rPr>
      </w:pPr>
      <w:r>
        <w:rPr>
          <w:sz w:val="28"/>
          <w:szCs w:val="28"/>
          <w:lang w:val="uk-UA"/>
        </w:rPr>
        <w:t>-вивчення та узагальнення досвіду науково-дослідницької діяльності видатного вченого як лідера науково-педагогічної школи (за вибором).</w:t>
      </w:r>
    </w:p>
    <w:p>
      <w:pPr>
        <w:pStyle w:val="Normal"/>
        <w:spacing w:before="0" w:after="0"/>
        <w:ind w:firstLine="284"/>
        <w:contextualSpacing/>
        <w:jc w:val="both"/>
        <w:rPr>
          <w:b/>
          <w:b/>
          <w:bCs/>
          <w:sz w:val="28"/>
          <w:szCs w:val="28"/>
          <w:lang w:val="uk-UA"/>
        </w:rPr>
      </w:pPr>
      <w:r>
        <w:rPr>
          <w:b/>
          <w:bCs/>
          <w:sz w:val="28"/>
          <w:szCs w:val="28"/>
          <w:lang w:val="uk-UA"/>
        </w:rPr>
      </w:r>
    </w:p>
    <w:p>
      <w:pPr>
        <w:pStyle w:val="Normal"/>
        <w:spacing w:before="0" w:after="0"/>
        <w:ind w:firstLine="284"/>
        <w:contextualSpacing/>
        <w:jc w:val="both"/>
        <w:rPr>
          <w:sz w:val="28"/>
          <w:szCs w:val="28"/>
          <w:lang w:val="uk-UA"/>
        </w:rPr>
      </w:pPr>
      <w:r>
        <w:rPr>
          <w:b/>
          <w:bCs/>
          <w:sz w:val="28"/>
          <w:szCs w:val="28"/>
          <w:lang w:val="uk-UA"/>
        </w:rPr>
        <w:t>Другий етап</w:t>
      </w:r>
      <w:r>
        <w:rPr>
          <w:sz w:val="28"/>
          <w:szCs w:val="28"/>
          <w:lang w:val="uk-UA"/>
        </w:rPr>
        <w:t xml:space="preserve"> – </w:t>
      </w:r>
      <w:r>
        <w:rPr>
          <w:b/>
          <w:bCs/>
          <w:sz w:val="28"/>
          <w:szCs w:val="28"/>
          <w:lang w:val="uk-UA"/>
        </w:rPr>
        <w:t>емпірико-діяльнісний</w:t>
      </w:r>
      <w:r>
        <w:rPr>
          <w:sz w:val="28"/>
          <w:szCs w:val="28"/>
          <w:lang w:val="uk-UA"/>
        </w:rPr>
        <w:t>, передбачає виконання аспірантом індивідуальних завдань, спрямованих на:</w:t>
      </w:r>
    </w:p>
    <w:p>
      <w:pPr>
        <w:pStyle w:val="Normal"/>
        <w:spacing w:before="0" w:after="0"/>
        <w:ind w:firstLine="284"/>
        <w:contextualSpacing/>
        <w:jc w:val="both"/>
        <w:rPr>
          <w:sz w:val="28"/>
          <w:szCs w:val="28"/>
          <w:lang w:val="uk-UA"/>
        </w:rPr>
      </w:pPr>
      <w:r>
        <w:rPr>
          <w:sz w:val="28"/>
          <w:szCs w:val="28"/>
          <w:lang w:val="uk-UA"/>
        </w:rPr>
        <w:t>-конкретизацію і виваження концептуально-методологічного апарату власного дисертаційного дослідження з дотриманням чинних вимог в галузі освітніх наук;</w:t>
      </w:r>
    </w:p>
    <w:p>
      <w:pPr>
        <w:pStyle w:val="Normal"/>
        <w:spacing w:before="0" w:after="0"/>
        <w:ind w:firstLine="284"/>
        <w:contextualSpacing/>
        <w:jc w:val="both"/>
        <w:rPr>
          <w:sz w:val="28"/>
          <w:szCs w:val="28"/>
          <w:lang w:val="uk-UA"/>
        </w:rPr>
      </w:pPr>
      <w:r>
        <w:rPr>
          <w:sz w:val="28"/>
          <w:szCs w:val="28"/>
          <w:lang w:val="uk-UA"/>
        </w:rPr>
        <w:t>-уточненням бази і етапів експериментального дослідження, необхідного для вияву реального стану досліджуваної проблеми в освітній практиц</w:t>
      </w:r>
    </w:p>
    <w:p>
      <w:pPr>
        <w:pStyle w:val="Normal"/>
        <w:spacing w:before="0" w:after="0"/>
        <w:ind w:firstLine="284"/>
        <w:contextualSpacing/>
        <w:jc w:val="both"/>
        <w:rPr>
          <w:sz w:val="28"/>
          <w:szCs w:val="28"/>
          <w:lang w:val="uk-UA"/>
        </w:rPr>
      </w:pPr>
      <w:r>
        <w:rPr>
          <w:sz w:val="28"/>
          <w:szCs w:val="28"/>
          <w:lang w:val="uk-UA"/>
        </w:rPr>
        <w:t>-добору переліку і апробації методів експериментального дослідження.</w:t>
      </w:r>
    </w:p>
    <w:p>
      <w:pPr>
        <w:pStyle w:val="Normal"/>
        <w:spacing w:before="0" w:after="0"/>
        <w:ind w:firstLine="284"/>
        <w:contextualSpacing/>
        <w:jc w:val="both"/>
        <w:rPr>
          <w:spacing w:val="-20"/>
          <w:sz w:val="28"/>
          <w:szCs w:val="28"/>
          <w:lang w:val="uk-UA"/>
        </w:rPr>
      </w:pPr>
      <w:r>
        <w:rPr>
          <w:sz w:val="28"/>
          <w:szCs w:val="28"/>
          <w:lang w:val="uk-UA"/>
        </w:rPr>
        <w:t xml:space="preserve">-формування експериментальних і контрольних груп досліджуваних, уточненням їх характеристик як </w:t>
      </w:r>
      <w:r>
        <w:rPr>
          <w:spacing w:val="-20"/>
          <w:sz w:val="28"/>
          <w:szCs w:val="28"/>
          <w:lang w:val="uk-UA"/>
        </w:rPr>
        <w:t>суб’єктів освітнього процесу;</w:t>
      </w:r>
    </w:p>
    <w:p>
      <w:pPr>
        <w:pStyle w:val="Normal"/>
        <w:spacing w:before="0" w:after="0"/>
        <w:ind w:firstLine="284"/>
        <w:contextualSpacing/>
        <w:jc w:val="both"/>
        <w:rPr>
          <w:sz w:val="28"/>
          <w:szCs w:val="28"/>
          <w:lang w:val="uk-UA"/>
        </w:rPr>
      </w:pPr>
      <w:r>
        <w:rPr>
          <w:sz w:val="28"/>
          <w:szCs w:val="28"/>
          <w:lang w:val="uk-UA"/>
        </w:rPr>
        <w:t>-практичне здійснення моніторингових та діагностичних процедур згідно пошукового/емпіричного етапу власного дослідження за темою дисертації;</w:t>
      </w:r>
    </w:p>
    <w:p>
      <w:pPr>
        <w:pStyle w:val="Normal"/>
        <w:spacing w:before="0" w:after="0"/>
        <w:ind w:firstLine="284"/>
        <w:contextualSpacing/>
        <w:jc w:val="both"/>
        <w:rPr>
          <w:sz w:val="28"/>
          <w:szCs w:val="28"/>
          <w:lang w:val="uk-UA"/>
        </w:rPr>
      </w:pPr>
      <w:r>
        <w:rPr>
          <w:sz w:val="28"/>
          <w:szCs w:val="28"/>
          <w:lang w:val="uk-UA"/>
        </w:rPr>
        <w:t>-аналіз та обробку здобутих емпіричних результатів дослідження із застосуванням статистичних методів та наочних засобів.</w:t>
      </w:r>
    </w:p>
    <w:p>
      <w:pPr>
        <w:pStyle w:val="Normal"/>
        <w:spacing w:before="0" w:after="0"/>
        <w:ind w:firstLine="284"/>
        <w:contextualSpacing/>
        <w:jc w:val="both"/>
        <w:rPr>
          <w:b/>
          <w:b/>
          <w:bCs/>
          <w:sz w:val="28"/>
          <w:szCs w:val="28"/>
          <w:lang w:val="uk-UA"/>
        </w:rPr>
      </w:pPr>
      <w:r>
        <w:rPr>
          <w:b/>
          <w:bCs/>
          <w:sz w:val="28"/>
          <w:szCs w:val="28"/>
          <w:lang w:val="uk-UA"/>
        </w:rPr>
      </w:r>
    </w:p>
    <w:p>
      <w:pPr>
        <w:pStyle w:val="Normal"/>
        <w:spacing w:before="0" w:after="0"/>
        <w:ind w:firstLine="284"/>
        <w:contextualSpacing/>
        <w:jc w:val="both"/>
        <w:rPr>
          <w:sz w:val="28"/>
          <w:szCs w:val="28"/>
          <w:lang w:val="uk-UA"/>
        </w:rPr>
      </w:pPr>
      <w:r>
        <w:rPr>
          <w:b/>
          <w:bCs/>
          <w:sz w:val="28"/>
          <w:szCs w:val="28"/>
          <w:lang w:val="uk-UA"/>
        </w:rPr>
        <w:t>Третій етап</w:t>
      </w:r>
      <w:r>
        <w:rPr>
          <w:sz w:val="28"/>
          <w:szCs w:val="28"/>
          <w:lang w:val="uk-UA"/>
        </w:rPr>
        <w:t xml:space="preserve"> – </w:t>
      </w:r>
      <w:r>
        <w:rPr>
          <w:b/>
          <w:bCs/>
          <w:sz w:val="28"/>
          <w:szCs w:val="28"/>
          <w:lang w:val="uk-UA"/>
        </w:rPr>
        <w:t>конструктивно-творчий</w:t>
      </w:r>
      <w:r>
        <w:rPr>
          <w:sz w:val="28"/>
          <w:szCs w:val="28"/>
          <w:lang w:val="uk-UA"/>
        </w:rPr>
        <w:t>, передбачає виконання аспірантом індивідуальних завдань, спрямованих на:</w:t>
      </w:r>
    </w:p>
    <w:p>
      <w:pPr>
        <w:pStyle w:val="Normal"/>
        <w:spacing w:before="0" w:after="0"/>
        <w:ind w:firstLine="284"/>
        <w:contextualSpacing/>
        <w:jc w:val="both"/>
        <w:rPr>
          <w:sz w:val="28"/>
          <w:szCs w:val="28"/>
          <w:lang w:val="uk-UA"/>
        </w:rPr>
      </w:pPr>
      <w:r>
        <w:rPr>
          <w:sz w:val="28"/>
          <w:szCs w:val="28"/>
          <w:lang w:val="uk-UA"/>
        </w:rPr>
        <w:t>-узагальнення результатів проведеного емпіричного дослідження, їх критичний аналіз та інтерпретацію, формулювання висновків;</w:t>
      </w:r>
    </w:p>
    <w:p>
      <w:pPr>
        <w:pStyle w:val="Normal"/>
        <w:spacing w:before="0" w:after="0"/>
        <w:ind w:firstLine="284"/>
        <w:contextualSpacing/>
        <w:jc w:val="both"/>
        <w:rPr>
          <w:sz w:val="28"/>
          <w:szCs w:val="28"/>
          <w:lang w:val="uk-UA"/>
        </w:rPr>
      </w:pPr>
      <w:r>
        <w:rPr>
          <w:sz w:val="28"/>
          <w:szCs w:val="28"/>
          <w:lang w:val="uk-UA"/>
        </w:rPr>
        <w:t>-підготовку наукових повідомлень (тез) щодо виявлених у процесі дослідницького пошуку емпіричних залежностей та тенденцій;</w:t>
      </w:r>
    </w:p>
    <w:p>
      <w:pPr>
        <w:pStyle w:val="Normal"/>
        <w:spacing w:before="0" w:after="0"/>
        <w:ind w:firstLine="284"/>
        <w:contextualSpacing/>
        <w:jc w:val="both"/>
        <w:rPr>
          <w:sz w:val="28"/>
          <w:szCs w:val="28"/>
          <w:lang w:val="uk-UA"/>
        </w:rPr>
      </w:pPr>
      <w:r>
        <w:rPr>
          <w:sz w:val="28"/>
          <w:szCs w:val="28"/>
          <w:lang w:val="uk-UA"/>
        </w:rPr>
        <w:t>-самостійну розробку фахової статті або тез для публікації (за чинними вимогами);</w:t>
      </w:r>
    </w:p>
    <w:p>
      <w:pPr>
        <w:pStyle w:val="Normal"/>
        <w:spacing w:before="0" w:after="0"/>
        <w:ind w:firstLine="284"/>
        <w:contextualSpacing/>
        <w:jc w:val="both"/>
        <w:rPr>
          <w:sz w:val="28"/>
          <w:szCs w:val="28"/>
          <w:lang w:val="uk-UA"/>
        </w:rPr>
      </w:pPr>
      <w:r>
        <w:rPr>
          <w:sz w:val="28"/>
          <w:szCs w:val="28"/>
          <w:lang w:val="uk-UA"/>
        </w:rPr>
        <w:t>- підготовку мультимедійної презентації щодо творчих здобутків лідера обраної науково-педагогічної школи (за власним бажанням);</w:t>
      </w:r>
    </w:p>
    <w:p>
      <w:pPr>
        <w:pStyle w:val="Normal"/>
        <w:spacing w:before="0" w:after="0"/>
        <w:ind w:firstLine="284"/>
        <w:contextualSpacing/>
        <w:jc w:val="both"/>
        <w:rPr>
          <w:sz w:val="28"/>
          <w:szCs w:val="28"/>
          <w:lang w:val="uk-UA"/>
        </w:rPr>
      </w:pPr>
      <w:r>
        <w:rPr>
          <w:sz w:val="28"/>
          <w:szCs w:val="28"/>
          <w:lang w:val="uk-UA"/>
        </w:rPr>
        <w:t>-підготовку і захист звіту про виконання індивідуального плану роботи з</w:t>
      </w:r>
      <w:r>
        <w:rPr>
          <w:spacing w:val="-20"/>
          <w:sz w:val="28"/>
          <w:szCs w:val="28"/>
          <w:lang w:val="uk-UA"/>
        </w:rPr>
        <w:t xml:space="preserve"> дослідницької </w:t>
      </w:r>
      <w:r>
        <w:rPr>
          <w:sz w:val="28"/>
          <w:szCs w:val="28"/>
          <w:lang w:val="uk-UA"/>
        </w:rPr>
        <w:t>практики на підсумковій конференції або засіданні кафедри.</w:t>
      </w:r>
    </w:p>
    <w:p>
      <w:pPr>
        <w:pStyle w:val="ListParagraph"/>
        <w:ind w:left="0" w:hanging="0"/>
        <w:jc w:val="center"/>
        <w:rPr>
          <w:b/>
          <w:b/>
          <w:lang w:val="uk-UA"/>
        </w:rPr>
      </w:pPr>
      <w:r>
        <w:rPr>
          <w:b/>
          <w:lang w:val="uk-UA"/>
        </w:rPr>
      </w:r>
    </w:p>
    <w:p>
      <w:pPr>
        <w:pStyle w:val="ListParagraph"/>
        <w:ind w:left="0" w:hanging="0"/>
        <w:jc w:val="center"/>
        <w:rPr>
          <w:b/>
          <w:b/>
          <w:lang w:val="uk-UA"/>
        </w:rPr>
      </w:pPr>
      <w:r>
        <w:rPr>
          <w:b/>
          <w:lang w:val="uk-UA"/>
        </w:rPr>
      </w:r>
    </w:p>
    <w:p>
      <w:pPr>
        <w:pStyle w:val="ListParagraph"/>
        <w:ind w:left="0" w:hanging="0"/>
        <w:jc w:val="center"/>
        <w:rPr>
          <w:b/>
          <w:b/>
          <w:sz w:val="28"/>
          <w:szCs w:val="28"/>
        </w:rPr>
      </w:pPr>
      <w:r>
        <w:rPr>
          <w:b/>
          <w:sz w:val="28"/>
          <w:szCs w:val="28"/>
        </w:rPr>
        <w:t>Структура дослідницької практики</w:t>
      </w:r>
    </w:p>
    <w:p>
      <w:pPr>
        <w:pStyle w:val="ListParagraph"/>
        <w:ind w:left="0" w:hanging="0"/>
        <w:jc w:val="center"/>
        <w:rPr>
          <w:b/>
          <w:b/>
          <w:sz w:val="28"/>
          <w:szCs w:val="28"/>
        </w:rPr>
      </w:pPr>
      <w:r>
        <w:rPr>
          <w:b/>
          <w:sz w:val="28"/>
          <w:szCs w:val="28"/>
        </w:rPr>
      </w:r>
    </w:p>
    <w:tbl>
      <w:tblPr>
        <w:tblStyle w:val="a4"/>
        <w:tblW w:w="9781" w:type="dxa"/>
        <w:jc w:val="left"/>
        <w:tblInd w:w="108" w:type="dxa"/>
        <w:tblCellMar>
          <w:top w:w="0" w:type="dxa"/>
          <w:left w:w="108" w:type="dxa"/>
          <w:bottom w:w="0" w:type="dxa"/>
          <w:right w:w="108" w:type="dxa"/>
        </w:tblCellMar>
        <w:tblLook w:firstRow="1" w:noVBand="1" w:lastRow="0" w:firstColumn="1" w:lastColumn="0" w:noHBand="0" w:val="04a0"/>
      </w:tblPr>
      <w:tblGrid>
        <w:gridCol w:w="850"/>
        <w:gridCol w:w="6520"/>
        <w:gridCol w:w="2411"/>
      </w:tblGrid>
      <w:tr>
        <w:trPr/>
        <w:tc>
          <w:tcPr>
            <w:tcW w:w="850" w:type="dxa"/>
            <w:tcBorders/>
          </w:tcPr>
          <w:p>
            <w:pPr>
              <w:pStyle w:val="ListParagraph"/>
              <w:ind w:left="0" w:hanging="0"/>
              <w:rPr>
                <w:sz w:val="28"/>
                <w:szCs w:val="28"/>
              </w:rPr>
            </w:pPr>
            <w:r>
              <w:rPr>
                <w:sz w:val="28"/>
                <w:szCs w:val="28"/>
              </w:rPr>
              <w:t>№</w:t>
            </w:r>
          </w:p>
          <w:p>
            <w:pPr>
              <w:pStyle w:val="ListParagraph"/>
              <w:ind w:left="0" w:hanging="0"/>
              <w:rPr>
                <w:sz w:val="28"/>
                <w:szCs w:val="28"/>
              </w:rPr>
            </w:pPr>
            <w:r>
              <w:rPr>
                <w:sz w:val="28"/>
                <w:szCs w:val="28"/>
              </w:rPr>
              <w:t>з/п</w:t>
            </w:r>
          </w:p>
        </w:tc>
        <w:tc>
          <w:tcPr>
            <w:tcW w:w="6520" w:type="dxa"/>
            <w:tcBorders/>
          </w:tcPr>
          <w:p>
            <w:pPr>
              <w:pStyle w:val="ListParagraph"/>
              <w:ind w:left="0" w:hanging="0"/>
              <w:jc w:val="center"/>
              <w:rPr>
                <w:sz w:val="28"/>
                <w:szCs w:val="28"/>
              </w:rPr>
            </w:pPr>
            <w:r>
              <w:rPr>
                <w:sz w:val="28"/>
                <w:szCs w:val="28"/>
              </w:rPr>
              <w:t xml:space="preserve">Провідні види діяльності аспіранта </w:t>
            </w:r>
          </w:p>
          <w:p>
            <w:pPr>
              <w:pStyle w:val="ListParagraph"/>
              <w:ind w:left="0" w:hanging="0"/>
              <w:jc w:val="center"/>
              <w:rPr>
                <w:sz w:val="28"/>
                <w:szCs w:val="28"/>
              </w:rPr>
            </w:pPr>
            <w:r>
              <w:rPr>
                <w:sz w:val="28"/>
                <w:szCs w:val="28"/>
              </w:rPr>
              <w:t xml:space="preserve">під час </w:t>
            </w:r>
            <w:r>
              <w:rPr>
                <w:spacing w:val="-20"/>
                <w:sz w:val="28"/>
                <w:szCs w:val="28"/>
              </w:rPr>
              <w:t xml:space="preserve">дослідницької </w:t>
            </w:r>
            <w:r>
              <w:rPr>
                <w:sz w:val="28"/>
                <w:szCs w:val="28"/>
              </w:rPr>
              <w:t>практики</w:t>
            </w:r>
          </w:p>
        </w:tc>
        <w:tc>
          <w:tcPr>
            <w:tcW w:w="2411" w:type="dxa"/>
            <w:tcBorders/>
          </w:tcPr>
          <w:p>
            <w:pPr>
              <w:pStyle w:val="ListParagraph"/>
              <w:ind w:left="0" w:hanging="0"/>
              <w:rPr>
                <w:sz w:val="28"/>
                <w:szCs w:val="28"/>
              </w:rPr>
            </w:pPr>
            <w:r>
              <w:rPr>
                <w:sz w:val="28"/>
                <w:szCs w:val="28"/>
              </w:rPr>
              <w:t>Розподіл годин між видами робіт</w:t>
            </w:r>
          </w:p>
        </w:tc>
      </w:tr>
      <w:tr>
        <w:trPr/>
        <w:tc>
          <w:tcPr>
            <w:tcW w:w="850" w:type="dxa"/>
            <w:tcBorders/>
          </w:tcPr>
          <w:p>
            <w:pPr>
              <w:pStyle w:val="ListParagraph"/>
              <w:ind w:left="0" w:hanging="0"/>
              <w:rPr>
                <w:sz w:val="28"/>
                <w:szCs w:val="28"/>
              </w:rPr>
            </w:pPr>
            <w:r>
              <w:rPr>
                <w:sz w:val="28"/>
                <w:szCs w:val="28"/>
              </w:rPr>
              <w:t>1</w:t>
            </w:r>
          </w:p>
        </w:tc>
        <w:tc>
          <w:tcPr>
            <w:tcW w:w="6520" w:type="dxa"/>
            <w:tcBorders/>
          </w:tcPr>
          <w:p>
            <w:pPr>
              <w:pStyle w:val="ListParagraph"/>
              <w:ind w:left="0" w:hanging="0"/>
              <w:rPr>
                <w:sz w:val="28"/>
                <w:szCs w:val="28"/>
              </w:rPr>
            </w:pPr>
            <w:r>
              <w:rPr>
                <w:sz w:val="28"/>
                <w:szCs w:val="28"/>
              </w:rPr>
              <w:t>Участь в настановчій конференції (отримання завдань, рекомендацій щодо форм звітності, інструктаж щодо охорони праці та академічної доброчесності).</w:t>
            </w:r>
          </w:p>
        </w:tc>
        <w:tc>
          <w:tcPr>
            <w:tcW w:w="2411" w:type="dxa"/>
            <w:tcBorders/>
          </w:tcPr>
          <w:p>
            <w:pPr>
              <w:pStyle w:val="ListParagraph"/>
              <w:ind w:left="0" w:hanging="0"/>
              <w:jc w:val="center"/>
              <w:rPr>
                <w:sz w:val="28"/>
                <w:szCs w:val="28"/>
              </w:rPr>
            </w:pPr>
            <w:r>
              <w:rPr>
                <w:sz w:val="28"/>
                <w:szCs w:val="28"/>
              </w:rPr>
              <w:t>2</w:t>
            </w:r>
          </w:p>
        </w:tc>
      </w:tr>
      <w:tr>
        <w:trPr/>
        <w:tc>
          <w:tcPr>
            <w:tcW w:w="850" w:type="dxa"/>
            <w:tcBorders/>
          </w:tcPr>
          <w:p>
            <w:pPr>
              <w:pStyle w:val="ListParagraph"/>
              <w:ind w:left="0" w:hanging="0"/>
              <w:rPr>
                <w:sz w:val="28"/>
                <w:szCs w:val="28"/>
              </w:rPr>
            </w:pPr>
            <w:r>
              <w:rPr>
                <w:sz w:val="28"/>
                <w:szCs w:val="28"/>
              </w:rPr>
              <w:t>2</w:t>
            </w:r>
          </w:p>
        </w:tc>
        <w:tc>
          <w:tcPr>
            <w:tcW w:w="6520" w:type="dxa"/>
            <w:tcBorders/>
          </w:tcPr>
          <w:p>
            <w:pPr>
              <w:pStyle w:val="ListParagraph"/>
              <w:ind w:left="0" w:hanging="0"/>
              <w:rPr>
                <w:sz w:val="28"/>
                <w:szCs w:val="28"/>
              </w:rPr>
            </w:pPr>
            <w:r>
              <w:rPr>
                <w:sz w:val="28"/>
                <w:szCs w:val="28"/>
              </w:rPr>
              <w:t>Опрацювання нормативних документів бази практики, що регламентують наукову роботу; наукових джерел згідно теми дисертації.</w:t>
            </w:r>
          </w:p>
        </w:tc>
        <w:tc>
          <w:tcPr>
            <w:tcW w:w="2411" w:type="dxa"/>
            <w:tcBorders/>
          </w:tcPr>
          <w:p>
            <w:pPr>
              <w:pStyle w:val="ListParagraph"/>
              <w:ind w:left="0" w:hanging="0"/>
              <w:jc w:val="center"/>
              <w:rPr>
                <w:sz w:val="28"/>
                <w:szCs w:val="28"/>
              </w:rPr>
            </w:pPr>
            <w:r>
              <w:rPr>
                <w:sz w:val="28"/>
                <w:szCs w:val="28"/>
              </w:rPr>
              <w:t>6</w:t>
            </w:r>
          </w:p>
        </w:tc>
      </w:tr>
      <w:tr>
        <w:trPr/>
        <w:tc>
          <w:tcPr>
            <w:tcW w:w="850" w:type="dxa"/>
            <w:tcBorders/>
          </w:tcPr>
          <w:p>
            <w:pPr>
              <w:pStyle w:val="ListParagraph"/>
              <w:ind w:left="0" w:hanging="0"/>
              <w:rPr>
                <w:sz w:val="28"/>
                <w:szCs w:val="28"/>
              </w:rPr>
            </w:pPr>
            <w:r>
              <w:rPr>
                <w:sz w:val="28"/>
                <w:szCs w:val="28"/>
              </w:rPr>
              <w:t>3</w:t>
            </w:r>
          </w:p>
        </w:tc>
        <w:tc>
          <w:tcPr>
            <w:tcW w:w="6520" w:type="dxa"/>
            <w:tcBorders/>
          </w:tcPr>
          <w:p>
            <w:pPr>
              <w:pStyle w:val="Normal"/>
              <w:spacing w:before="0" w:after="0"/>
              <w:contextualSpacing/>
              <w:jc w:val="both"/>
              <w:rPr>
                <w:sz w:val="28"/>
                <w:szCs w:val="28"/>
                <w:lang w:val="uk-UA"/>
              </w:rPr>
            </w:pPr>
            <w:r>
              <w:rPr>
                <w:sz w:val="28"/>
                <w:szCs w:val="28"/>
                <w:lang w:val="uk-UA"/>
              </w:rPr>
              <w:t>Розробка проекту експериментального дослідження відповідно до напрямку власної дисертаційної роботи.</w:t>
            </w:r>
          </w:p>
        </w:tc>
        <w:tc>
          <w:tcPr>
            <w:tcW w:w="2411" w:type="dxa"/>
            <w:tcBorders/>
          </w:tcPr>
          <w:p>
            <w:pPr>
              <w:pStyle w:val="ListParagraph"/>
              <w:ind w:left="0" w:hanging="0"/>
              <w:jc w:val="center"/>
              <w:rPr>
                <w:sz w:val="28"/>
                <w:szCs w:val="28"/>
              </w:rPr>
            </w:pPr>
            <w:r>
              <w:rPr>
                <w:sz w:val="28"/>
                <w:szCs w:val="28"/>
              </w:rPr>
              <w:t>10</w:t>
            </w:r>
          </w:p>
        </w:tc>
      </w:tr>
      <w:tr>
        <w:trPr/>
        <w:tc>
          <w:tcPr>
            <w:tcW w:w="850" w:type="dxa"/>
            <w:tcBorders/>
          </w:tcPr>
          <w:p>
            <w:pPr>
              <w:pStyle w:val="ListParagraph"/>
              <w:ind w:left="0" w:hanging="0"/>
              <w:rPr>
                <w:sz w:val="28"/>
                <w:szCs w:val="28"/>
              </w:rPr>
            </w:pPr>
            <w:r>
              <w:rPr>
                <w:sz w:val="28"/>
                <w:szCs w:val="28"/>
              </w:rPr>
              <w:t>4</w:t>
            </w:r>
          </w:p>
        </w:tc>
        <w:tc>
          <w:tcPr>
            <w:tcW w:w="6520" w:type="dxa"/>
            <w:tcBorders/>
          </w:tcPr>
          <w:p>
            <w:pPr>
              <w:pStyle w:val="Normal"/>
              <w:spacing w:before="0" w:after="0"/>
              <w:contextualSpacing/>
              <w:jc w:val="both"/>
              <w:rPr>
                <w:sz w:val="28"/>
                <w:szCs w:val="28"/>
                <w:lang w:val="uk-UA"/>
              </w:rPr>
            </w:pPr>
            <w:r>
              <w:rPr>
                <w:sz w:val="28"/>
                <w:szCs w:val="28"/>
                <w:lang w:val="uk-UA"/>
              </w:rPr>
              <w:t>Добір діагностичних методик та моніторингових засобів, методів освітніх вимірювань</w:t>
            </w:r>
          </w:p>
        </w:tc>
        <w:tc>
          <w:tcPr>
            <w:tcW w:w="2411" w:type="dxa"/>
            <w:tcBorders/>
          </w:tcPr>
          <w:p>
            <w:pPr>
              <w:pStyle w:val="ListParagraph"/>
              <w:ind w:left="0" w:hanging="0"/>
              <w:jc w:val="center"/>
              <w:rPr>
                <w:sz w:val="28"/>
                <w:szCs w:val="28"/>
              </w:rPr>
            </w:pPr>
            <w:r>
              <w:rPr>
                <w:sz w:val="28"/>
                <w:szCs w:val="28"/>
              </w:rPr>
              <w:t>10</w:t>
            </w:r>
          </w:p>
        </w:tc>
      </w:tr>
      <w:tr>
        <w:trPr/>
        <w:tc>
          <w:tcPr>
            <w:tcW w:w="850" w:type="dxa"/>
            <w:tcBorders/>
          </w:tcPr>
          <w:p>
            <w:pPr>
              <w:pStyle w:val="ListParagraph"/>
              <w:ind w:left="0" w:hanging="0"/>
              <w:rPr>
                <w:sz w:val="28"/>
                <w:szCs w:val="28"/>
              </w:rPr>
            </w:pPr>
            <w:r>
              <w:rPr>
                <w:sz w:val="28"/>
                <w:szCs w:val="28"/>
              </w:rPr>
              <w:t>5</w:t>
            </w:r>
          </w:p>
        </w:tc>
        <w:tc>
          <w:tcPr>
            <w:tcW w:w="6520" w:type="dxa"/>
            <w:tcBorders/>
          </w:tcPr>
          <w:p>
            <w:pPr>
              <w:pStyle w:val="ListParagraph"/>
              <w:ind w:left="0" w:hanging="0"/>
              <w:rPr>
                <w:sz w:val="28"/>
                <w:szCs w:val="28"/>
              </w:rPr>
            </w:pPr>
            <w:r>
              <w:rPr>
                <w:sz w:val="28"/>
                <w:szCs w:val="28"/>
              </w:rPr>
              <w:t>Планування, організація та проведення дослідницьких заходів і діагностичних процедур</w:t>
            </w:r>
          </w:p>
        </w:tc>
        <w:tc>
          <w:tcPr>
            <w:tcW w:w="2411" w:type="dxa"/>
            <w:tcBorders/>
          </w:tcPr>
          <w:p>
            <w:pPr>
              <w:pStyle w:val="ListParagraph"/>
              <w:ind w:left="0" w:hanging="0"/>
              <w:jc w:val="center"/>
              <w:rPr>
                <w:sz w:val="28"/>
                <w:szCs w:val="28"/>
              </w:rPr>
            </w:pPr>
            <w:r>
              <w:rPr>
                <w:sz w:val="28"/>
                <w:szCs w:val="28"/>
              </w:rPr>
              <w:t>24</w:t>
            </w:r>
          </w:p>
        </w:tc>
      </w:tr>
      <w:tr>
        <w:trPr/>
        <w:tc>
          <w:tcPr>
            <w:tcW w:w="850" w:type="dxa"/>
            <w:tcBorders/>
          </w:tcPr>
          <w:p>
            <w:pPr>
              <w:pStyle w:val="ListParagraph"/>
              <w:ind w:left="0" w:hanging="0"/>
              <w:rPr>
                <w:sz w:val="28"/>
                <w:szCs w:val="28"/>
              </w:rPr>
            </w:pPr>
            <w:r>
              <w:rPr>
                <w:sz w:val="28"/>
                <w:szCs w:val="28"/>
              </w:rPr>
              <w:t>6</w:t>
            </w:r>
          </w:p>
        </w:tc>
        <w:tc>
          <w:tcPr>
            <w:tcW w:w="6520" w:type="dxa"/>
            <w:tcBorders/>
          </w:tcPr>
          <w:p>
            <w:pPr>
              <w:pStyle w:val="Normal"/>
              <w:spacing w:before="0" w:after="0"/>
              <w:contextualSpacing/>
              <w:jc w:val="both"/>
              <w:rPr>
                <w:sz w:val="28"/>
                <w:szCs w:val="28"/>
                <w:lang w:val="uk-UA"/>
              </w:rPr>
            </w:pPr>
            <w:r>
              <w:rPr>
                <w:sz w:val="28"/>
                <w:szCs w:val="28"/>
                <w:lang w:val="uk-UA"/>
              </w:rPr>
              <w:t>Підготовка аналітичної записки за результатами проведеного емпіричного дослідження</w:t>
            </w:r>
          </w:p>
        </w:tc>
        <w:tc>
          <w:tcPr>
            <w:tcW w:w="2411" w:type="dxa"/>
            <w:tcBorders/>
          </w:tcPr>
          <w:p>
            <w:pPr>
              <w:pStyle w:val="ListParagraph"/>
              <w:ind w:left="0" w:hanging="0"/>
              <w:jc w:val="center"/>
              <w:rPr>
                <w:sz w:val="28"/>
                <w:szCs w:val="28"/>
              </w:rPr>
            </w:pPr>
            <w:r>
              <w:rPr>
                <w:sz w:val="28"/>
                <w:szCs w:val="28"/>
              </w:rPr>
              <w:t>12</w:t>
            </w:r>
          </w:p>
        </w:tc>
      </w:tr>
      <w:tr>
        <w:trPr/>
        <w:tc>
          <w:tcPr>
            <w:tcW w:w="850" w:type="dxa"/>
            <w:tcBorders/>
          </w:tcPr>
          <w:p>
            <w:pPr>
              <w:pStyle w:val="ListParagraph"/>
              <w:ind w:left="0" w:hanging="0"/>
              <w:rPr>
                <w:sz w:val="28"/>
                <w:szCs w:val="28"/>
              </w:rPr>
            </w:pPr>
            <w:r>
              <w:rPr>
                <w:sz w:val="28"/>
                <w:szCs w:val="28"/>
              </w:rPr>
              <w:t>7</w:t>
            </w:r>
          </w:p>
        </w:tc>
        <w:tc>
          <w:tcPr>
            <w:tcW w:w="6520" w:type="dxa"/>
            <w:tcBorders/>
          </w:tcPr>
          <w:p>
            <w:pPr>
              <w:pStyle w:val="Normal"/>
              <w:spacing w:before="0" w:after="0"/>
              <w:contextualSpacing/>
              <w:jc w:val="both"/>
              <w:rPr>
                <w:sz w:val="28"/>
                <w:szCs w:val="28"/>
                <w:lang w:val="uk-UA"/>
              </w:rPr>
            </w:pPr>
            <w:r>
              <w:rPr>
                <w:sz w:val="28"/>
                <w:szCs w:val="28"/>
                <w:lang w:val="uk-UA"/>
              </w:rPr>
              <w:t xml:space="preserve">Оприлюднення та презентація результатів власного емпіричного дослідження під час наукового заходу, або через наукову публікацію </w:t>
            </w:r>
          </w:p>
        </w:tc>
        <w:tc>
          <w:tcPr>
            <w:tcW w:w="2411" w:type="dxa"/>
            <w:tcBorders/>
          </w:tcPr>
          <w:p>
            <w:pPr>
              <w:pStyle w:val="ListParagraph"/>
              <w:ind w:left="0" w:hanging="0"/>
              <w:jc w:val="center"/>
              <w:rPr>
                <w:sz w:val="28"/>
                <w:szCs w:val="28"/>
              </w:rPr>
            </w:pPr>
            <w:r>
              <w:rPr>
                <w:sz w:val="28"/>
                <w:szCs w:val="28"/>
              </w:rPr>
              <w:t>10</w:t>
            </w:r>
          </w:p>
        </w:tc>
      </w:tr>
      <w:tr>
        <w:trPr/>
        <w:tc>
          <w:tcPr>
            <w:tcW w:w="850" w:type="dxa"/>
            <w:tcBorders/>
          </w:tcPr>
          <w:p>
            <w:pPr>
              <w:pStyle w:val="ListParagraph"/>
              <w:ind w:left="0" w:hanging="0"/>
              <w:rPr>
                <w:sz w:val="28"/>
                <w:szCs w:val="28"/>
              </w:rPr>
            </w:pPr>
            <w:r>
              <w:rPr>
                <w:sz w:val="28"/>
                <w:szCs w:val="28"/>
              </w:rPr>
              <w:t>8</w:t>
            </w:r>
          </w:p>
        </w:tc>
        <w:tc>
          <w:tcPr>
            <w:tcW w:w="6520" w:type="dxa"/>
            <w:tcBorders/>
          </w:tcPr>
          <w:p>
            <w:pPr>
              <w:pStyle w:val="Normal"/>
              <w:spacing w:before="0" w:after="0"/>
              <w:contextualSpacing/>
              <w:jc w:val="both"/>
              <w:rPr>
                <w:sz w:val="28"/>
                <w:szCs w:val="28"/>
                <w:lang w:val="uk-UA"/>
              </w:rPr>
            </w:pPr>
            <w:r>
              <w:rPr>
                <w:sz w:val="28"/>
                <w:szCs w:val="28"/>
                <w:lang w:val="uk-UA"/>
              </w:rPr>
              <w:t xml:space="preserve">Підготовка звіту про проходження </w:t>
            </w:r>
            <w:r>
              <w:rPr>
                <w:spacing w:val="-20"/>
                <w:sz w:val="28"/>
                <w:szCs w:val="28"/>
                <w:lang w:val="uk-UA"/>
              </w:rPr>
              <w:t xml:space="preserve">дослідницької </w:t>
            </w:r>
            <w:r>
              <w:rPr>
                <w:sz w:val="28"/>
                <w:szCs w:val="28"/>
                <w:lang w:val="uk-UA"/>
              </w:rPr>
              <w:t xml:space="preserve">практики </w:t>
            </w:r>
          </w:p>
        </w:tc>
        <w:tc>
          <w:tcPr>
            <w:tcW w:w="2411" w:type="dxa"/>
            <w:tcBorders/>
          </w:tcPr>
          <w:p>
            <w:pPr>
              <w:pStyle w:val="ListParagraph"/>
              <w:ind w:left="0" w:hanging="0"/>
              <w:jc w:val="center"/>
              <w:rPr>
                <w:sz w:val="28"/>
                <w:szCs w:val="28"/>
              </w:rPr>
            </w:pPr>
            <w:r>
              <w:rPr>
                <w:sz w:val="28"/>
                <w:szCs w:val="28"/>
              </w:rPr>
              <w:t>4</w:t>
            </w:r>
          </w:p>
        </w:tc>
      </w:tr>
      <w:tr>
        <w:trPr/>
        <w:tc>
          <w:tcPr>
            <w:tcW w:w="850" w:type="dxa"/>
            <w:tcBorders/>
          </w:tcPr>
          <w:p>
            <w:pPr>
              <w:pStyle w:val="ListParagraph"/>
              <w:ind w:left="0" w:hanging="0"/>
              <w:rPr>
                <w:sz w:val="28"/>
                <w:szCs w:val="28"/>
              </w:rPr>
            </w:pPr>
            <w:r>
              <w:rPr>
                <w:sz w:val="28"/>
                <w:szCs w:val="28"/>
              </w:rPr>
              <w:t>9</w:t>
            </w:r>
          </w:p>
        </w:tc>
        <w:tc>
          <w:tcPr>
            <w:tcW w:w="6520" w:type="dxa"/>
            <w:tcBorders/>
          </w:tcPr>
          <w:p>
            <w:pPr>
              <w:pStyle w:val="Normal"/>
              <w:spacing w:before="0" w:after="0"/>
              <w:contextualSpacing/>
              <w:jc w:val="both"/>
              <w:rPr>
                <w:sz w:val="28"/>
                <w:szCs w:val="28"/>
                <w:lang w:val="uk-UA"/>
              </w:rPr>
            </w:pPr>
            <w:r>
              <w:rPr>
                <w:sz w:val="28"/>
                <w:szCs w:val="28"/>
              </w:rPr>
              <w:t xml:space="preserve">Участь </w:t>
            </w:r>
            <w:r>
              <w:rPr>
                <w:sz w:val="28"/>
                <w:szCs w:val="28"/>
                <w:lang w:val="uk-UA"/>
              </w:rPr>
              <w:t xml:space="preserve">у підсумковій конференції: презентація та захист результатів </w:t>
            </w:r>
            <w:r>
              <w:rPr>
                <w:spacing w:val="-20"/>
                <w:sz w:val="28"/>
                <w:szCs w:val="28"/>
                <w:lang w:val="uk-UA"/>
              </w:rPr>
              <w:t xml:space="preserve">дослідницької </w:t>
            </w:r>
            <w:r>
              <w:rPr>
                <w:sz w:val="28"/>
                <w:szCs w:val="28"/>
                <w:lang w:val="uk-UA"/>
              </w:rPr>
              <w:t>практики перед комісією</w:t>
            </w:r>
          </w:p>
        </w:tc>
        <w:tc>
          <w:tcPr>
            <w:tcW w:w="2411" w:type="dxa"/>
            <w:tcBorders/>
          </w:tcPr>
          <w:p>
            <w:pPr>
              <w:pStyle w:val="ListParagraph"/>
              <w:ind w:left="0" w:hanging="0"/>
              <w:jc w:val="center"/>
              <w:rPr>
                <w:sz w:val="28"/>
                <w:szCs w:val="28"/>
              </w:rPr>
            </w:pPr>
            <w:r>
              <w:rPr>
                <w:sz w:val="28"/>
                <w:szCs w:val="28"/>
              </w:rPr>
            </w:r>
          </w:p>
          <w:p>
            <w:pPr>
              <w:pStyle w:val="ListParagraph"/>
              <w:ind w:left="0" w:hanging="0"/>
              <w:jc w:val="center"/>
              <w:rPr>
                <w:sz w:val="28"/>
                <w:szCs w:val="28"/>
              </w:rPr>
            </w:pPr>
            <w:r>
              <w:rPr>
                <w:sz w:val="28"/>
                <w:szCs w:val="28"/>
              </w:rPr>
              <w:t>2</w:t>
            </w:r>
          </w:p>
        </w:tc>
      </w:tr>
      <w:tr>
        <w:trPr/>
        <w:tc>
          <w:tcPr>
            <w:tcW w:w="7370" w:type="dxa"/>
            <w:gridSpan w:val="2"/>
            <w:tcBorders/>
          </w:tcPr>
          <w:p>
            <w:pPr>
              <w:pStyle w:val="ListParagraph"/>
              <w:ind w:left="0" w:hanging="0"/>
              <w:rPr>
                <w:b/>
                <w:b/>
                <w:sz w:val="28"/>
                <w:szCs w:val="28"/>
              </w:rPr>
            </w:pPr>
            <w:r>
              <w:rPr>
                <w:b/>
                <w:sz w:val="28"/>
                <w:szCs w:val="28"/>
              </w:rPr>
              <w:t>Разом</w:t>
            </w:r>
          </w:p>
        </w:tc>
        <w:tc>
          <w:tcPr>
            <w:tcW w:w="2411" w:type="dxa"/>
            <w:tcBorders/>
          </w:tcPr>
          <w:p>
            <w:pPr>
              <w:pStyle w:val="ListParagraph"/>
              <w:ind w:left="0" w:hanging="0"/>
              <w:jc w:val="center"/>
              <w:rPr>
                <w:b/>
                <w:b/>
                <w:sz w:val="28"/>
                <w:szCs w:val="28"/>
              </w:rPr>
            </w:pPr>
            <w:r>
              <w:rPr>
                <w:b/>
                <w:sz w:val="28"/>
                <w:szCs w:val="28"/>
              </w:rPr>
              <w:t>90 годин</w:t>
            </w:r>
          </w:p>
        </w:tc>
      </w:tr>
    </w:tbl>
    <w:p>
      <w:pPr>
        <w:pStyle w:val="ListParagraph"/>
        <w:ind w:left="0" w:hanging="0"/>
        <w:rPr>
          <w:b/>
          <w:b/>
          <w:sz w:val="28"/>
          <w:szCs w:val="28"/>
        </w:rPr>
      </w:pPr>
      <w:r>
        <w:rPr>
          <w:b/>
          <w:sz w:val="28"/>
          <w:szCs w:val="28"/>
        </w:rPr>
      </w:r>
    </w:p>
    <w:p>
      <w:pPr>
        <w:pStyle w:val="Normal"/>
        <w:spacing w:before="0" w:after="0"/>
        <w:ind w:firstLine="709"/>
        <w:contextualSpacing/>
        <w:jc w:val="both"/>
        <w:rPr>
          <w:sz w:val="28"/>
          <w:szCs w:val="28"/>
          <w:lang w:val="uk-UA"/>
        </w:rPr>
      </w:pPr>
      <w:r>
        <w:rPr>
          <w:bCs/>
          <w:iCs/>
          <w:color w:val="000000"/>
          <w:sz w:val="28"/>
          <w:szCs w:val="28"/>
          <w:lang w:val="uk-UA"/>
        </w:rPr>
        <w:t xml:space="preserve">По завершенні </w:t>
      </w:r>
      <w:r>
        <w:rPr>
          <w:spacing w:val="-20"/>
          <w:sz w:val="28"/>
          <w:szCs w:val="28"/>
          <w:lang w:val="uk-UA"/>
        </w:rPr>
        <w:t>дослідницької</w:t>
      </w:r>
      <w:r>
        <w:rPr>
          <w:sz w:val="28"/>
          <w:szCs w:val="28"/>
          <w:lang w:val="uk-UA"/>
        </w:rPr>
        <w:t xml:space="preserve"> </w:t>
      </w:r>
      <w:r>
        <w:rPr>
          <w:bCs/>
          <w:iCs/>
          <w:color w:val="000000"/>
          <w:sz w:val="28"/>
          <w:szCs w:val="28"/>
          <w:lang w:val="uk-UA"/>
        </w:rPr>
        <w:t xml:space="preserve">практики </w:t>
      </w:r>
      <w:r>
        <w:rPr>
          <w:sz w:val="28"/>
          <w:szCs w:val="28"/>
          <w:lang w:val="uk-UA"/>
        </w:rPr>
        <w:t xml:space="preserve">проводиться </w:t>
      </w:r>
      <w:r>
        <w:rPr>
          <w:i/>
          <w:sz w:val="28"/>
          <w:szCs w:val="28"/>
          <w:lang w:val="uk-UA"/>
        </w:rPr>
        <w:t>підсумкова конференція</w:t>
      </w:r>
      <w:r>
        <w:rPr>
          <w:sz w:val="28"/>
          <w:szCs w:val="28"/>
          <w:lang w:val="uk-UA"/>
        </w:rPr>
        <w:t xml:space="preserve">, на якій аспіранти презентують здобуті результати і захищають звіт про її проходження відповідно затвердженого індивідуального плану. Підсумки з </w:t>
      </w:r>
      <w:r>
        <w:rPr>
          <w:spacing w:val="-20"/>
          <w:sz w:val="28"/>
          <w:szCs w:val="28"/>
          <w:lang w:val="uk-UA"/>
        </w:rPr>
        <w:t>дослідницької</w:t>
      </w:r>
      <w:r>
        <w:rPr>
          <w:sz w:val="28"/>
          <w:szCs w:val="28"/>
          <w:lang w:val="uk-UA"/>
        </w:rPr>
        <w:t xml:space="preserve"> практики обговорюються на засіданні випускової кафедри, після чого звiтна документація аспіранта про її проходження, оформлена у вигляді Портфоліо, подається до вiддiлу аспірантури та науково-дослідної роботи МГУ разом із витягом iз протоколу засiдання кафедри, на якому відбулося оцінювання її результатів членами комісії. Означені документи зберiгаються в особовiй справi аспiранта i враховуються при атестацiї.</w:t>
      </w:r>
    </w:p>
    <w:p>
      <w:pPr>
        <w:pStyle w:val="Normal"/>
        <w:spacing w:before="0" w:after="0"/>
        <w:ind w:firstLine="709"/>
        <w:contextualSpacing/>
        <w:jc w:val="center"/>
        <w:rPr>
          <w:b/>
          <w:b/>
          <w:sz w:val="28"/>
          <w:szCs w:val="28"/>
          <w:lang w:val="uk-UA"/>
        </w:rPr>
      </w:pPr>
      <w:r>
        <w:rPr>
          <w:b/>
          <w:sz w:val="28"/>
          <w:szCs w:val="28"/>
          <w:lang w:val="uk-UA"/>
        </w:rPr>
      </w:r>
    </w:p>
    <w:p>
      <w:pPr>
        <w:pStyle w:val="Normal"/>
        <w:spacing w:before="0" w:after="0"/>
        <w:ind w:firstLine="709"/>
        <w:contextualSpacing/>
        <w:jc w:val="center"/>
        <w:rPr>
          <w:b/>
          <w:b/>
          <w:sz w:val="28"/>
          <w:szCs w:val="28"/>
          <w:lang w:val="uk-UA"/>
        </w:rPr>
      </w:pPr>
      <w:r>
        <w:rPr>
          <w:b/>
          <w:sz w:val="28"/>
          <w:szCs w:val="28"/>
          <w:lang w:val="uk-UA"/>
        </w:rPr>
      </w:r>
    </w:p>
    <w:p>
      <w:pPr>
        <w:pStyle w:val="Normal"/>
        <w:spacing w:before="0" w:after="0"/>
        <w:ind w:firstLine="709"/>
        <w:contextualSpacing/>
        <w:jc w:val="center"/>
        <w:rPr>
          <w:b/>
          <w:b/>
          <w:sz w:val="28"/>
          <w:szCs w:val="28"/>
          <w:lang w:val="uk-UA"/>
        </w:rPr>
      </w:pPr>
      <w:r>
        <w:rPr>
          <w:b/>
          <w:sz w:val="28"/>
          <w:szCs w:val="28"/>
          <w:lang w:val="uk-UA"/>
        </w:rPr>
      </w:r>
    </w:p>
    <w:p>
      <w:pPr>
        <w:pStyle w:val="Normal"/>
        <w:spacing w:before="0" w:after="0"/>
        <w:ind w:firstLine="709"/>
        <w:contextualSpacing/>
        <w:jc w:val="center"/>
        <w:rPr>
          <w:b/>
          <w:b/>
          <w:sz w:val="28"/>
          <w:szCs w:val="28"/>
          <w:lang w:val="uk-UA"/>
        </w:rPr>
      </w:pPr>
      <w:r>
        <w:rPr>
          <w:b/>
          <w:sz w:val="28"/>
          <w:szCs w:val="28"/>
          <w:lang w:val="uk-UA"/>
        </w:rPr>
      </w:r>
    </w:p>
    <w:p>
      <w:pPr>
        <w:pStyle w:val="Normal"/>
        <w:spacing w:before="0" w:after="0"/>
        <w:ind w:firstLine="709"/>
        <w:contextualSpacing/>
        <w:jc w:val="center"/>
        <w:rPr>
          <w:b/>
          <w:b/>
          <w:sz w:val="28"/>
          <w:szCs w:val="28"/>
          <w:lang w:val="uk-UA"/>
        </w:rPr>
      </w:pPr>
      <w:r>
        <w:rPr>
          <w:b/>
          <w:sz w:val="28"/>
          <w:szCs w:val="28"/>
          <w:lang w:val="uk-UA"/>
        </w:rPr>
        <w:t xml:space="preserve">4. ФОРМИ ЗВІТНОСТІ, КОНТРОЛЮ ТА ОЦІНЮВАННЯ </w:t>
      </w:r>
      <w:r>
        <w:rPr>
          <w:b/>
          <w:spacing w:val="-20"/>
          <w:sz w:val="28"/>
          <w:szCs w:val="28"/>
          <w:lang w:val="uk-UA"/>
        </w:rPr>
        <w:t>ДОСЛІДНИЦЬКОЇ</w:t>
      </w:r>
      <w:r>
        <w:rPr>
          <w:sz w:val="28"/>
          <w:szCs w:val="28"/>
          <w:lang w:val="uk-UA"/>
        </w:rPr>
        <w:t xml:space="preserve"> </w:t>
      </w:r>
      <w:r>
        <w:rPr>
          <w:b/>
          <w:sz w:val="28"/>
          <w:szCs w:val="28"/>
          <w:lang w:val="uk-UA"/>
        </w:rPr>
        <w:t>ПРАКТИКИ</w:t>
      </w:r>
    </w:p>
    <w:p>
      <w:pPr>
        <w:pStyle w:val="Normal"/>
        <w:spacing w:before="0" w:after="0"/>
        <w:ind w:firstLine="709"/>
        <w:contextualSpacing/>
        <w:jc w:val="center"/>
        <w:rPr>
          <w:b/>
          <w:b/>
          <w:sz w:val="28"/>
          <w:szCs w:val="28"/>
          <w:lang w:val="uk-UA"/>
        </w:rPr>
      </w:pPr>
      <w:r>
        <w:rPr>
          <w:b/>
          <w:sz w:val="28"/>
          <w:szCs w:val="28"/>
          <w:lang w:val="uk-UA"/>
        </w:rPr>
      </w:r>
    </w:p>
    <w:p>
      <w:pPr>
        <w:pStyle w:val="Normal"/>
        <w:spacing w:before="0" w:after="0"/>
        <w:ind w:firstLine="709"/>
        <w:contextualSpacing/>
        <w:jc w:val="both"/>
        <w:rPr>
          <w:sz w:val="28"/>
          <w:szCs w:val="28"/>
          <w:lang w:val="uk-UA"/>
        </w:rPr>
      </w:pPr>
      <w:r>
        <w:rPr>
          <w:sz w:val="28"/>
          <w:szCs w:val="28"/>
          <w:lang w:val="uk-UA"/>
        </w:rPr>
        <w:t xml:space="preserve">У процесі </w:t>
      </w:r>
      <w:r>
        <w:rPr>
          <w:spacing w:val="-20"/>
          <w:sz w:val="28"/>
          <w:szCs w:val="28"/>
          <w:lang w:val="uk-UA"/>
        </w:rPr>
        <w:t>дослідницької</w:t>
      </w:r>
      <w:r>
        <w:rPr>
          <w:sz w:val="28"/>
          <w:szCs w:val="28"/>
          <w:lang w:val="uk-UA"/>
        </w:rPr>
        <w:t xml:space="preserve"> практики здобувач третього (освітньо-наукового) рівня вищої освіти самостійно складає і належним чином оформлює перелік звітних документів, які містять відомості про виконання ним завдань всіх модулів робочої програми практики відповідно до індивідуального плану. Звітна документація повинна бути оцінена і підписана науковим керівником. </w:t>
      </w:r>
    </w:p>
    <w:p>
      <w:pPr>
        <w:pStyle w:val="Normal"/>
        <w:spacing w:before="0" w:after="0"/>
        <w:ind w:firstLine="708"/>
        <w:contextualSpacing/>
        <w:jc w:val="both"/>
        <w:rPr>
          <w:sz w:val="28"/>
          <w:szCs w:val="28"/>
          <w:lang w:val="uk-UA"/>
        </w:rPr>
      </w:pPr>
      <w:r>
        <w:rPr>
          <w:sz w:val="28"/>
          <w:szCs w:val="28"/>
          <w:lang w:val="uk-UA"/>
        </w:rPr>
        <w:t>По завершенні дослідницької</w:t>
      </w:r>
      <w:r>
        <w:rPr>
          <w:sz w:val="28"/>
          <w:szCs w:val="28"/>
        </w:rPr>
        <w:t xml:space="preserve"> </w:t>
      </w:r>
      <w:r>
        <w:rPr>
          <w:sz w:val="28"/>
          <w:szCs w:val="28"/>
          <w:lang w:val="uk-UA"/>
        </w:rPr>
        <w:t xml:space="preserve">практики аспіранти </w:t>
      </w:r>
      <w:r>
        <w:rPr>
          <w:sz w:val="28"/>
          <w:szCs w:val="28"/>
        </w:rPr>
        <w:t>повинні підготувати низку звітних документів</w:t>
      </w:r>
      <w:r>
        <w:rPr>
          <w:sz w:val="28"/>
          <w:szCs w:val="28"/>
          <w:lang w:val="uk-UA"/>
        </w:rPr>
        <w:t>, поданих у Портфоліо</w:t>
      </w:r>
      <w:r>
        <w:rPr>
          <w:sz w:val="28"/>
          <w:szCs w:val="28"/>
        </w:rPr>
        <w:t>:</w:t>
      </w:r>
    </w:p>
    <w:p>
      <w:pPr>
        <w:pStyle w:val="Normal"/>
        <w:spacing w:before="0" w:after="0"/>
        <w:ind w:firstLine="708"/>
        <w:contextualSpacing/>
        <w:jc w:val="both"/>
        <w:rPr>
          <w:sz w:val="28"/>
          <w:szCs w:val="28"/>
          <w:lang w:val="uk-UA"/>
        </w:rPr>
      </w:pPr>
      <w:r>
        <w:rPr>
          <w:sz w:val="28"/>
          <w:szCs w:val="28"/>
        </w:rPr>
        <w:t>1. Індивідуальний план роботи аспіранта-практиканта</w:t>
      </w:r>
      <w:r>
        <w:rPr>
          <w:sz w:val="28"/>
          <w:szCs w:val="28"/>
          <w:lang w:val="uk-UA"/>
        </w:rPr>
        <w:t xml:space="preserve"> </w:t>
      </w:r>
      <w:r>
        <w:rPr>
          <w:sz w:val="28"/>
          <w:szCs w:val="28"/>
        </w:rPr>
        <w:t>щодо проходження дослідницької практики в організації, що визначена</w:t>
      </w:r>
      <w:r>
        <w:rPr>
          <w:sz w:val="28"/>
          <w:szCs w:val="28"/>
          <w:lang w:val="uk-UA"/>
        </w:rPr>
        <w:t xml:space="preserve"> </w:t>
      </w:r>
      <w:r>
        <w:rPr>
          <w:sz w:val="28"/>
          <w:szCs w:val="28"/>
        </w:rPr>
        <w:t>базою практики.</w:t>
      </w:r>
    </w:p>
    <w:p>
      <w:pPr>
        <w:pStyle w:val="Normal"/>
        <w:spacing w:before="0" w:after="0"/>
        <w:ind w:firstLine="708"/>
        <w:contextualSpacing/>
        <w:jc w:val="both"/>
        <w:rPr>
          <w:sz w:val="28"/>
          <w:szCs w:val="28"/>
          <w:lang w:val="uk-UA"/>
        </w:rPr>
      </w:pPr>
      <w:r>
        <w:rPr>
          <w:sz w:val="28"/>
          <w:szCs w:val="28"/>
        </w:rPr>
        <w:t xml:space="preserve">2. Щоденник практиканта, у якому фіксується </w:t>
      </w:r>
      <w:r>
        <w:rPr>
          <w:sz w:val="28"/>
          <w:szCs w:val="28"/>
          <w:lang w:val="uk-UA"/>
        </w:rPr>
        <w:t xml:space="preserve">його </w:t>
      </w:r>
      <w:r>
        <w:rPr>
          <w:sz w:val="28"/>
          <w:szCs w:val="28"/>
        </w:rPr>
        <w:t xml:space="preserve">щоденна робота з </w:t>
      </w:r>
      <w:r>
        <w:rPr>
          <w:sz w:val="28"/>
          <w:szCs w:val="28"/>
          <w:lang w:val="uk-UA"/>
        </w:rPr>
        <w:t xml:space="preserve">виконання індивідуальних завдань </w:t>
      </w:r>
      <w:r>
        <w:rPr>
          <w:sz w:val="28"/>
          <w:szCs w:val="28"/>
        </w:rPr>
        <w:t>дослідницької практики</w:t>
      </w:r>
      <w:r>
        <w:rPr>
          <w:sz w:val="28"/>
          <w:szCs w:val="28"/>
          <w:lang w:val="uk-UA"/>
        </w:rPr>
        <w:t xml:space="preserve"> за кожним модулем</w:t>
      </w:r>
      <w:r>
        <w:rPr>
          <w:sz w:val="28"/>
          <w:szCs w:val="28"/>
        </w:rPr>
        <w:t>.</w:t>
      </w:r>
    </w:p>
    <w:p>
      <w:pPr>
        <w:pStyle w:val="Normal"/>
        <w:spacing w:before="0" w:after="0"/>
        <w:ind w:firstLine="708"/>
        <w:contextualSpacing/>
        <w:jc w:val="both"/>
        <w:rPr>
          <w:sz w:val="28"/>
          <w:szCs w:val="28"/>
          <w:lang w:val="uk-UA"/>
        </w:rPr>
      </w:pPr>
      <w:r>
        <w:rPr>
          <w:sz w:val="28"/>
          <w:szCs w:val="28"/>
        </w:rPr>
        <w:t xml:space="preserve">3. </w:t>
      </w:r>
      <w:r>
        <w:rPr>
          <w:sz w:val="28"/>
          <w:szCs w:val="28"/>
          <w:lang w:val="uk-UA"/>
        </w:rPr>
        <w:t>Аналітична записка щодо мети і способів проведеного емпіричного дослідження з представленням</w:t>
      </w:r>
      <w:r>
        <w:rPr>
          <w:sz w:val="28"/>
          <w:szCs w:val="28"/>
        </w:rPr>
        <w:t xml:space="preserve"> діагностичн</w:t>
      </w:r>
      <w:r>
        <w:rPr>
          <w:sz w:val="28"/>
          <w:szCs w:val="28"/>
          <w:lang w:val="uk-UA"/>
        </w:rPr>
        <w:t>ого</w:t>
      </w:r>
      <w:r>
        <w:rPr>
          <w:sz w:val="28"/>
          <w:szCs w:val="28"/>
        </w:rPr>
        <w:t xml:space="preserve"> </w:t>
      </w:r>
      <w:r>
        <w:rPr>
          <w:sz w:val="28"/>
          <w:szCs w:val="28"/>
          <w:lang w:val="uk-UA"/>
        </w:rPr>
        <w:t xml:space="preserve">інструментарію </w:t>
      </w:r>
      <w:r>
        <w:rPr>
          <w:sz w:val="28"/>
          <w:szCs w:val="28"/>
        </w:rPr>
        <w:t>(опис методик</w:t>
      </w:r>
      <w:r>
        <w:rPr>
          <w:sz w:val="28"/>
          <w:szCs w:val="28"/>
          <w:lang w:val="uk-UA"/>
        </w:rPr>
        <w:t xml:space="preserve"> </w:t>
      </w:r>
      <w:r>
        <w:rPr>
          <w:sz w:val="28"/>
          <w:szCs w:val="28"/>
        </w:rPr>
        <w:t>(</w:t>
      </w:r>
      <w:r>
        <w:rPr>
          <w:sz w:val="28"/>
          <w:szCs w:val="28"/>
          <w:lang w:val="uk-UA"/>
        </w:rPr>
        <w:t>не менш 2-х</w:t>
      </w:r>
      <w:r>
        <w:rPr>
          <w:sz w:val="28"/>
          <w:szCs w:val="28"/>
        </w:rPr>
        <w:t>)</w:t>
      </w:r>
      <w:r>
        <w:rPr>
          <w:sz w:val="28"/>
          <w:szCs w:val="28"/>
          <w:lang w:val="uk-UA"/>
        </w:rPr>
        <w:t>, методів збору й обробки емпіричних даних), оцінювання отриманих результатів, формулювання висновків, а також опрацьованого списку джерел.</w:t>
      </w:r>
    </w:p>
    <w:p>
      <w:pPr>
        <w:pStyle w:val="Normal"/>
        <w:spacing w:before="0" w:after="0"/>
        <w:ind w:firstLine="708"/>
        <w:contextualSpacing/>
        <w:jc w:val="both"/>
        <w:rPr>
          <w:sz w:val="28"/>
          <w:szCs w:val="28"/>
          <w:lang w:val="uk-UA"/>
        </w:rPr>
      </w:pPr>
      <w:r>
        <w:rPr>
          <w:sz w:val="28"/>
          <w:szCs w:val="28"/>
          <w:lang w:val="uk-UA"/>
        </w:rPr>
        <w:t>4. </w:t>
      </w:r>
      <w:r>
        <w:rPr>
          <w:sz w:val="28"/>
          <w:szCs w:val="28"/>
        </w:rPr>
        <w:t>Звіт про виконання індивідуального плану</w:t>
      </w:r>
      <w:r>
        <w:rPr>
          <w:sz w:val="28"/>
          <w:szCs w:val="28"/>
          <w:lang w:val="uk-UA"/>
        </w:rPr>
        <w:t xml:space="preserve"> </w:t>
      </w:r>
      <w:r>
        <w:rPr>
          <w:sz w:val="28"/>
          <w:szCs w:val="28"/>
        </w:rPr>
        <w:t>дослідницької практики.</w:t>
      </w:r>
    </w:p>
    <w:p>
      <w:pPr>
        <w:pStyle w:val="Normal"/>
        <w:spacing w:before="0" w:after="0"/>
        <w:ind w:firstLine="708"/>
        <w:contextualSpacing/>
        <w:jc w:val="both"/>
        <w:rPr>
          <w:sz w:val="28"/>
          <w:szCs w:val="28"/>
        </w:rPr>
      </w:pPr>
      <w:r>
        <w:rPr>
          <w:sz w:val="28"/>
          <w:szCs w:val="28"/>
          <w:lang w:val="uk-UA"/>
        </w:rPr>
        <w:t>5</w:t>
      </w:r>
      <w:r>
        <w:rPr>
          <w:sz w:val="28"/>
          <w:szCs w:val="28"/>
        </w:rPr>
        <w:t>.</w:t>
      </w:r>
      <w:r>
        <w:rPr>
          <w:sz w:val="28"/>
          <w:szCs w:val="28"/>
          <w:lang w:val="uk-UA"/>
        </w:rPr>
        <w:t> </w:t>
      </w:r>
      <w:r>
        <w:rPr>
          <w:sz w:val="28"/>
          <w:szCs w:val="28"/>
        </w:rPr>
        <w:t>Наукова стаття</w:t>
      </w:r>
      <w:r>
        <w:rPr>
          <w:sz w:val="28"/>
          <w:szCs w:val="28"/>
          <w:lang w:val="uk-UA"/>
        </w:rPr>
        <w:t xml:space="preserve"> та/або</w:t>
      </w:r>
      <w:r>
        <w:rPr>
          <w:sz w:val="28"/>
          <w:szCs w:val="28"/>
        </w:rPr>
        <w:t xml:space="preserve"> тези доповідей на науково-практичн</w:t>
      </w:r>
      <w:r>
        <w:rPr>
          <w:sz w:val="28"/>
          <w:szCs w:val="28"/>
          <w:lang w:val="uk-UA"/>
        </w:rPr>
        <w:t xml:space="preserve">у </w:t>
      </w:r>
      <w:r>
        <w:rPr>
          <w:sz w:val="28"/>
          <w:szCs w:val="28"/>
        </w:rPr>
        <w:t>конференці</w:t>
      </w:r>
      <w:r>
        <w:rPr>
          <w:sz w:val="28"/>
          <w:szCs w:val="28"/>
          <w:lang w:val="uk-UA"/>
        </w:rPr>
        <w:t>ю</w:t>
      </w:r>
      <w:r>
        <w:rPr>
          <w:sz w:val="28"/>
          <w:szCs w:val="28"/>
        </w:rPr>
        <w:t>.</w:t>
      </w:r>
    </w:p>
    <w:p>
      <w:pPr>
        <w:pStyle w:val="Normal"/>
        <w:spacing w:before="0" w:after="0"/>
        <w:ind w:firstLine="708"/>
        <w:contextualSpacing/>
        <w:jc w:val="both"/>
        <w:rPr>
          <w:sz w:val="28"/>
          <w:szCs w:val="28"/>
          <w:lang w:val="uk-UA"/>
        </w:rPr>
      </w:pPr>
      <w:r>
        <w:rPr>
          <w:sz w:val="28"/>
          <w:szCs w:val="28"/>
          <w:lang w:val="uk-UA"/>
        </w:rPr>
        <w:t>6</w:t>
      </w:r>
      <w:r>
        <w:rPr>
          <w:sz w:val="28"/>
          <w:szCs w:val="28"/>
        </w:rPr>
        <w:t>.</w:t>
      </w:r>
      <w:r>
        <w:rPr>
          <w:sz w:val="28"/>
          <w:szCs w:val="28"/>
          <w:lang w:val="uk-UA"/>
        </w:rPr>
        <w:t> </w:t>
      </w:r>
      <w:r>
        <w:rPr>
          <w:sz w:val="28"/>
          <w:szCs w:val="28"/>
        </w:rPr>
        <w:t xml:space="preserve">Відгук-характеристика </w:t>
      </w:r>
      <w:r>
        <w:rPr>
          <w:sz w:val="28"/>
          <w:szCs w:val="28"/>
          <w:lang w:val="uk-UA"/>
        </w:rPr>
        <w:t xml:space="preserve">наукового </w:t>
      </w:r>
      <w:r>
        <w:rPr>
          <w:sz w:val="28"/>
          <w:szCs w:val="28"/>
        </w:rPr>
        <w:t>керівника про проходження</w:t>
      </w:r>
      <w:r>
        <w:rPr>
          <w:sz w:val="28"/>
          <w:szCs w:val="28"/>
          <w:lang w:val="uk-UA"/>
        </w:rPr>
        <w:t xml:space="preserve"> </w:t>
      </w:r>
      <w:r>
        <w:rPr>
          <w:sz w:val="28"/>
          <w:szCs w:val="28"/>
        </w:rPr>
        <w:t>дослідницької практики аспірантом.</w:t>
      </w:r>
    </w:p>
    <w:p>
      <w:pPr>
        <w:pStyle w:val="Normal"/>
        <w:spacing w:before="0" w:after="0"/>
        <w:ind w:firstLine="708"/>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u w:val="single"/>
          <w:lang w:val="uk-UA"/>
        </w:rPr>
        <w:t>Загальні вимоги до оформлення звітної документації наступні</w:t>
      </w:r>
      <w:r>
        <w:rPr>
          <w:sz w:val="28"/>
          <w:szCs w:val="28"/>
          <w:lang w:val="uk-UA"/>
        </w:rPr>
        <w:t>.</w:t>
      </w:r>
    </w:p>
    <w:p>
      <w:pPr>
        <w:pStyle w:val="Normal"/>
        <w:spacing w:before="0" w:after="0"/>
        <w:ind w:firstLine="709"/>
        <w:contextualSpacing/>
        <w:jc w:val="both"/>
        <w:rPr>
          <w:sz w:val="28"/>
          <w:szCs w:val="28"/>
          <w:lang w:val="uk-UA"/>
        </w:rPr>
      </w:pPr>
      <w:r>
        <w:rPr>
          <w:sz w:val="28"/>
          <w:szCs w:val="28"/>
          <w:lang w:val="uk-UA"/>
        </w:rPr>
        <w:t xml:space="preserve">Документи практики мають бути набрані на комп’ютері на білих аркушах формату А 4 (односторонньо) українською мовою. Шрифт 14 – Times New Romans. Поля: зліва – 25 мм, справа – 15 мм, зверху і знизу – 20 мм. Абзац – 10 мм. Шрифт друку повинен бути чітким, щільність тексту – однаковою. Нумерація сторінок має бути наскрізною і проставлятися у правому верхньому куті аркуша без крапки. </w:t>
      </w:r>
    </w:p>
    <w:p>
      <w:pPr>
        <w:pStyle w:val="Normal"/>
        <w:spacing w:before="0" w:after="0"/>
        <w:ind w:firstLine="709"/>
        <w:contextualSpacing/>
        <w:jc w:val="both"/>
        <w:rPr>
          <w:sz w:val="28"/>
          <w:szCs w:val="28"/>
          <w:lang w:val="uk-UA"/>
        </w:rPr>
      </w:pPr>
      <w:r>
        <w:rPr>
          <w:sz w:val="28"/>
          <w:szCs w:val="28"/>
          <w:lang w:val="uk-UA"/>
        </w:rPr>
        <w:t>Кожен окремий документ також повинен починатися з титульної сторінки, на якій зазначається прізвище та ім'я аспіранта-практиканта, факультет, назва документа, час та місце проведення заходу. Допоміжними матеріалами є: ілюстрації (схеми, діаграми, графіки тощо), формули, таблиці.</w:t>
      </w:r>
    </w:p>
    <w:p>
      <w:pPr>
        <w:pStyle w:val="Normal"/>
        <w:spacing w:before="0" w:after="0"/>
        <w:ind w:firstLine="709"/>
        <w:contextualSpacing/>
        <w:jc w:val="both"/>
        <w:rPr>
          <w:sz w:val="28"/>
          <w:szCs w:val="28"/>
          <w:lang w:val="uk-UA"/>
        </w:rPr>
      </w:pPr>
      <w:r>
        <w:rPr>
          <w:sz w:val="28"/>
          <w:szCs w:val="28"/>
          <w:lang w:val="uk-UA"/>
        </w:rPr>
        <w:t xml:space="preserve">З метою об'єктивного оцінювання компетентностей, набутих здобувачем третього (освітньо-наукового) рівня вищої освіти під час проходження </w:t>
      </w:r>
      <w:r>
        <w:rPr>
          <w:bCs/>
          <w:iCs/>
          <w:color w:val="000000"/>
          <w:sz w:val="28"/>
          <w:szCs w:val="28"/>
          <w:lang w:val="uk-UA"/>
        </w:rPr>
        <w:t xml:space="preserve">асистентської </w:t>
      </w:r>
      <w:r>
        <w:rPr>
          <w:sz w:val="28"/>
          <w:szCs w:val="28"/>
          <w:lang w:val="uk-UA"/>
        </w:rPr>
        <w:t xml:space="preserve">(науково-педагогічної) практики, здійснюється урахування виконаних ним завдань індивідуального плану із зазначенням кількості отриманих балів за кожний вид роботи. </w:t>
      </w:r>
    </w:p>
    <w:p>
      <w:pPr>
        <w:pStyle w:val="Normal"/>
        <w:spacing w:before="0" w:after="0"/>
        <w:ind w:firstLine="709"/>
        <w:contextualSpacing/>
        <w:jc w:val="both"/>
        <w:rPr>
          <w:sz w:val="28"/>
          <w:szCs w:val="28"/>
          <w:lang w:val="uk-UA"/>
        </w:rPr>
      </w:pPr>
      <w:r>
        <w:rPr>
          <w:sz w:val="28"/>
          <w:szCs w:val="28"/>
          <w:lang w:val="uk-UA"/>
        </w:rPr>
        <w:t xml:space="preserve">Проведення поточного та підсумкового контролю ефективності проходження </w:t>
      </w:r>
      <w:r>
        <w:rPr>
          <w:spacing w:val="-20"/>
          <w:sz w:val="28"/>
          <w:szCs w:val="28"/>
          <w:lang w:val="uk-UA"/>
        </w:rPr>
        <w:t>дослідницької</w:t>
      </w:r>
      <w:r>
        <w:rPr>
          <w:sz w:val="28"/>
          <w:szCs w:val="28"/>
          <w:lang w:val="uk-UA"/>
        </w:rPr>
        <w:t xml:space="preserve"> практики здійснюється шляхом: аналізу і оцінки якості виконання аспірантами провідних завдань кожного із її змістових модулей та змістовності звітної документації.</w:t>
      </w:r>
    </w:p>
    <w:p>
      <w:pPr>
        <w:pStyle w:val="Normal"/>
        <w:spacing w:before="0" w:after="0"/>
        <w:ind w:firstLine="708"/>
        <w:contextualSpacing/>
        <w:jc w:val="both"/>
        <w:rPr>
          <w:sz w:val="28"/>
          <w:szCs w:val="28"/>
          <w:lang w:val="uk-UA"/>
        </w:rPr>
      </w:pPr>
      <w:r>
        <w:rPr>
          <w:sz w:val="28"/>
          <w:szCs w:val="28"/>
          <w:lang w:val="uk-UA"/>
        </w:rPr>
        <w:t>Поточний контроль за виконанням аспірантом завдань дослідницької практики здійснюється науковим керівником у формі безпосереднього спостереження за його діяльністю як експериментатора, аналізу ходу й результатів проведених аспірантом під час практики діагностичних/моніторингових процедур, способів їх обробки та узагальнення (через підготовку текстів статей, доповідей, презентацій), співбесід з аспірантом, обговорення якості виконання ним кожного із завдань практики.</w:t>
      </w:r>
    </w:p>
    <w:p>
      <w:pPr>
        <w:pStyle w:val="Normal"/>
        <w:spacing w:before="0" w:after="0"/>
        <w:ind w:firstLine="708"/>
        <w:contextualSpacing/>
        <w:jc w:val="both"/>
        <w:rPr>
          <w:sz w:val="28"/>
          <w:szCs w:val="28"/>
          <w:lang w:val="uk-UA"/>
        </w:rPr>
      </w:pPr>
      <w:r>
        <w:rPr>
          <w:sz w:val="28"/>
          <w:szCs w:val="28"/>
          <w:lang w:val="uk-UA"/>
        </w:rPr>
        <w:t xml:space="preserve">Підсумковий контроль за виконанням аспірантом завдань дослідницької практики та остаточне оцінювання його діяльності під час її проходження здійснюють члени комісії, до складу якої входять розробник робочої програми, гарант ОНП та зав. кафедри, які, враховують самооцінку аспіранта та рекомендаційну оцінку наукового керівника. </w:t>
      </w:r>
    </w:p>
    <w:p>
      <w:pPr>
        <w:pStyle w:val="Normal"/>
        <w:spacing w:before="0" w:after="0"/>
        <w:ind w:firstLine="708"/>
        <w:contextualSpacing/>
        <w:jc w:val="both"/>
        <w:rPr>
          <w:sz w:val="28"/>
          <w:szCs w:val="28"/>
          <w:lang w:val="uk-UA"/>
        </w:rPr>
      </w:pPr>
      <w:r>
        <w:rPr>
          <w:sz w:val="28"/>
          <w:szCs w:val="28"/>
          <w:lang w:val="uk-UA"/>
        </w:rPr>
        <w:t>Критеріями оцінювання діяльності аспіранта під час проходження дослідницької практики є:</w:t>
      </w:r>
    </w:p>
    <w:p>
      <w:pPr>
        <w:pStyle w:val="Normal"/>
        <w:spacing w:before="0" w:after="0"/>
        <w:ind w:firstLine="708"/>
        <w:contextualSpacing/>
        <w:jc w:val="both"/>
        <w:rPr>
          <w:sz w:val="28"/>
          <w:szCs w:val="28"/>
          <w:lang w:val="uk-UA"/>
        </w:rPr>
      </w:pPr>
      <w:r>
        <w:rPr>
          <w:sz w:val="28"/>
          <w:szCs w:val="28"/>
          <w:lang w:val="uk-UA"/>
        </w:rPr>
        <w:t>- Коректність концептуального і критеріального апарату експериментального дослідження.</w:t>
      </w:r>
    </w:p>
    <w:p>
      <w:pPr>
        <w:pStyle w:val="Normal"/>
        <w:spacing w:before="0" w:after="0"/>
        <w:ind w:firstLine="708"/>
        <w:contextualSpacing/>
        <w:jc w:val="both"/>
        <w:rPr>
          <w:sz w:val="28"/>
          <w:szCs w:val="28"/>
          <w:lang w:val="uk-UA"/>
        </w:rPr>
      </w:pPr>
      <w:r>
        <w:rPr>
          <w:sz w:val="28"/>
          <w:szCs w:val="28"/>
          <w:lang w:val="uk-UA"/>
        </w:rPr>
        <w:t>- Відповідність та доцільність діагностичного інструментарію щодо структури та ознак прояву досліджуваного феномену.</w:t>
      </w:r>
    </w:p>
    <w:p>
      <w:pPr>
        <w:pStyle w:val="Normal"/>
        <w:spacing w:before="0" w:after="0"/>
        <w:ind w:firstLine="708"/>
        <w:contextualSpacing/>
        <w:jc w:val="both"/>
        <w:rPr>
          <w:sz w:val="28"/>
          <w:szCs w:val="28"/>
          <w:lang w:val="uk-UA"/>
        </w:rPr>
      </w:pPr>
      <w:r>
        <w:rPr>
          <w:sz w:val="28"/>
          <w:szCs w:val="28"/>
          <w:lang w:val="uk-UA"/>
        </w:rPr>
        <w:t>- Репрезентативність вибірки.</w:t>
      </w:r>
    </w:p>
    <w:p>
      <w:pPr>
        <w:pStyle w:val="Normal"/>
        <w:spacing w:before="0" w:after="0"/>
        <w:ind w:firstLine="708"/>
        <w:contextualSpacing/>
        <w:jc w:val="both"/>
        <w:rPr>
          <w:sz w:val="28"/>
          <w:szCs w:val="28"/>
          <w:lang w:val="uk-UA"/>
        </w:rPr>
      </w:pPr>
      <w:r>
        <w:rPr>
          <w:sz w:val="28"/>
          <w:szCs w:val="28"/>
          <w:lang w:val="uk-UA"/>
        </w:rPr>
        <w:t>- Ґрунтовність та об’єктивність кількісної та якісної інтерпретації результатів дослідження.</w:t>
      </w:r>
    </w:p>
    <w:p>
      <w:pPr>
        <w:pStyle w:val="Normal"/>
        <w:spacing w:before="0" w:after="0"/>
        <w:ind w:firstLine="708"/>
        <w:contextualSpacing/>
        <w:jc w:val="both"/>
        <w:rPr>
          <w:sz w:val="28"/>
          <w:szCs w:val="28"/>
          <w:lang w:val="uk-UA"/>
        </w:rPr>
      </w:pPr>
      <w:r>
        <w:rPr>
          <w:sz w:val="28"/>
          <w:szCs w:val="28"/>
          <w:lang w:val="uk-UA"/>
        </w:rPr>
        <w:t>- Відповідність розроблених аспірантом наукових матеріалів вимогам друку у форматі фахової статті та тез доповіді на конференцію.</w:t>
      </w:r>
    </w:p>
    <w:p>
      <w:pPr>
        <w:pStyle w:val="Normal"/>
        <w:spacing w:before="0" w:after="0"/>
        <w:ind w:firstLine="708"/>
        <w:contextualSpacing/>
        <w:jc w:val="both"/>
        <w:rPr>
          <w:sz w:val="28"/>
          <w:szCs w:val="28"/>
          <w:lang w:val="uk-UA"/>
        </w:rPr>
      </w:pPr>
      <w:r>
        <w:rPr>
          <w:sz w:val="28"/>
          <w:szCs w:val="28"/>
          <w:lang w:val="uk-UA"/>
        </w:rPr>
        <w:t>- Обґрунтованість висновків проведеного дослідження, переконливість їх презентації.</w:t>
      </w:r>
    </w:p>
    <w:p>
      <w:pPr>
        <w:pStyle w:val="Normal"/>
        <w:spacing w:before="0" w:after="0"/>
        <w:ind w:firstLine="709"/>
        <w:contextualSpacing/>
        <w:jc w:val="both"/>
        <w:rPr>
          <w:sz w:val="28"/>
          <w:szCs w:val="28"/>
          <w:lang w:val="uk-UA"/>
        </w:rPr>
      </w:pPr>
      <w:r>
        <w:rPr>
          <w:sz w:val="28"/>
          <w:szCs w:val="28"/>
          <w:lang w:val="uk-UA"/>
        </w:rPr>
        <w:t xml:space="preserve">Успішність проходження </w:t>
      </w:r>
      <w:r>
        <w:rPr>
          <w:spacing w:val="-20"/>
          <w:sz w:val="28"/>
          <w:szCs w:val="28"/>
          <w:lang w:val="uk-UA"/>
        </w:rPr>
        <w:t>дослідницької</w:t>
      </w:r>
      <w:r>
        <w:rPr>
          <w:sz w:val="28"/>
          <w:szCs w:val="28"/>
          <w:lang w:val="uk-UA"/>
        </w:rPr>
        <w:t xml:space="preserve"> практики аспірантів оцінюється за 100-бальною шкалою.</w:t>
      </w:r>
    </w:p>
    <w:p>
      <w:pPr>
        <w:pStyle w:val="Normal"/>
        <w:spacing w:before="0" w:after="0"/>
        <w:ind w:firstLine="709"/>
        <w:contextualSpacing/>
        <w:jc w:val="both"/>
        <w:rPr>
          <w:sz w:val="28"/>
          <w:szCs w:val="28"/>
          <w:lang w:val="uk-UA"/>
        </w:rPr>
      </w:pPr>
      <w:r>
        <w:rPr>
          <w:sz w:val="28"/>
          <w:szCs w:val="28"/>
          <w:lang w:val="uk-UA"/>
        </w:rPr>
      </w:r>
    </w:p>
    <w:tbl>
      <w:tblPr>
        <w:tblStyle w:val="a4"/>
        <w:tblW w:w="9485" w:type="dxa"/>
        <w:jc w:val="left"/>
        <w:tblInd w:w="142" w:type="dxa"/>
        <w:tblCellMar>
          <w:top w:w="0" w:type="dxa"/>
          <w:left w:w="108" w:type="dxa"/>
          <w:bottom w:w="0" w:type="dxa"/>
          <w:right w:w="108" w:type="dxa"/>
        </w:tblCellMar>
        <w:tblLook w:firstRow="1" w:noVBand="1" w:lastRow="0" w:firstColumn="1" w:lastColumn="0" w:noHBand="0" w:val="04a0"/>
      </w:tblPr>
      <w:tblGrid>
        <w:gridCol w:w="1002"/>
        <w:gridCol w:w="6564"/>
        <w:gridCol w:w="1919"/>
      </w:tblGrid>
      <w:tr>
        <w:trPr/>
        <w:tc>
          <w:tcPr>
            <w:tcW w:w="1002" w:type="dxa"/>
            <w:tcBorders/>
          </w:tcPr>
          <w:p>
            <w:pPr>
              <w:pStyle w:val="Normal"/>
              <w:widowControl w:val="false"/>
              <w:spacing w:before="0" w:after="0"/>
              <w:contextualSpacing/>
              <w:jc w:val="center"/>
              <w:rPr>
                <w:b/>
                <w:b/>
                <w:sz w:val="28"/>
                <w:szCs w:val="28"/>
                <w:lang w:val="uk-UA"/>
              </w:rPr>
            </w:pPr>
            <w:r>
              <w:rPr>
                <w:b/>
                <w:sz w:val="28"/>
                <w:szCs w:val="28"/>
                <w:lang w:val="uk-UA"/>
              </w:rPr>
              <w:t>Етапи</w:t>
            </w:r>
          </w:p>
        </w:tc>
        <w:tc>
          <w:tcPr>
            <w:tcW w:w="6564" w:type="dxa"/>
            <w:tcBorders/>
          </w:tcPr>
          <w:p>
            <w:pPr>
              <w:pStyle w:val="Normal"/>
              <w:widowControl w:val="false"/>
              <w:spacing w:before="0" w:after="0"/>
              <w:contextualSpacing/>
              <w:jc w:val="center"/>
              <w:rPr>
                <w:b/>
                <w:b/>
                <w:sz w:val="28"/>
                <w:szCs w:val="28"/>
                <w:lang w:val="uk-UA"/>
              </w:rPr>
            </w:pPr>
            <w:r>
              <w:rPr>
                <w:b/>
                <w:sz w:val="28"/>
                <w:szCs w:val="28"/>
                <w:lang w:val="uk-UA"/>
              </w:rPr>
              <w:t xml:space="preserve">Якість проходження </w:t>
            </w:r>
            <w:r>
              <w:rPr>
                <w:b/>
                <w:spacing w:val="-20"/>
                <w:sz w:val="28"/>
                <w:szCs w:val="28"/>
                <w:lang w:val="uk-UA"/>
              </w:rPr>
              <w:t>дослідницької</w:t>
            </w:r>
            <w:r>
              <w:rPr>
                <w:b/>
                <w:sz w:val="28"/>
                <w:szCs w:val="28"/>
                <w:lang w:val="uk-UA"/>
              </w:rPr>
              <w:t xml:space="preserve"> практики на основі оцінювання продуктів діяльності аспіранта на кожному із 3-х етапів:</w:t>
            </w:r>
          </w:p>
        </w:tc>
        <w:tc>
          <w:tcPr>
            <w:tcW w:w="1919" w:type="dxa"/>
            <w:tcBorders/>
          </w:tcPr>
          <w:p>
            <w:pPr>
              <w:pStyle w:val="Normal"/>
              <w:widowControl w:val="false"/>
              <w:spacing w:before="0" w:after="0"/>
              <w:contextualSpacing/>
              <w:jc w:val="center"/>
              <w:rPr>
                <w:b/>
                <w:b/>
                <w:sz w:val="28"/>
                <w:szCs w:val="28"/>
                <w:lang w:val="uk-UA"/>
              </w:rPr>
            </w:pPr>
            <w:r>
              <w:rPr>
                <w:b/>
                <w:sz w:val="28"/>
                <w:szCs w:val="28"/>
                <w:lang w:val="uk-UA"/>
              </w:rPr>
              <w:t>Кількість балів</w:t>
            </w:r>
          </w:p>
        </w:tc>
      </w:tr>
      <w:tr>
        <w:trPr/>
        <w:tc>
          <w:tcPr>
            <w:tcW w:w="1002" w:type="dxa"/>
            <w:vMerge w:val="restart"/>
            <w:tcBorders/>
          </w:tcPr>
          <w:p>
            <w:pPr>
              <w:pStyle w:val="Normal"/>
              <w:widowControl w:val="false"/>
              <w:spacing w:before="0" w:after="0"/>
              <w:contextualSpacing/>
              <w:jc w:val="center"/>
              <w:rPr>
                <w:sz w:val="28"/>
                <w:szCs w:val="28"/>
                <w:lang w:val="uk-UA"/>
              </w:rPr>
            </w:pPr>
            <w:r>
              <w:rPr>
                <w:sz w:val="28"/>
                <w:szCs w:val="28"/>
                <w:lang w:val="uk-UA"/>
              </w:rPr>
              <w:t>1. </w:t>
            </w:r>
          </w:p>
        </w:tc>
        <w:tc>
          <w:tcPr>
            <w:tcW w:w="6564" w:type="dxa"/>
            <w:tcBorders/>
          </w:tcPr>
          <w:p>
            <w:pPr>
              <w:pStyle w:val="Normal"/>
              <w:widowControl w:val="false"/>
              <w:spacing w:before="0" w:after="0"/>
              <w:contextualSpacing/>
              <w:jc w:val="both"/>
              <w:rPr>
                <w:b/>
                <w:b/>
                <w:sz w:val="28"/>
                <w:szCs w:val="28"/>
                <w:lang w:val="uk-UA"/>
              </w:rPr>
            </w:pPr>
            <w:r>
              <w:rPr>
                <w:sz w:val="28"/>
                <w:szCs w:val="28"/>
                <w:lang w:val="uk-UA"/>
              </w:rPr>
              <w:t>Складання індивідуального плану проходження дослідницької практики відповідно її мети і завдань, а також з врахуванням концепції дисертаційного дослідження</w:t>
            </w:r>
          </w:p>
        </w:tc>
        <w:tc>
          <w:tcPr>
            <w:tcW w:w="1919" w:type="dxa"/>
            <w:tcBorders/>
          </w:tcPr>
          <w:p>
            <w:pPr>
              <w:pStyle w:val="Normal"/>
              <w:widowControl w:val="false"/>
              <w:spacing w:before="0" w:after="0"/>
              <w:contextualSpacing/>
              <w:jc w:val="center"/>
              <w:rPr>
                <w:b/>
                <w:b/>
                <w:sz w:val="28"/>
                <w:szCs w:val="28"/>
                <w:lang w:val="uk-UA"/>
              </w:rPr>
            </w:pPr>
            <w:r>
              <w:rPr>
                <w:b/>
                <w:sz w:val="28"/>
                <w:szCs w:val="28"/>
                <w:lang w:val="uk-UA"/>
              </w:rPr>
              <w:t>0-5</w:t>
            </w:r>
          </w:p>
        </w:tc>
      </w:tr>
      <w:tr>
        <w:trPr/>
        <w:tc>
          <w:tcPr>
            <w:tcW w:w="1002" w:type="dxa"/>
            <w:vMerge w:val="continue"/>
            <w:tcBorders/>
          </w:tcPr>
          <w:p>
            <w:pPr>
              <w:pStyle w:val="Normal"/>
              <w:widowControl w:val="false"/>
              <w:spacing w:before="0" w:after="0"/>
              <w:contextualSpacing/>
              <w:jc w:val="center"/>
              <w:rPr>
                <w:sz w:val="28"/>
                <w:szCs w:val="28"/>
                <w:lang w:val="uk-UA"/>
              </w:rPr>
            </w:pPr>
            <w:r>
              <w:rPr>
                <w:sz w:val="28"/>
                <w:szCs w:val="28"/>
                <w:lang w:val="uk-UA"/>
              </w:rPr>
            </w:r>
          </w:p>
        </w:tc>
        <w:tc>
          <w:tcPr>
            <w:tcW w:w="6564" w:type="dxa"/>
            <w:tcBorders/>
          </w:tcPr>
          <w:p>
            <w:pPr>
              <w:pStyle w:val="Normal"/>
              <w:widowControl w:val="false"/>
              <w:spacing w:before="0" w:after="0"/>
              <w:contextualSpacing/>
              <w:jc w:val="both"/>
              <w:rPr>
                <w:sz w:val="28"/>
                <w:szCs w:val="28"/>
                <w:lang w:val="uk-UA"/>
              </w:rPr>
            </w:pPr>
            <w:r>
              <w:rPr>
                <w:sz w:val="28"/>
                <w:szCs w:val="28"/>
                <w:lang w:val="uk-UA"/>
              </w:rPr>
              <w:t>Обгрунтування концептуального і діагностичного апарату експериментального дослідження відповідно теми дисертації</w:t>
            </w:r>
          </w:p>
        </w:tc>
        <w:tc>
          <w:tcPr>
            <w:tcW w:w="1919" w:type="dxa"/>
            <w:tcBorders/>
          </w:tcPr>
          <w:p>
            <w:pPr>
              <w:pStyle w:val="Normal"/>
              <w:widowControl w:val="false"/>
              <w:spacing w:before="0" w:after="0"/>
              <w:contextualSpacing/>
              <w:jc w:val="center"/>
              <w:rPr>
                <w:b/>
                <w:b/>
                <w:sz w:val="28"/>
                <w:szCs w:val="28"/>
                <w:lang w:val="uk-UA"/>
              </w:rPr>
            </w:pPr>
            <w:r>
              <w:rPr>
                <w:b/>
                <w:sz w:val="28"/>
                <w:szCs w:val="28"/>
                <w:lang w:val="uk-UA"/>
              </w:rPr>
              <w:t>0-5</w:t>
            </w:r>
          </w:p>
        </w:tc>
      </w:tr>
      <w:tr>
        <w:trPr/>
        <w:tc>
          <w:tcPr>
            <w:tcW w:w="1002" w:type="dxa"/>
            <w:tcBorders/>
          </w:tcPr>
          <w:p>
            <w:pPr>
              <w:pStyle w:val="Normal"/>
              <w:widowControl w:val="false"/>
              <w:spacing w:before="0" w:after="0"/>
              <w:contextualSpacing/>
              <w:jc w:val="center"/>
              <w:rPr>
                <w:sz w:val="28"/>
                <w:szCs w:val="28"/>
                <w:lang w:val="uk-UA"/>
              </w:rPr>
            </w:pPr>
            <w:r>
              <w:rPr>
                <w:sz w:val="28"/>
                <w:szCs w:val="28"/>
                <w:lang w:val="uk-UA"/>
              </w:rPr>
              <w:t>2.</w:t>
            </w:r>
          </w:p>
        </w:tc>
        <w:tc>
          <w:tcPr>
            <w:tcW w:w="6564" w:type="dxa"/>
            <w:tcBorders/>
          </w:tcPr>
          <w:p>
            <w:pPr>
              <w:pStyle w:val="Normal"/>
              <w:widowControl w:val="false"/>
              <w:spacing w:before="0" w:after="0"/>
              <w:contextualSpacing/>
              <w:jc w:val="both"/>
              <w:rPr>
                <w:sz w:val="28"/>
                <w:szCs w:val="28"/>
                <w:lang w:val="uk-UA"/>
              </w:rPr>
            </w:pPr>
            <w:r>
              <w:rPr>
                <w:sz w:val="28"/>
                <w:szCs w:val="28"/>
                <w:lang w:val="uk-UA"/>
              </w:rPr>
              <w:t>Організаційно-методична діяльність з підготовки аналітичної записки щодо способів здійснення експериментального дослідження:</w:t>
            </w:r>
          </w:p>
          <w:p>
            <w:pPr>
              <w:pStyle w:val="Normal"/>
              <w:widowControl w:val="false"/>
              <w:spacing w:before="0" w:after="0"/>
              <w:contextualSpacing/>
              <w:jc w:val="both"/>
              <w:rPr>
                <w:sz w:val="28"/>
                <w:szCs w:val="28"/>
                <w:lang w:val="uk-UA"/>
              </w:rPr>
            </w:pPr>
            <w:r>
              <w:rPr>
                <w:sz w:val="28"/>
                <w:szCs w:val="28"/>
                <w:lang w:val="uk-UA"/>
              </w:rPr>
              <w:t xml:space="preserve">-добір діагностичних методик і засобів, адекватних структурі досліджуваного феномена; </w:t>
            </w:r>
          </w:p>
          <w:p>
            <w:pPr>
              <w:pStyle w:val="Normal"/>
              <w:widowControl w:val="false"/>
              <w:spacing w:before="0" w:after="0"/>
              <w:contextualSpacing/>
              <w:jc w:val="both"/>
              <w:rPr>
                <w:sz w:val="28"/>
                <w:szCs w:val="28"/>
                <w:lang w:val="uk-UA"/>
              </w:rPr>
            </w:pPr>
            <w:r>
              <w:rPr>
                <w:sz w:val="28"/>
                <w:szCs w:val="28"/>
                <w:lang w:val="uk-UA"/>
              </w:rPr>
              <w:t>-збір та обробка емпіричних даних згідно обраного діагностичного інструментарію та критеріального підходу;</w:t>
            </w:r>
          </w:p>
          <w:p>
            <w:pPr>
              <w:pStyle w:val="Normal"/>
              <w:widowControl w:val="false"/>
              <w:spacing w:before="0" w:after="0"/>
              <w:contextualSpacing/>
              <w:jc w:val="both"/>
              <w:rPr>
                <w:sz w:val="28"/>
                <w:szCs w:val="28"/>
                <w:lang w:val="uk-UA"/>
              </w:rPr>
            </w:pPr>
            <w:r>
              <w:rPr>
                <w:sz w:val="28"/>
                <w:szCs w:val="28"/>
                <w:lang w:val="uk-UA"/>
              </w:rPr>
              <w:t>- систематизування, узагальнення та інтерпретування отриманої інформації;</w:t>
            </w:r>
          </w:p>
          <w:p>
            <w:pPr>
              <w:pStyle w:val="Normal"/>
              <w:widowControl w:val="false"/>
              <w:spacing w:before="0" w:after="0"/>
              <w:contextualSpacing/>
              <w:jc w:val="both"/>
              <w:rPr>
                <w:sz w:val="28"/>
                <w:szCs w:val="28"/>
                <w:lang w:val="uk-UA"/>
              </w:rPr>
            </w:pPr>
            <w:r>
              <w:rPr>
                <w:sz w:val="28"/>
                <w:szCs w:val="28"/>
                <w:lang w:val="uk-UA"/>
              </w:rPr>
              <w:t xml:space="preserve">- формулювання висновків і рекомендацій. </w:t>
            </w:r>
          </w:p>
        </w:tc>
        <w:tc>
          <w:tcPr>
            <w:tcW w:w="1919" w:type="dxa"/>
            <w:tcBorders/>
          </w:tcPr>
          <w:p>
            <w:pPr>
              <w:pStyle w:val="Normal"/>
              <w:widowControl w:val="false"/>
              <w:spacing w:before="0" w:after="0"/>
              <w:contextualSpacing/>
              <w:jc w:val="center"/>
              <w:rPr>
                <w:b/>
                <w:b/>
                <w:sz w:val="28"/>
                <w:szCs w:val="28"/>
                <w:lang w:val="uk-UA"/>
              </w:rPr>
            </w:pPr>
            <w:r>
              <w:rPr>
                <w:b/>
                <w:sz w:val="28"/>
                <w:szCs w:val="28"/>
                <w:lang w:val="uk-UA"/>
              </w:rPr>
            </w:r>
          </w:p>
          <w:p>
            <w:pPr>
              <w:pStyle w:val="Normal"/>
              <w:widowControl w:val="false"/>
              <w:spacing w:before="0" w:after="0"/>
              <w:contextualSpacing/>
              <w:jc w:val="center"/>
              <w:rPr>
                <w:b/>
                <w:b/>
                <w:sz w:val="28"/>
                <w:szCs w:val="28"/>
                <w:lang w:val="uk-UA"/>
              </w:rPr>
            </w:pPr>
            <w:r>
              <w:rPr>
                <w:b/>
                <w:sz w:val="28"/>
                <w:szCs w:val="28"/>
                <w:lang w:val="uk-UA"/>
              </w:rPr>
            </w:r>
          </w:p>
          <w:p>
            <w:pPr>
              <w:pStyle w:val="Normal"/>
              <w:widowControl w:val="false"/>
              <w:spacing w:before="0" w:after="0"/>
              <w:contextualSpacing/>
              <w:jc w:val="center"/>
              <w:rPr>
                <w:b/>
                <w:b/>
                <w:sz w:val="28"/>
                <w:szCs w:val="28"/>
                <w:lang w:val="uk-UA"/>
              </w:rPr>
            </w:pPr>
            <w:r>
              <w:rPr>
                <w:b/>
                <w:sz w:val="28"/>
                <w:szCs w:val="28"/>
                <w:lang w:val="uk-UA"/>
              </w:rPr>
            </w:r>
          </w:p>
          <w:p>
            <w:pPr>
              <w:pStyle w:val="Normal"/>
              <w:widowControl w:val="false"/>
              <w:spacing w:before="0" w:after="0"/>
              <w:contextualSpacing/>
              <w:jc w:val="center"/>
              <w:rPr>
                <w:b/>
                <w:b/>
                <w:sz w:val="28"/>
                <w:szCs w:val="28"/>
                <w:lang w:val="uk-UA"/>
              </w:rPr>
            </w:pPr>
            <w:r>
              <w:rPr>
                <w:b/>
                <w:sz w:val="28"/>
                <w:szCs w:val="28"/>
                <w:lang w:val="uk-UA"/>
              </w:rPr>
              <w:t>0-10</w:t>
            </w:r>
          </w:p>
          <w:p>
            <w:pPr>
              <w:pStyle w:val="Normal"/>
              <w:widowControl w:val="false"/>
              <w:spacing w:before="0" w:after="0"/>
              <w:contextualSpacing/>
              <w:jc w:val="center"/>
              <w:rPr>
                <w:b/>
                <w:b/>
                <w:sz w:val="28"/>
                <w:szCs w:val="28"/>
                <w:lang w:val="uk-UA"/>
              </w:rPr>
            </w:pPr>
            <w:r>
              <w:rPr>
                <w:b/>
                <w:sz w:val="28"/>
                <w:szCs w:val="28"/>
                <w:lang w:val="uk-UA"/>
              </w:rPr>
            </w:r>
          </w:p>
          <w:p>
            <w:pPr>
              <w:pStyle w:val="Normal"/>
              <w:widowControl w:val="false"/>
              <w:spacing w:before="0" w:after="0"/>
              <w:contextualSpacing/>
              <w:jc w:val="center"/>
              <w:rPr>
                <w:b/>
                <w:b/>
                <w:sz w:val="28"/>
                <w:szCs w:val="28"/>
                <w:lang w:val="uk-UA"/>
              </w:rPr>
            </w:pPr>
            <w:r>
              <w:rPr>
                <w:b/>
                <w:sz w:val="28"/>
                <w:szCs w:val="28"/>
                <w:lang w:val="uk-UA"/>
              </w:rPr>
            </w:r>
          </w:p>
          <w:p>
            <w:pPr>
              <w:pStyle w:val="Normal"/>
              <w:widowControl w:val="false"/>
              <w:spacing w:before="0" w:after="0"/>
              <w:contextualSpacing/>
              <w:jc w:val="center"/>
              <w:rPr>
                <w:b/>
                <w:b/>
                <w:sz w:val="28"/>
                <w:szCs w:val="28"/>
                <w:lang w:val="uk-UA"/>
              </w:rPr>
            </w:pPr>
            <w:r>
              <w:rPr>
                <w:b/>
                <w:sz w:val="28"/>
                <w:szCs w:val="28"/>
                <w:lang w:val="uk-UA"/>
              </w:rPr>
              <w:t>0-10</w:t>
            </w:r>
          </w:p>
          <w:p>
            <w:pPr>
              <w:pStyle w:val="Normal"/>
              <w:widowControl w:val="false"/>
              <w:spacing w:before="0" w:after="0"/>
              <w:contextualSpacing/>
              <w:jc w:val="center"/>
              <w:rPr>
                <w:b/>
                <w:b/>
                <w:sz w:val="28"/>
                <w:szCs w:val="28"/>
                <w:lang w:val="uk-UA"/>
              </w:rPr>
            </w:pPr>
            <w:r>
              <w:rPr>
                <w:b/>
                <w:sz w:val="28"/>
                <w:szCs w:val="28"/>
                <w:lang w:val="uk-UA"/>
              </w:rPr>
            </w:r>
          </w:p>
          <w:p>
            <w:pPr>
              <w:pStyle w:val="Normal"/>
              <w:widowControl w:val="false"/>
              <w:spacing w:before="0" w:after="0"/>
              <w:contextualSpacing/>
              <w:jc w:val="center"/>
              <w:rPr>
                <w:b/>
                <w:b/>
                <w:sz w:val="28"/>
                <w:szCs w:val="28"/>
                <w:lang w:val="uk-UA"/>
              </w:rPr>
            </w:pPr>
            <w:r>
              <w:rPr>
                <w:b/>
                <w:sz w:val="28"/>
                <w:szCs w:val="28"/>
                <w:lang w:val="uk-UA"/>
              </w:rPr>
              <w:t>0-10</w:t>
            </w:r>
          </w:p>
          <w:p>
            <w:pPr>
              <w:pStyle w:val="Normal"/>
              <w:widowControl w:val="false"/>
              <w:spacing w:before="0" w:after="0"/>
              <w:contextualSpacing/>
              <w:jc w:val="center"/>
              <w:rPr>
                <w:b/>
                <w:b/>
                <w:sz w:val="28"/>
                <w:szCs w:val="28"/>
                <w:lang w:val="uk-UA"/>
              </w:rPr>
            </w:pPr>
            <w:r>
              <w:rPr>
                <w:b/>
                <w:sz w:val="28"/>
                <w:szCs w:val="28"/>
                <w:lang w:val="uk-UA"/>
              </w:rPr>
            </w:r>
          </w:p>
          <w:p>
            <w:pPr>
              <w:pStyle w:val="Normal"/>
              <w:widowControl w:val="false"/>
              <w:spacing w:before="0" w:after="0"/>
              <w:contextualSpacing/>
              <w:jc w:val="center"/>
              <w:rPr>
                <w:b/>
                <w:b/>
                <w:sz w:val="28"/>
                <w:szCs w:val="28"/>
                <w:lang w:val="uk-UA"/>
              </w:rPr>
            </w:pPr>
            <w:r>
              <w:rPr>
                <w:b/>
                <w:sz w:val="28"/>
                <w:szCs w:val="28"/>
                <w:lang w:val="uk-UA"/>
              </w:rPr>
              <w:t>0-10</w:t>
            </w:r>
          </w:p>
        </w:tc>
      </w:tr>
      <w:tr>
        <w:trPr/>
        <w:tc>
          <w:tcPr>
            <w:tcW w:w="1002" w:type="dxa"/>
            <w:tcBorders/>
          </w:tcPr>
          <w:p>
            <w:pPr>
              <w:pStyle w:val="Normal"/>
              <w:widowControl w:val="false"/>
              <w:spacing w:before="0" w:after="0"/>
              <w:contextualSpacing/>
              <w:jc w:val="center"/>
              <w:rPr>
                <w:sz w:val="28"/>
                <w:szCs w:val="28"/>
                <w:lang w:val="uk-UA"/>
              </w:rPr>
            </w:pPr>
            <w:r>
              <w:rPr>
                <w:sz w:val="28"/>
                <w:szCs w:val="28"/>
                <w:lang w:val="uk-UA"/>
              </w:rPr>
              <w:t>2</w:t>
            </w:r>
          </w:p>
        </w:tc>
        <w:tc>
          <w:tcPr>
            <w:tcW w:w="6564" w:type="dxa"/>
            <w:tcBorders/>
          </w:tcPr>
          <w:p>
            <w:pPr>
              <w:pStyle w:val="Normal"/>
              <w:widowControl w:val="false"/>
              <w:spacing w:before="0" w:after="0"/>
              <w:contextualSpacing/>
              <w:jc w:val="both"/>
              <w:rPr>
                <w:sz w:val="28"/>
                <w:szCs w:val="28"/>
                <w:lang w:val="uk-UA"/>
              </w:rPr>
            </w:pPr>
            <w:r>
              <w:rPr>
                <w:sz w:val="28"/>
                <w:szCs w:val="28"/>
                <w:lang w:val="uk-UA"/>
              </w:rPr>
              <w:t>Оприлюднення результатів експериментального дослідження з дотриманням чинних вимог через:</w:t>
            </w:r>
          </w:p>
          <w:p>
            <w:pPr>
              <w:pStyle w:val="Normal"/>
              <w:widowControl w:val="false"/>
              <w:spacing w:before="0" w:after="0"/>
              <w:contextualSpacing/>
              <w:jc w:val="both"/>
              <w:rPr>
                <w:sz w:val="28"/>
                <w:szCs w:val="28"/>
                <w:lang w:val="uk-UA"/>
              </w:rPr>
            </w:pPr>
            <w:r>
              <w:rPr>
                <w:sz w:val="28"/>
                <w:szCs w:val="28"/>
                <w:lang w:val="uk-UA"/>
              </w:rPr>
              <w:t>- написання тексту структурованої наукової статті для опублікування у фаховому виданні;</w:t>
            </w:r>
          </w:p>
          <w:p>
            <w:pPr>
              <w:pStyle w:val="Normal"/>
              <w:widowControl w:val="false"/>
              <w:spacing w:before="0" w:after="0"/>
              <w:contextualSpacing/>
              <w:jc w:val="both"/>
              <w:rPr>
                <w:sz w:val="28"/>
                <w:szCs w:val="28"/>
                <w:lang w:val="uk-UA"/>
              </w:rPr>
            </w:pPr>
            <w:r>
              <w:rPr>
                <w:sz w:val="28"/>
                <w:szCs w:val="28"/>
                <w:lang w:val="uk-UA"/>
              </w:rPr>
              <w:t>- підготовку тез доповіді і виступ на науково-практичній конференції.</w:t>
            </w:r>
          </w:p>
        </w:tc>
        <w:tc>
          <w:tcPr>
            <w:tcW w:w="1919" w:type="dxa"/>
            <w:tcBorders/>
          </w:tcPr>
          <w:p>
            <w:pPr>
              <w:pStyle w:val="Normal"/>
              <w:widowControl w:val="false"/>
              <w:spacing w:before="0" w:after="0"/>
              <w:contextualSpacing/>
              <w:jc w:val="center"/>
              <w:rPr>
                <w:b/>
                <w:b/>
                <w:sz w:val="28"/>
                <w:szCs w:val="28"/>
                <w:lang w:val="uk-UA"/>
              </w:rPr>
            </w:pPr>
            <w:r>
              <w:rPr>
                <w:b/>
                <w:sz w:val="28"/>
                <w:szCs w:val="28"/>
                <w:lang w:val="uk-UA"/>
              </w:rPr>
            </w:r>
          </w:p>
          <w:p>
            <w:pPr>
              <w:pStyle w:val="Normal"/>
              <w:widowControl w:val="false"/>
              <w:spacing w:before="0" w:after="0"/>
              <w:contextualSpacing/>
              <w:jc w:val="center"/>
              <w:rPr>
                <w:b/>
                <w:b/>
                <w:sz w:val="28"/>
                <w:szCs w:val="28"/>
                <w:lang w:val="uk-UA"/>
              </w:rPr>
            </w:pPr>
            <w:r>
              <w:rPr>
                <w:b/>
                <w:sz w:val="28"/>
                <w:szCs w:val="28"/>
                <w:lang w:val="uk-UA"/>
              </w:rPr>
            </w:r>
          </w:p>
          <w:p>
            <w:pPr>
              <w:pStyle w:val="Normal"/>
              <w:widowControl w:val="false"/>
              <w:spacing w:before="0" w:after="0"/>
              <w:contextualSpacing/>
              <w:jc w:val="center"/>
              <w:rPr>
                <w:b/>
                <w:b/>
                <w:sz w:val="28"/>
                <w:szCs w:val="28"/>
                <w:lang w:val="uk-UA"/>
              </w:rPr>
            </w:pPr>
            <w:r>
              <w:rPr>
                <w:b/>
                <w:sz w:val="28"/>
                <w:szCs w:val="28"/>
                <w:lang w:val="uk-UA"/>
              </w:rPr>
              <w:t>0-20</w:t>
            </w:r>
          </w:p>
          <w:p>
            <w:pPr>
              <w:pStyle w:val="Normal"/>
              <w:widowControl w:val="false"/>
              <w:spacing w:before="0" w:after="0"/>
              <w:contextualSpacing/>
              <w:jc w:val="center"/>
              <w:rPr>
                <w:b/>
                <w:b/>
                <w:sz w:val="28"/>
                <w:szCs w:val="28"/>
                <w:lang w:val="uk-UA"/>
              </w:rPr>
            </w:pPr>
            <w:r>
              <w:rPr>
                <w:b/>
                <w:sz w:val="28"/>
                <w:szCs w:val="28"/>
                <w:lang w:val="uk-UA"/>
              </w:rPr>
            </w:r>
          </w:p>
          <w:p>
            <w:pPr>
              <w:pStyle w:val="Normal"/>
              <w:widowControl w:val="false"/>
              <w:spacing w:before="0" w:after="0"/>
              <w:contextualSpacing/>
              <w:jc w:val="center"/>
              <w:rPr>
                <w:b/>
                <w:b/>
                <w:sz w:val="28"/>
                <w:szCs w:val="28"/>
                <w:lang w:val="uk-UA"/>
              </w:rPr>
            </w:pPr>
            <w:r>
              <w:rPr>
                <w:b/>
                <w:sz w:val="28"/>
                <w:szCs w:val="28"/>
                <w:lang w:val="uk-UA"/>
              </w:rPr>
              <w:t>0-10</w:t>
            </w:r>
          </w:p>
        </w:tc>
      </w:tr>
      <w:tr>
        <w:trPr/>
        <w:tc>
          <w:tcPr>
            <w:tcW w:w="1002" w:type="dxa"/>
            <w:vMerge w:val="restart"/>
            <w:tcBorders/>
          </w:tcPr>
          <w:p>
            <w:pPr>
              <w:pStyle w:val="Normal"/>
              <w:widowControl w:val="false"/>
              <w:spacing w:before="0" w:after="0"/>
              <w:contextualSpacing/>
              <w:jc w:val="center"/>
              <w:rPr>
                <w:sz w:val="28"/>
                <w:szCs w:val="28"/>
                <w:lang w:val="uk-UA"/>
              </w:rPr>
            </w:pPr>
            <w:r>
              <w:rPr>
                <w:sz w:val="28"/>
                <w:szCs w:val="28"/>
                <w:lang w:val="uk-UA"/>
              </w:rPr>
              <w:t>3</w:t>
            </w:r>
          </w:p>
        </w:tc>
        <w:tc>
          <w:tcPr>
            <w:tcW w:w="6564" w:type="dxa"/>
            <w:tcBorders/>
          </w:tcPr>
          <w:p>
            <w:pPr>
              <w:pStyle w:val="Normal"/>
              <w:widowControl w:val="false"/>
              <w:spacing w:before="0" w:after="0"/>
              <w:contextualSpacing/>
              <w:jc w:val="both"/>
              <w:rPr>
                <w:b/>
                <w:b/>
                <w:sz w:val="28"/>
                <w:szCs w:val="28"/>
                <w:lang w:val="uk-UA"/>
              </w:rPr>
            </w:pPr>
            <w:r>
              <w:rPr>
                <w:sz w:val="28"/>
                <w:szCs w:val="28"/>
                <w:lang w:val="uk-UA"/>
              </w:rPr>
              <w:t>Оформлення щоденника з дослідницької практики</w:t>
            </w:r>
          </w:p>
        </w:tc>
        <w:tc>
          <w:tcPr>
            <w:tcW w:w="1919" w:type="dxa"/>
            <w:tcBorders/>
          </w:tcPr>
          <w:p>
            <w:pPr>
              <w:pStyle w:val="Normal"/>
              <w:widowControl w:val="false"/>
              <w:spacing w:before="0" w:after="0"/>
              <w:contextualSpacing/>
              <w:jc w:val="center"/>
              <w:rPr>
                <w:b/>
                <w:b/>
                <w:sz w:val="28"/>
                <w:szCs w:val="28"/>
                <w:lang w:val="uk-UA"/>
              </w:rPr>
            </w:pPr>
            <w:r>
              <w:rPr>
                <w:b/>
                <w:sz w:val="28"/>
                <w:szCs w:val="28"/>
                <w:lang w:val="uk-UA"/>
              </w:rPr>
              <w:t>0-10</w:t>
            </w:r>
          </w:p>
        </w:tc>
      </w:tr>
      <w:tr>
        <w:trPr/>
        <w:tc>
          <w:tcPr>
            <w:tcW w:w="1002" w:type="dxa"/>
            <w:vMerge w:val="continue"/>
            <w:tcBorders/>
          </w:tcPr>
          <w:p>
            <w:pPr>
              <w:pStyle w:val="Normal"/>
              <w:widowControl w:val="false"/>
              <w:spacing w:before="0" w:after="0"/>
              <w:contextualSpacing/>
              <w:jc w:val="center"/>
              <w:rPr>
                <w:sz w:val="28"/>
                <w:szCs w:val="28"/>
                <w:lang w:val="uk-UA"/>
              </w:rPr>
            </w:pPr>
            <w:r>
              <w:rPr>
                <w:sz w:val="28"/>
                <w:szCs w:val="28"/>
                <w:lang w:val="uk-UA"/>
              </w:rPr>
            </w:r>
          </w:p>
        </w:tc>
        <w:tc>
          <w:tcPr>
            <w:tcW w:w="6564" w:type="dxa"/>
            <w:tcBorders/>
          </w:tcPr>
          <w:p>
            <w:pPr>
              <w:pStyle w:val="Normal"/>
              <w:widowControl w:val="false"/>
              <w:spacing w:before="0" w:after="0"/>
              <w:contextualSpacing/>
              <w:jc w:val="both"/>
              <w:rPr>
                <w:sz w:val="28"/>
                <w:szCs w:val="28"/>
                <w:lang w:val="uk-UA"/>
              </w:rPr>
            </w:pPr>
            <w:r>
              <w:rPr>
                <w:sz w:val="28"/>
                <w:szCs w:val="28"/>
                <w:lang w:val="uk-UA"/>
              </w:rPr>
              <w:t xml:space="preserve">Підготовка письмового звіту з дослідницької практики. </w:t>
            </w:r>
          </w:p>
          <w:p>
            <w:pPr>
              <w:pStyle w:val="Normal"/>
              <w:widowControl w:val="false"/>
              <w:spacing w:before="0" w:after="0"/>
              <w:contextualSpacing/>
              <w:jc w:val="both"/>
              <w:rPr>
                <w:sz w:val="28"/>
                <w:szCs w:val="28"/>
                <w:lang w:val="uk-UA"/>
              </w:rPr>
            </w:pPr>
            <w:r>
              <w:rPr>
                <w:sz w:val="28"/>
                <w:szCs w:val="28"/>
                <w:lang w:val="uk-UA"/>
              </w:rPr>
              <w:t>Захист звіту з дослідницької практики на підставі його мультимедійної презентації</w:t>
            </w:r>
          </w:p>
        </w:tc>
        <w:tc>
          <w:tcPr>
            <w:tcW w:w="1919" w:type="dxa"/>
            <w:tcBorders/>
          </w:tcPr>
          <w:p>
            <w:pPr>
              <w:pStyle w:val="Normal"/>
              <w:widowControl w:val="false"/>
              <w:spacing w:before="0" w:after="0"/>
              <w:contextualSpacing/>
              <w:jc w:val="center"/>
              <w:rPr>
                <w:b/>
                <w:b/>
                <w:sz w:val="28"/>
                <w:szCs w:val="28"/>
                <w:lang w:val="uk-UA"/>
              </w:rPr>
            </w:pPr>
            <w:r>
              <w:rPr>
                <w:b/>
                <w:sz w:val="28"/>
                <w:szCs w:val="28"/>
                <w:lang w:val="uk-UA"/>
              </w:rPr>
              <w:t>0-5</w:t>
            </w:r>
          </w:p>
          <w:p>
            <w:pPr>
              <w:pStyle w:val="Normal"/>
              <w:widowControl w:val="false"/>
              <w:spacing w:before="0" w:after="0"/>
              <w:contextualSpacing/>
              <w:jc w:val="center"/>
              <w:rPr>
                <w:b/>
                <w:b/>
                <w:sz w:val="28"/>
                <w:szCs w:val="28"/>
                <w:lang w:val="uk-UA"/>
              </w:rPr>
            </w:pPr>
            <w:r>
              <w:rPr>
                <w:b/>
                <w:sz w:val="28"/>
                <w:szCs w:val="28"/>
                <w:lang w:val="uk-UA"/>
              </w:rPr>
            </w:r>
          </w:p>
          <w:p>
            <w:pPr>
              <w:pStyle w:val="Normal"/>
              <w:widowControl w:val="false"/>
              <w:spacing w:before="0" w:after="0"/>
              <w:contextualSpacing/>
              <w:jc w:val="center"/>
              <w:rPr>
                <w:b/>
                <w:b/>
                <w:sz w:val="28"/>
                <w:szCs w:val="28"/>
                <w:lang w:val="uk-UA"/>
              </w:rPr>
            </w:pPr>
            <w:r>
              <w:rPr>
                <w:b/>
                <w:sz w:val="28"/>
                <w:szCs w:val="28"/>
                <w:lang w:val="uk-UA"/>
              </w:rPr>
              <w:t>0-5</w:t>
            </w:r>
          </w:p>
        </w:tc>
      </w:tr>
      <w:tr>
        <w:trPr/>
        <w:tc>
          <w:tcPr>
            <w:tcW w:w="7566" w:type="dxa"/>
            <w:gridSpan w:val="2"/>
            <w:tcBorders/>
          </w:tcPr>
          <w:p>
            <w:pPr>
              <w:pStyle w:val="Normal"/>
              <w:widowControl w:val="false"/>
              <w:spacing w:before="0" w:after="0"/>
              <w:contextualSpacing/>
              <w:jc w:val="both"/>
              <w:rPr>
                <w:sz w:val="28"/>
                <w:szCs w:val="28"/>
                <w:lang w:val="uk-UA"/>
              </w:rPr>
            </w:pPr>
            <w:r>
              <w:rPr>
                <w:sz w:val="28"/>
                <w:szCs w:val="28"/>
                <w:lang w:val="uk-UA"/>
              </w:rPr>
              <w:t>Разом</w:t>
            </w:r>
          </w:p>
        </w:tc>
        <w:tc>
          <w:tcPr>
            <w:tcW w:w="1919" w:type="dxa"/>
            <w:tcBorders/>
          </w:tcPr>
          <w:p>
            <w:pPr>
              <w:pStyle w:val="Normal"/>
              <w:widowControl w:val="false"/>
              <w:spacing w:before="0" w:after="0"/>
              <w:contextualSpacing/>
              <w:jc w:val="center"/>
              <w:rPr>
                <w:b/>
                <w:b/>
                <w:sz w:val="28"/>
                <w:szCs w:val="28"/>
                <w:lang w:val="uk-UA"/>
              </w:rPr>
            </w:pPr>
            <w:r>
              <w:rPr>
                <w:b/>
                <w:sz w:val="28"/>
                <w:szCs w:val="28"/>
                <w:lang w:val="uk-UA"/>
              </w:rPr>
              <w:t>100</w:t>
            </w:r>
          </w:p>
        </w:tc>
      </w:tr>
    </w:tbl>
    <w:p>
      <w:pPr>
        <w:pStyle w:val="Normal"/>
        <w:widowControl w:val="false"/>
        <w:spacing w:before="0" w:after="0"/>
        <w:ind w:left="142" w:firstLine="425"/>
        <w:contextualSpacing/>
        <w:jc w:val="center"/>
        <w:rPr>
          <w:b/>
          <w:b/>
          <w:sz w:val="28"/>
          <w:szCs w:val="28"/>
          <w:lang w:val="uk-UA"/>
        </w:rPr>
      </w:pPr>
      <w:r>
        <w:rPr>
          <w:b/>
          <w:sz w:val="28"/>
          <w:szCs w:val="28"/>
          <w:lang w:val="uk-UA"/>
        </w:rPr>
      </w:r>
    </w:p>
    <w:p>
      <w:pPr>
        <w:pStyle w:val="Normal"/>
        <w:widowControl w:val="false"/>
        <w:spacing w:before="0" w:after="0"/>
        <w:ind w:left="142" w:firstLine="425"/>
        <w:contextualSpacing/>
        <w:jc w:val="center"/>
        <w:rPr>
          <w:b/>
          <w:b/>
          <w:sz w:val="28"/>
          <w:szCs w:val="28"/>
          <w:lang w:val="uk-UA"/>
        </w:rPr>
      </w:pPr>
      <w:r>
        <w:rPr>
          <w:b/>
          <w:sz w:val="28"/>
          <w:szCs w:val="28"/>
          <w:lang w:val="uk-UA"/>
        </w:rPr>
        <w:t xml:space="preserve">Критерії диференційованої оцінки результатiв </w:t>
      </w:r>
      <w:r>
        <w:rPr>
          <w:b/>
          <w:spacing w:val="-20"/>
          <w:sz w:val="28"/>
          <w:szCs w:val="28"/>
          <w:lang w:val="uk-UA"/>
        </w:rPr>
        <w:t>дослідницької</w:t>
      </w:r>
      <w:r>
        <w:rPr>
          <w:b/>
          <w:sz w:val="28"/>
          <w:szCs w:val="28"/>
          <w:lang w:val="uk-UA"/>
        </w:rPr>
        <w:t xml:space="preserve"> практики</w:t>
      </w:r>
    </w:p>
    <w:p>
      <w:pPr>
        <w:pStyle w:val="Style18"/>
        <w:widowControl w:val="false"/>
        <w:spacing w:lineRule="auto" w:line="240" w:before="0" w:after="0"/>
        <w:ind w:right="-28" w:firstLine="709"/>
        <w:contextualSpacing/>
        <w:jc w:val="both"/>
        <w:rPr>
          <w:rFonts w:ascii="Times New Roman" w:hAnsi="Times New Roman"/>
          <w:sz w:val="28"/>
          <w:szCs w:val="28"/>
          <w:lang w:val="uk-UA"/>
        </w:rPr>
      </w:pPr>
      <w:r>
        <w:rPr>
          <w:rFonts w:ascii="Times New Roman" w:hAnsi="Times New Roman"/>
          <w:sz w:val="28"/>
          <w:szCs w:val="28"/>
          <w:lang w:val="uk-UA"/>
        </w:rPr>
        <w:t xml:space="preserve">Досягнення здобувача третього (освітньо-наукового) рівня вищої освіти упродовж проходження </w:t>
      </w:r>
      <w:r>
        <w:rPr>
          <w:rFonts w:ascii="Times New Roman" w:hAnsi="Times New Roman"/>
          <w:spacing w:val="-20"/>
          <w:sz w:val="28"/>
          <w:szCs w:val="28"/>
          <w:lang w:val="uk-UA"/>
        </w:rPr>
        <w:t>дослідницької</w:t>
      </w:r>
      <w:r>
        <w:rPr>
          <w:rFonts w:ascii="Times New Roman" w:hAnsi="Times New Roman"/>
          <w:sz w:val="28"/>
          <w:szCs w:val="28"/>
          <w:lang w:val="uk-UA"/>
        </w:rPr>
        <w:t xml:space="preserve"> практики оцінюються наступним чином: </w:t>
      </w:r>
    </w:p>
    <w:p>
      <w:pPr>
        <w:pStyle w:val="Style18"/>
        <w:widowControl w:val="false"/>
        <w:spacing w:lineRule="auto" w:line="240" w:before="0" w:after="0"/>
        <w:ind w:right="-28" w:firstLine="709"/>
        <w:contextualSpacing/>
        <w:jc w:val="both"/>
        <w:rPr>
          <w:rFonts w:ascii="Times New Roman" w:hAnsi="Times New Roman"/>
          <w:sz w:val="28"/>
          <w:szCs w:val="28"/>
          <w:lang w:val="uk-UA"/>
        </w:rPr>
      </w:pPr>
      <w:r>
        <w:rPr>
          <w:rFonts w:ascii="Times New Roman" w:hAnsi="Times New Roman"/>
          <w:sz w:val="28"/>
          <w:szCs w:val="28"/>
          <w:lang w:val="uk-UA"/>
        </w:rPr>
        <w:t xml:space="preserve">- «Зараховано» (від 90 до 100 балів; А) ставиться здобувачу за дуже старанне і відповідальне виконання програми </w:t>
      </w:r>
      <w:r>
        <w:rPr>
          <w:rFonts w:ascii="Times New Roman" w:hAnsi="Times New Roman"/>
          <w:spacing w:val="-20"/>
          <w:sz w:val="28"/>
          <w:szCs w:val="28"/>
          <w:lang w:val="uk-UA"/>
        </w:rPr>
        <w:t>дослідницької</w:t>
      </w:r>
      <w:r>
        <w:rPr>
          <w:rFonts w:ascii="Times New Roman" w:hAnsi="Times New Roman"/>
          <w:sz w:val="28"/>
          <w:szCs w:val="28"/>
          <w:lang w:val="uk-UA"/>
        </w:rPr>
        <w:t xml:space="preserve"> практики, якщо він: ознайомлений з інструктажем щодо її мети і завдань, техніки безпеки і охорони праці; вчасно прибув до ЗВО, який є базою практики, постійно відвідував її; сумлінно й відповідально виконав індивідуальний план, обов’язки практиканта. Довів актуальність досліджуваної проблем, яка чітко представлена, із зазначенням наукових шкіл у вітчизняній і зарубіжній науці; мета і завдання експерименту науково обґрунтовані, представлені вихідні концептуальні позиції, а методика діагностичного експерименту представлена відповідними блоками: компонентами, критеріями і показниками, описом діагностичних методик і процедур; якісно оформив </w:t>
      </w:r>
      <w:r>
        <w:rPr>
          <w:rFonts w:eastAsia="Times New Roman" w:ascii="Times New Roman" w:hAnsi="Times New Roman"/>
          <w:sz w:val="28"/>
          <w:szCs w:val="28"/>
          <w:lang w:val="uk-UA"/>
        </w:rPr>
        <w:t xml:space="preserve">аналітичну записку </w:t>
      </w:r>
      <w:r>
        <w:rPr>
          <w:rFonts w:ascii="Times New Roman" w:hAnsi="Times New Roman"/>
          <w:sz w:val="28"/>
          <w:szCs w:val="28"/>
          <w:lang w:val="uk-UA"/>
        </w:rPr>
        <w:t>та вчасно подав на перевірку звітну документацію з практики; приймав активну участь у наукових конференціях; яскраво продемонстрував уміння працювати з науковою літературою та презентувати результати власних досліджень у наукових статтях і тезах, доповідях на конференціях.</w:t>
      </w:r>
    </w:p>
    <w:p>
      <w:pPr>
        <w:pStyle w:val="Style18"/>
        <w:widowControl w:val="false"/>
        <w:spacing w:lineRule="auto" w:line="240" w:before="0" w:after="0"/>
        <w:ind w:right="-28" w:firstLine="709"/>
        <w:contextualSpacing/>
        <w:jc w:val="both"/>
        <w:rPr>
          <w:rFonts w:ascii="Times New Roman" w:hAnsi="Times New Roman"/>
          <w:sz w:val="28"/>
          <w:szCs w:val="28"/>
          <w:lang w:val="uk-UA"/>
        </w:rPr>
      </w:pPr>
      <w:r>
        <w:rPr>
          <w:rFonts w:ascii="Times New Roman" w:hAnsi="Times New Roman"/>
          <w:sz w:val="28"/>
          <w:szCs w:val="28"/>
          <w:lang w:val="uk-UA"/>
        </w:rPr>
        <w:t xml:space="preserve">-«Зараховано» (від 82 до 89 балів; В) ставиться здобувачу за досить старанне і відповідальне виконання програми </w:t>
      </w:r>
      <w:r>
        <w:rPr>
          <w:rFonts w:ascii="Times New Roman" w:hAnsi="Times New Roman"/>
          <w:spacing w:val="-20"/>
          <w:sz w:val="28"/>
          <w:szCs w:val="28"/>
          <w:lang w:val="uk-UA"/>
        </w:rPr>
        <w:t>дослідницької</w:t>
      </w:r>
      <w:r>
        <w:rPr>
          <w:rFonts w:ascii="Times New Roman" w:hAnsi="Times New Roman"/>
          <w:sz w:val="28"/>
          <w:szCs w:val="28"/>
          <w:lang w:val="uk-UA"/>
        </w:rPr>
        <w:t xml:space="preserve"> практики, якщо він: ознайомлений з інструктажем щодо її мети і завдань, техніки безпеки і охорони праці; вчасно прибув до ЗВО, який є базою практики; сумлінно й відповідально виконав індивідуальний план, обов’язки практиканта; свідомо дотримувався принципів етики та академічної доброчесності. Актуальність досліджуваної проблеми представлена в цілому, мають місце відповідні посиланнями на наукові дослідження; мета і завдання експерименту в цілому обґрунтовані, але окремі вихідні концептуальні позиції емпіричного дослідження недостатньо обґрунтовані; методика констатувального експерименту представлена відповідними блоками: компонентами, критеріями і показниками вивчення досліджуваного феномену; досконалим описом діагностичних методик і процедур; формами організації і проведення роботи в межах експерименту, проте у </w:t>
      </w:r>
      <w:r>
        <w:rPr>
          <w:rFonts w:eastAsia="Times New Roman" w:ascii="Times New Roman" w:hAnsi="Times New Roman"/>
          <w:sz w:val="28"/>
          <w:szCs w:val="28"/>
          <w:lang w:val="uk-UA"/>
        </w:rPr>
        <w:t xml:space="preserve">аналітичній записці </w:t>
      </w:r>
      <w:r>
        <w:rPr>
          <w:rFonts w:ascii="Times New Roman" w:hAnsi="Times New Roman"/>
          <w:sz w:val="28"/>
          <w:szCs w:val="28"/>
          <w:lang w:val="uk-UA"/>
        </w:rPr>
        <w:t>мають місце неточності у загальних формулюваннях. Досить якісно оформив та вчасно подав на перевірку звітну документацію з практики; приймав активну участь у науковій конференції; продемонстрував уміння працювати з науковою літературою та джерельною базою.</w:t>
      </w:r>
    </w:p>
    <w:p>
      <w:pPr>
        <w:pStyle w:val="Style18"/>
        <w:widowControl w:val="false"/>
        <w:spacing w:lineRule="auto" w:line="240" w:before="0" w:after="0"/>
        <w:ind w:right="-28" w:firstLine="709"/>
        <w:contextualSpacing/>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lang w:val="uk-UA"/>
        </w:rPr>
        <w:t xml:space="preserve">- «Зараховано» (від 74 до 81 балів; С)  ставиться здобувачу за досить старанне виконання програми </w:t>
      </w:r>
      <w:r>
        <w:rPr>
          <w:rFonts w:ascii="Times New Roman" w:hAnsi="Times New Roman"/>
          <w:spacing w:val="-20"/>
          <w:sz w:val="28"/>
          <w:szCs w:val="28"/>
          <w:lang w:val="uk-UA"/>
        </w:rPr>
        <w:t>дослідницької</w:t>
      </w:r>
      <w:r>
        <w:rPr>
          <w:rFonts w:ascii="Times New Roman" w:hAnsi="Times New Roman"/>
          <w:sz w:val="28"/>
          <w:szCs w:val="28"/>
          <w:lang w:val="uk-UA"/>
        </w:rPr>
        <w:t xml:space="preserve"> практики, якщо він: ознайомлений з інструктажем щодо її мети і завдань, техніки безпеки і охорони праці; вчасно прибув до ЗВО, який є базою практики; здебільшого сумлінно й відповідально виконував індивідуальний план, обов’язки практиканта; дотримувався принципів етики та академічної доброчесності. Актуальність досліджуваної проблеми потребує доопрацювання, оскільки відповідні посиланнями на наукові дослідження поодинокі; мета і завдання експерименту недостатньо обґрунтовані, як і вихідні концептуальні позиції; методика констатувального експерименту представлена не всіма відповідними блоками, є зауваження до компонентів, критеріїв і показників досліджуваного феномену, діагностичних методик. Оформив </w:t>
      </w:r>
      <w:r>
        <w:rPr>
          <w:rFonts w:eastAsia="Times New Roman" w:ascii="Times New Roman" w:hAnsi="Times New Roman"/>
          <w:sz w:val="28"/>
          <w:szCs w:val="28"/>
          <w:lang w:val="uk-UA"/>
        </w:rPr>
        <w:t xml:space="preserve">аналітичну записку </w:t>
      </w:r>
      <w:r>
        <w:rPr>
          <w:rFonts w:ascii="Times New Roman" w:hAnsi="Times New Roman"/>
          <w:sz w:val="28"/>
          <w:szCs w:val="28"/>
          <w:lang w:val="uk-UA"/>
        </w:rPr>
        <w:t>та вчасно подав на перевірку звітну документацію з практики; приймав пасивну участь у наукових конференцій /семінарах; недостатньо продемонстрував уміння працювати з науковою літературою та джерельною базою.</w:t>
      </w:r>
    </w:p>
    <w:p>
      <w:pPr>
        <w:pStyle w:val="Style18"/>
        <w:widowControl w:val="false"/>
        <w:spacing w:lineRule="auto" w:line="240" w:before="0" w:after="0"/>
        <w:ind w:right="-28" w:firstLine="709"/>
        <w:contextualSpacing/>
        <w:jc w:val="both"/>
        <w:rPr>
          <w:rFonts w:ascii="Times New Roman" w:hAnsi="Times New Roman"/>
          <w:sz w:val="28"/>
          <w:szCs w:val="28"/>
          <w:lang w:val="uk-UA"/>
        </w:rPr>
      </w:pPr>
      <w:r>
        <w:rPr>
          <w:rFonts w:ascii="Times New Roman" w:hAnsi="Times New Roman"/>
          <w:sz w:val="28"/>
          <w:szCs w:val="28"/>
          <w:lang w:val="uk-UA"/>
        </w:rPr>
        <w:t xml:space="preserve">- «Зараховано» (від 64 до 73 балів; D) ставиться здобувачу за формальне виконання програми </w:t>
      </w:r>
      <w:r>
        <w:rPr>
          <w:rFonts w:ascii="Times New Roman" w:hAnsi="Times New Roman"/>
          <w:spacing w:val="-20"/>
          <w:sz w:val="28"/>
          <w:szCs w:val="28"/>
          <w:lang w:val="uk-UA"/>
        </w:rPr>
        <w:t>дослідницької</w:t>
      </w:r>
      <w:r>
        <w:rPr>
          <w:rFonts w:ascii="Times New Roman" w:hAnsi="Times New Roman"/>
          <w:sz w:val="28"/>
          <w:szCs w:val="28"/>
          <w:lang w:val="uk-UA"/>
        </w:rPr>
        <w:t xml:space="preserve"> практики, якщо він: ознайомлений з інструктажем щодо її мети і завдань, техніки безпеки і охорони праці; вчасно прибув до ЗВО, який є базою практики; але не завжди відповідально виконував завдання індивідуального плану, обов’язки практиканта; час від часу не дотримувався етики та академічної доброчесності; не досить вмотивовано довів актуальність досліджуваної проблеми, без відповідних посилань на наукові дослідження; мета і завдання експерименту не узгоджені та недостатньо обґрунтовані, як і вихідні концептуальні положення емпіричного дослідження; методика констатувального експерименту представлена не всіма блоками, є суттєві зауваження до компонентів, критеріїв і показників вивчення досліджуваної якості, діагностичних методик, мають місце суттєві помилки у їх формулюванні та обґрунтуванні. Поверхнево оформив </w:t>
      </w:r>
      <w:r>
        <w:rPr>
          <w:rFonts w:eastAsia="Times New Roman" w:ascii="Times New Roman" w:hAnsi="Times New Roman"/>
          <w:sz w:val="28"/>
          <w:szCs w:val="28"/>
          <w:lang w:val="uk-UA"/>
        </w:rPr>
        <w:t xml:space="preserve">аналітичну записку </w:t>
      </w:r>
      <w:r>
        <w:rPr>
          <w:rFonts w:ascii="Times New Roman" w:hAnsi="Times New Roman"/>
          <w:sz w:val="28"/>
          <w:szCs w:val="28"/>
          <w:lang w:val="uk-UA"/>
        </w:rPr>
        <w:t>та не вчасно подав на перевірку звітну документацію з практики; не приймав активної участі у наукових конференціях; слабко продемонстрував уміння працювати з науковою літературою та джерельною базою.</w:t>
      </w:r>
    </w:p>
    <w:p>
      <w:pPr>
        <w:pStyle w:val="Style18"/>
        <w:widowControl w:val="false"/>
        <w:spacing w:lineRule="auto" w:line="240" w:before="0" w:after="0"/>
        <w:ind w:right="-28" w:firstLine="709"/>
        <w:contextualSpacing/>
        <w:jc w:val="both"/>
        <w:rPr>
          <w:rFonts w:ascii="Times New Roman" w:hAnsi="Times New Roman"/>
          <w:sz w:val="28"/>
          <w:szCs w:val="28"/>
          <w:lang w:val="uk-UA"/>
        </w:rPr>
      </w:pPr>
      <w:r>
        <w:rPr>
          <w:rFonts w:ascii="Times New Roman" w:hAnsi="Times New Roman"/>
          <w:sz w:val="28"/>
          <w:szCs w:val="28"/>
          <w:lang w:val="uk-UA"/>
        </w:rPr>
        <w:t xml:space="preserve">- «Зараховано» (від 60 до 63 балів; </w:t>
      </w:r>
      <w:r>
        <w:rPr>
          <w:rFonts w:ascii="Times New Roman" w:hAnsi="Times New Roman"/>
        </w:rPr>
        <w:t xml:space="preserve"> </w:t>
      </w:r>
      <w:r>
        <w:rPr>
          <w:rFonts w:ascii="Times New Roman" w:hAnsi="Times New Roman"/>
          <w:sz w:val="28"/>
          <w:szCs w:val="28"/>
          <w:lang w:val="uk-UA"/>
        </w:rPr>
        <w:t>Е</w:t>
      </w:r>
      <w:r>
        <w:rPr>
          <w:rFonts w:ascii="Times New Roman" w:hAnsi="Times New Roman"/>
          <w:lang w:val="uk-UA"/>
        </w:rPr>
        <w:t xml:space="preserve">) </w:t>
      </w:r>
      <w:r>
        <w:rPr>
          <w:rFonts w:ascii="Times New Roman" w:hAnsi="Times New Roman"/>
          <w:sz w:val="28"/>
          <w:szCs w:val="28"/>
        </w:rPr>
        <w:t>ставиться здобувачу за</w:t>
      </w:r>
      <w:r>
        <w:rPr>
          <w:rFonts w:ascii="Times New Roman" w:hAnsi="Times New Roman"/>
          <w:sz w:val="28"/>
          <w:szCs w:val="28"/>
          <w:lang w:val="uk-UA"/>
        </w:rPr>
        <w:t xml:space="preserve"> </w:t>
      </w:r>
      <w:r>
        <w:rPr>
          <w:rFonts w:ascii="Times New Roman" w:hAnsi="Times New Roman"/>
          <w:sz w:val="28"/>
          <w:szCs w:val="28"/>
        </w:rPr>
        <w:t xml:space="preserve">виконання програми </w:t>
      </w:r>
      <w:r>
        <w:rPr>
          <w:rFonts w:ascii="Times New Roman" w:hAnsi="Times New Roman"/>
          <w:spacing w:val="-20"/>
          <w:sz w:val="28"/>
          <w:szCs w:val="28"/>
          <w:lang w:val="uk-UA"/>
        </w:rPr>
        <w:t>дослідницької</w:t>
      </w:r>
      <w:r>
        <w:rPr>
          <w:rFonts w:ascii="Times New Roman" w:hAnsi="Times New Roman"/>
          <w:sz w:val="28"/>
          <w:szCs w:val="28"/>
        </w:rPr>
        <w:t xml:space="preserve"> практики, якщо він: виявив</w:t>
      </w:r>
      <w:r>
        <w:rPr>
          <w:rFonts w:ascii="Times New Roman" w:hAnsi="Times New Roman"/>
          <w:sz w:val="28"/>
          <w:szCs w:val="28"/>
          <w:lang w:val="uk-UA"/>
        </w:rPr>
        <w:t xml:space="preserve"> </w:t>
      </w:r>
      <w:r>
        <w:rPr>
          <w:rFonts w:ascii="Times New Roman" w:hAnsi="Times New Roman"/>
          <w:sz w:val="28"/>
          <w:szCs w:val="28"/>
        </w:rPr>
        <w:t>байдужість до ознайомлення з інструктажем щодо практики; виконував</w:t>
      </w:r>
      <w:r>
        <w:rPr>
          <w:rFonts w:ascii="Times New Roman" w:hAnsi="Times New Roman"/>
          <w:sz w:val="28"/>
          <w:szCs w:val="28"/>
          <w:lang w:val="uk-UA"/>
        </w:rPr>
        <w:t xml:space="preserve"> </w:t>
      </w:r>
      <w:r>
        <w:rPr>
          <w:rFonts w:ascii="Times New Roman" w:hAnsi="Times New Roman"/>
          <w:sz w:val="28"/>
          <w:szCs w:val="28"/>
        </w:rPr>
        <w:t xml:space="preserve">обов’язки практиканта із </w:t>
      </w:r>
      <w:r>
        <w:rPr>
          <w:rFonts w:ascii="Times New Roman" w:hAnsi="Times New Roman"/>
          <w:sz w:val="28"/>
          <w:szCs w:val="28"/>
          <w:lang w:val="uk-UA"/>
        </w:rPr>
        <w:t xml:space="preserve">суттєвими </w:t>
      </w:r>
      <w:r>
        <w:rPr>
          <w:rFonts w:ascii="Times New Roman" w:hAnsi="Times New Roman"/>
          <w:sz w:val="28"/>
          <w:szCs w:val="28"/>
        </w:rPr>
        <w:t>зауваженнями; присутність у ЗВО була</w:t>
      </w:r>
      <w:r>
        <w:rPr>
          <w:rFonts w:ascii="Times New Roman" w:hAnsi="Times New Roman"/>
          <w:sz w:val="28"/>
          <w:szCs w:val="28"/>
          <w:lang w:val="uk-UA"/>
        </w:rPr>
        <w:t xml:space="preserve"> </w:t>
      </w:r>
      <w:r>
        <w:rPr>
          <w:rFonts w:ascii="Times New Roman" w:hAnsi="Times New Roman"/>
          <w:sz w:val="28"/>
          <w:szCs w:val="28"/>
        </w:rPr>
        <w:t>недостатньою; не завжди послідовно й належно дотримувався принципів</w:t>
      </w:r>
      <w:r>
        <w:rPr>
          <w:rFonts w:ascii="Times New Roman" w:hAnsi="Times New Roman"/>
          <w:sz w:val="28"/>
          <w:szCs w:val="28"/>
          <w:lang w:val="uk-UA"/>
        </w:rPr>
        <w:t xml:space="preserve"> </w:t>
      </w:r>
      <w:r>
        <w:rPr>
          <w:rFonts w:ascii="Times New Roman" w:hAnsi="Times New Roman"/>
          <w:sz w:val="28"/>
          <w:szCs w:val="28"/>
        </w:rPr>
        <w:t>академічної доброчесності</w:t>
      </w:r>
      <w:r>
        <w:rPr>
          <w:rFonts w:ascii="Times New Roman" w:hAnsi="Times New Roman"/>
          <w:sz w:val="28"/>
          <w:szCs w:val="28"/>
          <w:lang w:val="uk-UA"/>
        </w:rPr>
        <w:t>.</w:t>
      </w:r>
      <w:r>
        <w:rPr>
          <w:rFonts w:ascii="Times New Roman" w:hAnsi="Times New Roman"/>
          <w:sz w:val="28"/>
          <w:szCs w:val="28"/>
        </w:rPr>
        <w:t xml:space="preserve"> Аналіз актуальності проблеми та останніх досліджен</w:t>
      </w:r>
      <w:r>
        <w:rPr>
          <w:rFonts w:ascii="Times New Roman" w:hAnsi="Times New Roman"/>
          <w:sz w:val="28"/>
          <w:szCs w:val="28"/>
          <w:lang w:val="uk-UA"/>
        </w:rPr>
        <w:t>ь зроблений</w:t>
        <w:tab/>
        <w:t xml:space="preserve"> поверхово, м</w:t>
      </w:r>
      <w:r>
        <w:rPr>
          <w:rFonts w:ascii="Times New Roman" w:hAnsi="Times New Roman"/>
          <w:sz w:val="28"/>
          <w:szCs w:val="28"/>
        </w:rPr>
        <w:t>ета і завдання програми експерименту представлені фрагментарно</w:t>
      </w:r>
      <w:r>
        <w:rPr>
          <w:rFonts w:ascii="Times New Roman" w:hAnsi="Times New Roman"/>
          <w:sz w:val="28"/>
          <w:szCs w:val="28"/>
          <w:lang w:val="uk-UA"/>
        </w:rPr>
        <w:t>,</w:t>
      </w:r>
      <w:r>
        <w:rPr>
          <w:rFonts w:ascii="Times New Roman" w:hAnsi="Times New Roman"/>
          <w:sz w:val="28"/>
          <w:szCs w:val="28"/>
        </w:rPr>
        <w:t xml:space="preserve"> </w:t>
      </w:r>
      <w:r>
        <w:rPr>
          <w:rFonts w:ascii="Times New Roman" w:hAnsi="Times New Roman"/>
          <w:sz w:val="28"/>
          <w:szCs w:val="28"/>
          <w:lang w:val="uk-UA"/>
        </w:rPr>
        <w:t>н</w:t>
      </w:r>
      <w:r>
        <w:rPr>
          <w:rFonts w:ascii="Times New Roman" w:hAnsi="Times New Roman"/>
          <w:sz w:val="28"/>
          <w:szCs w:val="28"/>
        </w:rPr>
        <w:t>аявні невдалі спроби констатації концептуальних положень експерименту</w:t>
      </w:r>
      <w:r>
        <w:rPr>
          <w:rFonts w:ascii="Times New Roman" w:hAnsi="Times New Roman"/>
          <w:sz w:val="28"/>
          <w:szCs w:val="28"/>
          <w:lang w:val="uk-UA"/>
        </w:rPr>
        <w:t>;</w:t>
      </w:r>
      <w:r>
        <w:rPr>
          <w:rFonts w:ascii="Times New Roman" w:hAnsi="Times New Roman"/>
          <w:sz w:val="28"/>
          <w:szCs w:val="28"/>
        </w:rPr>
        <w:t xml:space="preserve"> </w:t>
      </w:r>
      <w:r>
        <w:rPr>
          <w:rFonts w:ascii="Times New Roman" w:hAnsi="Times New Roman"/>
          <w:sz w:val="28"/>
          <w:szCs w:val="28"/>
          <w:lang w:val="uk-UA"/>
        </w:rPr>
        <w:t>з</w:t>
      </w:r>
      <w:r>
        <w:rPr>
          <w:rFonts w:ascii="Times New Roman" w:hAnsi="Times New Roman"/>
          <w:sz w:val="28"/>
          <w:szCs w:val="28"/>
        </w:rPr>
        <w:t>міст експерименту не відповідає означеній темі</w:t>
      </w:r>
      <w:r>
        <w:rPr>
          <w:rFonts w:ascii="Times New Roman" w:hAnsi="Times New Roman"/>
          <w:sz w:val="28"/>
          <w:szCs w:val="28"/>
          <w:lang w:val="uk-UA"/>
        </w:rPr>
        <w:t xml:space="preserve"> </w:t>
      </w:r>
      <w:r>
        <w:rPr>
          <w:rFonts w:ascii="Times New Roman" w:hAnsi="Times New Roman"/>
          <w:sz w:val="28"/>
          <w:szCs w:val="28"/>
        </w:rPr>
        <w:t>та розкритий дуже фрагментарно стосовно висунутих цілей і завдань,</w:t>
      </w:r>
      <w:r>
        <w:rPr>
          <w:rFonts w:ascii="Times New Roman" w:hAnsi="Times New Roman"/>
          <w:sz w:val="28"/>
          <w:szCs w:val="28"/>
          <w:lang w:val="uk-UA"/>
        </w:rPr>
        <w:t xml:space="preserve"> </w:t>
      </w:r>
      <w:r>
        <w:rPr>
          <w:rFonts w:ascii="Times New Roman" w:hAnsi="Times New Roman"/>
          <w:sz w:val="28"/>
          <w:szCs w:val="28"/>
        </w:rPr>
        <w:t xml:space="preserve">необхідне значне доопрацювання і редагування матеріалу. </w:t>
      </w:r>
      <w:r>
        <w:rPr>
          <w:rFonts w:ascii="Times New Roman" w:hAnsi="Times New Roman"/>
          <w:sz w:val="28"/>
          <w:szCs w:val="28"/>
          <w:lang w:val="uk-UA"/>
        </w:rPr>
        <w:t>М</w:t>
      </w:r>
      <w:r>
        <w:rPr>
          <w:rFonts w:ascii="Times New Roman" w:hAnsi="Times New Roman"/>
          <w:sz w:val="28"/>
          <w:szCs w:val="28"/>
        </w:rPr>
        <w:t>ають місце значні огріхи і</w:t>
      </w:r>
      <w:r>
        <w:rPr>
          <w:rFonts w:ascii="Times New Roman" w:hAnsi="Times New Roman"/>
          <w:sz w:val="28"/>
          <w:szCs w:val="28"/>
          <w:lang w:val="uk-UA"/>
        </w:rPr>
        <w:t xml:space="preserve"> </w:t>
      </w:r>
      <w:r>
        <w:rPr>
          <w:rFonts w:ascii="Times New Roman" w:hAnsi="Times New Roman"/>
          <w:sz w:val="28"/>
          <w:szCs w:val="28"/>
        </w:rPr>
        <w:t xml:space="preserve">помилки </w:t>
      </w:r>
      <w:r>
        <w:rPr>
          <w:rFonts w:ascii="Times New Roman" w:hAnsi="Times New Roman"/>
          <w:sz w:val="28"/>
          <w:szCs w:val="28"/>
          <w:lang w:val="uk-UA"/>
        </w:rPr>
        <w:t>в</w:t>
      </w:r>
      <w:r>
        <w:rPr>
          <w:rFonts w:ascii="Times New Roman" w:hAnsi="Times New Roman"/>
          <w:sz w:val="28"/>
          <w:szCs w:val="28"/>
        </w:rPr>
        <w:t xml:space="preserve"> оформленн</w:t>
      </w:r>
      <w:r>
        <w:rPr>
          <w:rFonts w:ascii="Times New Roman" w:hAnsi="Times New Roman"/>
          <w:sz w:val="28"/>
          <w:szCs w:val="28"/>
          <w:lang w:val="uk-UA"/>
        </w:rPr>
        <w:t xml:space="preserve">і </w:t>
      </w:r>
      <w:r>
        <w:rPr>
          <w:rFonts w:eastAsia="Times New Roman" w:ascii="Times New Roman" w:hAnsi="Times New Roman"/>
          <w:sz w:val="28"/>
          <w:szCs w:val="28"/>
          <w:lang w:val="uk-UA"/>
        </w:rPr>
        <w:t xml:space="preserve">аналітичної записки та </w:t>
      </w:r>
      <w:r>
        <w:rPr>
          <w:rFonts w:ascii="Times New Roman" w:hAnsi="Times New Roman"/>
          <w:sz w:val="28"/>
          <w:szCs w:val="28"/>
        </w:rPr>
        <w:t>звітної</w:t>
      </w:r>
      <w:r>
        <w:rPr>
          <w:rFonts w:ascii="Times New Roman" w:hAnsi="Times New Roman"/>
          <w:sz w:val="28"/>
          <w:szCs w:val="28"/>
          <w:lang w:val="uk-UA"/>
        </w:rPr>
        <w:t xml:space="preserve"> </w:t>
      </w:r>
      <w:r>
        <w:rPr>
          <w:rFonts w:ascii="Times New Roman" w:hAnsi="Times New Roman"/>
          <w:sz w:val="28"/>
          <w:szCs w:val="28"/>
        </w:rPr>
        <w:t xml:space="preserve">документації з практики; </w:t>
      </w:r>
      <w:r>
        <w:rPr>
          <w:rFonts w:ascii="Times New Roman" w:hAnsi="Times New Roman"/>
          <w:sz w:val="28"/>
          <w:szCs w:val="28"/>
          <w:lang w:val="uk-UA"/>
        </w:rPr>
        <w:t xml:space="preserve">не приймав </w:t>
      </w:r>
      <w:r>
        <w:rPr>
          <w:rFonts w:ascii="Times New Roman" w:hAnsi="Times New Roman"/>
          <w:sz w:val="28"/>
          <w:szCs w:val="28"/>
        </w:rPr>
        <w:t>участ</w:t>
      </w:r>
      <w:r>
        <w:rPr>
          <w:rFonts w:ascii="Times New Roman" w:hAnsi="Times New Roman"/>
          <w:sz w:val="28"/>
          <w:szCs w:val="28"/>
          <w:lang w:val="uk-UA"/>
        </w:rPr>
        <w:t>і</w:t>
      </w:r>
      <w:r>
        <w:rPr>
          <w:rFonts w:ascii="Times New Roman" w:hAnsi="Times New Roman"/>
          <w:sz w:val="28"/>
          <w:szCs w:val="28"/>
        </w:rPr>
        <w:t xml:space="preserve"> у науков</w:t>
      </w:r>
      <w:r>
        <w:rPr>
          <w:rFonts w:ascii="Times New Roman" w:hAnsi="Times New Roman"/>
          <w:sz w:val="28"/>
          <w:szCs w:val="28"/>
          <w:lang w:val="uk-UA"/>
        </w:rPr>
        <w:t xml:space="preserve">их </w:t>
      </w:r>
      <w:r>
        <w:rPr>
          <w:rFonts w:ascii="Times New Roman" w:hAnsi="Times New Roman"/>
          <w:sz w:val="28"/>
          <w:szCs w:val="28"/>
        </w:rPr>
        <w:t>конференці</w:t>
      </w:r>
      <w:r>
        <w:rPr>
          <w:rFonts w:ascii="Times New Roman" w:hAnsi="Times New Roman"/>
          <w:sz w:val="28"/>
          <w:szCs w:val="28"/>
          <w:lang w:val="uk-UA"/>
        </w:rPr>
        <w:t xml:space="preserve">ях; </w:t>
      </w:r>
      <w:r>
        <w:rPr>
          <w:rFonts w:ascii="Times New Roman" w:hAnsi="Times New Roman"/>
          <w:sz w:val="28"/>
          <w:szCs w:val="28"/>
        </w:rPr>
        <w:t>не виявив бажання продемонструвати</w:t>
      </w:r>
      <w:r>
        <w:rPr>
          <w:rFonts w:ascii="Times New Roman" w:hAnsi="Times New Roman"/>
          <w:sz w:val="28"/>
          <w:szCs w:val="28"/>
          <w:lang w:val="uk-UA"/>
        </w:rPr>
        <w:t xml:space="preserve"> </w:t>
      </w:r>
      <w:r>
        <w:rPr>
          <w:rFonts w:ascii="Times New Roman" w:hAnsi="Times New Roman"/>
          <w:sz w:val="28"/>
          <w:szCs w:val="28"/>
        </w:rPr>
        <w:t>належні вміння працювати з літературою та джерельною базою.</w:t>
      </w:r>
    </w:p>
    <w:p>
      <w:pPr>
        <w:pStyle w:val="Style18"/>
        <w:widowControl w:val="false"/>
        <w:spacing w:lineRule="auto" w:line="240" w:before="0" w:after="0"/>
        <w:ind w:right="-28" w:firstLine="709"/>
        <w:contextualSpacing/>
        <w:jc w:val="both"/>
        <w:rPr>
          <w:rFonts w:ascii="Times New Roman" w:hAnsi="Times New Roman"/>
          <w:sz w:val="28"/>
          <w:szCs w:val="28"/>
          <w:lang w:val="uk-UA"/>
        </w:rPr>
      </w:pPr>
      <w:r>
        <w:rPr>
          <w:rFonts w:ascii="Times New Roman" w:hAnsi="Times New Roman"/>
          <w:sz w:val="28"/>
          <w:szCs w:val="28"/>
          <w:lang w:val="uk-UA"/>
        </w:rPr>
        <w:t xml:space="preserve">- «Не зараховано» (від 35 до 59 балів; FX) </w:t>
      </w:r>
      <w:r>
        <w:rPr>
          <w:rFonts w:ascii="Times New Roman" w:hAnsi="Times New Roman"/>
          <w:sz w:val="28"/>
          <w:szCs w:val="28"/>
        </w:rPr>
        <w:t>ставиться здобувачу, якщо він</w:t>
      </w:r>
      <w:r>
        <w:rPr>
          <w:rFonts w:ascii="Times New Roman" w:hAnsi="Times New Roman"/>
          <w:sz w:val="28"/>
          <w:szCs w:val="28"/>
          <w:lang w:val="uk-UA"/>
        </w:rPr>
        <w:t>, будучи</w:t>
      </w:r>
      <w:r>
        <w:rPr>
          <w:rFonts w:ascii="Times New Roman" w:hAnsi="Times New Roman"/>
          <w:sz w:val="28"/>
          <w:szCs w:val="28"/>
        </w:rPr>
        <w:t xml:space="preserve"> </w:t>
      </w:r>
      <w:r>
        <w:rPr>
          <w:rFonts w:ascii="Times New Roman" w:hAnsi="Times New Roman"/>
          <w:sz w:val="28"/>
          <w:szCs w:val="28"/>
          <w:lang w:val="uk-UA"/>
        </w:rPr>
        <w:t xml:space="preserve">ознайомленим з метою і завданнями </w:t>
      </w:r>
      <w:r>
        <w:rPr>
          <w:rFonts w:eastAsia="Times New Roman" w:ascii="Times New Roman" w:hAnsi="Times New Roman"/>
          <w:sz w:val="28"/>
          <w:szCs w:val="28"/>
          <w:lang w:val="uk-UA"/>
        </w:rPr>
        <w:t>дослідницької практики</w:t>
      </w:r>
      <w:r>
        <w:rPr>
          <w:rFonts w:ascii="Times New Roman" w:hAnsi="Times New Roman"/>
          <w:sz w:val="28"/>
          <w:szCs w:val="28"/>
          <w:lang w:val="uk-UA"/>
        </w:rPr>
        <w:t xml:space="preserve">, технікою безпеки і охорони праці, вчасно прибувши до ЗВО, який є базою практики, </w:t>
      </w:r>
      <w:r>
        <w:rPr>
          <w:rFonts w:ascii="Times New Roman" w:hAnsi="Times New Roman"/>
          <w:sz w:val="28"/>
          <w:szCs w:val="28"/>
        </w:rPr>
        <w:t xml:space="preserve">не виконав </w:t>
      </w:r>
      <w:r>
        <w:rPr>
          <w:rFonts w:ascii="Times New Roman" w:hAnsi="Times New Roman"/>
          <w:sz w:val="28"/>
          <w:szCs w:val="28"/>
          <w:lang w:val="uk-UA"/>
        </w:rPr>
        <w:t xml:space="preserve">індивідуального плану </w:t>
      </w:r>
      <w:r>
        <w:rPr>
          <w:rFonts w:ascii="Times New Roman" w:hAnsi="Times New Roman"/>
          <w:spacing w:val="-20"/>
          <w:sz w:val="28"/>
          <w:szCs w:val="28"/>
          <w:lang w:val="uk-UA"/>
        </w:rPr>
        <w:t>дослідницької</w:t>
      </w:r>
      <w:r>
        <w:rPr>
          <w:rFonts w:ascii="Times New Roman" w:hAnsi="Times New Roman"/>
          <w:sz w:val="28"/>
          <w:szCs w:val="28"/>
        </w:rPr>
        <w:t xml:space="preserve"> практики</w:t>
      </w:r>
      <w:r>
        <w:rPr>
          <w:rFonts w:ascii="Times New Roman" w:hAnsi="Times New Roman"/>
          <w:sz w:val="28"/>
          <w:szCs w:val="28"/>
          <w:lang w:val="uk-UA"/>
        </w:rPr>
        <w:t>, не</w:t>
      </w:r>
      <w:r>
        <w:rPr>
          <w:rFonts w:ascii="Times New Roman" w:hAnsi="Times New Roman"/>
          <w:sz w:val="28"/>
          <w:szCs w:val="28"/>
        </w:rPr>
        <w:t xml:space="preserve"> </w:t>
      </w:r>
      <w:r>
        <w:rPr>
          <w:rFonts w:ascii="Times New Roman" w:hAnsi="Times New Roman"/>
          <w:sz w:val="28"/>
          <w:szCs w:val="28"/>
          <w:lang w:val="uk-UA"/>
        </w:rPr>
        <w:t>виявив компетентності та здатності до проведення експериментальної роботи, розробки її діагностичного забезпечення</w:t>
      </w:r>
      <w:r>
        <w:rPr>
          <w:rFonts w:ascii="Times New Roman" w:hAnsi="Times New Roman"/>
          <w:sz w:val="28"/>
          <w:szCs w:val="28"/>
        </w:rPr>
        <w:t xml:space="preserve">. </w:t>
      </w:r>
    </w:p>
    <w:p>
      <w:pPr>
        <w:pStyle w:val="Style18"/>
        <w:widowControl w:val="false"/>
        <w:spacing w:lineRule="auto" w:line="240" w:before="0" w:after="0"/>
        <w:ind w:right="-28" w:firstLine="709"/>
        <w:contextualSpacing/>
        <w:jc w:val="both"/>
        <w:rPr>
          <w:rFonts w:ascii="Times New Roman" w:hAnsi="Times New Roman"/>
          <w:sz w:val="28"/>
          <w:szCs w:val="28"/>
          <w:lang w:val="uk-UA"/>
        </w:rPr>
      </w:pPr>
      <w:r>
        <w:rPr>
          <w:rFonts w:ascii="Times New Roman" w:hAnsi="Times New Roman"/>
          <w:sz w:val="28"/>
          <w:szCs w:val="28"/>
          <w:lang w:val="uk-UA"/>
        </w:rPr>
        <w:t xml:space="preserve">-«Не зараховано» (від 0 до 34 балів; F) </w:t>
      </w:r>
      <w:r>
        <w:rPr>
          <w:rFonts w:ascii="Times New Roman" w:hAnsi="Times New Roman"/>
          <w:sz w:val="28"/>
          <w:szCs w:val="28"/>
        </w:rPr>
        <w:t xml:space="preserve">ставиться здобувачу, </w:t>
      </w:r>
      <w:r>
        <w:rPr>
          <w:rFonts w:ascii="Times New Roman" w:hAnsi="Times New Roman"/>
          <w:sz w:val="28"/>
          <w:szCs w:val="28"/>
          <w:lang w:val="uk-UA"/>
        </w:rPr>
        <w:t xml:space="preserve">який не відвідував базу </w:t>
      </w:r>
      <w:r>
        <w:rPr>
          <w:rFonts w:ascii="Times New Roman" w:hAnsi="Times New Roman"/>
          <w:spacing w:val="-20"/>
          <w:sz w:val="28"/>
          <w:szCs w:val="28"/>
          <w:lang w:val="uk-UA"/>
        </w:rPr>
        <w:t>дослідницької</w:t>
      </w:r>
      <w:r>
        <w:rPr>
          <w:rFonts w:ascii="Times New Roman" w:hAnsi="Times New Roman"/>
          <w:sz w:val="28"/>
          <w:szCs w:val="28"/>
        </w:rPr>
        <w:t xml:space="preserve"> практики</w:t>
      </w:r>
      <w:r>
        <w:rPr>
          <w:rFonts w:ascii="Times New Roman" w:hAnsi="Times New Roman"/>
          <w:sz w:val="28"/>
          <w:szCs w:val="28"/>
          <w:lang w:val="uk-UA"/>
        </w:rPr>
        <w:t xml:space="preserve"> впродовж всього терміну, не</w:t>
      </w:r>
      <w:r>
        <w:rPr>
          <w:rFonts w:ascii="Times New Roman" w:hAnsi="Times New Roman"/>
          <w:sz w:val="28"/>
          <w:szCs w:val="28"/>
        </w:rPr>
        <w:t xml:space="preserve"> </w:t>
      </w:r>
      <w:r>
        <w:rPr>
          <w:rFonts w:ascii="Times New Roman" w:hAnsi="Times New Roman"/>
          <w:sz w:val="28"/>
          <w:szCs w:val="28"/>
          <w:lang w:val="uk-UA"/>
        </w:rPr>
        <w:t xml:space="preserve">розробляв індивідуального плану, не виконав жодного із завдань </w:t>
      </w:r>
      <w:r>
        <w:rPr>
          <w:rFonts w:ascii="Times New Roman" w:hAnsi="Times New Roman"/>
          <w:spacing w:val="-20"/>
          <w:sz w:val="28"/>
          <w:szCs w:val="28"/>
          <w:lang w:val="uk-UA"/>
        </w:rPr>
        <w:t>дослідницької</w:t>
      </w:r>
      <w:r>
        <w:rPr>
          <w:rFonts w:ascii="Times New Roman" w:hAnsi="Times New Roman"/>
          <w:sz w:val="28"/>
          <w:szCs w:val="28"/>
        </w:rPr>
        <w:t xml:space="preserve"> практики</w:t>
      </w:r>
      <w:r>
        <w:rPr>
          <w:rFonts w:ascii="Times New Roman" w:hAnsi="Times New Roman"/>
          <w:sz w:val="28"/>
          <w:szCs w:val="28"/>
          <w:lang w:val="uk-UA"/>
        </w:rPr>
        <w:t>.</w:t>
      </w:r>
    </w:p>
    <w:p>
      <w:pPr>
        <w:pStyle w:val="Style18"/>
        <w:widowControl w:val="false"/>
        <w:spacing w:lineRule="auto" w:line="240" w:before="0" w:after="0"/>
        <w:ind w:right="-28" w:firstLine="709"/>
        <w:contextualSpacing/>
        <w:jc w:val="both"/>
        <w:rPr>
          <w:rFonts w:ascii="Times New Roman" w:hAnsi="Times New Roman"/>
          <w:sz w:val="28"/>
          <w:szCs w:val="28"/>
          <w:lang w:val="uk-UA"/>
        </w:rPr>
      </w:pPr>
      <w:r>
        <w:rPr>
          <w:rFonts w:ascii="Times New Roman" w:hAnsi="Times New Roman"/>
          <w:sz w:val="28"/>
          <w:szCs w:val="28"/>
          <w:lang w:val="uk-UA"/>
        </w:rPr>
      </w:r>
    </w:p>
    <w:p>
      <w:pPr>
        <w:pStyle w:val="Normal"/>
        <w:widowControl w:val="false"/>
        <w:spacing w:before="0" w:after="0"/>
        <w:ind w:firstLine="600"/>
        <w:contextualSpacing/>
        <w:jc w:val="center"/>
        <w:rPr>
          <w:sz w:val="28"/>
          <w:szCs w:val="28"/>
          <w:lang w:val="uk-UA"/>
        </w:rPr>
      </w:pPr>
      <w:r>
        <w:rPr>
          <w:sz w:val="28"/>
          <w:szCs w:val="28"/>
          <w:lang w:val="uk-UA"/>
        </w:rPr>
        <w:t xml:space="preserve">Таблиця відповідності результатів оцінювання досягнень здобувачів третього (освітньо-наукового) рівня вищої освіти упродовж проходження </w:t>
      </w:r>
      <w:r>
        <w:rPr>
          <w:spacing w:val="-20"/>
          <w:sz w:val="28"/>
          <w:szCs w:val="28"/>
          <w:lang w:val="uk-UA"/>
        </w:rPr>
        <w:t>дослідницької</w:t>
      </w:r>
      <w:r>
        <w:rPr>
          <w:sz w:val="28"/>
          <w:szCs w:val="28"/>
          <w:lang w:val="uk-UA"/>
        </w:rPr>
        <w:t xml:space="preserve"> практики практики за різними шкалами</w:t>
      </w:r>
    </w:p>
    <w:p>
      <w:pPr>
        <w:pStyle w:val="Normal"/>
        <w:widowControl w:val="false"/>
        <w:spacing w:before="0" w:after="0"/>
        <w:ind w:firstLine="600"/>
        <w:contextualSpacing/>
        <w:jc w:val="center"/>
        <w:rPr>
          <w:sz w:val="28"/>
          <w:szCs w:val="28"/>
          <w:lang w:val="uk-UA"/>
        </w:rPr>
      </w:pPr>
      <w:r>
        <w:rPr>
          <w:sz w:val="28"/>
          <w:szCs w:val="28"/>
          <w:lang w:val="uk-UA"/>
        </w:rPr>
      </w:r>
    </w:p>
    <w:tbl>
      <w:tblPr>
        <w:tblW w:w="9634" w:type="dxa"/>
        <w:jc w:val="center"/>
        <w:tblInd w:w="0" w:type="dxa"/>
        <w:tblCellMar>
          <w:top w:w="0" w:type="dxa"/>
          <w:left w:w="108" w:type="dxa"/>
          <w:bottom w:w="0" w:type="dxa"/>
          <w:right w:w="108" w:type="dxa"/>
        </w:tblCellMar>
        <w:tblLook w:firstRow="1" w:noVBand="1" w:lastRow="0" w:firstColumn="1" w:lastColumn="0" w:noHBand="0" w:val="04a0"/>
      </w:tblPr>
      <w:tblGrid>
        <w:gridCol w:w="2316"/>
        <w:gridCol w:w="2571"/>
        <w:gridCol w:w="2338"/>
        <w:gridCol w:w="2408"/>
      </w:tblGrid>
      <w:tr>
        <w:trPr>
          <w:trHeight w:val="203" w:hRule="atLeast"/>
        </w:trPr>
        <w:tc>
          <w:tcPr>
            <w:tcW w:w="2316" w:type="dxa"/>
            <w:vMerge w:val="restart"/>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spacing w:before="0" w:after="0"/>
              <w:contextualSpacing/>
              <w:jc w:val="center"/>
              <w:rPr>
                <w:b/>
                <w:b/>
                <w:color w:val="000000"/>
                <w:sz w:val="28"/>
                <w:szCs w:val="28"/>
                <w:lang w:eastAsia="uk-UA"/>
              </w:rPr>
            </w:pPr>
            <w:r>
              <w:rPr>
                <w:b/>
                <w:color w:val="000000"/>
                <w:sz w:val="28"/>
                <w:szCs w:val="28"/>
                <w:lang w:eastAsia="uk-UA"/>
              </w:rPr>
              <w:t>100-бальною шкалою</w:t>
            </w:r>
          </w:p>
        </w:tc>
        <w:tc>
          <w:tcPr>
            <w:tcW w:w="2571" w:type="dxa"/>
            <w:vMerge w:val="restart"/>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spacing w:before="0" w:after="0"/>
              <w:contextualSpacing/>
              <w:jc w:val="center"/>
              <w:rPr>
                <w:b/>
                <w:b/>
                <w:color w:val="000000"/>
                <w:sz w:val="28"/>
                <w:szCs w:val="28"/>
                <w:lang w:eastAsia="uk-UA"/>
              </w:rPr>
            </w:pPr>
            <w:r>
              <w:rPr>
                <w:b/>
                <w:color w:val="000000"/>
                <w:sz w:val="28"/>
                <w:szCs w:val="28"/>
                <w:lang w:eastAsia="uk-UA"/>
              </w:rPr>
              <w:t>Шкала за ECTS</w:t>
            </w:r>
          </w:p>
        </w:tc>
        <w:tc>
          <w:tcPr>
            <w:tcW w:w="4746" w:type="dxa"/>
            <w:gridSpan w:val="2"/>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spacing w:before="0" w:after="0"/>
              <w:contextualSpacing/>
              <w:jc w:val="center"/>
              <w:rPr>
                <w:b/>
                <w:b/>
                <w:color w:val="000000"/>
                <w:sz w:val="28"/>
                <w:szCs w:val="28"/>
                <w:lang w:eastAsia="uk-UA"/>
              </w:rPr>
            </w:pPr>
            <w:r>
              <w:rPr>
                <w:b/>
                <w:color w:val="000000"/>
                <w:sz w:val="28"/>
                <w:szCs w:val="28"/>
                <w:lang w:eastAsia="uk-UA"/>
              </w:rPr>
              <w:t>За національною шкалою</w:t>
            </w:r>
          </w:p>
        </w:tc>
      </w:tr>
      <w:tr>
        <w:trPr>
          <w:trHeight w:val="339" w:hRule="atLeast"/>
        </w:trPr>
        <w:tc>
          <w:tcPr>
            <w:tcW w:w="2316" w:type="dxa"/>
            <w:vMerge w:val="continue"/>
            <w:tcBorders>
              <w:top w:val="single" w:sz="4" w:space="0" w:color="000000"/>
              <w:left w:val="single" w:sz="4" w:space="0" w:color="000000"/>
              <w:bottom w:val="single" w:sz="4" w:space="0" w:color="000000"/>
              <w:right w:val="single" w:sz="4" w:space="0" w:color="000000"/>
            </w:tcBorders>
            <w:shd w:color="auto" w:fill="D9D9D9" w:val="clear"/>
            <w:vAlign w:val="center"/>
          </w:tcPr>
          <w:p>
            <w:pPr>
              <w:pStyle w:val="Normal"/>
              <w:widowControl w:val="false"/>
              <w:spacing w:before="0" w:after="0"/>
              <w:contextualSpacing/>
              <w:jc w:val="center"/>
              <w:rPr>
                <w:b/>
                <w:b/>
                <w:color w:val="000000"/>
                <w:sz w:val="28"/>
                <w:szCs w:val="28"/>
                <w:lang w:eastAsia="uk-UA"/>
              </w:rPr>
            </w:pPr>
            <w:r>
              <w:rPr>
                <w:b/>
                <w:color w:val="000000"/>
                <w:sz w:val="28"/>
                <w:szCs w:val="28"/>
                <w:lang w:eastAsia="uk-UA"/>
              </w:rPr>
            </w:r>
          </w:p>
        </w:tc>
        <w:tc>
          <w:tcPr>
            <w:tcW w:w="2571" w:type="dxa"/>
            <w:vMerge w:val="continue"/>
            <w:tcBorders>
              <w:top w:val="single" w:sz="4" w:space="0" w:color="000000"/>
              <w:left w:val="single" w:sz="4" w:space="0" w:color="000000"/>
              <w:bottom w:val="single" w:sz="4" w:space="0" w:color="000000"/>
              <w:right w:val="single" w:sz="4" w:space="0" w:color="000000"/>
            </w:tcBorders>
            <w:shd w:color="auto" w:fill="D9D9D9" w:val="clear"/>
            <w:vAlign w:val="center"/>
          </w:tcPr>
          <w:p>
            <w:pPr>
              <w:pStyle w:val="Normal"/>
              <w:widowControl w:val="false"/>
              <w:spacing w:before="0" w:after="0"/>
              <w:contextualSpacing/>
              <w:jc w:val="center"/>
              <w:rPr>
                <w:b/>
                <w:b/>
                <w:color w:val="000000"/>
                <w:sz w:val="28"/>
                <w:szCs w:val="28"/>
                <w:lang w:eastAsia="uk-UA"/>
              </w:rPr>
            </w:pPr>
            <w:r>
              <w:rPr>
                <w:b/>
                <w:color w:val="000000"/>
                <w:sz w:val="28"/>
                <w:szCs w:val="28"/>
                <w:lang w:eastAsia="uk-UA"/>
              </w:rPr>
            </w:r>
          </w:p>
        </w:tc>
        <w:tc>
          <w:tcPr>
            <w:tcW w:w="2338"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spacing w:before="0" w:after="0"/>
              <w:contextualSpacing/>
              <w:jc w:val="center"/>
              <w:rPr>
                <w:b/>
                <w:b/>
                <w:color w:val="000000"/>
                <w:sz w:val="28"/>
                <w:szCs w:val="28"/>
                <w:lang w:eastAsia="uk-UA"/>
              </w:rPr>
            </w:pPr>
            <w:r>
              <w:rPr>
                <w:b/>
                <w:color w:val="000000"/>
                <w:sz w:val="28"/>
                <w:szCs w:val="28"/>
                <w:lang w:eastAsia="uk-UA"/>
              </w:rPr>
              <w:t>екзамен</w:t>
            </w:r>
          </w:p>
        </w:tc>
        <w:tc>
          <w:tcPr>
            <w:tcW w:w="2408" w:type="dxa"/>
            <w:tcBorders>
              <w:top w:val="single" w:sz="4" w:space="0" w:color="000000"/>
              <w:left w:val="single" w:sz="4" w:space="0" w:color="000000"/>
              <w:bottom w:val="single" w:sz="4" w:space="0" w:color="000000"/>
              <w:right w:val="single" w:sz="4" w:space="0" w:color="000000"/>
            </w:tcBorders>
            <w:shd w:color="auto" w:fill="D9D9D9" w:val="clear"/>
          </w:tcPr>
          <w:p>
            <w:pPr>
              <w:pStyle w:val="Normal"/>
              <w:widowControl w:val="false"/>
              <w:spacing w:before="0" w:after="0"/>
              <w:contextualSpacing/>
              <w:jc w:val="center"/>
              <w:rPr>
                <w:b/>
                <w:b/>
                <w:color w:val="000000"/>
                <w:sz w:val="28"/>
                <w:szCs w:val="28"/>
                <w:lang w:eastAsia="uk-UA"/>
              </w:rPr>
            </w:pPr>
            <w:r>
              <w:rPr>
                <w:b/>
                <w:color w:val="000000"/>
                <w:sz w:val="28"/>
                <w:szCs w:val="28"/>
                <w:lang w:eastAsia="uk-UA"/>
              </w:rPr>
              <w:t>залік</w:t>
            </w:r>
          </w:p>
        </w:tc>
      </w:tr>
      <w:tr>
        <w:trPr/>
        <w:tc>
          <w:tcPr>
            <w:tcW w:w="2316"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0"/>
              <w:contextualSpacing/>
              <w:jc w:val="center"/>
              <w:rPr>
                <w:bCs/>
                <w:color w:val="000000"/>
                <w:sz w:val="28"/>
                <w:szCs w:val="28"/>
                <w:lang w:eastAsia="uk-UA"/>
              </w:rPr>
            </w:pPr>
            <w:r>
              <w:rPr>
                <w:bCs/>
                <w:color w:val="000000"/>
                <w:sz w:val="28"/>
                <w:szCs w:val="28"/>
                <w:lang w:eastAsia="uk-UA"/>
              </w:rPr>
              <w:t xml:space="preserve">90-100 </w:t>
            </w:r>
          </w:p>
        </w:tc>
        <w:tc>
          <w:tcPr>
            <w:tcW w:w="2571"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0"/>
              <w:contextualSpacing/>
              <w:jc w:val="center"/>
              <w:rPr>
                <w:bCs/>
                <w:color w:val="000000"/>
                <w:sz w:val="28"/>
                <w:szCs w:val="28"/>
                <w:lang w:eastAsia="uk-UA"/>
              </w:rPr>
            </w:pPr>
            <w:r>
              <w:rPr>
                <w:bCs/>
                <w:color w:val="000000"/>
                <w:sz w:val="28"/>
                <w:szCs w:val="28"/>
                <w:lang w:eastAsia="uk-UA"/>
              </w:rPr>
              <w:t>A</w:t>
            </w:r>
          </w:p>
        </w:tc>
        <w:tc>
          <w:tcPr>
            <w:tcW w:w="2338"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0"/>
              <w:contextualSpacing/>
              <w:jc w:val="center"/>
              <w:rPr>
                <w:bCs/>
                <w:color w:val="000000"/>
                <w:sz w:val="28"/>
                <w:szCs w:val="28"/>
                <w:lang w:eastAsia="uk-UA"/>
              </w:rPr>
            </w:pPr>
            <w:r>
              <w:rPr>
                <w:bCs/>
                <w:color w:val="000000"/>
                <w:sz w:val="28"/>
                <w:szCs w:val="28"/>
                <w:lang w:eastAsia="uk-UA"/>
              </w:rPr>
              <w:t>Відмінно</w:t>
            </w:r>
          </w:p>
        </w:tc>
        <w:tc>
          <w:tcPr>
            <w:tcW w:w="2408" w:type="dxa"/>
            <w:vMerge w:val="restart"/>
            <w:tcBorders>
              <w:top w:val="single" w:sz="4" w:space="0" w:color="000000"/>
              <w:left w:val="single" w:sz="4" w:space="0" w:color="000000"/>
              <w:bottom w:val="single" w:sz="4" w:space="0" w:color="000000"/>
              <w:right w:val="single" w:sz="4" w:space="0" w:color="000000"/>
            </w:tcBorders>
          </w:tcPr>
          <w:p>
            <w:pPr>
              <w:pStyle w:val="Normal"/>
              <w:widowControl w:val="false"/>
              <w:spacing w:before="0" w:after="0"/>
              <w:contextualSpacing/>
              <w:jc w:val="center"/>
              <w:rPr>
                <w:bCs/>
                <w:color w:val="000000"/>
                <w:sz w:val="28"/>
                <w:szCs w:val="28"/>
                <w:lang w:eastAsia="uk-UA"/>
              </w:rPr>
            </w:pPr>
            <w:r>
              <w:rPr>
                <w:bCs/>
                <w:color w:val="000000"/>
                <w:sz w:val="28"/>
                <w:szCs w:val="28"/>
                <w:lang w:eastAsia="uk-UA"/>
              </w:rPr>
              <w:t>зараховано</w:t>
            </w:r>
          </w:p>
        </w:tc>
      </w:tr>
      <w:tr>
        <w:trPr/>
        <w:tc>
          <w:tcPr>
            <w:tcW w:w="2316"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0"/>
              <w:contextualSpacing/>
              <w:jc w:val="center"/>
              <w:rPr>
                <w:bCs/>
                <w:color w:val="000000"/>
                <w:sz w:val="28"/>
                <w:szCs w:val="28"/>
                <w:lang w:eastAsia="uk-UA"/>
              </w:rPr>
            </w:pPr>
            <w:r>
              <w:rPr>
                <w:bCs/>
                <w:color w:val="000000"/>
                <w:sz w:val="28"/>
                <w:szCs w:val="28"/>
                <w:lang w:eastAsia="uk-UA"/>
              </w:rPr>
              <w:t xml:space="preserve">82-89 </w:t>
            </w:r>
          </w:p>
        </w:tc>
        <w:tc>
          <w:tcPr>
            <w:tcW w:w="2571"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0"/>
              <w:contextualSpacing/>
              <w:jc w:val="center"/>
              <w:rPr>
                <w:bCs/>
                <w:color w:val="000000"/>
                <w:sz w:val="28"/>
                <w:szCs w:val="28"/>
                <w:lang w:eastAsia="uk-UA"/>
              </w:rPr>
            </w:pPr>
            <w:r>
              <w:rPr>
                <w:bCs/>
                <w:color w:val="000000"/>
                <w:sz w:val="28"/>
                <w:szCs w:val="28"/>
                <w:lang w:eastAsia="uk-UA"/>
              </w:rPr>
              <w:t>B</w:t>
            </w:r>
          </w:p>
        </w:tc>
        <w:tc>
          <w:tcPr>
            <w:tcW w:w="2338" w:type="dxa"/>
            <w:vMerge w:val="restart"/>
            <w:tcBorders>
              <w:top w:val="single" w:sz="4" w:space="0" w:color="000000"/>
              <w:left w:val="single" w:sz="4" w:space="0" w:color="000000"/>
              <w:bottom w:val="single" w:sz="4" w:space="0" w:color="000000"/>
              <w:right w:val="single" w:sz="4" w:space="0" w:color="000000"/>
            </w:tcBorders>
          </w:tcPr>
          <w:p>
            <w:pPr>
              <w:pStyle w:val="Normal"/>
              <w:widowControl w:val="false"/>
              <w:spacing w:before="0" w:after="0"/>
              <w:contextualSpacing/>
              <w:jc w:val="center"/>
              <w:rPr>
                <w:bCs/>
                <w:color w:val="000000"/>
                <w:sz w:val="28"/>
                <w:szCs w:val="28"/>
                <w:lang w:eastAsia="uk-UA"/>
              </w:rPr>
            </w:pPr>
            <w:r>
              <w:rPr>
                <w:bCs/>
                <w:color w:val="000000"/>
                <w:sz w:val="28"/>
                <w:szCs w:val="28"/>
                <w:lang w:eastAsia="uk-UA"/>
              </w:rPr>
              <w:t>Добре</w:t>
            </w:r>
          </w:p>
        </w:tc>
        <w:tc>
          <w:tcPr>
            <w:tcW w:w="2408" w:type="dxa"/>
            <w:vMerge w:val="continue"/>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before="0" w:after="0"/>
              <w:contextualSpacing/>
              <w:jc w:val="center"/>
              <w:rPr>
                <w:bCs/>
                <w:color w:val="000000"/>
                <w:sz w:val="28"/>
                <w:szCs w:val="28"/>
                <w:lang w:eastAsia="uk-UA"/>
              </w:rPr>
            </w:pPr>
            <w:r>
              <w:rPr>
                <w:bCs/>
                <w:color w:val="000000"/>
                <w:sz w:val="28"/>
                <w:szCs w:val="28"/>
                <w:lang w:eastAsia="uk-UA"/>
              </w:rPr>
            </w:r>
          </w:p>
        </w:tc>
      </w:tr>
      <w:tr>
        <w:trPr/>
        <w:tc>
          <w:tcPr>
            <w:tcW w:w="2316"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0"/>
              <w:contextualSpacing/>
              <w:jc w:val="center"/>
              <w:rPr>
                <w:bCs/>
                <w:color w:val="000000"/>
                <w:sz w:val="28"/>
                <w:szCs w:val="28"/>
                <w:lang w:eastAsia="uk-UA"/>
              </w:rPr>
            </w:pPr>
            <w:r>
              <w:rPr>
                <w:bCs/>
                <w:color w:val="000000"/>
                <w:sz w:val="28"/>
                <w:szCs w:val="28"/>
                <w:lang w:eastAsia="uk-UA"/>
              </w:rPr>
              <w:t>74-81</w:t>
            </w:r>
          </w:p>
        </w:tc>
        <w:tc>
          <w:tcPr>
            <w:tcW w:w="2571"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0"/>
              <w:contextualSpacing/>
              <w:jc w:val="center"/>
              <w:rPr>
                <w:bCs/>
                <w:color w:val="000000"/>
                <w:sz w:val="28"/>
                <w:szCs w:val="28"/>
                <w:lang w:eastAsia="uk-UA"/>
              </w:rPr>
            </w:pPr>
            <w:r>
              <w:rPr>
                <w:bCs/>
                <w:color w:val="000000"/>
                <w:sz w:val="28"/>
                <w:szCs w:val="28"/>
                <w:lang w:eastAsia="uk-UA"/>
              </w:rPr>
              <w:t>C</w:t>
            </w:r>
          </w:p>
        </w:tc>
        <w:tc>
          <w:tcPr>
            <w:tcW w:w="2338" w:type="dxa"/>
            <w:vMerge w:val="continue"/>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before="0" w:after="0"/>
              <w:contextualSpacing/>
              <w:jc w:val="center"/>
              <w:rPr>
                <w:bCs/>
                <w:color w:val="000000"/>
                <w:sz w:val="28"/>
                <w:szCs w:val="28"/>
                <w:lang w:eastAsia="uk-UA"/>
              </w:rPr>
            </w:pPr>
            <w:r>
              <w:rPr>
                <w:bCs/>
                <w:color w:val="000000"/>
                <w:sz w:val="28"/>
                <w:szCs w:val="28"/>
                <w:lang w:eastAsia="uk-UA"/>
              </w:rPr>
            </w:r>
          </w:p>
        </w:tc>
        <w:tc>
          <w:tcPr>
            <w:tcW w:w="2408" w:type="dxa"/>
            <w:vMerge w:val="continue"/>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before="0" w:after="0"/>
              <w:contextualSpacing/>
              <w:jc w:val="center"/>
              <w:rPr>
                <w:bCs/>
                <w:color w:val="000000"/>
                <w:sz w:val="28"/>
                <w:szCs w:val="28"/>
                <w:lang w:eastAsia="uk-UA"/>
              </w:rPr>
            </w:pPr>
            <w:r>
              <w:rPr>
                <w:bCs/>
                <w:color w:val="000000"/>
                <w:sz w:val="28"/>
                <w:szCs w:val="28"/>
                <w:lang w:eastAsia="uk-UA"/>
              </w:rPr>
            </w:r>
          </w:p>
        </w:tc>
      </w:tr>
      <w:tr>
        <w:trPr/>
        <w:tc>
          <w:tcPr>
            <w:tcW w:w="2316"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0"/>
              <w:contextualSpacing/>
              <w:jc w:val="center"/>
              <w:rPr>
                <w:bCs/>
                <w:color w:val="000000"/>
                <w:sz w:val="28"/>
                <w:szCs w:val="28"/>
                <w:lang w:eastAsia="uk-UA"/>
              </w:rPr>
            </w:pPr>
            <w:r>
              <w:rPr>
                <w:bCs/>
                <w:color w:val="000000"/>
                <w:sz w:val="28"/>
                <w:szCs w:val="28"/>
                <w:lang w:eastAsia="uk-UA"/>
              </w:rPr>
              <w:t xml:space="preserve">64-73 </w:t>
            </w:r>
          </w:p>
        </w:tc>
        <w:tc>
          <w:tcPr>
            <w:tcW w:w="2571"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0"/>
              <w:contextualSpacing/>
              <w:jc w:val="center"/>
              <w:rPr>
                <w:bCs/>
                <w:color w:val="000000"/>
                <w:sz w:val="28"/>
                <w:szCs w:val="28"/>
                <w:lang w:eastAsia="uk-UA"/>
              </w:rPr>
            </w:pPr>
            <w:r>
              <w:rPr>
                <w:bCs/>
                <w:color w:val="000000"/>
                <w:sz w:val="28"/>
                <w:szCs w:val="28"/>
                <w:lang w:eastAsia="uk-UA"/>
              </w:rPr>
              <w:t>D</w:t>
            </w:r>
          </w:p>
        </w:tc>
        <w:tc>
          <w:tcPr>
            <w:tcW w:w="2338" w:type="dxa"/>
            <w:vMerge w:val="restart"/>
            <w:tcBorders>
              <w:top w:val="single" w:sz="4" w:space="0" w:color="000000"/>
              <w:left w:val="single" w:sz="4" w:space="0" w:color="000000"/>
              <w:bottom w:val="single" w:sz="4" w:space="0" w:color="000000"/>
              <w:right w:val="single" w:sz="4" w:space="0" w:color="000000"/>
            </w:tcBorders>
          </w:tcPr>
          <w:p>
            <w:pPr>
              <w:pStyle w:val="Normal"/>
              <w:widowControl w:val="false"/>
              <w:spacing w:before="0" w:after="0"/>
              <w:contextualSpacing/>
              <w:jc w:val="center"/>
              <w:rPr>
                <w:bCs/>
                <w:color w:val="000000"/>
                <w:sz w:val="28"/>
                <w:szCs w:val="28"/>
                <w:lang w:eastAsia="uk-UA"/>
              </w:rPr>
            </w:pPr>
            <w:r>
              <w:rPr>
                <w:bCs/>
                <w:color w:val="000000"/>
                <w:sz w:val="28"/>
                <w:szCs w:val="28"/>
                <w:lang w:eastAsia="uk-UA"/>
              </w:rPr>
              <w:t>Задовільно</w:t>
            </w:r>
          </w:p>
        </w:tc>
        <w:tc>
          <w:tcPr>
            <w:tcW w:w="2408" w:type="dxa"/>
            <w:vMerge w:val="continue"/>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before="0" w:after="0"/>
              <w:contextualSpacing/>
              <w:jc w:val="center"/>
              <w:rPr>
                <w:bCs/>
                <w:color w:val="000000"/>
                <w:sz w:val="28"/>
                <w:szCs w:val="28"/>
                <w:lang w:eastAsia="uk-UA"/>
              </w:rPr>
            </w:pPr>
            <w:r>
              <w:rPr>
                <w:bCs/>
                <w:color w:val="000000"/>
                <w:sz w:val="28"/>
                <w:szCs w:val="28"/>
                <w:lang w:eastAsia="uk-UA"/>
              </w:rPr>
            </w:r>
          </w:p>
        </w:tc>
      </w:tr>
      <w:tr>
        <w:trPr/>
        <w:tc>
          <w:tcPr>
            <w:tcW w:w="2316"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0"/>
              <w:contextualSpacing/>
              <w:jc w:val="center"/>
              <w:rPr>
                <w:bCs/>
                <w:color w:val="000000"/>
                <w:sz w:val="28"/>
                <w:szCs w:val="28"/>
                <w:lang w:eastAsia="uk-UA"/>
              </w:rPr>
            </w:pPr>
            <w:r>
              <w:rPr>
                <w:bCs/>
                <w:color w:val="000000"/>
                <w:sz w:val="28"/>
                <w:szCs w:val="28"/>
                <w:lang w:eastAsia="uk-UA"/>
              </w:rPr>
              <w:t xml:space="preserve">60-63 </w:t>
            </w:r>
          </w:p>
        </w:tc>
        <w:tc>
          <w:tcPr>
            <w:tcW w:w="2571"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0"/>
              <w:contextualSpacing/>
              <w:jc w:val="center"/>
              <w:rPr>
                <w:bCs/>
                <w:color w:val="000000"/>
                <w:sz w:val="28"/>
                <w:szCs w:val="28"/>
                <w:lang w:eastAsia="uk-UA"/>
              </w:rPr>
            </w:pPr>
            <w:r>
              <w:rPr>
                <w:bCs/>
                <w:color w:val="000000"/>
                <w:sz w:val="28"/>
                <w:szCs w:val="28"/>
                <w:lang w:eastAsia="uk-UA"/>
              </w:rPr>
              <w:t>E</w:t>
            </w:r>
          </w:p>
        </w:tc>
        <w:tc>
          <w:tcPr>
            <w:tcW w:w="2338" w:type="dxa"/>
            <w:vMerge w:val="continue"/>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before="0" w:after="0"/>
              <w:contextualSpacing/>
              <w:jc w:val="center"/>
              <w:rPr>
                <w:bCs/>
                <w:color w:val="000000"/>
                <w:sz w:val="28"/>
                <w:szCs w:val="28"/>
                <w:lang w:eastAsia="uk-UA"/>
              </w:rPr>
            </w:pPr>
            <w:r>
              <w:rPr>
                <w:bCs/>
                <w:color w:val="000000"/>
                <w:sz w:val="28"/>
                <w:szCs w:val="28"/>
                <w:lang w:eastAsia="uk-UA"/>
              </w:rPr>
            </w:r>
          </w:p>
        </w:tc>
        <w:tc>
          <w:tcPr>
            <w:tcW w:w="2408" w:type="dxa"/>
            <w:vMerge w:val="continue"/>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before="0" w:after="0"/>
              <w:contextualSpacing/>
              <w:jc w:val="center"/>
              <w:rPr>
                <w:bCs/>
                <w:color w:val="000000"/>
                <w:sz w:val="28"/>
                <w:szCs w:val="28"/>
                <w:lang w:eastAsia="uk-UA"/>
              </w:rPr>
            </w:pPr>
            <w:r>
              <w:rPr>
                <w:bCs/>
                <w:color w:val="000000"/>
                <w:sz w:val="28"/>
                <w:szCs w:val="28"/>
                <w:lang w:eastAsia="uk-UA"/>
              </w:rPr>
            </w:r>
          </w:p>
        </w:tc>
      </w:tr>
      <w:tr>
        <w:trPr/>
        <w:tc>
          <w:tcPr>
            <w:tcW w:w="2316"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0"/>
              <w:contextualSpacing/>
              <w:jc w:val="center"/>
              <w:rPr>
                <w:bCs/>
                <w:color w:val="000000"/>
                <w:sz w:val="28"/>
                <w:szCs w:val="28"/>
                <w:lang w:eastAsia="uk-UA"/>
              </w:rPr>
            </w:pPr>
            <w:r>
              <w:rPr>
                <w:bCs/>
                <w:color w:val="000000"/>
                <w:sz w:val="28"/>
                <w:szCs w:val="28"/>
                <w:lang w:eastAsia="uk-UA"/>
              </w:rPr>
              <w:t xml:space="preserve">35-59 </w:t>
            </w:r>
          </w:p>
        </w:tc>
        <w:tc>
          <w:tcPr>
            <w:tcW w:w="2571"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0"/>
              <w:contextualSpacing/>
              <w:jc w:val="center"/>
              <w:rPr>
                <w:bCs/>
                <w:color w:val="000000"/>
                <w:sz w:val="28"/>
                <w:szCs w:val="28"/>
                <w:lang w:eastAsia="uk-UA"/>
              </w:rPr>
            </w:pPr>
            <w:r>
              <w:rPr>
                <w:bCs/>
                <w:color w:val="000000"/>
                <w:sz w:val="28"/>
                <w:szCs w:val="28"/>
                <w:lang w:eastAsia="uk-UA"/>
              </w:rPr>
              <w:t>Fx</w:t>
            </w:r>
          </w:p>
        </w:tc>
        <w:tc>
          <w:tcPr>
            <w:tcW w:w="2338" w:type="dxa"/>
            <w:vMerge w:val="restart"/>
            <w:tcBorders>
              <w:top w:val="single" w:sz="4" w:space="0" w:color="000000"/>
              <w:left w:val="single" w:sz="4" w:space="0" w:color="000000"/>
              <w:bottom w:val="single" w:sz="4" w:space="0" w:color="000000"/>
              <w:right w:val="single" w:sz="4" w:space="0" w:color="000000"/>
            </w:tcBorders>
          </w:tcPr>
          <w:p>
            <w:pPr>
              <w:pStyle w:val="Normal"/>
              <w:widowControl w:val="false"/>
              <w:spacing w:before="0" w:after="0"/>
              <w:contextualSpacing/>
              <w:jc w:val="center"/>
              <w:rPr>
                <w:bCs/>
                <w:color w:val="000000"/>
                <w:sz w:val="28"/>
                <w:szCs w:val="28"/>
                <w:lang w:eastAsia="uk-UA"/>
              </w:rPr>
            </w:pPr>
            <w:r>
              <w:rPr>
                <w:bCs/>
                <w:color w:val="000000"/>
                <w:sz w:val="28"/>
                <w:szCs w:val="28"/>
                <w:lang w:eastAsia="uk-UA"/>
              </w:rPr>
              <w:t>незадовільно</w:t>
            </w:r>
          </w:p>
        </w:tc>
        <w:tc>
          <w:tcPr>
            <w:tcW w:w="2408" w:type="dxa"/>
            <w:vMerge w:val="restart"/>
            <w:tcBorders>
              <w:top w:val="single" w:sz="4" w:space="0" w:color="000000"/>
              <w:left w:val="single" w:sz="4" w:space="0" w:color="000000"/>
              <w:bottom w:val="single" w:sz="4" w:space="0" w:color="000000"/>
              <w:right w:val="single" w:sz="4" w:space="0" w:color="000000"/>
            </w:tcBorders>
          </w:tcPr>
          <w:p>
            <w:pPr>
              <w:pStyle w:val="Normal"/>
              <w:widowControl w:val="false"/>
              <w:spacing w:before="0" w:after="0"/>
              <w:contextualSpacing/>
              <w:jc w:val="center"/>
              <w:rPr>
                <w:bCs/>
                <w:color w:val="000000"/>
                <w:sz w:val="28"/>
                <w:szCs w:val="28"/>
                <w:lang w:eastAsia="uk-UA"/>
              </w:rPr>
            </w:pPr>
            <w:r>
              <w:rPr>
                <w:bCs/>
                <w:color w:val="000000"/>
                <w:sz w:val="28"/>
                <w:szCs w:val="28"/>
                <w:lang w:eastAsia="uk-UA"/>
              </w:rPr>
              <w:t>не зараховано</w:t>
            </w:r>
          </w:p>
        </w:tc>
      </w:tr>
      <w:tr>
        <w:trPr/>
        <w:tc>
          <w:tcPr>
            <w:tcW w:w="2316"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0"/>
              <w:contextualSpacing/>
              <w:jc w:val="center"/>
              <w:rPr>
                <w:bCs/>
                <w:color w:val="000000"/>
                <w:sz w:val="28"/>
                <w:szCs w:val="28"/>
                <w:lang w:eastAsia="uk-UA"/>
              </w:rPr>
            </w:pPr>
            <w:r>
              <w:rPr>
                <w:bCs/>
                <w:color w:val="000000"/>
                <w:sz w:val="28"/>
                <w:szCs w:val="28"/>
                <w:lang w:eastAsia="uk-UA"/>
              </w:rPr>
              <w:t xml:space="preserve">1-34 </w:t>
            </w:r>
          </w:p>
        </w:tc>
        <w:tc>
          <w:tcPr>
            <w:tcW w:w="2571"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0"/>
              <w:contextualSpacing/>
              <w:jc w:val="center"/>
              <w:rPr>
                <w:bCs/>
                <w:color w:val="000000"/>
                <w:sz w:val="28"/>
                <w:szCs w:val="28"/>
                <w:lang w:eastAsia="uk-UA"/>
              </w:rPr>
            </w:pPr>
            <w:r>
              <w:rPr>
                <w:bCs/>
                <w:color w:val="000000"/>
                <w:sz w:val="28"/>
                <w:szCs w:val="28"/>
                <w:lang w:eastAsia="uk-UA"/>
              </w:rPr>
              <w:t>F</w:t>
            </w:r>
          </w:p>
        </w:tc>
        <w:tc>
          <w:tcPr>
            <w:tcW w:w="2338"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spacing w:before="0" w:after="0"/>
              <w:contextualSpacing/>
              <w:jc w:val="center"/>
              <w:rPr>
                <w:bCs/>
                <w:color w:val="000000"/>
                <w:sz w:val="28"/>
                <w:szCs w:val="28"/>
                <w:lang w:eastAsia="uk-UA"/>
              </w:rPr>
            </w:pPr>
            <w:r>
              <w:rPr>
                <w:bCs/>
                <w:color w:val="000000"/>
                <w:sz w:val="28"/>
                <w:szCs w:val="28"/>
                <w:lang w:eastAsia="uk-UA"/>
              </w:rPr>
            </w:r>
          </w:p>
        </w:tc>
        <w:tc>
          <w:tcPr>
            <w:tcW w:w="2408"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spacing w:before="0" w:after="0"/>
              <w:contextualSpacing/>
              <w:jc w:val="center"/>
              <w:rPr>
                <w:bCs/>
                <w:color w:val="000000"/>
                <w:sz w:val="28"/>
                <w:szCs w:val="28"/>
                <w:lang w:eastAsia="uk-UA"/>
              </w:rPr>
            </w:pPr>
            <w:r>
              <w:rPr>
                <w:bCs/>
                <w:color w:val="000000"/>
                <w:sz w:val="28"/>
                <w:szCs w:val="28"/>
                <w:lang w:eastAsia="uk-UA"/>
              </w:rPr>
            </w:r>
          </w:p>
        </w:tc>
      </w:tr>
    </w:tbl>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t>Аспіранти, які не пройшли дослідницьку практику або частину практики з поважних причин у запланований термін, повинні пройти її в інший час, визначений навчальним відділом МГУ.</w:t>
      </w:r>
    </w:p>
    <w:p>
      <w:pPr>
        <w:pStyle w:val="Normal"/>
        <w:spacing w:before="0" w:after="0"/>
        <w:ind w:firstLine="709"/>
        <w:contextualSpacing/>
        <w:jc w:val="both"/>
        <w:rPr>
          <w:sz w:val="28"/>
          <w:szCs w:val="28"/>
          <w:lang w:val="uk-UA"/>
        </w:rPr>
      </w:pPr>
      <w:r>
        <w:rPr>
          <w:sz w:val="28"/>
          <w:szCs w:val="28"/>
          <w:lang w:val="uk-UA"/>
        </w:rPr>
        <w:t>Аспірант, відсторонений від дослідницької практики, або робота якого визнана незадовільною, вважається таким, що не виконав індивідуальний план і підлягає відрахуванню.</w:t>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center"/>
        <w:rPr>
          <w:b/>
          <w:b/>
          <w:sz w:val="28"/>
          <w:szCs w:val="28"/>
          <w:lang w:val="uk-UA"/>
        </w:rPr>
      </w:pPr>
      <w:r>
        <w:rPr>
          <w:b/>
          <w:sz w:val="28"/>
          <w:szCs w:val="28"/>
          <w:lang w:val="uk-UA"/>
        </w:rPr>
        <w:t>5. ПРАВА ТА ОБОВ’ЯЗКИ АСПІРАНТА-ПРАКТИКАНТА</w:t>
      </w:r>
    </w:p>
    <w:p>
      <w:pPr>
        <w:pStyle w:val="Normal"/>
        <w:spacing w:before="0" w:after="0"/>
        <w:ind w:firstLine="709"/>
        <w:contextualSpacing/>
        <w:jc w:val="both"/>
        <w:rPr>
          <w:sz w:val="28"/>
          <w:szCs w:val="28"/>
          <w:lang w:val="uk-UA"/>
        </w:rPr>
      </w:pPr>
      <w:r>
        <w:rPr>
          <w:sz w:val="28"/>
          <w:szCs w:val="28"/>
          <w:lang w:val="uk-UA"/>
        </w:rPr>
        <w:t>Оскільки аспіранти на період дослідницької практики стають членами кафедри, то якої підпорядковані, то їх діяльність регламентується правилами і нормами, встановленими адміністраціями і колективами відповідних закладів. Їх діяльність має узгоджуватися з графіком роботи ЗВО, вони мають дотримуватися встановлених традицій, трудової дисципліни. Стосунки аспірантів з викладачами та здобувачами вищої освіти повинні будуватися на основі поваги, такту, взаєморозуміння, колегіальності, академічної доброчесності.</w:t>
      </w:r>
    </w:p>
    <w:p>
      <w:pPr>
        <w:pStyle w:val="Normal"/>
        <w:spacing w:before="0" w:after="0"/>
        <w:ind w:firstLine="709"/>
        <w:contextualSpacing/>
        <w:jc w:val="both"/>
        <w:rPr>
          <w:sz w:val="28"/>
          <w:szCs w:val="28"/>
          <w:lang w:val="uk-UA"/>
        </w:rPr>
      </w:pPr>
      <w:r>
        <w:rPr>
          <w:sz w:val="28"/>
          <w:szCs w:val="28"/>
          <w:lang w:val="uk-UA"/>
        </w:rPr>
        <w:t xml:space="preserve">Здобувачі третього (освітньо-наукового) рівня вищої освіти під час проходження дослідницької практики </w:t>
      </w:r>
      <w:r>
        <w:rPr>
          <w:i/>
          <w:sz w:val="28"/>
          <w:szCs w:val="28"/>
          <w:u w:val="single"/>
          <w:lang w:val="uk-UA"/>
        </w:rPr>
        <w:t>мають право</w:t>
      </w:r>
      <w:r>
        <w:rPr>
          <w:sz w:val="28"/>
          <w:szCs w:val="28"/>
          <w:lang w:val="uk-UA"/>
        </w:rPr>
        <w:t>:</w:t>
      </w:r>
    </w:p>
    <w:p>
      <w:pPr>
        <w:pStyle w:val="Normal"/>
        <w:spacing w:before="0" w:after="0"/>
        <w:ind w:firstLine="709"/>
        <w:contextualSpacing/>
        <w:jc w:val="both"/>
        <w:rPr>
          <w:sz w:val="28"/>
          <w:szCs w:val="28"/>
          <w:lang w:val="uk-UA"/>
        </w:rPr>
      </w:pPr>
      <w:r>
        <w:rPr>
          <w:sz w:val="28"/>
          <w:szCs w:val="28"/>
          <w:lang w:val="uk-UA"/>
        </w:rPr>
        <w:t xml:space="preserve">– </w:t>
      </w:r>
      <w:r>
        <w:rPr>
          <w:sz w:val="28"/>
          <w:szCs w:val="28"/>
          <w:lang w:val="uk-UA"/>
        </w:rPr>
        <w:t>на свободу наукової творчості;</w:t>
      </w:r>
    </w:p>
    <w:p>
      <w:pPr>
        <w:pStyle w:val="Normal"/>
        <w:spacing w:before="0" w:after="0"/>
        <w:ind w:firstLine="709"/>
        <w:contextualSpacing/>
        <w:jc w:val="both"/>
        <w:rPr>
          <w:sz w:val="28"/>
          <w:szCs w:val="28"/>
          <w:lang w:val="uk-UA"/>
        </w:rPr>
      </w:pPr>
      <w:r>
        <w:rPr>
          <w:bCs/>
          <w:color w:val="000000"/>
          <w:sz w:val="28"/>
          <w:szCs w:val="28"/>
          <w:lang w:val="uk-UA"/>
        </w:rPr>
        <w:t>– </w:t>
      </w:r>
      <w:r>
        <w:rPr>
          <w:sz w:val="28"/>
          <w:szCs w:val="28"/>
          <w:lang w:val="uk-UA"/>
        </w:rPr>
        <w:t>отримувати консультації наукового керівника та інших професіоналів з методики проведення експериментального дослідження в галузі освітніх наук у визначений час і у встановлених формах;</w:t>
      </w:r>
    </w:p>
    <w:p>
      <w:pPr>
        <w:pStyle w:val="Normal"/>
        <w:spacing w:before="0" w:after="0"/>
        <w:ind w:firstLine="709"/>
        <w:contextualSpacing/>
        <w:jc w:val="both"/>
        <w:rPr>
          <w:sz w:val="28"/>
          <w:szCs w:val="28"/>
          <w:lang w:val="uk-UA"/>
        </w:rPr>
      </w:pPr>
      <w:r>
        <w:rPr>
          <w:bCs/>
          <w:color w:val="000000"/>
          <w:sz w:val="28"/>
          <w:szCs w:val="28"/>
          <w:lang w:val="uk-UA"/>
        </w:rPr>
        <w:t>– </w:t>
      </w:r>
      <w:r>
        <w:rPr>
          <w:sz w:val="28"/>
          <w:szCs w:val="28"/>
          <w:lang w:val="uk-UA"/>
        </w:rPr>
        <w:t>виявляти ініціативу з удосконалення науково-дослідницької діяльності на випусковій кафедрі /факультеті;</w:t>
      </w:r>
    </w:p>
    <w:p>
      <w:pPr>
        <w:pStyle w:val="Normal"/>
        <w:spacing w:before="0" w:after="0"/>
        <w:ind w:firstLine="709"/>
        <w:contextualSpacing/>
        <w:jc w:val="both"/>
        <w:rPr>
          <w:sz w:val="28"/>
          <w:szCs w:val="28"/>
          <w:lang w:val="uk-UA"/>
        </w:rPr>
      </w:pPr>
      <w:r>
        <w:rPr>
          <w:bCs/>
          <w:color w:val="000000"/>
          <w:sz w:val="28"/>
          <w:szCs w:val="28"/>
          <w:lang w:val="uk-UA"/>
        </w:rPr>
        <w:t>– </w:t>
      </w:r>
      <w:r>
        <w:rPr>
          <w:bCs/>
          <w:color w:val="000000"/>
          <w:sz w:val="28"/>
          <w:szCs w:val="28"/>
          <w:lang w:val="uk-UA"/>
        </w:rPr>
        <w:t>впроваджувати й апробувати ефективність авторських діагностичних методик і засобів, розроблених в контексті дисертаційного дослідження;</w:t>
      </w:r>
    </w:p>
    <w:p>
      <w:pPr>
        <w:pStyle w:val="Normal"/>
        <w:spacing w:before="0" w:after="0"/>
        <w:ind w:firstLine="709"/>
        <w:contextualSpacing/>
        <w:jc w:val="both"/>
        <w:rPr>
          <w:sz w:val="28"/>
          <w:szCs w:val="28"/>
          <w:lang w:val="uk-UA"/>
        </w:rPr>
      </w:pPr>
      <w:r>
        <w:rPr>
          <w:bCs/>
          <w:color w:val="000000"/>
          <w:sz w:val="28"/>
          <w:szCs w:val="28"/>
          <w:lang w:val="uk-UA"/>
        </w:rPr>
        <w:t>– </w:t>
      </w:r>
      <w:r>
        <w:rPr>
          <w:sz w:val="28"/>
          <w:szCs w:val="28"/>
          <w:lang w:val="uk-UA"/>
        </w:rPr>
        <w:t>заявляти перед керівником практики особисті клопотання з приводу індивідуальних питань проходження практики;</w:t>
      </w:r>
    </w:p>
    <w:p>
      <w:pPr>
        <w:pStyle w:val="Normal"/>
        <w:spacing w:before="0" w:after="0"/>
        <w:ind w:firstLine="709"/>
        <w:contextualSpacing/>
        <w:jc w:val="both"/>
        <w:rPr>
          <w:sz w:val="28"/>
          <w:szCs w:val="28"/>
          <w:lang w:val="uk-UA"/>
        </w:rPr>
      </w:pPr>
      <w:r>
        <w:rPr>
          <w:bCs/>
          <w:color w:val="000000"/>
          <w:sz w:val="28"/>
          <w:szCs w:val="28"/>
          <w:lang w:val="uk-UA"/>
        </w:rPr>
        <w:t>– </w:t>
      </w:r>
      <w:r>
        <w:rPr>
          <w:sz w:val="28"/>
          <w:szCs w:val="28"/>
          <w:lang w:val="uk-UA"/>
        </w:rPr>
        <w:t>проходити інструктажі за способами виконання кожного із завдань практики, дотримання наукової етики та захисту інтелектуальної власності;</w:t>
      </w:r>
    </w:p>
    <w:p>
      <w:pPr>
        <w:pStyle w:val="Normal"/>
        <w:spacing w:before="0" w:after="0"/>
        <w:ind w:firstLine="709"/>
        <w:contextualSpacing/>
        <w:jc w:val="both"/>
        <w:rPr>
          <w:sz w:val="28"/>
          <w:szCs w:val="28"/>
          <w:lang w:val="uk-UA"/>
        </w:rPr>
      </w:pPr>
      <w:r>
        <w:rPr>
          <w:sz w:val="28"/>
          <w:szCs w:val="28"/>
          <w:lang w:val="uk-UA"/>
        </w:rPr>
        <w:t>– </w:t>
      </w:r>
      <w:r>
        <w:rPr>
          <w:sz w:val="28"/>
          <w:szCs w:val="28"/>
          <w:lang w:val="uk-UA"/>
        </w:rPr>
        <w:t>ознайомитися з науково-дослідницькою роботою викладачів університету, напрямами та здобутками їх наукової роботи.</w:t>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t xml:space="preserve">Здобувачі третього (освітньо-наукового) рівня вищої освіти під час проходження дослідницької практики </w:t>
      </w:r>
      <w:r>
        <w:rPr>
          <w:i/>
          <w:sz w:val="28"/>
          <w:szCs w:val="28"/>
          <w:u w:val="single"/>
          <w:lang w:val="uk-UA"/>
        </w:rPr>
        <w:t>зобов’язані</w:t>
      </w:r>
      <w:r>
        <w:rPr>
          <w:sz w:val="28"/>
          <w:szCs w:val="28"/>
          <w:u w:val="single"/>
          <w:lang w:val="uk-UA"/>
        </w:rPr>
        <w:t>:</w:t>
      </w:r>
    </w:p>
    <w:p>
      <w:pPr>
        <w:pStyle w:val="Normal"/>
        <w:spacing w:before="0" w:after="0"/>
        <w:ind w:firstLine="709"/>
        <w:contextualSpacing/>
        <w:jc w:val="both"/>
        <w:rPr>
          <w:sz w:val="28"/>
          <w:szCs w:val="28"/>
          <w:lang w:val="uk-UA"/>
        </w:rPr>
      </w:pPr>
      <w:r>
        <w:rPr>
          <w:bCs/>
          <w:color w:val="000000"/>
          <w:sz w:val="28"/>
          <w:szCs w:val="28"/>
          <w:lang w:val="uk-UA"/>
        </w:rPr>
        <w:t>– </w:t>
      </w:r>
      <w:r>
        <w:rPr>
          <w:sz w:val="28"/>
          <w:szCs w:val="28"/>
          <w:lang w:val="uk-UA"/>
        </w:rPr>
        <w:t>з’явитися на настановчу (перед початком практики) та підсумкову (по завершенні практики) конференції з дослідницької практики;</w:t>
      </w:r>
    </w:p>
    <w:p>
      <w:pPr>
        <w:pStyle w:val="Normal"/>
        <w:spacing w:before="0" w:after="0"/>
        <w:ind w:firstLine="709"/>
        <w:contextualSpacing/>
        <w:jc w:val="both"/>
        <w:rPr>
          <w:sz w:val="28"/>
          <w:szCs w:val="28"/>
          <w:lang w:val="uk-UA"/>
        </w:rPr>
      </w:pPr>
      <w:r>
        <w:rPr>
          <w:sz w:val="28"/>
          <w:szCs w:val="28"/>
          <w:lang w:val="uk-UA"/>
        </w:rPr>
        <w:t>– </w:t>
      </w:r>
      <w:r>
        <w:rPr>
          <w:sz w:val="28"/>
          <w:szCs w:val="28"/>
          <w:lang w:val="uk-UA"/>
        </w:rPr>
        <w:t>до початку практики отримати від наукового керівника консультації щодо етапів здійснення експериментального дослідження та оформлення всіх необхідних документів;</w:t>
      </w:r>
    </w:p>
    <w:p>
      <w:pPr>
        <w:pStyle w:val="Normal"/>
        <w:spacing w:before="0" w:after="0"/>
        <w:ind w:firstLine="709"/>
        <w:contextualSpacing/>
        <w:jc w:val="both"/>
        <w:rPr>
          <w:sz w:val="28"/>
          <w:szCs w:val="28"/>
          <w:lang w:val="uk-UA"/>
        </w:rPr>
      </w:pPr>
      <w:r>
        <w:rPr>
          <w:bCs/>
          <w:color w:val="000000"/>
          <w:sz w:val="28"/>
          <w:szCs w:val="28"/>
          <w:lang w:val="uk-UA"/>
        </w:rPr>
        <w:t>– </w:t>
      </w:r>
      <w:r>
        <w:rPr>
          <w:sz w:val="28"/>
          <w:szCs w:val="28"/>
          <w:lang w:val="uk-UA"/>
        </w:rPr>
        <w:t>особисто прибути на місце проходження дослідницької практики;</w:t>
      </w:r>
    </w:p>
    <w:p>
      <w:pPr>
        <w:pStyle w:val="Normal"/>
        <w:spacing w:before="0" w:after="0"/>
        <w:ind w:firstLine="709"/>
        <w:contextualSpacing/>
        <w:jc w:val="both"/>
        <w:rPr>
          <w:sz w:val="28"/>
          <w:szCs w:val="28"/>
          <w:lang w:val="uk-UA"/>
        </w:rPr>
      </w:pPr>
      <w:r>
        <w:rPr>
          <w:bCs/>
          <w:color w:val="000000"/>
          <w:sz w:val="28"/>
          <w:szCs w:val="28"/>
          <w:lang w:val="uk-UA"/>
        </w:rPr>
        <w:t>– </w:t>
      </w:r>
      <w:r>
        <w:rPr>
          <w:sz w:val="28"/>
          <w:szCs w:val="28"/>
          <w:lang w:val="uk-UA"/>
        </w:rPr>
        <w:t>ознайомитися з робочою програмою дослідницької практики та нормативними документами;</w:t>
      </w:r>
    </w:p>
    <w:p>
      <w:pPr>
        <w:pStyle w:val="Normal"/>
        <w:spacing w:before="0" w:after="0"/>
        <w:ind w:firstLine="709"/>
        <w:contextualSpacing/>
        <w:jc w:val="both"/>
        <w:rPr>
          <w:sz w:val="28"/>
          <w:szCs w:val="28"/>
          <w:lang w:val="uk-UA"/>
        </w:rPr>
      </w:pPr>
      <w:r>
        <w:rPr>
          <w:bCs/>
          <w:color w:val="000000"/>
          <w:sz w:val="28"/>
          <w:szCs w:val="28"/>
          <w:lang w:val="uk-UA"/>
        </w:rPr>
        <w:t>– </w:t>
      </w:r>
      <w:r>
        <w:rPr>
          <w:sz w:val="28"/>
          <w:szCs w:val="28"/>
          <w:lang w:val="uk-UA"/>
        </w:rPr>
        <w:t>пройти відповідні інструктажі та неухильно дотримуватись режиму роботи, техніки безпеки та охорони праці, попередження нещасних випадків;</w:t>
      </w:r>
    </w:p>
    <w:p>
      <w:pPr>
        <w:pStyle w:val="Normal"/>
        <w:spacing w:before="0" w:after="0"/>
        <w:ind w:firstLine="709"/>
        <w:contextualSpacing/>
        <w:jc w:val="both"/>
        <w:rPr>
          <w:sz w:val="28"/>
          <w:szCs w:val="28"/>
          <w:lang w:val="uk-UA"/>
        </w:rPr>
      </w:pPr>
      <w:r>
        <w:rPr>
          <w:sz w:val="28"/>
          <w:szCs w:val="28"/>
          <w:lang w:val="uk-UA"/>
        </w:rPr>
        <w:t xml:space="preserve">– </w:t>
      </w:r>
      <w:r>
        <w:rPr>
          <w:sz w:val="28"/>
          <w:szCs w:val="28"/>
          <w:lang w:val="uk-UA"/>
        </w:rPr>
        <w:t>дотримуватися графіка проходження дослідницької практики, правил внутрішнього розпорядку;</w:t>
      </w:r>
    </w:p>
    <w:p>
      <w:pPr>
        <w:pStyle w:val="Normal"/>
        <w:spacing w:before="0" w:after="0"/>
        <w:ind w:firstLine="709"/>
        <w:contextualSpacing/>
        <w:jc w:val="both"/>
        <w:rPr>
          <w:sz w:val="28"/>
          <w:szCs w:val="28"/>
          <w:lang w:val="uk-UA"/>
        </w:rPr>
      </w:pPr>
      <w:r>
        <w:rPr>
          <w:bCs/>
          <w:color w:val="000000"/>
          <w:sz w:val="28"/>
          <w:szCs w:val="28"/>
          <w:lang w:val="uk-UA"/>
        </w:rPr>
        <w:t>– </w:t>
      </w:r>
      <w:r>
        <w:rPr>
          <w:sz w:val="28"/>
          <w:szCs w:val="28"/>
          <w:lang w:val="uk-UA"/>
        </w:rPr>
        <w:t>виконувати вказівки та рекомендації наукового керівника;</w:t>
      </w:r>
    </w:p>
    <w:p>
      <w:pPr>
        <w:pStyle w:val="Normal"/>
        <w:spacing w:before="0" w:after="0"/>
        <w:ind w:firstLine="709"/>
        <w:contextualSpacing/>
        <w:jc w:val="both"/>
        <w:rPr>
          <w:bCs/>
          <w:color w:val="000000"/>
          <w:sz w:val="28"/>
          <w:szCs w:val="28"/>
          <w:lang w:val="uk-UA"/>
        </w:rPr>
      </w:pPr>
      <w:r>
        <w:rPr>
          <w:bCs/>
          <w:color w:val="000000"/>
          <w:sz w:val="28"/>
          <w:szCs w:val="28"/>
          <w:lang w:val="uk-UA"/>
        </w:rPr>
        <w:t>– </w:t>
      </w:r>
      <w:r>
        <w:rPr>
          <w:bCs/>
          <w:color w:val="000000"/>
          <w:sz w:val="28"/>
          <w:szCs w:val="28"/>
          <w:lang w:val="uk-UA"/>
        </w:rPr>
        <w:t>реалізувати графік проведення діагностичних процедур, здійснювати їх самоаналіз;</w:t>
      </w:r>
    </w:p>
    <w:p>
      <w:pPr>
        <w:pStyle w:val="Normal"/>
        <w:spacing w:before="0" w:after="0"/>
        <w:ind w:firstLine="709"/>
        <w:contextualSpacing/>
        <w:jc w:val="both"/>
        <w:rPr>
          <w:sz w:val="28"/>
          <w:szCs w:val="28"/>
          <w:lang w:val="uk-UA"/>
        </w:rPr>
      </w:pPr>
      <w:r>
        <w:rPr>
          <w:sz w:val="28"/>
          <w:szCs w:val="28"/>
          <w:lang w:val="uk-UA"/>
        </w:rPr>
        <w:t xml:space="preserve">– </w:t>
      </w:r>
      <w:r>
        <w:rPr>
          <w:sz w:val="28"/>
          <w:szCs w:val="28"/>
          <w:lang w:val="uk-UA"/>
        </w:rPr>
        <w:t>нести відповідальність за виконану наукову роботу;</w:t>
      </w:r>
    </w:p>
    <w:p>
      <w:pPr>
        <w:pStyle w:val="Normal"/>
        <w:spacing w:before="0" w:after="0"/>
        <w:ind w:firstLine="709"/>
        <w:contextualSpacing/>
        <w:jc w:val="both"/>
        <w:rPr>
          <w:sz w:val="28"/>
          <w:szCs w:val="28"/>
          <w:lang w:val="uk-UA"/>
        </w:rPr>
      </w:pPr>
      <w:r>
        <w:rPr>
          <w:sz w:val="28"/>
          <w:szCs w:val="28"/>
          <w:lang w:val="uk-UA"/>
        </w:rPr>
        <w:t xml:space="preserve">– </w:t>
      </w:r>
      <w:r>
        <w:rPr>
          <w:sz w:val="28"/>
          <w:szCs w:val="28"/>
          <w:lang w:val="uk-UA"/>
        </w:rPr>
        <w:t>систематично вести щоденник практики і регулярно подавати його на перевірку керівнику практики;</w:t>
      </w:r>
    </w:p>
    <w:p>
      <w:pPr>
        <w:pStyle w:val="Normal"/>
        <w:spacing w:before="0" w:after="0"/>
        <w:ind w:firstLine="709"/>
        <w:contextualSpacing/>
        <w:jc w:val="both"/>
        <w:rPr>
          <w:sz w:val="28"/>
          <w:szCs w:val="28"/>
          <w:lang w:val="uk-UA"/>
        </w:rPr>
      </w:pPr>
      <w:r>
        <w:rPr>
          <w:sz w:val="28"/>
          <w:szCs w:val="28"/>
          <w:lang w:val="uk-UA"/>
        </w:rPr>
        <w:t xml:space="preserve">– </w:t>
      </w:r>
      <w:r>
        <w:rPr>
          <w:sz w:val="28"/>
          <w:szCs w:val="28"/>
          <w:lang w:val="uk-UA"/>
        </w:rPr>
        <w:t>виявляти вихованість, етичну поведінку, культуру спілкування, ввічливість, професіоналізм;</w:t>
      </w:r>
    </w:p>
    <w:p>
      <w:pPr>
        <w:pStyle w:val="Normal"/>
        <w:spacing w:before="0" w:after="0"/>
        <w:ind w:firstLine="709"/>
        <w:contextualSpacing/>
        <w:jc w:val="both"/>
        <w:rPr>
          <w:sz w:val="28"/>
          <w:szCs w:val="28"/>
          <w:lang w:val="uk-UA"/>
        </w:rPr>
      </w:pPr>
      <w:r>
        <w:rPr>
          <w:bCs/>
          <w:color w:val="000000"/>
          <w:sz w:val="28"/>
          <w:szCs w:val="28"/>
          <w:lang w:val="uk-UA"/>
        </w:rPr>
        <w:t>– </w:t>
      </w:r>
      <w:r>
        <w:rPr>
          <w:sz w:val="28"/>
          <w:szCs w:val="28"/>
          <w:lang w:val="uk-UA"/>
        </w:rPr>
        <w:t>дотримуватися настанов академічної доброчесності та норм етичної поведінки під час здійснення науково-дослідної діяльності, підготовки наукових статей і тез;</w:t>
      </w:r>
    </w:p>
    <w:p>
      <w:pPr>
        <w:pStyle w:val="Normal"/>
        <w:spacing w:before="0" w:after="0"/>
        <w:ind w:firstLine="709"/>
        <w:contextualSpacing/>
        <w:jc w:val="both"/>
        <w:rPr>
          <w:sz w:val="28"/>
          <w:szCs w:val="28"/>
          <w:lang w:val="uk-UA"/>
        </w:rPr>
      </w:pPr>
      <w:r>
        <w:rPr>
          <w:bCs/>
          <w:color w:val="000000"/>
          <w:sz w:val="28"/>
          <w:szCs w:val="28"/>
          <w:lang w:val="uk-UA"/>
        </w:rPr>
        <w:t>– </w:t>
      </w:r>
      <w:r>
        <w:rPr>
          <w:sz w:val="28"/>
          <w:szCs w:val="28"/>
          <w:lang w:val="uk-UA"/>
        </w:rPr>
        <w:t>вести щоденник практики, фiксувати результати власних спостережень, способи виконання індивідуальних завдань;</w:t>
      </w:r>
    </w:p>
    <w:p>
      <w:pPr>
        <w:pStyle w:val="Normal"/>
        <w:spacing w:before="0" w:after="0"/>
        <w:ind w:firstLine="709"/>
        <w:contextualSpacing/>
        <w:jc w:val="both"/>
        <w:rPr>
          <w:sz w:val="28"/>
          <w:szCs w:val="28"/>
          <w:lang w:val="uk-UA"/>
        </w:rPr>
      </w:pPr>
      <w:r>
        <w:rPr>
          <w:sz w:val="28"/>
          <w:szCs w:val="28"/>
          <w:lang w:val="uk-UA"/>
        </w:rPr>
        <w:t>– </w:t>
      </w:r>
      <w:r>
        <w:rPr>
          <w:sz w:val="28"/>
          <w:szCs w:val="28"/>
          <w:lang w:val="uk-UA"/>
        </w:rPr>
        <w:t>своєчасно оформити звітну документацію, у встановлений термін захистити звіт з дослідницької практики на засіданні кафедри.</w:t>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center"/>
        <w:rPr>
          <w:b/>
          <w:b/>
          <w:sz w:val="28"/>
          <w:szCs w:val="28"/>
          <w:lang w:val="uk-UA"/>
        </w:rPr>
      </w:pPr>
      <w:r>
        <w:rPr>
          <w:b/>
          <w:sz w:val="28"/>
          <w:szCs w:val="28"/>
          <w:lang w:val="uk-UA"/>
        </w:rPr>
        <w:t>6.  ОБОВ’ЯЗКИ КЕРІВНИКА ДОСЛІДНИЦЬКОЇ ПРАКТИКИ АСПІРАНТІВ</w:t>
      </w:r>
    </w:p>
    <w:p>
      <w:pPr>
        <w:pStyle w:val="Normal"/>
        <w:spacing w:before="0" w:after="0"/>
        <w:ind w:firstLine="709"/>
        <w:contextualSpacing/>
        <w:jc w:val="both"/>
        <w:rPr>
          <w:i/>
          <w:i/>
          <w:sz w:val="28"/>
          <w:szCs w:val="28"/>
          <w:lang w:val="uk-UA"/>
        </w:rPr>
      </w:pPr>
      <w:r>
        <w:rPr>
          <w:sz w:val="28"/>
          <w:szCs w:val="28"/>
          <w:lang w:val="uk-UA"/>
        </w:rPr>
        <w:t xml:space="preserve">Науковий керівник, якій здійснює безпосередній консультаційний та організаційно-методичний супровід дослідницької практики аспіранта як здобувача третього (освітньо-наукового) рівня вищої освіти, </w:t>
      </w:r>
      <w:r>
        <w:rPr>
          <w:i/>
          <w:sz w:val="28"/>
          <w:szCs w:val="28"/>
          <w:u w:val="single"/>
          <w:lang w:val="uk-UA"/>
        </w:rPr>
        <w:t>зобов’язаний</w:t>
      </w:r>
      <w:r>
        <w:rPr>
          <w:i/>
          <w:sz w:val="28"/>
          <w:szCs w:val="28"/>
          <w:lang w:val="uk-UA"/>
        </w:rPr>
        <w:t>:</w:t>
      </w:r>
    </w:p>
    <w:p>
      <w:pPr>
        <w:pStyle w:val="Normal"/>
        <w:spacing w:before="0" w:after="0"/>
        <w:ind w:firstLine="709"/>
        <w:contextualSpacing/>
        <w:jc w:val="both"/>
        <w:rPr>
          <w:sz w:val="28"/>
          <w:szCs w:val="28"/>
          <w:lang w:val="uk-UA"/>
        </w:rPr>
      </w:pPr>
      <w:r>
        <w:rPr>
          <w:bCs/>
          <w:color w:val="000000"/>
          <w:sz w:val="28"/>
          <w:szCs w:val="28"/>
          <w:lang w:val="uk-UA"/>
        </w:rPr>
        <w:t>– </w:t>
      </w:r>
      <w:r>
        <w:rPr>
          <w:sz w:val="28"/>
          <w:szCs w:val="28"/>
          <w:lang w:val="uk-UA"/>
        </w:rPr>
        <w:t>здiйснювати систематичний контроль за прибуттям практиканта на базу практики, своєчасністю виконання ним індивідуального графiку проходження практики;</w:t>
      </w:r>
    </w:p>
    <w:p>
      <w:pPr>
        <w:pStyle w:val="Normal"/>
        <w:spacing w:before="0" w:after="0"/>
        <w:ind w:firstLine="709"/>
        <w:contextualSpacing/>
        <w:jc w:val="both"/>
        <w:rPr>
          <w:sz w:val="28"/>
          <w:szCs w:val="28"/>
          <w:lang w:val="uk-UA"/>
        </w:rPr>
      </w:pPr>
      <w:r>
        <w:rPr>
          <w:bCs/>
          <w:color w:val="000000"/>
          <w:sz w:val="28"/>
          <w:szCs w:val="28"/>
          <w:lang w:val="uk-UA"/>
        </w:rPr>
        <w:t>– </w:t>
      </w:r>
      <w:r>
        <w:rPr>
          <w:sz w:val="28"/>
          <w:szCs w:val="28"/>
          <w:lang w:val="uk-UA"/>
        </w:rPr>
        <w:t>допомагати практиканту у складанні індивідуального плану дослідницької практики, графіку проведення діагностичних заходів;</w:t>
      </w:r>
    </w:p>
    <w:p>
      <w:pPr>
        <w:pStyle w:val="Normal"/>
        <w:spacing w:before="0" w:after="0"/>
        <w:ind w:firstLine="709"/>
        <w:contextualSpacing/>
        <w:jc w:val="both"/>
        <w:rPr>
          <w:sz w:val="28"/>
          <w:szCs w:val="28"/>
          <w:lang w:val="uk-UA"/>
        </w:rPr>
      </w:pPr>
      <w:r>
        <w:rPr>
          <w:bCs/>
          <w:color w:val="000000"/>
          <w:sz w:val="28"/>
          <w:szCs w:val="28"/>
          <w:lang w:val="uk-UA"/>
        </w:rPr>
        <w:t>– </w:t>
      </w:r>
      <w:r>
        <w:rPr>
          <w:sz w:val="28"/>
          <w:szCs w:val="28"/>
          <w:lang w:val="uk-UA"/>
        </w:rPr>
        <w:t>надати допомогу практиканту у виборi діагностичних інструментів і методик, відповідних меті експерименту;</w:t>
      </w:r>
    </w:p>
    <w:p>
      <w:pPr>
        <w:pStyle w:val="Normal"/>
        <w:spacing w:before="0" w:after="0"/>
        <w:ind w:firstLine="709"/>
        <w:contextualSpacing/>
        <w:jc w:val="both"/>
        <w:rPr>
          <w:sz w:val="28"/>
          <w:szCs w:val="28"/>
          <w:lang w:val="uk-UA"/>
        </w:rPr>
      </w:pPr>
      <w:r>
        <w:rPr>
          <w:bCs/>
          <w:color w:val="000000"/>
          <w:sz w:val="28"/>
          <w:szCs w:val="28"/>
          <w:lang w:val="uk-UA"/>
        </w:rPr>
        <w:t>– </w:t>
      </w:r>
      <w:r>
        <w:rPr>
          <w:sz w:val="28"/>
          <w:szCs w:val="28"/>
          <w:lang w:val="uk-UA"/>
        </w:rPr>
        <w:t>здійснювати допомогу при проведенні практикантом запланованих експериментальних процедур;</w:t>
      </w:r>
    </w:p>
    <w:p>
      <w:pPr>
        <w:pStyle w:val="Normal"/>
        <w:spacing w:before="0" w:after="0"/>
        <w:ind w:firstLine="709"/>
        <w:contextualSpacing/>
        <w:jc w:val="both"/>
        <w:rPr>
          <w:sz w:val="28"/>
          <w:szCs w:val="28"/>
          <w:lang w:val="uk-UA"/>
        </w:rPr>
      </w:pPr>
      <w:r>
        <w:rPr>
          <w:bCs/>
          <w:color w:val="000000"/>
          <w:sz w:val="28"/>
          <w:szCs w:val="28"/>
          <w:lang w:val="uk-UA"/>
        </w:rPr>
        <w:t>– </w:t>
      </w:r>
      <w:r>
        <w:rPr>
          <w:bCs/>
          <w:color w:val="000000"/>
          <w:sz w:val="28"/>
          <w:szCs w:val="28"/>
          <w:lang w:val="uk-UA"/>
        </w:rPr>
        <w:t xml:space="preserve">проводити </w:t>
      </w:r>
      <w:r>
        <w:rPr>
          <w:sz w:val="28"/>
          <w:szCs w:val="28"/>
          <w:lang w:val="uk-UA"/>
        </w:rPr>
        <w:t>інструктаж щодо сутності і можливих способів виконання кожного із завдань дослідницької практики, оформлення звітних документів;</w:t>
      </w:r>
    </w:p>
    <w:p>
      <w:pPr>
        <w:pStyle w:val="Normal"/>
        <w:spacing w:before="0" w:after="0"/>
        <w:ind w:firstLine="709"/>
        <w:contextualSpacing/>
        <w:jc w:val="both"/>
        <w:rPr>
          <w:sz w:val="28"/>
          <w:szCs w:val="28"/>
          <w:lang w:val="uk-UA"/>
        </w:rPr>
      </w:pPr>
      <w:r>
        <w:rPr>
          <w:bCs/>
          <w:color w:val="000000"/>
          <w:sz w:val="28"/>
          <w:szCs w:val="28"/>
          <w:lang w:val="uk-UA"/>
        </w:rPr>
        <w:t>– </w:t>
      </w:r>
      <w:r>
        <w:rPr>
          <w:sz w:val="28"/>
          <w:szCs w:val="28"/>
          <w:lang w:val="uk-UA"/>
        </w:rPr>
        <w:t>консультувати практиканта щодо способів спілкування та поводження під час проведення діагностичних процедур зі студентами та викладачами як досліджуваними суб’єктами;</w:t>
      </w:r>
    </w:p>
    <w:p>
      <w:pPr>
        <w:pStyle w:val="Normal"/>
        <w:spacing w:before="0" w:after="0"/>
        <w:ind w:firstLine="709"/>
        <w:contextualSpacing/>
        <w:jc w:val="both"/>
        <w:rPr>
          <w:sz w:val="28"/>
          <w:szCs w:val="28"/>
          <w:lang w:val="uk-UA"/>
        </w:rPr>
      </w:pPr>
      <w:r>
        <w:rPr>
          <w:bCs/>
          <w:color w:val="000000"/>
          <w:sz w:val="28"/>
          <w:szCs w:val="28"/>
          <w:lang w:val="uk-UA"/>
        </w:rPr>
        <w:t>– </w:t>
      </w:r>
      <w:r>
        <w:rPr>
          <w:sz w:val="28"/>
          <w:szCs w:val="28"/>
          <w:lang w:val="uk-UA"/>
        </w:rPr>
        <w:t>бути особисто присутнім на деяких експериментальних заходах, що проводить практикант, брати участь у їх обговоренні й оцінюванні;</w:t>
      </w:r>
    </w:p>
    <w:p>
      <w:pPr>
        <w:pStyle w:val="Normal"/>
        <w:spacing w:before="0" w:after="0"/>
        <w:ind w:firstLine="709"/>
        <w:contextualSpacing/>
        <w:jc w:val="both"/>
        <w:rPr>
          <w:sz w:val="28"/>
          <w:szCs w:val="28"/>
          <w:lang w:val="uk-UA"/>
        </w:rPr>
      </w:pPr>
      <w:r>
        <w:rPr>
          <w:bCs/>
          <w:color w:val="000000"/>
          <w:sz w:val="28"/>
          <w:szCs w:val="28"/>
          <w:lang w:val="uk-UA"/>
        </w:rPr>
        <w:t>– </w:t>
      </w:r>
      <w:r>
        <w:rPr>
          <w:sz w:val="28"/>
          <w:szCs w:val="28"/>
          <w:lang w:val="uk-UA"/>
        </w:rPr>
        <w:t>брати участь у підведенні підсумків дослідницької практики й захисту звіту по практиці;</w:t>
      </w:r>
    </w:p>
    <w:p>
      <w:pPr>
        <w:pStyle w:val="Normal"/>
        <w:spacing w:before="0" w:after="0"/>
        <w:ind w:firstLine="709"/>
        <w:contextualSpacing/>
        <w:jc w:val="both"/>
        <w:rPr>
          <w:sz w:val="28"/>
          <w:szCs w:val="28"/>
          <w:lang w:val="uk-UA"/>
        </w:rPr>
      </w:pPr>
      <w:r>
        <w:rPr>
          <w:bCs/>
          <w:color w:val="000000"/>
          <w:sz w:val="28"/>
          <w:szCs w:val="28"/>
          <w:lang w:val="uk-UA"/>
        </w:rPr>
        <w:t>– </w:t>
      </w:r>
      <w:r>
        <w:rPr>
          <w:sz w:val="28"/>
          <w:szCs w:val="28"/>
          <w:lang w:val="uk-UA"/>
        </w:rPr>
        <w:t>повідомляти аспіранта про порядок звітності з практики,</w:t>
      </w:r>
      <w:r>
        <w:rPr>
          <w:bCs/>
          <w:color w:val="000000"/>
          <w:sz w:val="28"/>
          <w:szCs w:val="28"/>
          <w:lang w:val="uk-UA"/>
        </w:rPr>
        <w:t xml:space="preserve"> п</w:t>
      </w:r>
      <w:r>
        <w:rPr>
          <w:sz w:val="28"/>
          <w:szCs w:val="28"/>
          <w:lang w:val="uk-UA"/>
        </w:rPr>
        <w:t>еревіряти, корегувати, вiзувати звiтну документацію;</w:t>
      </w:r>
    </w:p>
    <w:p>
      <w:pPr>
        <w:pStyle w:val="Normal"/>
        <w:spacing w:before="0" w:after="0"/>
        <w:ind w:firstLine="709"/>
        <w:contextualSpacing/>
        <w:jc w:val="both"/>
        <w:rPr>
          <w:sz w:val="28"/>
          <w:szCs w:val="28"/>
          <w:lang w:val="uk-UA"/>
        </w:rPr>
      </w:pPr>
      <w:r>
        <w:rPr>
          <w:sz w:val="28"/>
          <w:szCs w:val="28"/>
          <w:lang w:val="uk-UA"/>
        </w:rPr>
        <w:t>– </w:t>
      </w:r>
      <w:r>
        <w:rPr>
          <w:sz w:val="28"/>
          <w:szCs w:val="28"/>
          <w:lang w:val="uk-UA"/>
        </w:rPr>
        <w:t>доповідати про стан проходження, а також про підсумки дослідницької практики на засіданнях кафедри;</w:t>
      </w:r>
    </w:p>
    <w:p>
      <w:pPr>
        <w:pStyle w:val="Normal"/>
        <w:spacing w:before="0" w:after="0"/>
        <w:ind w:firstLine="709"/>
        <w:contextualSpacing/>
        <w:jc w:val="both"/>
        <w:rPr>
          <w:sz w:val="28"/>
          <w:szCs w:val="28"/>
          <w:lang w:val="uk-UA"/>
        </w:rPr>
      </w:pPr>
      <w:r>
        <w:rPr>
          <w:sz w:val="28"/>
          <w:szCs w:val="28"/>
          <w:lang w:val="uk-UA"/>
        </w:rPr>
        <w:t xml:space="preserve">– </w:t>
      </w:r>
      <w:r>
        <w:rPr>
          <w:sz w:val="28"/>
          <w:szCs w:val="28"/>
          <w:lang w:val="uk-UA"/>
        </w:rPr>
        <w:t>брати участь у підведенні підсумків практики та оцінюванні її результатів;</w:t>
      </w:r>
    </w:p>
    <w:p>
      <w:pPr>
        <w:pStyle w:val="Normal"/>
        <w:spacing w:before="0" w:after="0"/>
        <w:ind w:firstLine="709"/>
        <w:contextualSpacing/>
        <w:jc w:val="both"/>
        <w:rPr>
          <w:sz w:val="28"/>
          <w:szCs w:val="28"/>
          <w:lang w:val="uk-UA"/>
        </w:rPr>
      </w:pPr>
      <w:r>
        <w:rPr>
          <w:bCs/>
          <w:color w:val="000000"/>
          <w:sz w:val="28"/>
          <w:szCs w:val="28"/>
          <w:lang w:val="uk-UA"/>
        </w:rPr>
        <w:t>– </w:t>
      </w:r>
      <w:r>
        <w:rPr>
          <w:bCs/>
          <w:color w:val="000000"/>
          <w:sz w:val="28"/>
          <w:szCs w:val="28"/>
          <w:lang w:val="uk-UA"/>
        </w:rPr>
        <w:t>надава</w:t>
      </w:r>
      <w:r>
        <w:rPr>
          <w:sz w:val="28"/>
          <w:szCs w:val="28"/>
          <w:lang w:val="uk-UA"/>
        </w:rPr>
        <w:t>ти попередню рекомендаційну оцінку результатів дослідницької діяльності практиканта.</w:t>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center"/>
        <w:rPr>
          <w:b/>
          <w:b/>
          <w:sz w:val="28"/>
          <w:szCs w:val="28"/>
          <w:lang w:val="uk-UA"/>
        </w:rPr>
      </w:pPr>
      <w:r>
        <w:rPr>
          <w:b/>
          <w:sz w:val="28"/>
          <w:szCs w:val="28"/>
          <w:lang w:val="uk-UA"/>
        </w:rPr>
        <w:t>7. МЕТОДИ НАВЧАННЯ</w:t>
      </w:r>
    </w:p>
    <w:p>
      <w:pPr>
        <w:pStyle w:val="Normal"/>
        <w:spacing w:before="0" w:after="0"/>
        <w:ind w:firstLine="709"/>
        <w:contextualSpacing/>
        <w:jc w:val="center"/>
        <w:rPr>
          <w:b/>
          <w:b/>
          <w:sz w:val="28"/>
          <w:szCs w:val="28"/>
          <w:lang w:val="uk-UA"/>
        </w:rPr>
      </w:pPr>
      <w:r>
        <w:rPr>
          <w:b/>
          <w:sz w:val="28"/>
          <w:szCs w:val="28"/>
          <w:lang w:val="uk-UA"/>
        </w:rPr>
      </w:r>
    </w:p>
    <w:p>
      <w:pPr>
        <w:pStyle w:val="Normal"/>
        <w:spacing w:before="0" w:after="0"/>
        <w:ind w:firstLine="709"/>
        <w:contextualSpacing/>
        <w:jc w:val="both"/>
        <w:rPr>
          <w:sz w:val="28"/>
          <w:szCs w:val="28"/>
          <w:lang w:val="uk-UA"/>
        </w:rPr>
      </w:pPr>
      <w:r>
        <w:rPr>
          <w:sz w:val="28"/>
          <w:szCs w:val="28"/>
          <w:lang w:val="uk-UA"/>
        </w:rPr>
        <w:t>У процесі проходження дослідницької практики використовуються наступні методи навчання аспірантів:</w:t>
      </w:r>
    </w:p>
    <w:p>
      <w:pPr>
        <w:pStyle w:val="Normal"/>
        <w:spacing w:before="0" w:after="0"/>
        <w:ind w:firstLine="709"/>
        <w:contextualSpacing/>
        <w:jc w:val="both"/>
        <w:rPr>
          <w:sz w:val="28"/>
          <w:szCs w:val="28"/>
          <w:lang w:val="uk-UA"/>
        </w:rPr>
      </w:pPr>
      <w:r>
        <w:rPr>
          <w:sz w:val="28"/>
          <w:szCs w:val="28"/>
          <w:lang w:val="uk-UA"/>
        </w:rPr>
        <w:t>- словесні методи: інструктаж, пояснення, бесіда, дискусія;</w:t>
      </w:r>
    </w:p>
    <w:p>
      <w:pPr>
        <w:pStyle w:val="Normal"/>
        <w:spacing w:before="0" w:after="0"/>
        <w:ind w:firstLine="709"/>
        <w:contextualSpacing/>
        <w:jc w:val="both"/>
        <w:rPr>
          <w:sz w:val="28"/>
          <w:szCs w:val="28"/>
          <w:lang w:val="uk-UA"/>
        </w:rPr>
      </w:pPr>
      <w:r>
        <w:rPr>
          <w:sz w:val="28"/>
          <w:szCs w:val="28"/>
          <w:lang w:val="uk-UA"/>
        </w:rPr>
        <w:t>- наочні методи: ілюстрація, демонстрація, спостереження за навчальною та позанавчальною, зокрема, науково-дослідницькою діяльністю студентів, науково-педагогічною діяльністю викладачів;</w:t>
      </w:r>
    </w:p>
    <w:p>
      <w:pPr>
        <w:pStyle w:val="Normal"/>
        <w:spacing w:before="0" w:after="0"/>
        <w:ind w:firstLine="709"/>
        <w:contextualSpacing/>
        <w:jc w:val="both"/>
        <w:rPr>
          <w:sz w:val="28"/>
          <w:szCs w:val="28"/>
          <w:lang w:val="uk-UA"/>
        </w:rPr>
      </w:pPr>
      <w:r>
        <w:rPr>
          <w:sz w:val="28"/>
          <w:szCs w:val="28"/>
          <w:lang w:val="uk-UA"/>
        </w:rPr>
        <w:t xml:space="preserve">- практичні методи: метод виконання практичних завдань, метод проектування і моделювання (розробки схем і таблиць, розробки дослідницьких проектів, моделей констатувального або формувального етапів педагогічного експерименту, уточнення дослідницьких процедур і заходів; </w:t>
      </w:r>
    </w:p>
    <w:p>
      <w:pPr>
        <w:pStyle w:val="Normal"/>
        <w:spacing w:before="0" w:after="0"/>
        <w:ind w:firstLine="709"/>
        <w:contextualSpacing/>
        <w:jc w:val="both"/>
        <w:rPr>
          <w:sz w:val="28"/>
          <w:szCs w:val="28"/>
          <w:lang w:val="uk-UA"/>
        </w:rPr>
      </w:pPr>
      <w:r>
        <w:rPr>
          <w:sz w:val="28"/>
          <w:szCs w:val="28"/>
          <w:lang w:val="uk-UA"/>
        </w:rPr>
        <w:t>- методи навчання через експериментальне дослідження – добір і апробування діагностичного інструментарію педагогічного експерименту для написання дисертаційної роботи освітнього-наукового рівня «доктор філософії»; підготовка доповідей на наукових конференціях на основі отриманих емпіричних даних, їх узагальнення та інтерпретації; написання текстів тез/статті з теми дисертаційного дослідження з висвітленням експериментальних методів дослідження.</w:t>
      </w:r>
    </w:p>
    <w:p>
      <w:pPr>
        <w:pStyle w:val="Normal"/>
        <w:spacing w:before="0" w:after="0"/>
        <w:ind w:firstLine="709"/>
        <w:contextualSpacing/>
        <w:jc w:val="both"/>
        <w:rPr>
          <w:sz w:val="28"/>
          <w:szCs w:val="28"/>
          <w:lang w:val="uk-UA"/>
        </w:rPr>
      </w:pPr>
      <w:r>
        <w:rPr>
          <w:sz w:val="28"/>
          <w:szCs w:val="28"/>
          <w:lang w:val="uk-UA"/>
        </w:rPr>
      </w:r>
    </w:p>
    <w:p>
      <w:pPr>
        <w:pStyle w:val="Normal"/>
        <w:widowControl w:val="false"/>
        <w:spacing w:before="0" w:after="0"/>
        <w:contextualSpacing/>
        <w:jc w:val="center"/>
        <w:rPr>
          <w:b/>
          <w:b/>
          <w:sz w:val="28"/>
          <w:szCs w:val="28"/>
          <w:lang w:val="uk-UA" w:eastAsia="uk-UA"/>
        </w:rPr>
      </w:pPr>
      <w:r>
        <w:rPr>
          <w:b/>
          <w:sz w:val="28"/>
          <w:szCs w:val="28"/>
          <w:lang w:val="uk-UA" w:eastAsia="uk-UA"/>
        </w:rPr>
      </w:r>
    </w:p>
    <w:p>
      <w:pPr>
        <w:pStyle w:val="Normal"/>
        <w:widowControl w:val="false"/>
        <w:spacing w:before="0" w:after="0"/>
        <w:contextualSpacing/>
        <w:jc w:val="center"/>
        <w:rPr>
          <w:b/>
          <w:b/>
          <w:sz w:val="28"/>
          <w:szCs w:val="28"/>
          <w:lang w:val="uk-UA" w:eastAsia="uk-UA"/>
        </w:rPr>
      </w:pPr>
      <w:r>
        <w:rPr>
          <w:b/>
          <w:sz w:val="28"/>
          <w:szCs w:val="28"/>
          <w:lang w:val="uk-UA" w:eastAsia="uk-UA"/>
        </w:rPr>
      </w:r>
    </w:p>
    <w:p>
      <w:pPr>
        <w:pStyle w:val="Normal"/>
        <w:widowControl w:val="false"/>
        <w:spacing w:before="0" w:after="0"/>
        <w:contextualSpacing/>
        <w:jc w:val="center"/>
        <w:rPr>
          <w:b/>
          <w:b/>
          <w:sz w:val="28"/>
          <w:szCs w:val="28"/>
          <w:lang w:val="uk-UA" w:eastAsia="uk-UA"/>
        </w:rPr>
      </w:pPr>
      <w:r>
        <w:rPr>
          <w:b/>
          <w:sz w:val="28"/>
          <w:szCs w:val="28"/>
          <w:lang w:val="uk-UA" w:eastAsia="uk-UA"/>
        </w:rPr>
      </w:r>
    </w:p>
    <w:p>
      <w:pPr>
        <w:pStyle w:val="Normal"/>
        <w:widowControl w:val="false"/>
        <w:spacing w:before="0" w:after="0"/>
        <w:contextualSpacing/>
        <w:jc w:val="center"/>
        <w:rPr>
          <w:b/>
          <w:b/>
          <w:sz w:val="28"/>
          <w:szCs w:val="28"/>
          <w:lang w:val="uk-UA" w:eastAsia="uk-UA"/>
        </w:rPr>
      </w:pPr>
      <w:r>
        <w:rPr>
          <w:b/>
          <w:sz w:val="28"/>
          <w:szCs w:val="28"/>
          <w:lang w:val="uk-UA" w:eastAsia="uk-UA"/>
        </w:rPr>
      </w:r>
    </w:p>
    <w:p>
      <w:pPr>
        <w:pStyle w:val="Normal"/>
        <w:widowControl w:val="false"/>
        <w:spacing w:before="0" w:after="0"/>
        <w:contextualSpacing/>
        <w:jc w:val="center"/>
        <w:rPr>
          <w:b/>
          <w:b/>
          <w:sz w:val="28"/>
          <w:szCs w:val="28"/>
          <w:lang w:val="uk-UA" w:eastAsia="uk-UA"/>
        </w:rPr>
      </w:pPr>
      <w:r>
        <w:rPr>
          <w:b/>
          <w:sz w:val="28"/>
          <w:szCs w:val="28"/>
          <w:lang w:val="uk-UA" w:eastAsia="uk-UA"/>
        </w:rPr>
      </w:r>
    </w:p>
    <w:p>
      <w:pPr>
        <w:pStyle w:val="Normal"/>
        <w:widowControl w:val="false"/>
        <w:spacing w:before="0" w:after="0"/>
        <w:contextualSpacing/>
        <w:jc w:val="center"/>
        <w:rPr>
          <w:b/>
          <w:b/>
          <w:sz w:val="28"/>
          <w:szCs w:val="28"/>
          <w:lang w:val="uk-UA" w:eastAsia="uk-UA"/>
        </w:rPr>
      </w:pPr>
      <w:r>
        <w:rPr>
          <w:b/>
          <w:sz w:val="28"/>
          <w:szCs w:val="28"/>
          <w:lang w:val="uk-UA" w:eastAsia="uk-UA"/>
        </w:rPr>
      </w:r>
    </w:p>
    <w:p>
      <w:pPr>
        <w:pStyle w:val="Normal"/>
        <w:widowControl w:val="false"/>
        <w:spacing w:before="0" w:after="0"/>
        <w:contextualSpacing/>
        <w:jc w:val="center"/>
        <w:rPr>
          <w:b/>
          <w:b/>
          <w:sz w:val="28"/>
          <w:szCs w:val="28"/>
          <w:lang w:val="uk-UA" w:eastAsia="uk-UA"/>
        </w:rPr>
      </w:pPr>
      <w:r>
        <w:rPr>
          <w:b/>
          <w:sz w:val="28"/>
          <w:szCs w:val="28"/>
          <w:lang w:val="uk-UA" w:eastAsia="uk-UA"/>
        </w:rPr>
      </w:r>
    </w:p>
    <w:p>
      <w:pPr>
        <w:pStyle w:val="Normal"/>
        <w:widowControl w:val="false"/>
        <w:spacing w:before="0" w:after="0"/>
        <w:contextualSpacing/>
        <w:jc w:val="center"/>
        <w:rPr>
          <w:b/>
          <w:b/>
          <w:sz w:val="28"/>
          <w:szCs w:val="28"/>
          <w:lang w:val="uk-UA" w:eastAsia="uk-UA"/>
        </w:rPr>
      </w:pPr>
      <w:r>
        <w:rPr>
          <w:b/>
          <w:sz w:val="28"/>
          <w:szCs w:val="28"/>
          <w:lang w:val="uk-UA" w:eastAsia="uk-UA"/>
        </w:rPr>
      </w:r>
    </w:p>
    <w:p>
      <w:pPr>
        <w:pStyle w:val="Normal"/>
        <w:widowControl w:val="false"/>
        <w:spacing w:before="0" w:after="0"/>
        <w:contextualSpacing/>
        <w:jc w:val="center"/>
        <w:rPr>
          <w:b/>
          <w:b/>
          <w:sz w:val="28"/>
          <w:szCs w:val="28"/>
          <w:lang w:val="uk-UA" w:eastAsia="uk-UA"/>
        </w:rPr>
      </w:pPr>
      <w:r>
        <w:rPr>
          <w:b/>
          <w:sz w:val="28"/>
          <w:szCs w:val="28"/>
          <w:lang w:val="uk-UA" w:eastAsia="uk-UA"/>
        </w:rPr>
      </w:r>
    </w:p>
    <w:p>
      <w:pPr>
        <w:pStyle w:val="Normal"/>
        <w:widowControl w:val="false"/>
        <w:spacing w:before="0" w:after="0"/>
        <w:contextualSpacing/>
        <w:jc w:val="center"/>
        <w:rPr>
          <w:b/>
          <w:b/>
          <w:sz w:val="28"/>
          <w:szCs w:val="28"/>
          <w:lang w:val="uk-UA" w:eastAsia="uk-UA"/>
        </w:rPr>
      </w:pPr>
      <w:r>
        <w:rPr>
          <w:b/>
          <w:sz w:val="28"/>
          <w:szCs w:val="28"/>
          <w:lang w:val="uk-UA" w:eastAsia="uk-UA"/>
        </w:rPr>
      </w:r>
    </w:p>
    <w:p>
      <w:pPr>
        <w:pStyle w:val="Normal"/>
        <w:widowControl w:val="false"/>
        <w:spacing w:before="0" w:after="0"/>
        <w:contextualSpacing/>
        <w:jc w:val="center"/>
        <w:rPr>
          <w:b/>
          <w:b/>
          <w:sz w:val="28"/>
          <w:szCs w:val="28"/>
          <w:lang w:val="uk-UA" w:eastAsia="uk-UA"/>
        </w:rPr>
      </w:pPr>
      <w:r>
        <w:rPr>
          <w:b/>
          <w:sz w:val="28"/>
          <w:szCs w:val="28"/>
          <w:lang w:val="uk-UA" w:eastAsia="uk-UA"/>
        </w:rPr>
      </w:r>
    </w:p>
    <w:p>
      <w:pPr>
        <w:pStyle w:val="Normal"/>
        <w:widowControl w:val="false"/>
        <w:spacing w:before="0" w:after="0"/>
        <w:contextualSpacing/>
        <w:jc w:val="center"/>
        <w:rPr>
          <w:b/>
          <w:b/>
          <w:sz w:val="28"/>
          <w:szCs w:val="28"/>
          <w:lang w:val="uk-UA" w:eastAsia="uk-UA"/>
        </w:rPr>
      </w:pPr>
      <w:r>
        <w:rPr>
          <w:b/>
          <w:sz w:val="28"/>
          <w:szCs w:val="28"/>
          <w:lang w:val="uk-UA" w:eastAsia="uk-UA"/>
        </w:rPr>
      </w:r>
    </w:p>
    <w:p>
      <w:pPr>
        <w:pStyle w:val="Normal"/>
        <w:widowControl w:val="false"/>
        <w:spacing w:before="0" w:after="0"/>
        <w:contextualSpacing/>
        <w:jc w:val="center"/>
        <w:rPr>
          <w:b/>
          <w:b/>
          <w:sz w:val="28"/>
          <w:szCs w:val="28"/>
          <w:lang w:val="uk-UA" w:eastAsia="uk-UA"/>
        </w:rPr>
      </w:pPr>
      <w:r>
        <w:rPr>
          <w:b/>
          <w:sz w:val="28"/>
          <w:szCs w:val="28"/>
          <w:lang w:val="uk-UA" w:eastAsia="uk-UA"/>
        </w:rPr>
      </w:r>
    </w:p>
    <w:p>
      <w:pPr>
        <w:pStyle w:val="Normal"/>
        <w:widowControl w:val="false"/>
        <w:spacing w:before="0" w:after="0"/>
        <w:contextualSpacing/>
        <w:jc w:val="center"/>
        <w:rPr>
          <w:b/>
          <w:b/>
          <w:sz w:val="28"/>
          <w:szCs w:val="28"/>
          <w:lang w:val="uk-UA" w:eastAsia="uk-UA"/>
        </w:rPr>
      </w:pPr>
      <w:r>
        <w:rPr>
          <w:b/>
          <w:sz w:val="28"/>
          <w:szCs w:val="28"/>
          <w:lang w:val="uk-UA" w:eastAsia="uk-UA"/>
        </w:rPr>
      </w:r>
    </w:p>
    <w:p>
      <w:pPr>
        <w:pStyle w:val="Normal"/>
        <w:widowControl w:val="false"/>
        <w:spacing w:before="0" w:after="0"/>
        <w:contextualSpacing/>
        <w:jc w:val="center"/>
        <w:rPr>
          <w:b/>
          <w:b/>
          <w:sz w:val="28"/>
          <w:szCs w:val="28"/>
          <w:lang w:val="uk-UA" w:eastAsia="uk-UA"/>
        </w:rPr>
      </w:pPr>
      <w:r>
        <w:rPr>
          <w:b/>
          <w:sz w:val="28"/>
          <w:szCs w:val="28"/>
          <w:lang w:val="uk-UA" w:eastAsia="uk-UA"/>
        </w:rPr>
      </w:r>
    </w:p>
    <w:p>
      <w:pPr>
        <w:pStyle w:val="Normal"/>
        <w:widowControl w:val="false"/>
        <w:spacing w:before="0" w:after="0"/>
        <w:contextualSpacing/>
        <w:jc w:val="center"/>
        <w:rPr>
          <w:b/>
          <w:b/>
          <w:sz w:val="28"/>
          <w:szCs w:val="28"/>
          <w:lang w:val="uk-UA" w:eastAsia="uk-UA"/>
        </w:rPr>
      </w:pPr>
      <w:r>
        <w:rPr>
          <w:b/>
          <w:sz w:val="28"/>
          <w:szCs w:val="28"/>
          <w:lang w:val="uk-UA" w:eastAsia="uk-UA"/>
        </w:rPr>
      </w:r>
    </w:p>
    <w:p>
      <w:pPr>
        <w:pStyle w:val="Normal"/>
        <w:widowControl w:val="false"/>
        <w:spacing w:before="0" w:after="0"/>
        <w:contextualSpacing/>
        <w:jc w:val="center"/>
        <w:rPr>
          <w:b/>
          <w:b/>
          <w:sz w:val="28"/>
          <w:szCs w:val="28"/>
          <w:lang w:val="uk-UA" w:eastAsia="uk-UA"/>
        </w:rPr>
      </w:pPr>
      <w:r>
        <w:rPr>
          <w:b/>
          <w:sz w:val="28"/>
          <w:szCs w:val="28"/>
          <w:lang w:val="uk-UA" w:eastAsia="uk-UA"/>
        </w:rPr>
      </w:r>
    </w:p>
    <w:p>
      <w:pPr>
        <w:pStyle w:val="Normal"/>
        <w:widowControl w:val="false"/>
        <w:spacing w:before="0" w:after="0"/>
        <w:contextualSpacing/>
        <w:jc w:val="center"/>
        <w:rPr>
          <w:b/>
          <w:b/>
          <w:sz w:val="28"/>
          <w:szCs w:val="28"/>
          <w:lang w:val="uk-UA" w:eastAsia="uk-UA"/>
        </w:rPr>
      </w:pPr>
      <w:r>
        <w:rPr>
          <w:b/>
          <w:sz w:val="28"/>
          <w:szCs w:val="28"/>
          <w:lang w:val="uk-UA" w:eastAsia="uk-UA"/>
        </w:rPr>
      </w:r>
    </w:p>
    <w:p>
      <w:pPr>
        <w:pStyle w:val="Normal"/>
        <w:widowControl w:val="false"/>
        <w:spacing w:before="0" w:after="0"/>
        <w:contextualSpacing/>
        <w:jc w:val="center"/>
        <w:rPr>
          <w:b/>
          <w:b/>
          <w:sz w:val="28"/>
          <w:szCs w:val="28"/>
          <w:lang w:val="uk-UA" w:eastAsia="uk-UA"/>
        </w:rPr>
      </w:pPr>
      <w:r>
        <w:rPr>
          <w:b/>
          <w:sz w:val="28"/>
          <w:szCs w:val="28"/>
          <w:lang w:val="uk-UA" w:eastAsia="uk-UA"/>
        </w:rPr>
      </w:r>
    </w:p>
    <w:p>
      <w:pPr>
        <w:pStyle w:val="Normal"/>
        <w:widowControl w:val="false"/>
        <w:spacing w:before="0" w:after="0"/>
        <w:contextualSpacing/>
        <w:jc w:val="center"/>
        <w:rPr>
          <w:b/>
          <w:b/>
          <w:sz w:val="28"/>
          <w:szCs w:val="28"/>
          <w:lang w:val="uk-UA" w:eastAsia="uk-UA"/>
        </w:rPr>
      </w:pPr>
      <w:r>
        <w:rPr>
          <w:b/>
          <w:sz w:val="28"/>
          <w:szCs w:val="28"/>
          <w:lang w:val="uk-UA" w:eastAsia="uk-UA"/>
        </w:rPr>
      </w:r>
    </w:p>
    <w:p>
      <w:pPr>
        <w:pStyle w:val="Normal"/>
        <w:widowControl w:val="false"/>
        <w:spacing w:before="0" w:after="0"/>
        <w:contextualSpacing/>
        <w:jc w:val="center"/>
        <w:rPr>
          <w:b/>
          <w:b/>
          <w:sz w:val="28"/>
          <w:szCs w:val="28"/>
          <w:lang w:val="uk-UA" w:eastAsia="uk-UA"/>
        </w:rPr>
      </w:pPr>
      <w:r>
        <w:rPr>
          <w:b/>
          <w:sz w:val="28"/>
          <w:szCs w:val="28"/>
          <w:lang w:val="uk-UA" w:eastAsia="uk-UA"/>
        </w:rPr>
      </w:r>
    </w:p>
    <w:p>
      <w:pPr>
        <w:pStyle w:val="Normal"/>
        <w:widowControl w:val="false"/>
        <w:spacing w:before="0" w:after="0"/>
        <w:contextualSpacing/>
        <w:jc w:val="center"/>
        <w:rPr>
          <w:b/>
          <w:b/>
          <w:sz w:val="28"/>
          <w:szCs w:val="28"/>
          <w:lang w:val="uk-UA" w:eastAsia="uk-UA"/>
        </w:rPr>
      </w:pPr>
      <w:r>
        <w:rPr>
          <w:b/>
          <w:sz w:val="28"/>
          <w:szCs w:val="28"/>
          <w:lang w:val="uk-UA" w:eastAsia="uk-UA"/>
        </w:rPr>
      </w:r>
    </w:p>
    <w:p>
      <w:pPr>
        <w:pStyle w:val="Normal"/>
        <w:widowControl w:val="false"/>
        <w:spacing w:before="0" w:after="0"/>
        <w:contextualSpacing/>
        <w:jc w:val="center"/>
        <w:rPr>
          <w:b/>
          <w:b/>
          <w:sz w:val="28"/>
          <w:szCs w:val="28"/>
          <w:lang w:val="uk-UA" w:eastAsia="uk-UA"/>
        </w:rPr>
      </w:pPr>
      <w:r>
        <w:rPr>
          <w:b/>
          <w:sz w:val="28"/>
          <w:szCs w:val="28"/>
          <w:lang w:val="uk-UA" w:eastAsia="uk-UA"/>
        </w:rPr>
      </w:r>
    </w:p>
    <w:p>
      <w:pPr>
        <w:pStyle w:val="Normal"/>
        <w:widowControl w:val="false"/>
        <w:spacing w:before="0" w:after="0"/>
        <w:contextualSpacing/>
        <w:jc w:val="center"/>
        <w:rPr>
          <w:b/>
          <w:b/>
          <w:sz w:val="28"/>
          <w:szCs w:val="28"/>
          <w:lang w:val="uk-UA" w:eastAsia="uk-UA"/>
        </w:rPr>
      </w:pPr>
      <w:r>
        <w:rPr>
          <w:b/>
          <w:sz w:val="28"/>
          <w:szCs w:val="28"/>
          <w:lang w:val="uk-UA" w:eastAsia="uk-UA"/>
        </w:rPr>
      </w:r>
    </w:p>
    <w:p>
      <w:pPr>
        <w:pStyle w:val="Normal"/>
        <w:widowControl w:val="false"/>
        <w:spacing w:before="0" w:after="0"/>
        <w:contextualSpacing/>
        <w:jc w:val="center"/>
        <w:rPr>
          <w:b/>
          <w:b/>
          <w:sz w:val="28"/>
          <w:szCs w:val="28"/>
          <w:lang w:val="uk-UA" w:eastAsia="uk-UA"/>
        </w:rPr>
      </w:pPr>
      <w:r>
        <w:rPr>
          <w:b/>
          <w:sz w:val="28"/>
          <w:szCs w:val="28"/>
          <w:lang w:val="uk-UA" w:eastAsia="uk-UA"/>
        </w:rPr>
        <w:t>8. </w:t>
      </w:r>
      <w:r>
        <w:rPr>
          <w:b/>
          <w:sz w:val="28"/>
          <w:szCs w:val="28"/>
          <w:lang w:eastAsia="uk-UA"/>
        </w:rPr>
        <w:t>РЕКОМЕНДОВАНА ЛІТЕРАТУРА</w:t>
      </w:r>
    </w:p>
    <w:p>
      <w:pPr>
        <w:pStyle w:val="Normal"/>
        <w:spacing w:before="0" w:after="0"/>
        <w:ind w:firstLine="284"/>
        <w:contextualSpacing/>
        <w:jc w:val="center"/>
        <w:rPr>
          <w:b/>
          <w:b/>
          <w:sz w:val="28"/>
          <w:szCs w:val="28"/>
          <w:lang w:val="uk-UA"/>
        </w:rPr>
      </w:pPr>
      <w:r>
        <w:rPr>
          <w:b/>
          <w:sz w:val="28"/>
          <w:szCs w:val="28"/>
        </w:rPr>
        <w:t xml:space="preserve">Основна </w:t>
      </w:r>
    </w:p>
    <w:p>
      <w:pPr>
        <w:pStyle w:val="Normal"/>
        <w:spacing w:before="0" w:after="0"/>
        <w:ind w:firstLine="242"/>
        <w:contextualSpacing/>
        <w:jc w:val="both"/>
        <w:rPr>
          <w:sz w:val="28"/>
          <w:szCs w:val="28"/>
        </w:rPr>
      </w:pPr>
      <w:r>
        <w:rPr>
          <w:sz w:val="28"/>
          <w:szCs w:val="28"/>
        </w:rPr>
        <w:t>1. Виноградова В. Є., Юрченко В. І. Психологія вищої освіти: теоретичні та практичні аспекти: навч. посіб. 2-е вид. Київ: Вид-во Ліра-К, 2020. 296 с. URL: http://lira-k.com.ua/preview/12630.pdf</w:t>
      </w:r>
    </w:p>
    <w:p>
      <w:pPr>
        <w:pStyle w:val="Normal"/>
        <w:spacing w:before="0" w:after="0"/>
        <w:ind w:firstLine="242"/>
        <w:contextualSpacing/>
        <w:jc w:val="both"/>
        <w:rPr>
          <w:spacing w:val="-20"/>
          <w:sz w:val="28"/>
          <w:szCs w:val="28"/>
          <w:lang w:val="uk-UA"/>
        </w:rPr>
      </w:pPr>
      <w:r>
        <w:rPr>
          <w:spacing w:val="-20"/>
          <w:sz w:val="28"/>
          <w:szCs w:val="28"/>
          <w:lang w:val="uk-UA"/>
        </w:rPr>
        <w:t>2</w:t>
      </w:r>
      <w:r>
        <w:rPr>
          <w:sz w:val="28"/>
          <w:szCs w:val="28"/>
        </w:rPr>
        <w:t>. </w:t>
      </w:r>
      <w:r>
        <w:rPr>
          <w:spacing w:val="-20"/>
          <w:sz w:val="28"/>
          <w:szCs w:val="28"/>
          <w:lang w:val="uk-UA"/>
        </w:rPr>
        <w:t>Важинський С. Є., Щербак Т. І. Методика та організація наукових досліджень: навч. посіб. Суми: СумДПУ імені А. С. Макаренка, 2016. 260 с.</w:t>
      </w:r>
    </w:p>
    <w:p>
      <w:pPr>
        <w:pStyle w:val="Normal"/>
        <w:spacing w:before="0" w:after="0"/>
        <w:ind w:firstLine="242"/>
        <w:contextualSpacing/>
        <w:jc w:val="both"/>
        <w:rPr>
          <w:sz w:val="28"/>
          <w:szCs w:val="28"/>
          <w:lang w:val="uk-UA"/>
        </w:rPr>
      </w:pPr>
      <w:r>
        <w:rPr>
          <w:spacing w:val="-20"/>
          <w:sz w:val="28"/>
          <w:szCs w:val="28"/>
          <w:lang w:val="uk-UA"/>
        </w:rPr>
        <w:t>3. </w:t>
      </w:r>
      <w:r>
        <w:rPr>
          <w:sz w:val="28"/>
          <w:szCs w:val="28"/>
          <w:lang w:val="uk-UA"/>
        </w:rPr>
        <w:t xml:space="preserve">Данильян О.Г., Дзьобань О. П. Організація та методологія наукових досліджень: навч. посіб. </w:t>
      </w:r>
      <w:r>
        <w:rPr>
          <w:sz w:val="28"/>
          <w:szCs w:val="28"/>
        </w:rPr>
        <w:t xml:space="preserve">Харків: Право, 2017. 448 с. </w:t>
      </w:r>
      <w:r>
        <w:rPr>
          <w:sz w:val="28"/>
          <w:szCs w:val="28"/>
          <w:lang w:val="en-US"/>
        </w:rPr>
        <w:t>URL</w:t>
      </w:r>
      <w:r>
        <w:rPr>
          <w:sz w:val="28"/>
          <w:szCs w:val="28"/>
        </w:rPr>
        <w:t xml:space="preserve">: </w:t>
      </w:r>
      <w:r>
        <w:rPr>
          <w:sz w:val="28"/>
          <w:szCs w:val="28"/>
          <w:lang w:val="en-US"/>
        </w:rPr>
        <w:t>https</w:t>
      </w:r>
      <w:r>
        <w:rPr>
          <w:sz w:val="28"/>
          <w:szCs w:val="28"/>
        </w:rPr>
        <w:t>://</w:t>
      </w:r>
      <w:r>
        <w:rPr>
          <w:sz w:val="28"/>
          <w:szCs w:val="28"/>
          <w:lang w:val="en-US"/>
        </w:rPr>
        <w:t>dspace</w:t>
      </w:r>
      <w:r>
        <w:rPr>
          <w:sz w:val="28"/>
          <w:szCs w:val="28"/>
        </w:rPr>
        <w:t>.</w:t>
      </w:r>
      <w:r>
        <w:rPr>
          <w:sz w:val="28"/>
          <w:szCs w:val="28"/>
          <w:lang w:val="en-US"/>
        </w:rPr>
        <w:t>nlu</w:t>
      </w:r>
      <w:r>
        <w:rPr>
          <w:sz w:val="28"/>
          <w:szCs w:val="28"/>
        </w:rPr>
        <w:t>.</w:t>
      </w:r>
      <w:r>
        <w:rPr>
          <w:sz w:val="28"/>
          <w:szCs w:val="28"/>
          <w:lang w:val="en-US"/>
        </w:rPr>
        <w:t>edu</w:t>
      </w:r>
      <w:r>
        <w:rPr>
          <w:sz w:val="28"/>
          <w:szCs w:val="28"/>
        </w:rPr>
        <w:t>.</w:t>
      </w:r>
      <w:r>
        <w:rPr>
          <w:sz w:val="28"/>
          <w:szCs w:val="28"/>
          <w:lang w:val="en-US"/>
        </w:rPr>
        <w:t>ua</w:t>
      </w:r>
      <w:r>
        <w:rPr>
          <w:sz w:val="28"/>
          <w:szCs w:val="28"/>
        </w:rPr>
        <w:t>/</w:t>
      </w:r>
      <w:r>
        <w:rPr>
          <w:sz w:val="28"/>
          <w:szCs w:val="28"/>
          <w:lang w:val="en-US"/>
        </w:rPr>
        <w:t>bitstream</w:t>
      </w:r>
      <w:r>
        <w:rPr>
          <w:sz w:val="28"/>
          <w:szCs w:val="28"/>
        </w:rPr>
        <w:t>/123456789/16993/1/</w:t>
      </w:r>
      <w:r>
        <w:rPr>
          <w:sz w:val="28"/>
          <w:szCs w:val="28"/>
          <w:lang w:val="en-US"/>
        </w:rPr>
        <w:t>Danilyan</w:t>
      </w:r>
      <w:r>
        <w:rPr>
          <w:sz w:val="28"/>
          <w:szCs w:val="28"/>
        </w:rPr>
        <w:t>_</w:t>
      </w:r>
      <w:r>
        <w:rPr>
          <w:sz w:val="28"/>
          <w:szCs w:val="28"/>
          <w:lang w:val="en-US"/>
        </w:rPr>
        <w:t>Dzoban</w:t>
      </w:r>
      <w:r>
        <w:rPr>
          <w:sz w:val="28"/>
          <w:szCs w:val="28"/>
        </w:rPr>
        <w:t>_</w:t>
      </w:r>
      <w:r>
        <w:rPr>
          <w:sz w:val="28"/>
          <w:szCs w:val="28"/>
          <w:lang w:val="en-US"/>
        </w:rPr>
        <w:t>NP</w:t>
      </w:r>
      <w:r>
        <w:rPr>
          <w:sz w:val="28"/>
          <w:szCs w:val="28"/>
        </w:rPr>
        <w:t>-58.</w:t>
      </w:r>
      <w:r>
        <w:rPr>
          <w:sz w:val="28"/>
          <w:szCs w:val="28"/>
          <w:lang w:val="en-US"/>
        </w:rPr>
        <w:t>pd</w:t>
      </w:r>
      <w:r>
        <w:rPr>
          <w:sz w:val="28"/>
          <w:szCs w:val="28"/>
          <w:lang w:val="uk-UA"/>
        </w:rPr>
        <w:t>.</w:t>
      </w:r>
    </w:p>
    <w:p>
      <w:pPr>
        <w:pStyle w:val="Normal"/>
        <w:spacing w:before="0" w:after="0"/>
        <w:ind w:firstLine="242"/>
        <w:contextualSpacing/>
        <w:jc w:val="both"/>
        <w:rPr>
          <w:sz w:val="28"/>
          <w:szCs w:val="28"/>
          <w:lang w:val="uk-UA"/>
        </w:rPr>
      </w:pPr>
      <w:r>
        <w:rPr>
          <w:sz w:val="28"/>
          <w:szCs w:val="28"/>
          <w:lang w:val="uk-UA"/>
        </w:rPr>
        <w:t>4. </w:t>
      </w:r>
      <w:r>
        <w:rPr>
          <w:sz w:val="28"/>
          <w:szCs w:val="28"/>
        </w:rPr>
        <w:t>Зацерковний В. І., Тішаєв І. В., Демидов В. К. Методологія наукових</w:t>
      </w:r>
      <w:r>
        <w:rPr>
          <w:sz w:val="28"/>
          <w:szCs w:val="28"/>
          <w:lang w:val="uk-UA"/>
        </w:rPr>
        <w:t xml:space="preserve"> </w:t>
      </w:r>
      <w:r>
        <w:rPr>
          <w:sz w:val="28"/>
          <w:szCs w:val="28"/>
        </w:rPr>
        <w:t>досліджень : навч. посіб. Ніжин : НДУ ім. М. Гоголя, 2017. 236 с</w:t>
      </w:r>
      <w:r>
        <w:rPr>
          <w:sz w:val="28"/>
          <w:szCs w:val="28"/>
          <w:lang w:val="uk-UA"/>
        </w:rPr>
        <w:t>.</w:t>
      </w:r>
    </w:p>
    <w:p>
      <w:pPr>
        <w:pStyle w:val="Normal"/>
        <w:spacing w:before="0" w:after="0"/>
        <w:ind w:firstLine="242"/>
        <w:contextualSpacing/>
        <w:jc w:val="both"/>
        <w:rPr>
          <w:spacing w:val="-20"/>
          <w:sz w:val="28"/>
          <w:szCs w:val="28"/>
          <w:lang w:val="uk-UA"/>
        </w:rPr>
      </w:pPr>
      <w:r>
        <w:rPr>
          <w:sz w:val="28"/>
          <w:szCs w:val="28"/>
          <w:lang w:val="uk-UA"/>
        </w:rPr>
        <w:t>5. </w:t>
      </w:r>
      <w:r>
        <w:rPr>
          <w:sz w:val="28"/>
          <w:szCs w:val="28"/>
        </w:rPr>
        <w:t xml:space="preserve">Марцева Л.А. Педагогіка і психологія вищої школи: навч. посіб. </w:t>
      </w:r>
      <w:r>
        <w:rPr>
          <w:spacing w:val="-20"/>
          <w:sz w:val="28"/>
          <w:szCs w:val="28"/>
        </w:rPr>
        <w:t xml:space="preserve">Житомир: ДУ «Житомирська політехніка», 2022. 150 </w:t>
      </w:r>
      <w:r>
        <w:rPr>
          <w:spacing w:val="-20"/>
          <w:sz w:val="28"/>
          <w:szCs w:val="28"/>
          <w:lang w:val="en-US"/>
        </w:rPr>
        <w:t>c</w:t>
      </w:r>
      <w:r>
        <w:rPr>
          <w:spacing w:val="-20"/>
          <w:sz w:val="28"/>
          <w:szCs w:val="28"/>
        </w:rPr>
        <w:t xml:space="preserve">. </w:t>
      </w:r>
      <w:r>
        <w:rPr>
          <w:spacing w:val="-20"/>
          <w:sz w:val="28"/>
          <w:szCs w:val="28"/>
          <w:lang w:val="en-US"/>
        </w:rPr>
        <w:t>URL</w:t>
      </w:r>
      <w:r>
        <w:rPr>
          <w:spacing w:val="-20"/>
          <w:sz w:val="28"/>
          <w:szCs w:val="28"/>
        </w:rPr>
        <w:t xml:space="preserve">: </w:t>
      </w:r>
      <w:hyperlink r:id="rId7">
        <w:r>
          <w:rPr>
            <w:spacing w:val="-20"/>
            <w:sz w:val="28"/>
            <w:szCs w:val="28"/>
            <w:lang w:val="en-US"/>
          </w:rPr>
          <w:t>https</w:t>
        </w:r>
        <w:r>
          <w:rPr>
            <w:spacing w:val="-20"/>
            <w:sz w:val="28"/>
            <w:szCs w:val="28"/>
          </w:rPr>
          <w:t>://</w:t>
        </w:r>
        <w:r>
          <w:rPr>
            <w:spacing w:val="-20"/>
            <w:sz w:val="28"/>
            <w:szCs w:val="28"/>
            <w:lang w:val="en-US"/>
          </w:rPr>
          <w:t>eztuir</w:t>
        </w:r>
        <w:r>
          <w:rPr>
            <w:spacing w:val="-20"/>
            <w:sz w:val="28"/>
            <w:szCs w:val="28"/>
          </w:rPr>
          <w:t>.</w:t>
        </w:r>
        <w:r>
          <w:rPr>
            <w:spacing w:val="-20"/>
            <w:sz w:val="28"/>
            <w:szCs w:val="28"/>
            <w:lang w:val="en-US"/>
          </w:rPr>
          <w:t>ztu</w:t>
        </w:r>
        <w:r>
          <w:rPr>
            <w:spacing w:val="-20"/>
            <w:sz w:val="28"/>
            <w:szCs w:val="28"/>
          </w:rPr>
          <w:t>.</w:t>
        </w:r>
        <w:r>
          <w:rPr>
            <w:spacing w:val="-20"/>
            <w:sz w:val="28"/>
            <w:szCs w:val="28"/>
            <w:lang w:val="en-US"/>
          </w:rPr>
          <w:t>edu</w:t>
        </w:r>
        <w:r>
          <w:rPr>
            <w:spacing w:val="-20"/>
            <w:sz w:val="28"/>
            <w:szCs w:val="28"/>
          </w:rPr>
          <w:t>.</w:t>
        </w:r>
        <w:r>
          <w:rPr>
            <w:spacing w:val="-20"/>
            <w:sz w:val="28"/>
            <w:szCs w:val="28"/>
            <w:lang w:val="en-US"/>
          </w:rPr>
          <w:t>ua</w:t>
        </w:r>
        <w:r>
          <w:rPr>
            <w:spacing w:val="-20"/>
            <w:sz w:val="28"/>
            <w:szCs w:val="28"/>
          </w:rPr>
          <w:t>/</w:t>
        </w:r>
        <w:r>
          <w:rPr>
            <w:spacing w:val="-20"/>
            <w:sz w:val="28"/>
            <w:szCs w:val="28"/>
            <w:lang w:val="en-US"/>
          </w:rPr>
          <w:t>bitstream</w:t>
        </w:r>
        <w:r>
          <w:rPr>
            <w:spacing w:val="-20"/>
            <w:sz w:val="28"/>
            <w:szCs w:val="28"/>
            <w:lang w:val="uk-UA"/>
          </w:rPr>
          <w:t xml:space="preserve"> </w:t>
        </w:r>
        <w:r>
          <w:rPr>
            <w:spacing w:val="-20"/>
            <w:sz w:val="28"/>
            <w:szCs w:val="28"/>
          </w:rPr>
          <w:t>/</w:t>
        </w:r>
        <w:r>
          <w:rPr>
            <w:spacing w:val="-20"/>
            <w:sz w:val="28"/>
            <w:szCs w:val="28"/>
            <w:lang w:val="en-US"/>
          </w:rPr>
          <w:t>handle</w:t>
        </w:r>
        <w:r>
          <w:rPr>
            <w:spacing w:val="-20"/>
            <w:sz w:val="28"/>
            <w:szCs w:val="28"/>
          </w:rPr>
          <w:t>/123456789/8091/%</w:t>
        </w:r>
      </w:hyperlink>
      <w:r>
        <w:rPr>
          <w:spacing w:val="-20"/>
          <w:sz w:val="28"/>
          <w:szCs w:val="28"/>
          <w:lang w:val="en-US"/>
        </w:rPr>
        <w:t>D</w:t>
      </w:r>
      <w:r>
        <w:rPr>
          <w:spacing w:val="-20"/>
          <w:sz w:val="28"/>
          <w:szCs w:val="28"/>
        </w:rPr>
        <w:t>0%9</w:t>
      </w:r>
      <w:r>
        <w:rPr>
          <w:spacing w:val="-20"/>
          <w:sz w:val="28"/>
          <w:szCs w:val="28"/>
          <w:lang w:val="en-US"/>
        </w:rPr>
        <w:t>C</w:t>
      </w:r>
      <w:r>
        <w:rPr>
          <w:spacing w:val="-20"/>
          <w:sz w:val="28"/>
          <w:szCs w:val="28"/>
        </w:rPr>
        <w:t>%</w:t>
      </w:r>
      <w:r>
        <w:rPr>
          <w:spacing w:val="-20"/>
          <w:sz w:val="28"/>
          <w:szCs w:val="28"/>
          <w:lang w:val="en-US"/>
        </w:rPr>
        <w:t>D</w:t>
      </w:r>
      <w:r>
        <w:rPr>
          <w:spacing w:val="-20"/>
          <w:sz w:val="28"/>
          <w:szCs w:val="28"/>
        </w:rPr>
        <w:t>0%</w:t>
      </w:r>
      <w:r>
        <w:rPr>
          <w:spacing w:val="-20"/>
          <w:sz w:val="28"/>
          <w:szCs w:val="28"/>
          <w:lang w:val="en-US"/>
        </w:rPr>
        <w:t>B</w:t>
      </w:r>
      <w:r>
        <w:rPr>
          <w:spacing w:val="-20"/>
          <w:sz w:val="28"/>
          <w:szCs w:val="28"/>
        </w:rPr>
        <w:t>0%</w:t>
      </w:r>
      <w:r>
        <w:rPr>
          <w:spacing w:val="-20"/>
          <w:sz w:val="28"/>
          <w:szCs w:val="28"/>
          <w:lang w:val="en-US"/>
        </w:rPr>
        <w:t>D</w:t>
      </w:r>
      <w:r>
        <w:rPr>
          <w:spacing w:val="-20"/>
          <w:sz w:val="28"/>
          <w:szCs w:val="28"/>
        </w:rPr>
        <w:t>1%80%</w:t>
      </w:r>
      <w:r>
        <w:rPr>
          <w:spacing w:val="-20"/>
          <w:sz w:val="28"/>
          <w:szCs w:val="28"/>
          <w:lang w:val="en-US"/>
        </w:rPr>
        <w:t>D</w:t>
      </w:r>
      <w:r>
        <w:rPr>
          <w:spacing w:val="-20"/>
          <w:sz w:val="28"/>
          <w:szCs w:val="28"/>
        </w:rPr>
        <w:t>1%86%</w:t>
      </w:r>
      <w:r>
        <w:rPr>
          <w:spacing w:val="-20"/>
          <w:sz w:val="28"/>
          <w:szCs w:val="28"/>
          <w:lang w:val="en-US"/>
        </w:rPr>
        <w:t>D</w:t>
      </w:r>
      <w:r>
        <w:rPr>
          <w:spacing w:val="-20"/>
          <w:sz w:val="28"/>
          <w:szCs w:val="28"/>
        </w:rPr>
        <w:t>0%</w:t>
      </w:r>
      <w:r>
        <w:rPr>
          <w:spacing w:val="-20"/>
          <w:sz w:val="28"/>
          <w:szCs w:val="28"/>
          <w:lang w:val="en-US"/>
        </w:rPr>
        <w:t>B</w:t>
      </w:r>
      <w:r>
        <w:rPr>
          <w:spacing w:val="-20"/>
          <w:sz w:val="28"/>
          <w:szCs w:val="28"/>
        </w:rPr>
        <w:t>5%</w:t>
      </w:r>
      <w:r>
        <w:rPr>
          <w:spacing w:val="-20"/>
          <w:sz w:val="28"/>
          <w:szCs w:val="28"/>
          <w:lang w:val="en-US"/>
        </w:rPr>
        <w:t>D</w:t>
      </w:r>
      <w:r>
        <w:rPr>
          <w:spacing w:val="-20"/>
          <w:sz w:val="28"/>
          <w:szCs w:val="28"/>
        </w:rPr>
        <w:t>0%</w:t>
      </w:r>
      <w:r>
        <w:rPr>
          <w:spacing w:val="-20"/>
          <w:sz w:val="28"/>
          <w:szCs w:val="28"/>
          <w:lang w:val="en-US"/>
        </w:rPr>
        <w:t>B</w:t>
      </w:r>
      <w:r>
        <w:rPr>
          <w:spacing w:val="-20"/>
          <w:sz w:val="28"/>
          <w:szCs w:val="28"/>
        </w:rPr>
        <w:t>2%</w:t>
      </w:r>
      <w:r>
        <w:rPr>
          <w:spacing w:val="-20"/>
          <w:sz w:val="28"/>
          <w:szCs w:val="28"/>
          <w:lang w:val="en-US"/>
        </w:rPr>
        <w:t>D</w:t>
      </w:r>
      <w:r>
        <w:rPr>
          <w:spacing w:val="-20"/>
          <w:sz w:val="28"/>
          <w:szCs w:val="28"/>
        </w:rPr>
        <w:t>0%</w:t>
      </w:r>
      <w:r>
        <w:rPr>
          <w:spacing w:val="-20"/>
          <w:sz w:val="28"/>
          <w:szCs w:val="28"/>
          <w:lang w:val="en-US"/>
        </w:rPr>
        <w:t>B</w:t>
      </w:r>
      <w:r>
        <w:rPr>
          <w:spacing w:val="-20"/>
          <w:sz w:val="28"/>
          <w:szCs w:val="28"/>
        </w:rPr>
        <w:t>0.</w:t>
      </w:r>
      <w:r>
        <w:rPr>
          <w:spacing w:val="-20"/>
          <w:sz w:val="28"/>
          <w:szCs w:val="28"/>
          <w:lang w:val="en-US"/>
        </w:rPr>
        <w:t>pdf</w:t>
      </w:r>
      <w:r>
        <w:rPr>
          <w:spacing w:val="-20"/>
          <w:sz w:val="28"/>
          <w:szCs w:val="28"/>
        </w:rPr>
        <w:t>?</w:t>
      </w:r>
      <w:r>
        <w:rPr>
          <w:spacing w:val="-20"/>
          <w:sz w:val="28"/>
          <w:szCs w:val="28"/>
          <w:lang w:val="en-US"/>
        </w:rPr>
        <w:t>sequence</w:t>
      </w:r>
      <w:r>
        <w:rPr>
          <w:spacing w:val="-20"/>
          <w:sz w:val="28"/>
          <w:szCs w:val="28"/>
        </w:rPr>
        <w:t>=3&amp;</w:t>
      </w:r>
      <w:r>
        <w:rPr>
          <w:spacing w:val="-20"/>
          <w:sz w:val="28"/>
          <w:szCs w:val="28"/>
          <w:lang w:val="en-US"/>
        </w:rPr>
        <w:t>isAllowed</w:t>
      </w:r>
      <w:r>
        <w:rPr>
          <w:spacing w:val="-20"/>
          <w:sz w:val="28"/>
          <w:szCs w:val="28"/>
        </w:rPr>
        <w:t>=</w:t>
      </w:r>
      <w:r>
        <w:rPr>
          <w:spacing w:val="-20"/>
          <w:sz w:val="28"/>
          <w:szCs w:val="28"/>
          <w:lang w:val="en-US"/>
        </w:rPr>
        <w:t>y</w:t>
      </w:r>
      <w:r>
        <w:rPr>
          <w:spacing w:val="-20"/>
          <w:sz w:val="28"/>
          <w:szCs w:val="28"/>
          <w:lang w:val="uk-UA"/>
        </w:rPr>
        <w:t>.</w:t>
      </w:r>
    </w:p>
    <w:p>
      <w:pPr>
        <w:pStyle w:val="Normal"/>
        <w:spacing w:before="0" w:after="0"/>
        <w:ind w:firstLine="242"/>
        <w:contextualSpacing/>
        <w:jc w:val="both"/>
        <w:rPr>
          <w:sz w:val="28"/>
          <w:szCs w:val="28"/>
          <w:lang w:val="uk-UA"/>
        </w:rPr>
      </w:pPr>
      <w:r>
        <w:rPr>
          <w:sz w:val="28"/>
          <w:szCs w:val="28"/>
          <w:lang w:val="uk-UA"/>
        </w:rPr>
        <w:t xml:space="preserve">6. Пихтіна Н.П. </w:t>
      </w:r>
      <w:r>
        <w:rPr>
          <w:sz w:val="28"/>
          <w:szCs w:val="28"/>
        </w:rPr>
        <w:t xml:space="preserve">Методологія психолого-педагогічних досліджень: </w:t>
      </w:r>
      <w:r>
        <w:rPr>
          <w:sz w:val="28"/>
          <w:szCs w:val="28"/>
          <w:lang w:val="uk-UA"/>
        </w:rPr>
        <w:t>н</w:t>
      </w:r>
      <w:r>
        <w:rPr>
          <w:sz w:val="28"/>
          <w:szCs w:val="28"/>
        </w:rPr>
        <w:t>авч</w:t>
      </w:r>
      <w:r>
        <w:rPr>
          <w:sz w:val="28"/>
          <w:szCs w:val="28"/>
          <w:lang w:val="uk-UA"/>
        </w:rPr>
        <w:t>.</w:t>
      </w:r>
      <w:r>
        <w:rPr>
          <w:sz w:val="28"/>
          <w:szCs w:val="28"/>
        </w:rPr>
        <w:t xml:space="preserve"> посіб. Ніжин, 2023. 316 с</w:t>
      </w:r>
      <w:r>
        <w:rPr>
          <w:sz w:val="28"/>
          <w:szCs w:val="28"/>
          <w:lang w:val="uk-UA"/>
        </w:rPr>
        <w:t>.</w:t>
      </w:r>
    </w:p>
    <w:p>
      <w:pPr>
        <w:pStyle w:val="Normal"/>
        <w:spacing w:before="0" w:after="0"/>
        <w:ind w:firstLine="242"/>
        <w:contextualSpacing/>
        <w:jc w:val="both"/>
        <w:rPr>
          <w:spacing w:val="-20"/>
          <w:sz w:val="28"/>
          <w:szCs w:val="28"/>
          <w:lang w:val="uk-UA"/>
        </w:rPr>
      </w:pPr>
      <w:r>
        <w:rPr>
          <w:sz w:val="28"/>
          <w:szCs w:val="28"/>
          <w:lang w:val="uk-UA"/>
        </w:rPr>
        <w:t xml:space="preserve">7. Сисоєва С.О., Кристопчук Т.Є. Методологія науково-педагогічних досліджень: </w:t>
      </w:r>
      <w:r>
        <w:rPr>
          <w:spacing w:val="-20"/>
          <w:sz w:val="28"/>
          <w:szCs w:val="28"/>
          <w:lang w:val="uk-UA"/>
        </w:rPr>
        <w:t xml:space="preserve">підручник. Рівне: </w:t>
      </w:r>
      <w:r>
        <w:rPr>
          <w:spacing w:val="-20"/>
          <w:sz w:val="28"/>
          <w:szCs w:val="28"/>
        </w:rPr>
        <w:t>Волинські обереги, 2013. 360 c. URL: https://elibrary.kubg.edu.ua/id/eprint/9021/1/Metodologiya_naukovo-pedagogichnikh_doslidzhen.pd</w:t>
      </w:r>
    </w:p>
    <w:p>
      <w:pPr>
        <w:pStyle w:val="Normal"/>
        <w:spacing w:before="0" w:after="0"/>
        <w:ind w:firstLine="242"/>
        <w:contextualSpacing/>
        <w:jc w:val="both"/>
        <w:rPr>
          <w:sz w:val="28"/>
          <w:szCs w:val="28"/>
          <w:lang w:val="uk-UA"/>
        </w:rPr>
      </w:pPr>
      <w:r>
        <w:rPr>
          <w:spacing w:val="-20"/>
          <w:sz w:val="28"/>
          <w:szCs w:val="28"/>
          <w:lang w:val="uk-UA"/>
        </w:rPr>
        <w:t>8</w:t>
      </w:r>
      <w:r>
        <w:rPr>
          <w:spacing w:val="-20"/>
          <w:sz w:val="28"/>
          <w:szCs w:val="28"/>
        </w:rPr>
        <w:t>. </w:t>
      </w:r>
      <w:r>
        <w:rPr>
          <w:sz w:val="28"/>
          <w:szCs w:val="28"/>
        </w:rPr>
        <w:t>Тичініна А.Р. Сучасні методологічні практики : навч.-метод. посіб. Чернівці : Чернівецький нац. ун-т</w:t>
      </w:r>
      <w:r>
        <w:rPr>
          <w:sz w:val="28"/>
          <w:szCs w:val="28"/>
          <w:lang w:val="uk-UA"/>
        </w:rPr>
        <w:t xml:space="preserve"> </w:t>
      </w:r>
      <w:r>
        <w:rPr>
          <w:sz w:val="28"/>
          <w:szCs w:val="28"/>
        </w:rPr>
        <w:t>ім. Ю. Федьковича, 2018. 160 с.</w:t>
      </w:r>
    </w:p>
    <w:p>
      <w:pPr>
        <w:pStyle w:val="Normal"/>
        <w:spacing w:before="0" w:after="0"/>
        <w:ind w:firstLine="242"/>
        <w:contextualSpacing/>
        <w:jc w:val="both"/>
        <w:rPr>
          <w:spacing w:val="-20"/>
          <w:sz w:val="28"/>
          <w:szCs w:val="28"/>
          <w:lang w:val="uk-UA"/>
        </w:rPr>
      </w:pPr>
      <w:r>
        <w:rPr>
          <w:sz w:val="28"/>
          <w:szCs w:val="28"/>
          <w:lang w:val="uk-UA"/>
        </w:rPr>
        <w:t>9. </w:t>
      </w:r>
      <w:r>
        <w:rPr>
          <w:sz w:val="28"/>
          <w:szCs w:val="28"/>
        </w:rPr>
        <w:t xml:space="preserve">Цокур О.С. Основи наукового педагогічного дослідження. </w:t>
      </w:r>
      <w:r>
        <w:rPr>
          <w:i/>
          <w:sz w:val="28"/>
          <w:szCs w:val="28"/>
        </w:rPr>
        <w:t>Педагогіка вищої школи</w:t>
      </w:r>
      <w:r>
        <w:rPr>
          <w:sz w:val="28"/>
          <w:szCs w:val="28"/>
        </w:rPr>
        <w:t>: навч.-метод. посібник. Одеса</w:t>
      </w:r>
      <w:r>
        <w:rPr>
          <w:sz w:val="28"/>
          <w:szCs w:val="28"/>
          <w:lang w:val="en-US"/>
        </w:rPr>
        <w:t xml:space="preserve">: </w:t>
      </w:r>
      <w:r>
        <w:rPr>
          <w:sz w:val="28"/>
          <w:szCs w:val="28"/>
        </w:rPr>
        <w:t>ОНЮА</w:t>
      </w:r>
      <w:r>
        <w:rPr>
          <w:sz w:val="28"/>
          <w:szCs w:val="28"/>
          <w:lang w:val="en-US"/>
        </w:rPr>
        <w:t xml:space="preserve">, 2002. </w:t>
      </w:r>
      <w:r>
        <w:rPr>
          <w:sz w:val="28"/>
          <w:szCs w:val="28"/>
        </w:rPr>
        <w:t>Вип</w:t>
      </w:r>
      <w:r>
        <w:rPr>
          <w:sz w:val="28"/>
          <w:szCs w:val="28"/>
          <w:lang w:val="en-US"/>
        </w:rPr>
        <w:t xml:space="preserve">. 1. 84 </w:t>
      </w:r>
      <w:r>
        <w:rPr>
          <w:sz w:val="28"/>
          <w:szCs w:val="28"/>
        </w:rPr>
        <w:t>с</w:t>
      </w:r>
      <w:r>
        <w:rPr>
          <w:sz w:val="28"/>
          <w:szCs w:val="28"/>
          <w:lang w:val="en-US"/>
        </w:rPr>
        <w:t xml:space="preserve">. URL: </w:t>
      </w:r>
      <w:hyperlink r:id="rId8">
        <w:r>
          <w:rPr>
            <w:spacing w:val="-20"/>
            <w:sz w:val="28"/>
            <w:szCs w:val="28"/>
            <w:lang w:val="en-US"/>
          </w:rPr>
          <w:t>http://liber.onu.edu.ua/opacunicode/index.php?url=/notices/index</w:t>
        </w:r>
        <w:r>
          <w:rPr>
            <w:spacing w:val="-20"/>
            <w:sz w:val="28"/>
            <w:szCs w:val="28"/>
            <w:lang w:val="uk-UA"/>
          </w:rPr>
          <w:t xml:space="preserve"> </w:t>
        </w:r>
        <w:r>
          <w:rPr>
            <w:spacing w:val="-20"/>
            <w:sz w:val="28"/>
            <w:szCs w:val="28"/>
            <w:lang w:val="en-US"/>
          </w:rPr>
          <w:t>/IdNotice:72578</w:t>
        </w:r>
        <w:r>
          <w:rPr>
            <w:spacing w:val="-20"/>
            <w:sz w:val="28"/>
            <w:szCs w:val="28"/>
            <w:lang w:val="uk-UA"/>
          </w:rPr>
          <w:t xml:space="preserve"> </w:t>
        </w:r>
        <w:r>
          <w:rPr>
            <w:spacing w:val="-20"/>
            <w:sz w:val="28"/>
            <w:szCs w:val="28"/>
            <w:lang w:val="en-US"/>
          </w:rPr>
          <w:t>/Source:default</w:t>
        </w:r>
      </w:hyperlink>
      <w:r>
        <w:rPr>
          <w:spacing w:val="-20"/>
          <w:sz w:val="28"/>
          <w:szCs w:val="28"/>
          <w:lang w:val="en-US"/>
        </w:rPr>
        <w:t>.</w:t>
      </w:r>
    </w:p>
    <w:p>
      <w:pPr>
        <w:pStyle w:val="Normal"/>
        <w:spacing w:before="0" w:after="0"/>
        <w:ind w:firstLine="242"/>
        <w:contextualSpacing/>
        <w:jc w:val="both"/>
        <w:rPr>
          <w:spacing w:val="-20"/>
          <w:sz w:val="28"/>
          <w:szCs w:val="28"/>
          <w:lang w:val="uk-UA"/>
        </w:rPr>
      </w:pPr>
      <w:r>
        <w:rPr>
          <w:spacing w:val="-20"/>
          <w:sz w:val="28"/>
          <w:szCs w:val="28"/>
          <w:lang w:val="uk-UA"/>
        </w:rPr>
        <w:t>10. Швець Ф. Д. Методологія та організація наукових досліджень: навч. посіб. Віче : НУВГП, 2016. 151 с.</w:t>
      </w:r>
    </w:p>
    <w:p>
      <w:pPr>
        <w:pStyle w:val="Normal"/>
        <w:spacing w:before="0" w:after="0"/>
        <w:ind w:firstLine="242"/>
        <w:contextualSpacing/>
        <w:jc w:val="both"/>
        <w:rPr>
          <w:spacing w:val="-20"/>
          <w:sz w:val="28"/>
          <w:szCs w:val="28"/>
          <w:lang w:val="uk-UA"/>
        </w:rPr>
      </w:pPr>
      <w:r>
        <w:rPr>
          <w:sz w:val="28"/>
          <w:szCs w:val="28"/>
        </w:rPr>
        <w:t>11</w:t>
      </w:r>
      <w:r>
        <w:rPr>
          <w:sz w:val="28"/>
          <w:szCs w:val="28"/>
          <w:lang w:val="uk-UA"/>
        </w:rPr>
        <w:t>.</w:t>
      </w:r>
      <w:r>
        <w:rPr>
          <w:spacing w:val="-20"/>
          <w:sz w:val="28"/>
          <w:szCs w:val="28"/>
          <w:lang w:val="uk-UA"/>
        </w:rPr>
        <w:t>Толочко С. В. Культура наукової мови викладача-дослідника : навч.-метод. посіб. Ніжин: НДУ ім. М. Гоголя, 2019. 241 с.</w:t>
      </w:r>
    </w:p>
    <w:p>
      <w:pPr>
        <w:pStyle w:val="Normal"/>
        <w:spacing w:before="0" w:after="0"/>
        <w:ind w:firstLine="242"/>
        <w:contextualSpacing/>
        <w:jc w:val="center"/>
        <w:rPr>
          <w:b/>
          <w:b/>
          <w:sz w:val="28"/>
          <w:szCs w:val="28"/>
          <w:lang w:val="uk-UA"/>
        </w:rPr>
      </w:pPr>
      <w:r>
        <w:rPr>
          <w:b/>
          <w:sz w:val="28"/>
          <w:szCs w:val="28"/>
          <w:lang w:val="uk-UA"/>
        </w:rPr>
        <w:t xml:space="preserve">Додаткова </w:t>
      </w:r>
    </w:p>
    <w:p>
      <w:pPr>
        <w:pStyle w:val="Normal"/>
        <w:spacing w:before="0" w:after="0"/>
        <w:ind w:firstLine="242"/>
        <w:contextualSpacing/>
        <w:jc w:val="both"/>
        <w:rPr>
          <w:sz w:val="28"/>
          <w:szCs w:val="28"/>
          <w:lang w:val="uk-UA"/>
        </w:rPr>
      </w:pPr>
      <w:r>
        <w:rPr>
          <w:sz w:val="28"/>
          <w:szCs w:val="28"/>
          <w:lang w:val="uk-UA"/>
        </w:rPr>
        <w:t>12.</w:t>
      </w:r>
      <w:r>
        <w:rPr>
          <w:sz w:val="28"/>
          <w:szCs w:val="28"/>
        </w:rPr>
        <w:t> </w:t>
      </w:r>
      <w:r>
        <w:rPr>
          <w:sz w:val="28"/>
          <w:szCs w:val="28"/>
          <w:lang w:val="uk-UA"/>
        </w:rPr>
        <w:t xml:space="preserve">Татарнікова А.А., Таланова Л.Г., Цокур О.С. Інноваційне навчання у закладі вищої освіти: діагностичний практикум. Електронний навчально-методичний посібник з організації самостійно-дослідницької діяльності здобувачів другого (магістерського) та третього (освітньо-наукового) рівнів вищої освіти. </w:t>
      </w:r>
      <w:r>
        <w:rPr>
          <w:sz w:val="28"/>
          <w:szCs w:val="28"/>
        </w:rPr>
        <w:t>Одеса, 2025. 73 с.   </w:t>
      </w:r>
      <w:hyperlink r:id="rId9" w:tgtFrame="_blank">
        <w:r>
          <w:rPr>
            <w:sz w:val="28"/>
            <w:szCs w:val="28"/>
          </w:rPr>
          <w:t>https://hdl.handle.net/11300/29449</w:t>
        </w:r>
      </w:hyperlink>
      <w:r>
        <w:rPr>
          <w:sz w:val="28"/>
          <w:szCs w:val="28"/>
          <w:lang w:val="uk-UA"/>
        </w:rPr>
        <w:t>.</w:t>
      </w:r>
    </w:p>
    <w:p>
      <w:pPr>
        <w:pStyle w:val="Normal"/>
        <w:spacing w:before="0" w:after="0"/>
        <w:ind w:firstLine="242"/>
        <w:contextualSpacing/>
        <w:jc w:val="both"/>
        <w:rPr>
          <w:sz w:val="28"/>
          <w:szCs w:val="28"/>
          <w:lang w:val="uk-UA"/>
        </w:rPr>
      </w:pPr>
      <w:r>
        <w:rPr>
          <w:sz w:val="28"/>
          <w:szCs w:val="28"/>
          <w:lang w:val="uk-UA"/>
        </w:rPr>
        <w:t>1</w:t>
      </w:r>
      <w:r>
        <w:rPr>
          <w:sz w:val="28"/>
          <w:szCs w:val="28"/>
        </w:rPr>
        <w:t xml:space="preserve">3. Цокур О.С. Науково-дослідницька підготовка докторів філософії в контексті андрагогічного та компетентнісного виміру. </w:t>
      </w:r>
      <w:r>
        <w:rPr>
          <w:i/>
          <w:iCs/>
          <w:sz w:val="28"/>
          <w:szCs w:val="28"/>
        </w:rPr>
        <w:t xml:space="preserve">Теоретико-методичні засади організації науково-дослідницької підготовки здобувачів вищої освіти: </w:t>
      </w:r>
      <w:r>
        <w:rPr>
          <w:iCs/>
          <w:sz w:val="28"/>
          <w:szCs w:val="28"/>
        </w:rPr>
        <w:t>кол. монографія</w:t>
      </w:r>
      <w:r>
        <w:rPr>
          <w:bCs/>
          <w:sz w:val="28"/>
          <w:szCs w:val="28"/>
        </w:rPr>
        <w:t> </w:t>
      </w:r>
      <w:r>
        <w:rPr>
          <w:sz w:val="28"/>
          <w:szCs w:val="28"/>
        </w:rPr>
        <w:t>/ за ред. проф. Цокур О.С. Одеса: ФОП Бондаренко М.О., 2021. Розділ 7. С. 92-107</w:t>
      </w:r>
      <w:r>
        <w:rPr>
          <w:sz w:val="28"/>
          <w:szCs w:val="28"/>
          <w:lang w:val="uk-UA"/>
        </w:rPr>
        <w:t xml:space="preserve"> (2 д.а.)</w:t>
      </w:r>
      <w:r>
        <w:rPr>
          <w:sz w:val="28"/>
          <w:szCs w:val="28"/>
        </w:rPr>
        <w:t>.</w:t>
      </w:r>
      <w:r>
        <w:rPr>
          <w:rStyle w:val="Aacl"/>
          <w:rFonts w:eastAsia="SimSun"/>
          <w:sz w:val="28"/>
          <w:szCs w:val="28"/>
        </w:rPr>
        <w:t xml:space="preserve"> </w:t>
      </w:r>
      <w:r>
        <w:rPr>
          <w:rStyle w:val="Bold"/>
          <w:sz w:val="28"/>
          <w:szCs w:val="28"/>
        </w:rPr>
        <w:t>URI</w:t>
      </w:r>
      <w:r>
        <w:rPr>
          <w:rStyle w:val="Bold"/>
          <w:sz w:val="28"/>
          <w:szCs w:val="28"/>
          <w:lang w:val="uk-UA"/>
        </w:rPr>
        <w:t>: </w:t>
      </w:r>
      <w:hyperlink r:id="rId10">
        <w:r>
          <w:rPr>
            <w:sz w:val="28"/>
            <w:szCs w:val="28"/>
          </w:rPr>
          <w:t>https</w:t>
        </w:r>
        <w:r>
          <w:rPr>
            <w:sz w:val="28"/>
            <w:szCs w:val="28"/>
            <w:lang w:val="uk-UA"/>
          </w:rPr>
          <w:t>://</w:t>
        </w:r>
        <w:r>
          <w:rPr>
            <w:sz w:val="28"/>
            <w:szCs w:val="28"/>
          </w:rPr>
          <w:t>hdl</w:t>
        </w:r>
        <w:r>
          <w:rPr>
            <w:sz w:val="28"/>
            <w:szCs w:val="28"/>
            <w:lang w:val="uk-UA"/>
          </w:rPr>
          <w:t>.</w:t>
        </w:r>
        <w:r>
          <w:rPr>
            <w:sz w:val="28"/>
            <w:szCs w:val="28"/>
          </w:rPr>
          <w:t>handle</w:t>
        </w:r>
        <w:r>
          <w:rPr>
            <w:sz w:val="28"/>
            <w:szCs w:val="28"/>
            <w:lang w:val="uk-UA"/>
          </w:rPr>
          <w:t>.</w:t>
        </w:r>
        <w:r>
          <w:rPr>
            <w:sz w:val="28"/>
            <w:szCs w:val="28"/>
          </w:rPr>
          <w:t>net</w:t>
        </w:r>
        <w:r>
          <w:rPr>
            <w:sz w:val="28"/>
            <w:szCs w:val="28"/>
            <w:lang w:val="uk-UA"/>
          </w:rPr>
          <w:t>/11300/26926</w:t>
        </w:r>
      </w:hyperlink>
      <w:r>
        <w:rPr>
          <w:sz w:val="28"/>
          <w:szCs w:val="28"/>
          <w:lang w:val="uk-UA"/>
        </w:rPr>
        <w:t xml:space="preserve">. </w:t>
      </w:r>
    </w:p>
    <w:p>
      <w:pPr>
        <w:pStyle w:val="Normal"/>
        <w:spacing w:before="0" w:after="0"/>
        <w:ind w:firstLine="242"/>
        <w:contextualSpacing/>
        <w:jc w:val="both"/>
        <w:rPr>
          <w:spacing w:val="-20"/>
          <w:sz w:val="28"/>
          <w:szCs w:val="28"/>
          <w:lang w:val="uk-UA"/>
        </w:rPr>
      </w:pPr>
      <w:r>
        <w:rPr>
          <w:sz w:val="28"/>
          <w:szCs w:val="28"/>
          <w:lang w:val="uk-UA"/>
        </w:rPr>
        <w:t xml:space="preserve">14. Цокур О.С. Психолого-педагогічні засади організації інноваційного навчання здобувачів у закладі вищої освіти. Електронне наукове видання. Одеса: МГУ, 2024. </w:t>
      </w:r>
      <w:r>
        <w:rPr>
          <w:sz w:val="28"/>
          <w:szCs w:val="28"/>
          <w:lang w:val="en-US"/>
        </w:rPr>
        <w:t>URL</w:t>
      </w:r>
      <w:r>
        <w:rPr>
          <w:sz w:val="28"/>
          <w:szCs w:val="28"/>
          <w:lang w:val="uk-UA"/>
        </w:rPr>
        <w:t xml:space="preserve">: </w:t>
      </w:r>
      <w:hyperlink r:id="rId11" w:tgtFrame="_blank">
        <w:r>
          <w:rPr>
            <w:sz w:val="28"/>
            <w:szCs w:val="28"/>
          </w:rPr>
          <w:t>https://hdl.handle.net/11300/29249</w:t>
        </w:r>
      </w:hyperlink>
    </w:p>
    <w:p>
      <w:pPr>
        <w:pStyle w:val="Normal"/>
        <w:spacing w:before="0" w:after="0"/>
        <w:ind w:firstLine="242"/>
        <w:contextualSpacing/>
        <w:jc w:val="both"/>
        <w:rPr>
          <w:sz w:val="28"/>
          <w:szCs w:val="28"/>
          <w:lang w:val="uk-UA"/>
        </w:rPr>
      </w:pPr>
      <w:r>
        <w:rPr>
          <w:spacing w:val="-20"/>
          <w:sz w:val="28"/>
          <w:szCs w:val="28"/>
          <w:lang w:val="uk-UA"/>
        </w:rPr>
        <w:t>15.</w:t>
      </w:r>
      <w:r>
        <w:rPr>
          <w:spacing w:val="-20"/>
          <w:sz w:val="28"/>
          <w:szCs w:val="28"/>
          <w:lang w:val="en-US"/>
        </w:rPr>
        <w:t> </w:t>
      </w:r>
      <w:r>
        <w:rPr>
          <w:sz w:val="28"/>
          <w:szCs w:val="28"/>
        </w:rPr>
        <w:t> </w:t>
      </w:r>
      <w:r>
        <w:rPr>
          <w:sz w:val="28"/>
          <w:szCs w:val="28"/>
          <w:lang w:val="uk-UA"/>
        </w:rPr>
        <w:t xml:space="preserve">Цокур О.С. Концептуальні засади проектування й реалізації дослідницької складової освітньо-наукових програм підготовки докторів філософії. </w:t>
      </w:r>
      <w:r>
        <w:rPr>
          <w:i/>
          <w:iCs/>
          <w:sz w:val="28"/>
          <w:szCs w:val="28"/>
          <w:lang w:val="uk-UA"/>
        </w:rPr>
        <w:t xml:space="preserve">Теоретико-методичні засади організації науково-дослідницької підготовки здобувачів вищої освіти: </w:t>
      </w:r>
      <w:r>
        <w:rPr>
          <w:iCs/>
          <w:sz w:val="28"/>
          <w:szCs w:val="28"/>
          <w:lang w:val="uk-UA"/>
        </w:rPr>
        <w:t>кол. монографія</w:t>
      </w:r>
      <w:r>
        <w:rPr>
          <w:bCs/>
          <w:sz w:val="28"/>
          <w:szCs w:val="28"/>
        </w:rPr>
        <w:t> </w:t>
      </w:r>
      <w:r>
        <w:rPr>
          <w:sz w:val="28"/>
          <w:szCs w:val="28"/>
          <w:lang w:val="uk-UA"/>
        </w:rPr>
        <w:t>/ за ред. проф</w:t>
      </w:r>
      <w:r>
        <w:rPr>
          <w:sz w:val="28"/>
          <w:szCs w:val="28"/>
        </w:rPr>
        <w:t>. Цокур О.С. Одеса: ФОП Бондаренко М.О., 2021. Розділ 6.2. С. 65-78</w:t>
      </w:r>
      <w:r>
        <w:rPr>
          <w:sz w:val="28"/>
          <w:szCs w:val="28"/>
          <w:lang w:val="uk-UA"/>
        </w:rPr>
        <w:t xml:space="preserve"> (1,2 д.а.)</w:t>
      </w:r>
      <w:r>
        <w:rPr>
          <w:rStyle w:val="Aacl"/>
          <w:rFonts w:eastAsia="SimSun"/>
          <w:sz w:val="28"/>
          <w:szCs w:val="28"/>
        </w:rPr>
        <w:t xml:space="preserve"> </w:t>
      </w:r>
      <w:r>
        <w:rPr>
          <w:rStyle w:val="Bold"/>
          <w:sz w:val="28"/>
          <w:szCs w:val="28"/>
        </w:rPr>
        <w:t>URI</w:t>
      </w:r>
      <w:r>
        <w:rPr>
          <w:rStyle w:val="Bold"/>
          <w:sz w:val="28"/>
          <w:szCs w:val="28"/>
          <w:lang w:val="uk-UA"/>
        </w:rPr>
        <w:t>: </w:t>
      </w:r>
      <w:hyperlink r:id="rId12">
        <w:r>
          <w:rPr>
            <w:sz w:val="28"/>
            <w:szCs w:val="28"/>
          </w:rPr>
          <w:t>https</w:t>
        </w:r>
        <w:r>
          <w:rPr>
            <w:sz w:val="28"/>
            <w:szCs w:val="28"/>
            <w:lang w:val="uk-UA"/>
          </w:rPr>
          <w:t>://</w:t>
        </w:r>
        <w:r>
          <w:rPr>
            <w:sz w:val="28"/>
            <w:szCs w:val="28"/>
          </w:rPr>
          <w:t>hdl</w:t>
        </w:r>
        <w:r>
          <w:rPr>
            <w:sz w:val="28"/>
            <w:szCs w:val="28"/>
            <w:lang w:val="uk-UA"/>
          </w:rPr>
          <w:t>.</w:t>
        </w:r>
        <w:r>
          <w:rPr>
            <w:sz w:val="28"/>
            <w:szCs w:val="28"/>
          </w:rPr>
          <w:t>handle</w:t>
        </w:r>
        <w:r>
          <w:rPr>
            <w:sz w:val="28"/>
            <w:szCs w:val="28"/>
            <w:lang w:val="uk-UA"/>
          </w:rPr>
          <w:t>.</w:t>
        </w:r>
        <w:r>
          <w:rPr>
            <w:sz w:val="28"/>
            <w:szCs w:val="28"/>
          </w:rPr>
          <w:t>net</w:t>
        </w:r>
        <w:r>
          <w:rPr>
            <w:sz w:val="28"/>
            <w:szCs w:val="28"/>
            <w:lang w:val="uk-UA"/>
          </w:rPr>
          <w:t>/11300/26926</w:t>
        </w:r>
      </w:hyperlink>
      <w:r>
        <w:rPr>
          <w:sz w:val="28"/>
          <w:szCs w:val="28"/>
          <w:lang w:val="uk-UA"/>
        </w:rPr>
        <w:t xml:space="preserve">. </w:t>
      </w:r>
    </w:p>
    <w:p>
      <w:pPr>
        <w:pStyle w:val="Normal"/>
        <w:spacing w:before="0" w:after="0"/>
        <w:ind w:firstLine="242"/>
        <w:contextualSpacing/>
        <w:jc w:val="both"/>
        <w:rPr>
          <w:rFonts w:eastAsia="CIDFont+F4"/>
          <w:sz w:val="28"/>
          <w:szCs w:val="28"/>
        </w:rPr>
      </w:pPr>
      <w:r>
        <w:rPr>
          <w:rStyle w:val="Markedcontent"/>
          <w:sz w:val="28"/>
          <w:szCs w:val="28"/>
          <w:lang w:val="uk-UA"/>
        </w:rPr>
        <w:t xml:space="preserve">16. Цокур О.С. </w:t>
      </w:r>
      <w:r>
        <w:rPr>
          <w:sz w:val="28"/>
          <w:szCs w:val="28"/>
          <w:lang w:val="uk-UA"/>
        </w:rPr>
        <w:t xml:space="preserve">Індивідуальні чинники психологічної готовності здобувачів вищої освіти до інноваційного навчання. </w:t>
      </w:r>
      <w:r>
        <w:rPr>
          <w:bCs/>
          <w:i/>
          <w:sz w:val="28"/>
          <w:szCs w:val="28"/>
        </w:rPr>
        <w:t>Благословенний Григорій Сковрода – світовий геній мудрості та гуманного духу</w:t>
      </w:r>
      <w:r>
        <w:rPr>
          <w:bCs/>
          <w:kern w:val="2"/>
          <w:sz w:val="28"/>
          <w:szCs w:val="28"/>
        </w:rPr>
        <w:t xml:space="preserve">: Збірник матеріалів </w:t>
      </w:r>
      <w:r>
        <w:rPr>
          <w:bCs/>
          <w:sz w:val="28"/>
          <w:szCs w:val="28"/>
        </w:rPr>
        <w:t>Регіональної науково-практичної інтернет-конференції</w:t>
      </w:r>
      <w:r>
        <w:rPr>
          <w:rFonts w:eastAsia="CIDFont+F4"/>
          <w:sz w:val="28"/>
          <w:szCs w:val="28"/>
        </w:rPr>
        <w:t xml:space="preserve"> / за ред. проф. Цокур О.С. Одеса: ФОП Бондаренко М.О., 2022. С.124-128.</w:t>
      </w:r>
    </w:p>
    <w:p>
      <w:pPr>
        <w:pStyle w:val="Normal"/>
        <w:spacing w:before="0" w:after="0"/>
        <w:ind w:firstLine="166"/>
        <w:contextualSpacing/>
        <w:jc w:val="both"/>
        <w:rPr>
          <w:sz w:val="28"/>
          <w:szCs w:val="28"/>
        </w:rPr>
      </w:pPr>
      <w:r>
        <w:rPr>
          <w:sz w:val="28"/>
          <w:szCs w:val="28"/>
        </w:rPr>
        <w:t>17. </w:t>
      </w:r>
      <w:r>
        <w:rPr>
          <w:bCs/>
          <w:sz w:val="28"/>
          <w:szCs w:val="28"/>
        </w:rPr>
        <w:t xml:space="preserve">Цокур О.С., Колесниченко Н.Ю. Готовність до науково-дослідної діяльності як фактор розвитку академічної кар’єри здобувачів вищої освіти ступеня магістра та доктора філософії. </w:t>
      </w:r>
      <w:r>
        <w:rPr>
          <w:bCs/>
          <w:i/>
          <w:sz w:val="28"/>
          <w:szCs w:val="28"/>
        </w:rPr>
        <w:t>Педагогіка формування творчої особистості у вищій і загальноосвітній школах</w:t>
      </w:r>
      <w:r>
        <w:rPr>
          <w:bCs/>
          <w:sz w:val="28"/>
          <w:szCs w:val="28"/>
        </w:rPr>
        <w:t xml:space="preserve">. Запоріжжя : КПУ, 2021. Вип. 74. Т. 3.С. 8-13. </w:t>
      </w:r>
      <w:r>
        <w:rPr>
          <w:bCs/>
          <w:sz w:val="28"/>
          <w:szCs w:val="28"/>
          <w:lang w:val="en-GB"/>
        </w:rPr>
        <w:t>DOI</w:t>
      </w:r>
      <w:r>
        <w:rPr>
          <w:bCs/>
          <w:sz w:val="28"/>
          <w:szCs w:val="28"/>
        </w:rPr>
        <w:t xml:space="preserve">: </w:t>
      </w:r>
      <w:hyperlink r:id="rId13">
        <w:r>
          <w:rPr>
            <w:sz w:val="28"/>
            <w:szCs w:val="28"/>
            <w:lang w:val="en-GB"/>
          </w:rPr>
          <w:t>https</w:t>
        </w:r>
        <w:r>
          <w:rPr>
            <w:sz w:val="28"/>
            <w:szCs w:val="28"/>
          </w:rPr>
          <w:t>://</w:t>
        </w:r>
        <w:r>
          <w:rPr>
            <w:sz w:val="28"/>
            <w:szCs w:val="28"/>
            <w:lang w:val="en-GB"/>
          </w:rPr>
          <w:t>doi</w:t>
        </w:r>
        <w:r>
          <w:rPr>
            <w:sz w:val="28"/>
            <w:szCs w:val="28"/>
          </w:rPr>
          <w:t>.</w:t>
        </w:r>
        <w:r>
          <w:rPr>
            <w:sz w:val="28"/>
            <w:szCs w:val="28"/>
            <w:lang w:val="en-GB"/>
          </w:rPr>
          <w:t>org</w:t>
        </w:r>
        <w:r>
          <w:rPr>
            <w:sz w:val="28"/>
            <w:szCs w:val="28"/>
          </w:rPr>
          <w:t>/10.32840/1992-5786.2021.74-3.1</w:t>
        </w:r>
      </w:hyperlink>
    </w:p>
    <w:p>
      <w:pPr>
        <w:pStyle w:val="Normal"/>
        <w:spacing w:before="0" w:after="0"/>
        <w:ind w:firstLine="242"/>
        <w:contextualSpacing/>
        <w:jc w:val="both"/>
        <w:rPr>
          <w:sz w:val="28"/>
          <w:szCs w:val="28"/>
        </w:rPr>
      </w:pPr>
      <w:r>
        <w:rPr>
          <w:sz w:val="28"/>
          <w:szCs w:val="28"/>
        </w:rPr>
        <w:t xml:space="preserve">18. Цокур О.С. Сутність і структура психологічної готовності здобувачів вищої освіти до інноваційного навчання. </w:t>
      </w:r>
      <w:r>
        <w:rPr>
          <w:i/>
          <w:sz w:val="28"/>
          <w:szCs w:val="28"/>
        </w:rPr>
        <w:t>Перспективи та інновації науки</w:t>
      </w:r>
      <w:r>
        <w:rPr>
          <w:sz w:val="28"/>
          <w:szCs w:val="28"/>
        </w:rPr>
        <w:t xml:space="preserve"> (Серія «Психологія»). Київ, 2023. № 12(30). С. 816-825. </w:t>
      </w:r>
      <w:r>
        <w:rPr>
          <w:sz w:val="28"/>
          <w:szCs w:val="28"/>
          <w:lang w:val="en-US"/>
        </w:rPr>
        <w:t>URL</w:t>
      </w:r>
      <w:r>
        <w:rPr>
          <w:sz w:val="28"/>
          <w:szCs w:val="28"/>
        </w:rPr>
        <w:t>: </w:t>
      </w:r>
      <w:hyperlink r:id="rId14">
        <w:r>
          <w:rPr>
            <w:sz w:val="28"/>
            <w:szCs w:val="28"/>
          </w:rPr>
          <w:t>https://doi.org/10.52058/2786-4952-2023-12(30)-815-826</w:t>
        </w:r>
      </w:hyperlink>
      <w:r>
        <w:rPr>
          <w:sz w:val="28"/>
          <w:szCs w:val="28"/>
        </w:rPr>
        <w:t>.</w:t>
      </w:r>
    </w:p>
    <w:p>
      <w:pPr>
        <w:pStyle w:val="Normal"/>
        <w:spacing w:before="0" w:after="0"/>
        <w:ind w:firstLine="166"/>
        <w:contextualSpacing/>
        <w:jc w:val="both"/>
        <w:rPr>
          <w:sz w:val="28"/>
          <w:szCs w:val="28"/>
          <w:lang w:val="uk-UA"/>
        </w:rPr>
      </w:pPr>
      <w:r>
        <w:rPr>
          <w:sz w:val="28"/>
          <w:szCs w:val="28"/>
          <w:lang w:val="en-US"/>
        </w:rPr>
        <w:t>19. </w:t>
      </w:r>
      <w:r>
        <w:rPr>
          <w:bCs/>
          <w:sz w:val="28"/>
          <w:szCs w:val="28"/>
          <w:lang w:val="en-US"/>
        </w:rPr>
        <w:t xml:space="preserve">Tsokur </w:t>
      </w:r>
      <w:r>
        <w:rPr>
          <w:rFonts w:eastAsia="TimesNewRomanPS-BoldMT"/>
          <w:bCs/>
          <w:sz w:val="28"/>
          <w:szCs w:val="28"/>
        </w:rPr>
        <w:t>О</w:t>
      </w:r>
      <w:r>
        <w:rPr>
          <w:rFonts w:eastAsia="TimesNewRomanPS-BoldMT"/>
          <w:bCs/>
          <w:sz w:val="28"/>
          <w:szCs w:val="28"/>
          <w:lang w:val="en-US"/>
        </w:rPr>
        <w:t xml:space="preserve">., </w:t>
      </w:r>
      <w:r>
        <w:rPr>
          <w:sz w:val="28"/>
          <w:szCs w:val="28"/>
          <w:lang w:val="en-US"/>
        </w:rPr>
        <w:t xml:space="preserve">Vizniuk I., Bilan L., Rozheliuk I., Podkovyroff N., Symonenko T. Psychosomatic Health as a Factor of Human Social Adaptation in the Postmodern Society. Postmodern Openings, 2021. 12(1). </w:t>
      </w:r>
      <w:r>
        <w:rPr>
          <w:sz w:val="28"/>
          <w:szCs w:val="28"/>
        </w:rPr>
        <w:t>Р</w:t>
      </w:r>
      <w:r>
        <w:rPr>
          <w:sz w:val="28"/>
          <w:szCs w:val="28"/>
          <w:lang w:val="en-US"/>
        </w:rPr>
        <w:t>. 54-73 (WOS).</w:t>
      </w:r>
    </w:p>
    <w:p>
      <w:pPr>
        <w:pStyle w:val="Normal"/>
        <w:spacing w:before="0" w:after="0"/>
        <w:ind w:firstLine="166"/>
        <w:contextualSpacing/>
        <w:jc w:val="both"/>
        <w:rPr>
          <w:kern w:val="2"/>
          <w:sz w:val="28"/>
          <w:szCs w:val="28"/>
          <w:lang w:val="uk-UA"/>
        </w:rPr>
      </w:pPr>
      <w:r>
        <w:rPr>
          <w:sz w:val="28"/>
          <w:szCs w:val="28"/>
          <w:lang w:val="en-US"/>
        </w:rPr>
        <w:t>2</w:t>
      </w:r>
      <w:r>
        <w:rPr>
          <w:sz w:val="28"/>
          <w:szCs w:val="28"/>
          <w:lang w:val="uk-UA"/>
        </w:rPr>
        <w:t>0</w:t>
      </w:r>
      <w:r>
        <w:rPr>
          <w:sz w:val="28"/>
          <w:szCs w:val="28"/>
          <w:lang w:val="en-US"/>
        </w:rPr>
        <w:t xml:space="preserve">. Tsokur, O., Palshkov, K., Kochubei, O., Tiahur, V., Tiahur, L., Filimonova, T., &amp; Kuzminskyi A. (2022). The Role of Fundamentalization of Education in Improving the Future Specialists Professional Training with </w:t>
      </w:r>
      <w:r>
        <w:rPr>
          <w:kern w:val="2"/>
          <w:sz w:val="28"/>
          <w:szCs w:val="28"/>
          <w:lang w:val="en-US"/>
        </w:rPr>
        <w:t xml:space="preserve">Usage of Multimedia Technologies. IJCSNS International Journal of Computer Science and Network Security, 22(9), 95-102. DOI: </w:t>
      </w:r>
      <w:hyperlink r:id="rId15">
        <w:r>
          <w:rPr>
            <w:rFonts w:eastAsia="" w:eastAsiaTheme="majorEastAsia"/>
            <w:kern w:val="2"/>
            <w:sz w:val="28"/>
            <w:szCs w:val="28"/>
            <w:lang w:val="en-US"/>
          </w:rPr>
          <w:t>https://doi.org/10.22937/IJCSNS.2022.22.9.15/</w:t>
        </w:r>
      </w:hyperlink>
      <w:r>
        <w:rPr>
          <w:kern w:val="2"/>
          <w:sz w:val="28"/>
          <w:szCs w:val="28"/>
          <w:lang w:val="en-US"/>
        </w:rPr>
        <w:t xml:space="preserve"> (WOS). </w:t>
      </w:r>
    </w:p>
    <w:p>
      <w:pPr>
        <w:pStyle w:val="Normal"/>
        <w:spacing w:before="0" w:after="0"/>
        <w:ind w:firstLine="166"/>
        <w:contextualSpacing/>
        <w:jc w:val="both"/>
        <w:rPr>
          <w:kern w:val="2"/>
          <w:sz w:val="28"/>
          <w:szCs w:val="28"/>
          <w:lang w:val="uk-UA"/>
        </w:rPr>
      </w:pPr>
      <w:r>
        <w:rPr>
          <w:kern w:val="2"/>
          <w:sz w:val="28"/>
          <w:szCs w:val="28"/>
          <w:lang w:val="uk-UA"/>
        </w:rPr>
      </w:r>
    </w:p>
    <w:p>
      <w:pPr>
        <w:pStyle w:val="Normal"/>
        <w:widowControl w:val="false"/>
        <w:shd w:val="clear" w:color="auto" w:fill="FFFFFF"/>
        <w:tabs>
          <w:tab w:val="clear" w:pos="708"/>
          <w:tab w:val="left" w:pos="993" w:leader="none"/>
        </w:tabs>
        <w:suppressAutoHyphens w:val="true"/>
        <w:spacing w:before="0" w:after="0"/>
        <w:ind w:left="709" w:hanging="0"/>
        <w:contextualSpacing/>
        <w:jc w:val="center"/>
        <w:rPr>
          <w:b/>
          <w:b/>
          <w:bCs/>
          <w:sz w:val="28"/>
          <w:szCs w:val="28"/>
          <w:lang w:val="uk-UA"/>
        </w:rPr>
      </w:pPr>
      <w:r>
        <w:rPr>
          <w:b/>
          <w:bCs/>
          <w:sz w:val="28"/>
          <w:szCs w:val="28"/>
          <w:lang w:val="uk-UA"/>
        </w:rPr>
        <w:t>Нормативно-правові акти:</w:t>
      </w:r>
    </w:p>
    <w:p>
      <w:pPr>
        <w:pStyle w:val="Normal"/>
        <w:spacing w:before="0" w:after="0"/>
        <w:ind w:firstLine="284"/>
        <w:contextualSpacing/>
        <w:jc w:val="both"/>
        <w:rPr>
          <w:bCs/>
          <w:sz w:val="28"/>
          <w:szCs w:val="28"/>
          <w:lang w:val="uk-UA"/>
        </w:rPr>
      </w:pPr>
      <w:r>
        <w:rPr>
          <w:bCs/>
          <w:sz w:val="28"/>
          <w:szCs w:val="28"/>
          <w:u w:val="single"/>
          <w:lang w:val="uk-UA"/>
        </w:rPr>
        <w:t>Закони України:</w:t>
      </w:r>
      <w:r>
        <w:rPr>
          <w:bCs/>
          <w:sz w:val="28"/>
          <w:szCs w:val="28"/>
          <w:lang w:val="uk-UA"/>
        </w:rPr>
        <w:t xml:space="preserve"> </w:t>
      </w:r>
    </w:p>
    <w:p>
      <w:pPr>
        <w:pStyle w:val="Normal"/>
        <w:spacing w:before="0" w:after="0"/>
        <w:ind w:firstLine="284"/>
        <w:contextualSpacing/>
        <w:jc w:val="both"/>
        <w:rPr>
          <w:iCs/>
          <w:sz w:val="28"/>
          <w:szCs w:val="28"/>
          <w:lang w:val="uk-UA"/>
        </w:rPr>
      </w:pPr>
      <w:r>
        <w:rPr>
          <w:bCs/>
          <w:sz w:val="28"/>
          <w:szCs w:val="28"/>
          <w:lang w:val="uk-UA"/>
        </w:rPr>
        <w:t>- «Про вищу освіту» (і</w:t>
      </w:r>
      <w:r>
        <w:rPr>
          <w:iCs/>
          <w:sz w:val="28"/>
          <w:szCs w:val="28"/>
          <w:lang w:val="uk-UA"/>
        </w:rPr>
        <w:t xml:space="preserve">з змінами, внесеними згідно із Законом </w:t>
      </w:r>
      <w:r>
        <w:fldChar w:fldCharType="begin"/>
      </w:r>
      <w:r>
        <w:rPr>
          <w:sz w:val="28"/>
          <w:szCs w:val="28"/>
          <w:iCs/>
        </w:rPr>
        <w:instrText> HYPERLINK "https://zakon.rada.gov.ua/laws/show/4170-20" \l "n347" \n _blank</w:instrText>
      </w:r>
      <w:r>
        <w:rPr>
          <w:sz w:val="28"/>
          <w:szCs w:val="28"/>
          <w:iCs/>
        </w:rPr>
        <w:fldChar w:fldCharType="separate"/>
      </w:r>
      <w:r>
        <w:rPr>
          <w:iCs/>
          <w:sz w:val="28"/>
          <w:szCs w:val="28"/>
          <w:lang w:val="uk-UA"/>
        </w:rPr>
        <w:t>№4170-</w:t>
      </w:r>
      <w:r>
        <w:rPr>
          <w:sz w:val="28"/>
          <w:szCs w:val="28"/>
          <w:iCs/>
        </w:rPr>
        <w:fldChar w:fldCharType="end"/>
      </w:r>
      <w:r>
        <w:rPr>
          <w:iCs/>
          <w:sz w:val="28"/>
          <w:szCs w:val="28"/>
        </w:rPr>
        <w:t>IX</w:t>
      </w:r>
      <w:r>
        <w:rPr>
          <w:iCs/>
          <w:sz w:val="28"/>
          <w:szCs w:val="28"/>
          <w:lang w:val="uk-UA"/>
        </w:rPr>
        <w:t xml:space="preserve"> від 19.12.2024</w:t>
      </w:r>
      <w:r>
        <w:rPr>
          <w:iCs/>
          <w:sz w:val="28"/>
          <w:szCs w:val="28"/>
          <w:lang w:val="uk-UA"/>
        </w:rPr>
        <w:t xml:space="preserve"> р.</w:t>
      </w:r>
      <w:r>
        <w:rPr>
          <w:sz w:val="28"/>
          <w:szCs w:val="28"/>
          <w:lang w:val="uk-UA"/>
        </w:rPr>
        <w:t xml:space="preserve"> ;</w:t>
      </w:r>
    </w:p>
    <w:p>
      <w:pPr>
        <w:pStyle w:val="Normal"/>
        <w:spacing w:before="0" w:after="0"/>
        <w:ind w:firstLine="284"/>
        <w:contextualSpacing/>
        <w:jc w:val="both"/>
        <w:rPr>
          <w:bCs/>
          <w:sz w:val="28"/>
          <w:szCs w:val="28"/>
          <w:lang w:val="uk-UA"/>
        </w:rPr>
      </w:pPr>
      <w:r>
        <w:rPr>
          <w:iCs/>
          <w:sz w:val="28"/>
          <w:szCs w:val="28"/>
          <w:lang w:val="uk-UA"/>
        </w:rPr>
        <w:t>-</w:t>
      </w:r>
      <w:r>
        <w:rPr>
          <w:bCs/>
          <w:sz w:val="28"/>
          <w:szCs w:val="28"/>
          <w:lang w:val="uk-UA"/>
        </w:rPr>
        <w:t xml:space="preserve"> «Про наукову і науково-технічну діяльність» (і</w:t>
      </w:r>
      <w:r>
        <w:rPr>
          <w:iCs/>
          <w:sz w:val="28"/>
          <w:szCs w:val="28"/>
          <w:lang w:val="uk-UA"/>
        </w:rPr>
        <w:t>з змінами, внесеними згідно із Законом</w:t>
      </w:r>
      <w:r>
        <w:rPr>
          <w:sz w:val="28"/>
          <w:szCs w:val="28"/>
          <w:lang w:val="uk-UA"/>
        </w:rPr>
        <w:t xml:space="preserve"> </w:t>
      </w:r>
      <w:hyperlink r:id="rId16" w:tgtFrame="_blank">
        <w:r>
          <w:rPr>
            <w:sz w:val="28"/>
            <w:szCs w:val="28"/>
            <w:lang w:val="uk-UA"/>
          </w:rPr>
          <w:t>№4059-</w:t>
        </w:r>
        <w:r>
          <w:rPr>
            <w:sz w:val="28"/>
            <w:szCs w:val="28"/>
          </w:rPr>
          <w:t>IX</w:t>
        </w:r>
      </w:hyperlink>
      <w:r>
        <w:rPr>
          <w:sz w:val="28"/>
          <w:szCs w:val="28"/>
          <w:lang w:val="uk-UA"/>
        </w:rPr>
        <w:t xml:space="preserve"> від 19.1.2024 р.</w:t>
      </w:r>
      <w:r>
        <w:rPr>
          <w:bCs/>
          <w:sz w:val="28"/>
          <w:szCs w:val="28"/>
          <w:lang w:val="uk-UA"/>
        </w:rPr>
        <w:t>)</w:t>
      </w:r>
      <w:r>
        <w:rPr>
          <w:sz w:val="28"/>
          <w:szCs w:val="28"/>
          <w:lang w:val="uk-UA"/>
        </w:rPr>
        <w:t xml:space="preserve"> ;</w:t>
      </w:r>
    </w:p>
    <w:p>
      <w:pPr>
        <w:pStyle w:val="Normal"/>
        <w:spacing w:before="0" w:after="0"/>
        <w:ind w:firstLine="284"/>
        <w:contextualSpacing/>
        <w:jc w:val="both"/>
        <w:rPr>
          <w:bCs/>
          <w:sz w:val="28"/>
          <w:szCs w:val="28"/>
          <w:lang w:val="uk-UA"/>
        </w:rPr>
      </w:pPr>
      <w:r>
        <w:rPr>
          <w:bCs/>
          <w:sz w:val="28"/>
          <w:szCs w:val="28"/>
          <w:lang w:val="uk-UA"/>
        </w:rPr>
        <w:t>- «Про освіту» (і</w:t>
      </w:r>
      <w:r>
        <w:rPr>
          <w:iCs/>
          <w:sz w:val="28"/>
          <w:szCs w:val="28"/>
          <w:lang w:val="uk-UA"/>
        </w:rPr>
        <w:t xml:space="preserve">з змінами, внесеними згідно із Законом </w:t>
      </w:r>
      <w:r>
        <w:fldChar w:fldCharType="begin"/>
      </w:r>
      <w:r>
        <w:rPr>
          <w:sz w:val="28"/>
          <w:szCs w:val="28"/>
          <w:iCs/>
        </w:rPr>
        <w:instrText> HYPERLINK "https://zakon.rada.gov.ua/laws/show/4353-20" \l "n34" \n _blank</w:instrText>
      </w:r>
      <w:r>
        <w:rPr>
          <w:sz w:val="28"/>
          <w:szCs w:val="28"/>
          <w:iCs/>
        </w:rPr>
        <w:fldChar w:fldCharType="separate"/>
      </w:r>
      <w:r>
        <w:rPr>
          <w:iCs/>
          <w:sz w:val="28"/>
          <w:szCs w:val="28"/>
          <w:lang w:val="uk-UA"/>
        </w:rPr>
        <w:t>№4353-</w:t>
      </w:r>
      <w:r>
        <w:rPr>
          <w:sz w:val="28"/>
          <w:szCs w:val="28"/>
          <w:iCs/>
        </w:rPr>
        <w:fldChar w:fldCharType="end"/>
      </w:r>
      <w:r>
        <w:rPr>
          <w:iCs/>
          <w:sz w:val="28"/>
          <w:szCs w:val="28"/>
        </w:rPr>
        <w:t>IX</w:t>
      </w:r>
      <w:r>
        <w:rPr>
          <w:iCs/>
          <w:sz w:val="28"/>
          <w:szCs w:val="28"/>
          <w:lang w:val="uk-UA"/>
        </w:rPr>
        <w:t xml:space="preserve"> від 15.04.2025</w:t>
      </w:r>
      <w:r>
        <w:rPr>
          <w:bCs/>
          <w:sz w:val="28"/>
          <w:szCs w:val="28"/>
          <w:lang w:val="uk-UA"/>
        </w:rPr>
        <w:t xml:space="preserve"> р. ). </w:t>
      </w:r>
    </w:p>
    <w:p>
      <w:pPr>
        <w:pStyle w:val="Normal"/>
        <w:spacing w:before="0" w:after="0"/>
        <w:ind w:firstLine="284"/>
        <w:contextualSpacing/>
        <w:jc w:val="both"/>
        <w:rPr>
          <w:bCs/>
          <w:sz w:val="28"/>
          <w:szCs w:val="28"/>
          <w:u w:val="single"/>
          <w:lang w:val="uk-UA"/>
        </w:rPr>
      </w:pPr>
      <w:r>
        <w:rPr>
          <w:bCs/>
          <w:sz w:val="28"/>
          <w:szCs w:val="28"/>
          <w:u w:val="single"/>
          <w:lang w:val="uk-UA"/>
        </w:rPr>
        <w:t>Постанови Кабінету Міністрів України:</w:t>
      </w:r>
    </w:p>
    <w:p>
      <w:pPr>
        <w:pStyle w:val="Normal"/>
        <w:spacing w:before="0" w:after="0"/>
        <w:ind w:firstLine="284"/>
        <w:contextualSpacing/>
        <w:jc w:val="both"/>
        <w:rPr>
          <w:spacing w:val="-20"/>
          <w:sz w:val="28"/>
          <w:szCs w:val="28"/>
          <w:lang w:val="uk-UA"/>
        </w:rPr>
      </w:pPr>
      <w:r>
        <w:rPr>
          <w:bCs/>
          <w:sz w:val="28"/>
          <w:szCs w:val="28"/>
          <w:lang w:val="uk-UA"/>
        </w:rPr>
        <w:t xml:space="preserve">- </w:t>
      </w:r>
      <w:r>
        <w:rPr>
          <w:sz w:val="28"/>
          <w:szCs w:val="28"/>
          <w:lang w:val="uk-UA"/>
        </w:rPr>
        <w:t>«Про затвердження Порядку підготовки здобувачів вищої освіти ступеня доктора філософії та доктора наук у вищих навчальних закладах (наукових установах)» від 23 березня 2016 р. №</w:t>
      </w:r>
      <w:r>
        <w:rPr>
          <w:sz w:val="28"/>
          <w:szCs w:val="28"/>
        </w:rPr>
        <w:t> </w:t>
      </w:r>
      <w:r>
        <w:rPr>
          <w:sz w:val="28"/>
          <w:szCs w:val="28"/>
          <w:lang w:val="uk-UA"/>
        </w:rPr>
        <w:t xml:space="preserve">261 (зі змінами, внесеними </w:t>
      </w:r>
      <w:r>
        <w:rPr>
          <w:rStyle w:val="Style10"/>
          <w:sz w:val="28"/>
          <w:szCs w:val="28"/>
          <w:lang w:val="uk-UA"/>
        </w:rPr>
        <w:t xml:space="preserve">згідно з Постановою КМУ від </w:t>
      </w:r>
      <w:hyperlink r:id="rId17">
        <w:r>
          <w:rPr>
            <w:spacing w:val="-20"/>
            <w:sz w:val="28"/>
            <w:szCs w:val="28"/>
            <w:lang w:val="uk-UA"/>
          </w:rPr>
          <w:t>19.05.2023</w:t>
        </w:r>
      </w:hyperlink>
      <w:r>
        <w:rPr>
          <w:rStyle w:val="Style10"/>
          <w:spacing w:val="-20"/>
          <w:sz w:val="28"/>
          <w:szCs w:val="28"/>
          <w:lang w:val="uk-UA"/>
        </w:rPr>
        <w:t xml:space="preserve"> р. № 502</w:t>
      </w:r>
      <w:r>
        <w:rPr>
          <w:spacing w:val="-20"/>
          <w:sz w:val="28"/>
          <w:szCs w:val="28"/>
          <w:lang w:val="uk-UA"/>
        </w:rPr>
        <w:t xml:space="preserve">); </w:t>
      </w:r>
    </w:p>
    <w:p>
      <w:pPr>
        <w:pStyle w:val="Normal"/>
        <w:spacing w:before="0" w:after="0"/>
        <w:ind w:firstLine="284"/>
        <w:contextualSpacing/>
        <w:jc w:val="both"/>
        <w:rPr>
          <w:sz w:val="28"/>
          <w:szCs w:val="28"/>
          <w:lang w:val="uk-UA"/>
        </w:rPr>
      </w:pPr>
      <w:r>
        <w:rPr>
          <w:bCs/>
          <w:sz w:val="28"/>
          <w:szCs w:val="28"/>
          <w:lang w:val="uk-UA"/>
        </w:rPr>
        <w:t xml:space="preserve">- </w:t>
      </w:r>
      <w:r>
        <w:rPr>
          <w:sz w:val="28"/>
          <w:szCs w:val="28"/>
          <w:lang w:val="uk-UA"/>
        </w:rPr>
        <w:t xml:space="preserve">«Про присудження ступеня доктора філософії» від 06.03.2019 р. №164 (із змінами, внесеними </w:t>
      </w:r>
      <w:r>
        <w:rPr>
          <w:bCs/>
          <w:sz w:val="28"/>
          <w:szCs w:val="28"/>
          <w:lang w:val="uk-UA"/>
        </w:rPr>
        <w:t xml:space="preserve">Постановою </w:t>
      </w:r>
      <w:r>
        <w:rPr>
          <w:sz w:val="28"/>
          <w:szCs w:val="28"/>
          <w:lang w:val="uk-UA"/>
        </w:rPr>
        <w:t>КМУ</w:t>
      </w:r>
      <w:r>
        <w:rPr>
          <w:bCs/>
          <w:sz w:val="28"/>
          <w:szCs w:val="28"/>
          <w:lang w:val="uk-UA"/>
        </w:rPr>
        <w:t xml:space="preserve"> </w:t>
      </w:r>
      <w:r>
        <w:rPr>
          <w:sz w:val="28"/>
          <w:szCs w:val="28"/>
          <w:lang w:val="uk-UA"/>
        </w:rPr>
        <w:t>від 21.03.2022 р. №341);</w:t>
      </w:r>
      <w:r>
        <w:rPr>
          <w:lang w:val="uk-UA"/>
        </w:rPr>
        <w:t xml:space="preserve"> </w:t>
      </w:r>
    </w:p>
    <w:p>
      <w:pPr>
        <w:pStyle w:val="Normal"/>
        <w:spacing w:before="0" w:after="0"/>
        <w:ind w:firstLine="284"/>
        <w:contextualSpacing/>
        <w:jc w:val="both"/>
        <w:rPr>
          <w:sz w:val="28"/>
          <w:szCs w:val="28"/>
          <w:lang w:val="uk-UA"/>
        </w:rPr>
      </w:pPr>
      <w:r>
        <w:rPr>
          <w:sz w:val="28"/>
          <w:szCs w:val="28"/>
          <w:lang w:val="uk-UA"/>
        </w:rPr>
        <w:t xml:space="preserve">- «Про затвердження Порядку присудження ступеня доктора філософії та скасування рішення разової спеціалізованої вченої ради закладу вищої освіти, наукової установи про присудження ступеня доктора філософії» від 12.01.2022р. №44 (із змінами, внесеними згідно з Постановою КМУ від 03.05.2024 р. №507). </w:t>
      </w:r>
    </w:p>
    <w:p>
      <w:pPr>
        <w:pStyle w:val="Normal"/>
        <w:spacing w:before="0" w:after="0"/>
        <w:ind w:firstLine="284"/>
        <w:contextualSpacing/>
        <w:jc w:val="both"/>
        <w:rPr>
          <w:bCs/>
          <w:sz w:val="28"/>
          <w:szCs w:val="28"/>
          <w:lang w:val="uk-UA"/>
        </w:rPr>
      </w:pPr>
      <w:r>
        <w:rPr>
          <w:sz w:val="28"/>
          <w:szCs w:val="28"/>
          <w:lang w:val="uk-UA"/>
        </w:rPr>
        <w:t>- Лист-роз’яснення Національного агентства із забезпечення якості освіти «Про забезпечення володіння випускниками освітньо-наукових програм доктора філософії методологією педагогічної діяльності» від 03.09.2021 р. №672.</w:t>
      </w:r>
    </w:p>
    <w:p>
      <w:pPr>
        <w:pStyle w:val="Normal"/>
        <w:spacing w:before="0" w:after="0"/>
        <w:ind w:firstLine="284"/>
        <w:contextualSpacing/>
        <w:jc w:val="both"/>
        <w:rPr>
          <w:spacing w:val="-20"/>
          <w:sz w:val="28"/>
          <w:szCs w:val="28"/>
          <w:u w:val="single"/>
          <w:lang w:val="uk-UA"/>
        </w:rPr>
      </w:pPr>
      <w:r>
        <w:rPr>
          <w:bCs/>
          <w:sz w:val="28"/>
          <w:szCs w:val="28"/>
          <w:u w:val="single"/>
          <w:lang w:val="uk-UA"/>
        </w:rPr>
        <w:t>Накази Міністерства освіти і науки України:</w:t>
      </w:r>
    </w:p>
    <w:p>
      <w:pPr>
        <w:pStyle w:val="Normal"/>
        <w:spacing w:before="0" w:after="0"/>
        <w:ind w:firstLine="284"/>
        <w:contextualSpacing/>
        <w:jc w:val="both"/>
        <w:rPr>
          <w:bCs/>
          <w:sz w:val="28"/>
          <w:szCs w:val="28"/>
          <w:lang w:val="uk-UA"/>
        </w:rPr>
      </w:pPr>
      <w:r>
        <w:rPr>
          <w:sz w:val="28"/>
          <w:szCs w:val="28"/>
          <w:lang w:val="uk-UA"/>
        </w:rPr>
        <w:t>-</w:t>
      </w:r>
      <w:r>
        <w:rPr>
          <w:bCs/>
          <w:sz w:val="28"/>
          <w:szCs w:val="28"/>
          <w:lang w:val="uk-UA"/>
        </w:rPr>
        <w:t xml:space="preserve"> «Про затвердження Вимог до оформлення дисертації» від 12.01.2017 р. №40 (і</w:t>
      </w:r>
      <w:r>
        <w:rPr>
          <w:iCs/>
          <w:sz w:val="28"/>
          <w:szCs w:val="28"/>
          <w:lang w:val="uk-UA"/>
        </w:rPr>
        <w:t xml:space="preserve">з змінами, внесеними згідно з наказом </w:t>
      </w:r>
      <w:r>
        <w:fldChar w:fldCharType="begin"/>
      </w:r>
      <w:r>
        <w:rPr>
          <w:sz w:val="28"/>
          <w:szCs w:val="28"/>
          <w:iCs/>
        </w:rPr>
        <w:instrText> HYPERLINK "https://zakon.rada.gov.ua/laws/show/z0640-19" \l "n2" \n _blank</w:instrText>
      </w:r>
      <w:r>
        <w:rPr>
          <w:sz w:val="28"/>
          <w:szCs w:val="28"/>
          <w:iCs/>
        </w:rPr>
        <w:fldChar w:fldCharType="separate"/>
      </w:r>
      <w:r>
        <w:rPr>
          <w:iCs/>
          <w:sz w:val="28"/>
          <w:szCs w:val="28"/>
          <w:lang w:val="uk-UA"/>
        </w:rPr>
        <w:t>№ 759 від 31.05.2019</w:t>
      </w:r>
      <w:r>
        <w:rPr>
          <w:sz w:val="28"/>
          <w:szCs w:val="28"/>
          <w:iCs/>
        </w:rPr>
        <w:fldChar w:fldCharType="end"/>
      </w:r>
      <w:r>
        <w:rPr>
          <w:iCs/>
          <w:sz w:val="28"/>
          <w:szCs w:val="28"/>
          <w:lang w:val="uk-UA"/>
        </w:rPr>
        <w:t xml:space="preserve"> р.</w:t>
      </w:r>
      <w:r>
        <w:rPr>
          <w:bCs/>
          <w:sz w:val="28"/>
          <w:szCs w:val="28"/>
          <w:lang w:val="uk-UA"/>
        </w:rPr>
        <w:t xml:space="preserve">); </w:t>
      </w:r>
    </w:p>
    <w:p>
      <w:pPr>
        <w:pStyle w:val="Normal"/>
        <w:spacing w:before="0" w:after="0"/>
        <w:ind w:firstLine="284"/>
        <w:contextualSpacing/>
        <w:jc w:val="both"/>
        <w:rPr>
          <w:spacing w:val="-20"/>
          <w:sz w:val="28"/>
          <w:szCs w:val="28"/>
          <w:lang w:val="uk-UA"/>
        </w:rPr>
      </w:pPr>
      <w:r>
        <w:rPr>
          <w:bCs/>
          <w:sz w:val="28"/>
          <w:szCs w:val="28"/>
          <w:lang w:val="uk-UA"/>
        </w:rPr>
        <w:t>- «</w:t>
      </w:r>
      <w:r>
        <w:rPr>
          <w:sz w:val="28"/>
          <w:szCs w:val="28"/>
          <w:lang w:val="uk-UA"/>
        </w:rPr>
        <w:t xml:space="preserve">Про затвердження </w:t>
      </w:r>
      <w:r>
        <w:rPr>
          <w:bCs/>
          <w:iCs/>
          <w:sz w:val="28"/>
          <w:szCs w:val="28"/>
          <w:lang w:val="uk-UA"/>
        </w:rPr>
        <w:t xml:space="preserve">Професійного стандарту </w:t>
      </w:r>
      <w:r>
        <w:rPr>
          <w:bCs/>
          <w:sz w:val="28"/>
          <w:szCs w:val="28"/>
          <w:lang w:val="uk-UA"/>
        </w:rPr>
        <w:t xml:space="preserve">«Викладач закладу вищої освіти» від 16.10.2024 року №1466. </w:t>
      </w:r>
    </w:p>
    <w:p>
      <w:pPr>
        <w:pStyle w:val="Normal"/>
        <w:spacing w:before="0" w:after="0"/>
        <w:ind w:firstLine="284"/>
        <w:contextualSpacing/>
        <w:jc w:val="both"/>
        <w:rPr>
          <w:sz w:val="28"/>
          <w:szCs w:val="28"/>
          <w:u w:val="single"/>
          <w:lang w:val="uk-UA"/>
        </w:rPr>
      </w:pPr>
      <w:r>
        <w:rPr>
          <w:bCs/>
          <w:sz w:val="28"/>
          <w:szCs w:val="28"/>
          <w:u w:val="single"/>
          <w:lang w:val="uk-UA"/>
        </w:rPr>
        <w:t xml:space="preserve">Нормативні документи </w:t>
      </w:r>
      <w:r>
        <w:rPr>
          <w:sz w:val="28"/>
          <w:szCs w:val="28"/>
          <w:u w:val="single"/>
          <w:lang w:val="uk-UA"/>
        </w:rPr>
        <w:t>Міжнародного гуманітарного університету:</w:t>
      </w:r>
    </w:p>
    <w:p>
      <w:pPr>
        <w:pStyle w:val="Normal"/>
        <w:spacing w:before="0" w:after="0"/>
        <w:ind w:firstLine="284"/>
        <w:contextualSpacing/>
        <w:jc w:val="both"/>
        <w:rPr>
          <w:spacing w:val="-20"/>
          <w:sz w:val="28"/>
          <w:szCs w:val="28"/>
          <w:lang w:val="uk-UA"/>
        </w:rPr>
      </w:pPr>
      <w:r>
        <w:rPr>
          <w:sz w:val="28"/>
          <w:szCs w:val="28"/>
          <w:lang w:val="uk-UA"/>
        </w:rPr>
        <w:t xml:space="preserve">- Положення про підготовку здобувачів вищого освіти ступеня доктора філософії в </w:t>
      </w:r>
      <w:r>
        <w:rPr>
          <w:spacing w:val="-20"/>
          <w:sz w:val="28"/>
          <w:szCs w:val="28"/>
          <w:lang w:val="uk-UA"/>
        </w:rPr>
        <w:t xml:space="preserve">Міжнародному гуманітарному університеті. URL: </w:t>
      </w:r>
      <w:hyperlink r:id="rId18">
        <w:r>
          <w:rPr>
            <w:spacing w:val="-20"/>
            <w:sz w:val="28"/>
            <w:szCs w:val="28"/>
            <w:lang w:val="uk-UA"/>
          </w:rPr>
          <w:t>https://docs.mgu.edu.ua/</w:t>
        </w:r>
      </w:hyperlink>
      <w:r>
        <w:rPr>
          <w:spacing w:val="-20"/>
          <w:sz w:val="28"/>
          <w:szCs w:val="28"/>
          <w:lang w:val="uk-UA"/>
        </w:rPr>
        <w:t xml:space="preserve"> docs/NormAkti/aspirant/poradok_pidg.pdf; </w:t>
      </w:r>
    </w:p>
    <w:p>
      <w:pPr>
        <w:pStyle w:val="Normal"/>
        <w:spacing w:before="0" w:after="0"/>
        <w:ind w:firstLine="284"/>
        <w:contextualSpacing/>
        <w:jc w:val="both"/>
        <w:rPr>
          <w:spacing w:val="-20"/>
          <w:sz w:val="28"/>
          <w:szCs w:val="28"/>
          <w:lang w:val="uk-UA"/>
        </w:rPr>
      </w:pPr>
      <w:r>
        <w:rPr>
          <w:sz w:val="28"/>
          <w:szCs w:val="28"/>
          <w:lang w:val="uk-UA"/>
        </w:rPr>
        <w:t xml:space="preserve">- Положення про академічну доброчесність у </w:t>
      </w:r>
      <w:r>
        <w:rPr>
          <w:spacing w:val="-20"/>
          <w:sz w:val="28"/>
          <w:szCs w:val="28"/>
          <w:lang w:val="uk-UA"/>
        </w:rPr>
        <w:t>Міжнародному гуманітарному університеті. URL: https://docs.mgu.edu.ua/docs/NormAkti/poloj_akad_dobroch.pdf</w:t>
      </w:r>
    </w:p>
    <w:p>
      <w:pPr>
        <w:pStyle w:val="Normal"/>
        <w:spacing w:before="0" w:after="0"/>
        <w:ind w:firstLine="284"/>
        <w:contextualSpacing/>
        <w:jc w:val="both"/>
        <w:rPr>
          <w:spacing w:val="-20"/>
          <w:sz w:val="28"/>
          <w:szCs w:val="28"/>
          <w:lang w:val="uk-UA"/>
        </w:rPr>
      </w:pPr>
      <w:r>
        <w:rPr>
          <w:sz w:val="28"/>
          <w:szCs w:val="28"/>
          <w:lang w:val="uk-UA"/>
        </w:rPr>
        <w:t xml:space="preserve">- Порядок подання та розгляду дисертаційних робіт на здобуття наукового ступеня доктора філософії та проведення їх атестації у Міжнародному </w:t>
      </w:r>
      <w:r>
        <w:rPr>
          <w:spacing w:val="-20"/>
          <w:sz w:val="28"/>
          <w:szCs w:val="28"/>
          <w:lang w:val="uk-UA"/>
        </w:rPr>
        <w:t>гуманітарному університеті. URL: https://docs.mgu.edu.ua/docs/poryadok_desert_robit.pdf.</w:t>
      </w:r>
    </w:p>
    <w:p>
      <w:pPr>
        <w:pStyle w:val="Docdata"/>
        <w:shd w:val="clear" w:color="auto" w:fill="FFFFFF"/>
        <w:tabs>
          <w:tab w:val="clear" w:pos="708"/>
          <w:tab w:val="left" w:pos="365" w:leader="none"/>
        </w:tabs>
        <w:spacing w:beforeAutospacing="0" w:before="0" w:afterAutospacing="0" w:after="0"/>
        <w:ind w:firstLine="242"/>
        <w:contextualSpacing/>
        <w:jc w:val="center"/>
        <w:rPr>
          <w:sz w:val="28"/>
          <w:szCs w:val="28"/>
          <w:lang w:val="uk-UA"/>
        </w:rPr>
      </w:pPr>
      <w:r>
        <w:rPr>
          <w:b/>
          <w:bCs/>
          <w:sz w:val="28"/>
          <w:szCs w:val="28"/>
          <w:lang w:val="uk-UA"/>
        </w:rPr>
        <w:t>Інформаційні ресурси</w:t>
      </w:r>
      <w:r>
        <w:rPr>
          <w:sz w:val="28"/>
          <w:szCs w:val="28"/>
          <w:lang w:val="en-US"/>
        </w:rPr>
        <w:t> </w:t>
      </w:r>
    </w:p>
    <w:p>
      <w:pPr>
        <w:pStyle w:val="Docdata"/>
        <w:shd w:val="clear" w:color="auto" w:fill="FFFFFF"/>
        <w:tabs>
          <w:tab w:val="clear" w:pos="708"/>
          <w:tab w:val="left" w:pos="365" w:leader="none"/>
        </w:tabs>
        <w:spacing w:beforeAutospacing="0" w:before="0" w:afterAutospacing="0" w:after="0"/>
        <w:ind w:firstLine="242"/>
        <w:contextualSpacing/>
        <w:jc w:val="both"/>
        <w:rPr>
          <w:sz w:val="28"/>
          <w:szCs w:val="28"/>
          <w:lang w:val="uk-UA"/>
        </w:rPr>
      </w:pPr>
      <w:r>
        <w:rPr>
          <w:sz w:val="28"/>
          <w:szCs w:val="28"/>
          <w:lang w:val="uk-UA"/>
        </w:rPr>
        <w:t>Державна науково-педагогічна бібліотека України імені В.О.</w:t>
      </w:r>
      <w:r>
        <w:rPr>
          <w:sz w:val="28"/>
          <w:szCs w:val="28"/>
          <w:lang w:val="en-US"/>
        </w:rPr>
        <w:t> </w:t>
      </w:r>
      <w:r>
        <w:rPr>
          <w:sz w:val="28"/>
          <w:szCs w:val="28"/>
          <w:lang w:val="uk-UA"/>
        </w:rPr>
        <w:t xml:space="preserve">Сухомлинського: </w:t>
      </w:r>
      <w:hyperlink r:id="rId19">
        <w:r>
          <w:rPr>
            <w:sz w:val="28"/>
            <w:szCs w:val="28"/>
            <w:lang w:val="en-US"/>
          </w:rPr>
          <w:t>http</w:t>
        </w:r>
        <w:r>
          <w:rPr>
            <w:sz w:val="28"/>
            <w:szCs w:val="28"/>
            <w:lang w:val="uk-UA"/>
          </w:rPr>
          <w:t>://</w:t>
        </w:r>
        <w:r>
          <w:rPr>
            <w:sz w:val="28"/>
            <w:szCs w:val="28"/>
            <w:lang w:val="en-US"/>
          </w:rPr>
          <w:t>www</w:t>
        </w:r>
        <w:r>
          <w:rPr>
            <w:sz w:val="28"/>
            <w:szCs w:val="28"/>
            <w:lang w:val="uk-UA"/>
          </w:rPr>
          <w:t>.</w:t>
        </w:r>
        <w:r>
          <w:rPr>
            <w:sz w:val="28"/>
            <w:szCs w:val="28"/>
            <w:lang w:val="en-US"/>
          </w:rPr>
          <w:t>dnpb</w:t>
        </w:r>
        <w:r>
          <w:rPr>
            <w:sz w:val="28"/>
            <w:szCs w:val="28"/>
            <w:lang w:val="uk-UA"/>
          </w:rPr>
          <w:t>.</w:t>
        </w:r>
        <w:r>
          <w:rPr>
            <w:sz w:val="28"/>
            <w:szCs w:val="28"/>
            <w:lang w:val="en-US"/>
          </w:rPr>
          <w:t>gov</w:t>
        </w:r>
        <w:r>
          <w:rPr>
            <w:sz w:val="28"/>
            <w:szCs w:val="28"/>
            <w:lang w:val="uk-UA"/>
          </w:rPr>
          <w:t>.</w:t>
        </w:r>
        <w:r>
          <w:rPr>
            <w:sz w:val="28"/>
            <w:szCs w:val="28"/>
            <w:lang w:val="en-US"/>
          </w:rPr>
          <w:t>ua</w:t>
        </w:r>
        <w:r>
          <w:rPr>
            <w:sz w:val="28"/>
            <w:szCs w:val="28"/>
            <w:lang w:val="uk-UA"/>
          </w:rPr>
          <w:t>/</w:t>
        </w:r>
      </w:hyperlink>
      <w:r>
        <w:rPr>
          <w:sz w:val="28"/>
          <w:szCs w:val="28"/>
          <w:lang w:val="uk-UA"/>
        </w:rPr>
        <w:t>.</w:t>
      </w:r>
    </w:p>
    <w:p>
      <w:pPr>
        <w:pStyle w:val="Docdata"/>
        <w:shd w:val="clear" w:color="auto" w:fill="FFFFFF"/>
        <w:tabs>
          <w:tab w:val="clear" w:pos="708"/>
          <w:tab w:val="left" w:pos="365" w:leader="none"/>
        </w:tabs>
        <w:spacing w:beforeAutospacing="0" w:before="0" w:afterAutospacing="0" w:after="0"/>
        <w:ind w:firstLine="242"/>
        <w:contextualSpacing/>
        <w:jc w:val="both"/>
        <w:rPr>
          <w:sz w:val="28"/>
          <w:szCs w:val="28"/>
          <w:lang w:val="uk-UA"/>
        </w:rPr>
      </w:pPr>
      <w:r>
        <w:rPr>
          <w:sz w:val="28"/>
          <w:szCs w:val="28"/>
        </w:rPr>
        <w:t xml:space="preserve">Офіційний сайт Міністерства освіти і науки України: </w:t>
      </w:r>
      <w:hyperlink r:id="rId20">
        <w:r>
          <w:rPr>
            <w:rFonts w:eastAsia="" w:eastAsiaTheme="majorEastAsia"/>
            <w:sz w:val="28"/>
            <w:szCs w:val="28"/>
          </w:rPr>
          <w:t>http://mon.gov.ua</w:t>
        </w:r>
      </w:hyperlink>
      <w:r>
        <w:rPr>
          <w:sz w:val="28"/>
          <w:szCs w:val="28"/>
        </w:rPr>
        <w:t>.</w:t>
      </w:r>
    </w:p>
    <w:p>
      <w:pPr>
        <w:pStyle w:val="Docdata"/>
        <w:shd w:val="clear" w:color="auto" w:fill="FFFFFF"/>
        <w:tabs>
          <w:tab w:val="clear" w:pos="708"/>
          <w:tab w:val="left" w:pos="365" w:leader="none"/>
        </w:tabs>
        <w:spacing w:beforeAutospacing="0" w:before="0" w:afterAutospacing="0" w:after="0"/>
        <w:ind w:firstLine="242"/>
        <w:contextualSpacing/>
        <w:jc w:val="both"/>
        <w:rPr>
          <w:sz w:val="28"/>
          <w:szCs w:val="28"/>
          <w:lang w:val="uk-UA"/>
        </w:rPr>
      </w:pPr>
      <w:r>
        <w:rPr>
          <w:sz w:val="28"/>
          <w:szCs w:val="28"/>
        </w:rPr>
        <w:t xml:space="preserve">Офіційний сайт </w:t>
      </w:r>
      <w:r>
        <w:rPr>
          <w:rStyle w:val="Markedcontent"/>
          <w:sz w:val="28"/>
          <w:szCs w:val="28"/>
          <w:lang w:val="uk-UA"/>
        </w:rPr>
        <w:t>Міжнародного гуманітарного університету</w:t>
      </w:r>
      <w:r>
        <w:rPr>
          <w:sz w:val="28"/>
          <w:szCs w:val="28"/>
        </w:rPr>
        <w:t xml:space="preserve">: </w:t>
      </w:r>
      <w:hyperlink r:id="rId21">
        <w:r>
          <w:rPr>
            <w:sz w:val="28"/>
            <w:szCs w:val="28"/>
            <w:lang w:val="uk-UA"/>
          </w:rPr>
          <w:t>https://mgu.edu.ua/</w:t>
        </w:r>
      </w:hyperlink>
      <w:r>
        <w:rPr>
          <w:sz w:val="28"/>
          <w:szCs w:val="28"/>
        </w:rPr>
        <w:t>.</w:t>
      </w:r>
    </w:p>
    <w:p>
      <w:pPr>
        <w:pStyle w:val="Docdata"/>
        <w:shd w:val="clear" w:color="auto" w:fill="FFFFFF"/>
        <w:tabs>
          <w:tab w:val="clear" w:pos="708"/>
          <w:tab w:val="left" w:pos="365" w:leader="none"/>
        </w:tabs>
        <w:spacing w:beforeAutospacing="0" w:before="0" w:afterAutospacing="0" w:after="0"/>
        <w:ind w:firstLine="242"/>
        <w:contextualSpacing/>
        <w:jc w:val="both"/>
        <w:rPr>
          <w:spacing w:val="-20"/>
          <w:kern w:val="2"/>
          <w:sz w:val="28"/>
          <w:szCs w:val="28"/>
          <w:lang w:val="uk-UA"/>
        </w:rPr>
      </w:pPr>
      <w:r>
        <w:rPr>
          <w:kern w:val="2"/>
          <w:sz w:val="28"/>
          <w:szCs w:val="28"/>
        </w:rPr>
        <w:t xml:space="preserve">Реформи освіти та науки: </w:t>
      </w:r>
      <w:hyperlink r:id="rId22">
        <w:r>
          <w:rPr>
            <w:rFonts w:eastAsia="" w:eastAsiaTheme="majorEastAsia"/>
            <w:spacing w:val="-20"/>
            <w:kern w:val="2"/>
            <w:sz w:val="28"/>
            <w:szCs w:val="28"/>
            <w:lang w:val="en-US"/>
          </w:rPr>
          <w:t>https</w:t>
        </w:r>
        <w:r>
          <w:rPr>
            <w:rFonts w:eastAsia="" w:eastAsiaTheme="majorEastAsia"/>
            <w:spacing w:val="-20"/>
            <w:kern w:val="2"/>
            <w:sz w:val="28"/>
            <w:szCs w:val="28"/>
          </w:rPr>
          <w:t>://</w:t>
        </w:r>
        <w:r>
          <w:rPr>
            <w:rFonts w:eastAsia="" w:eastAsiaTheme="majorEastAsia"/>
            <w:spacing w:val="-20"/>
            <w:kern w:val="2"/>
            <w:sz w:val="28"/>
            <w:szCs w:val="28"/>
            <w:lang w:val="en-US"/>
          </w:rPr>
          <w:t>www</w:t>
        </w:r>
        <w:r>
          <w:rPr>
            <w:rFonts w:eastAsia="" w:eastAsiaTheme="majorEastAsia"/>
            <w:spacing w:val="-20"/>
            <w:kern w:val="2"/>
            <w:sz w:val="28"/>
            <w:szCs w:val="28"/>
          </w:rPr>
          <w:t>.</w:t>
        </w:r>
        <w:r>
          <w:rPr>
            <w:rFonts w:eastAsia="" w:eastAsiaTheme="majorEastAsia"/>
            <w:spacing w:val="-20"/>
            <w:kern w:val="2"/>
            <w:sz w:val="28"/>
            <w:szCs w:val="28"/>
            <w:lang w:val="en-US"/>
          </w:rPr>
          <w:t>kmu</w:t>
        </w:r>
        <w:r>
          <w:rPr>
            <w:rFonts w:eastAsia="" w:eastAsiaTheme="majorEastAsia"/>
            <w:spacing w:val="-20"/>
            <w:kern w:val="2"/>
            <w:sz w:val="28"/>
            <w:szCs w:val="28"/>
          </w:rPr>
          <w:t>.</w:t>
        </w:r>
        <w:r>
          <w:rPr>
            <w:rFonts w:eastAsia="" w:eastAsiaTheme="majorEastAsia"/>
            <w:spacing w:val="-20"/>
            <w:kern w:val="2"/>
            <w:sz w:val="28"/>
            <w:szCs w:val="28"/>
            <w:lang w:val="en-US"/>
          </w:rPr>
          <w:t>gov</w:t>
        </w:r>
        <w:r>
          <w:rPr>
            <w:rFonts w:eastAsia="" w:eastAsiaTheme="majorEastAsia"/>
            <w:spacing w:val="-20"/>
            <w:kern w:val="2"/>
            <w:sz w:val="28"/>
            <w:szCs w:val="28"/>
          </w:rPr>
          <w:t>.</w:t>
        </w:r>
        <w:r>
          <w:rPr>
            <w:rFonts w:eastAsia="" w:eastAsiaTheme="majorEastAsia"/>
            <w:spacing w:val="-20"/>
            <w:kern w:val="2"/>
            <w:sz w:val="28"/>
            <w:szCs w:val="28"/>
            <w:lang w:val="en-US"/>
          </w:rPr>
          <w:t>ua</w:t>
        </w:r>
        <w:r>
          <w:rPr>
            <w:rFonts w:eastAsia="" w:eastAsiaTheme="majorEastAsia"/>
            <w:spacing w:val="-20"/>
            <w:kern w:val="2"/>
            <w:sz w:val="28"/>
            <w:szCs w:val="28"/>
          </w:rPr>
          <w:t>/</w:t>
        </w:r>
        <w:r>
          <w:rPr>
            <w:rFonts w:eastAsia="" w:eastAsiaTheme="majorEastAsia"/>
            <w:spacing w:val="-20"/>
            <w:kern w:val="2"/>
            <w:sz w:val="28"/>
            <w:szCs w:val="28"/>
            <w:lang w:val="en-US"/>
          </w:rPr>
          <w:t>diyalnist</w:t>
        </w:r>
        <w:r>
          <w:rPr>
            <w:rFonts w:eastAsia="" w:eastAsiaTheme="majorEastAsia"/>
            <w:spacing w:val="-20"/>
            <w:kern w:val="2"/>
            <w:sz w:val="28"/>
            <w:szCs w:val="28"/>
          </w:rPr>
          <w:t>/</w:t>
        </w:r>
        <w:r>
          <w:rPr>
            <w:rFonts w:eastAsia="" w:eastAsiaTheme="majorEastAsia"/>
            <w:spacing w:val="-20"/>
            <w:kern w:val="2"/>
            <w:sz w:val="28"/>
            <w:szCs w:val="28"/>
            <w:lang w:val="en-US"/>
          </w:rPr>
          <w:t>reformi</w:t>
        </w:r>
        <w:r>
          <w:rPr>
            <w:rFonts w:eastAsia="" w:eastAsiaTheme="majorEastAsia"/>
            <w:spacing w:val="-20"/>
            <w:kern w:val="2"/>
            <w:sz w:val="28"/>
            <w:szCs w:val="28"/>
          </w:rPr>
          <w:t>/</w:t>
        </w:r>
        <w:r>
          <w:rPr>
            <w:rFonts w:eastAsia="" w:eastAsiaTheme="majorEastAsia"/>
            <w:spacing w:val="-20"/>
            <w:kern w:val="2"/>
            <w:sz w:val="28"/>
            <w:szCs w:val="28"/>
            <w:lang w:val="en-US"/>
          </w:rPr>
          <w:t>rozvitok</w:t>
        </w:r>
        <w:r>
          <w:rPr>
            <w:rFonts w:eastAsia="" w:eastAsiaTheme="majorEastAsia"/>
            <w:spacing w:val="-20"/>
            <w:kern w:val="2"/>
            <w:sz w:val="28"/>
            <w:szCs w:val="28"/>
          </w:rPr>
          <w:t>-</w:t>
        </w:r>
        <w:r>
          <w:rPr>
            <w:rFonts w:eastAsia="" w:eastAsiaTheme="majorEastAsia"/>
            <w:spacing w:val="-20"/>
            <w:kern w:val="2"/>
            <w:sz w:val="28"/>
            <w:szCs w:val="28"/>
            <w:lang w:val="en-US"/>
          </w:rPr>
          <w:t>lyudskogo</w:t>
        </w:r>
        <w:r>
          <w:rPr>
            <w:rFonts w:eastAsia="" w:eastAsiaTheme="majorEastAsia"/>
            <w:spacing w:val="-20"/>
            <w:kern w:val="2"/>
            <w:sz w:val="28"/>
            <w:szCs w:val="28"/>
          </w:rPr>
          <w:t>-</w:t>
        </w:r>
        <w:r>
          <w:rPr>
            <w:rFonts w:eastAsia="" w:eastAsiaTheme="majorEastAsia"/>
            <w:spacing w:val="-20"/>
            <w:kern w:val="2"/>
            <w:sz w:val="28"/>
            <w:szCs w:val="28"/>
            <w:lang w:val="en-US"/>
          </w:rPr>
          <w:t>kapitalu</w:t>
        </w:r>
        <w:r>
          <w:rPr>
            <w:rFonts w:eastAsia="" w:eastAsiaTheme="majorEastAsia"/>
            <w:spacing w:val="-20"/>
            <w:kern w:val="2"/>
            <w:sz w:val="28"/>
            <w:szCs w:val="28"/>
          </w:rPr>
          <w:t>/</w:t>
        </w:r>
        <w:r>
          <w:rPr>
            <w:rFonts w:eastAsia="" w:eastAsiaTheme="majorEastAsia"/>
            <w:spacing w:val="-20"/>
            <w:kern w:val="2"/>
            <w:sz w:val="28"/>
            <w:szCs w:val="28"/>
            <w:lang w:val="en-US"/>
          </w:rPr>
          <w:t>reforma</w:t>
        </w:r>
        <w:r>
          <w:rPr>
            <w:rFonts w:eastAsia="" w:eastAsiaTheme="majorEastAsia"/>
            <w:spacing w:val="-20"/>
            <w:kern w:val="2"/>
            <w:sz w:val="28"/>
            <w:szCs w:val="28"/>
          </w:rPr>
          <w:t>-</w:t>
        </w:r>
        <w:r>
          <w:rPr>
            <w:rFonts w:eastAsia="" w:eastAsiaTheme="majorEastAsia"/>
            <w:spacing w:val="-20"/>
            <w:kern w:val="2"/>
            <w:sz w:val="28"/>
            <w:szCs w:val="28"/>
            <w:lang w:val="en-US"/>
          </w:rPr>
          <w:t>osviti</w:t>
        </w:r>
      </w:hyperlink>
      <w:r>
        <w:rPr>
          <w:spacing w:val="-20"/>
          <w:kern w:val="2"/>
          <w:sz w:val="28"/>
          <w:szCs w:val="28"/>
        </w:rPr>
        <w:t>.</w:t>
      </w:r>
    </w:p>
    <w:p>
      <w:pPr>
        <w:pStyle w:val="ListParagraph"/>
        <w:shd w:val="clear" w:color="auto" w:fill="FFFFFF"/>
        <w:spacing w:lineRule="exact" w:line="240"/>
        <w:ind w:left="242" w:hanging="0"/>
        <w:jc w:val="both"/>
        <w:rPr>
          <w:sz w:val="28"/>
          <w:szCs w:val="28"/>
          <w:lang w:val="uk-UA"/>
        </w:rPr>
      </w:pPr>
      <w:r>
        <w:rPr>
          <w:sz w:val="28"/>
          <w:szCs w:val="28"/>
        </w:rPr>
        <w:t xml:space="preserve">Психологічна бібліотека Псі-фактор: </w:t>
      </w:r>
      <w:hyperlink r:id="rId23">
        <w:r>
          <w:rPr>
            <w:sz w:val="28"/>
            <w:szCs w:val="28"/>
          </w:rPr>
          <w:t>http://psyfactor</w:t>
        </w:r>
      </w:hyperlink>
      <w:r>
        <w:rPr>
          <w:sz w:val="28"/>
          <w:szCs w:val="28"/>
          <w:lang w:val="uk-UA"/>
        </w:rPr>
        <w:t>.</w:t>
      </w:r>
    </w:p>
    <w:p>
      <w:pPr>
        <w:pStyle w:val="Normal"/>
        <w:spacing w:lineRule="auto" w:line="360" w:before="0" w:after="0"/>
        <w:ind w:firstLine="709"/>
        <w:contextualSpacing/>
        <w:jc w:val="right"/>
        <w:rPr>
          <w:bCs/>
          <w:sz w:val="28"/>
          <w:szCs w:val="28"/>
          <w:lang w:val="uk-UA"/>
        </w:rPr>
      </w:pPr>
      <w:r>
        <w:rPr>
          <w:bCs/>
          <w:sz w:val="28"/>
          <w:szCs w:val="28"/>
          <w:lang w:val="uk-UA"/>
        </w:rPr>
      </w:r>
    </w:p>
    <w:p>
      <w:pPr>
        <w:pStyle w:val="Normal"/>
        <w:spacing w:lineRule="auto" w:line="360" w:before="0" w:after="0"/>
        <w:ind w:firstLine="709"/>
        <w:contextualSpacing/>
        <w:jc w:val="right"/>
        <w:rPr>
          <w:bCs/>
          <w:sz w:val="28"/>
          <w:szCs w:val="28"/>
          <w:lang w:val="uk-UA"/>
        </w:rPr>
      </w:pPr>
      <w:r>
        <w:rPr>
          <w:bCs/>
          <w:sz w:val="28"/>
          <w:szCs w:val="28"/>
          <w:lang w:val="uk-UA"/>
        </w:rPr>
      </w:r>
    </w:p>
    <w:p>
      <w:pPr>
        <w:pStyle w:val="Normal"/>
        <w:spacing w:lineRule="auto" w:line="360" w:before="0" w:after="0"/>
        <w:ind w:firstLine="709"/>
        <w:contextualSpacing/>
        <w:jc w:val="right"/>
        <w:rPr>
          <w:bCs/>
          <w:sz w:val="28"/>
          <w:szCs w:val="28"/>
          <w:lang w:val="uk-UA"/>
        </w:rPr>
      </w:pPr>
      <w:r>
        <w:rPr>
          <w:bCs/>
          <w:sz w:val="28"/>
          <w:szCs w:val="28"/>
          <w:lang w:val="uk-UA"/>
        </w:rPr>
      </w:r>
    </w:p>
    <w:p>
      <w:pPr>
        <w:pStyle w:val="Normal"/>
        <w:spacing w:lineRule="auto" w:line="360" w:before="0" w:after="0"/>
        <w:ind w:firstLine="709"/>
        <w:contextualSpacing/>
        <w:jc w:val="right"/>
        <w:rPr>
          <w:bCs/>
          <w:sz w:val="28"/>
          <w:szCs w:val="28"/>
          <w:lang w:val="uk-UA"/>
        </w:rPr>
      </w:pPr>
      <w:r>
        <w:rPr>
          <w:bCs/>
          <w:sz w:val="28"/>
          <w:szCs w:val="28"/>
          <w:lang w:val="uk-UA"/>
        </w:rPr>
      </w:r>
    </w:p>
    <w:p>
      <w:pPr>
        <w:pStyle w:val="Normal"/>
        <w:spacing w:lineRule="auto" w:line="360" w:before="0" w:after="0"/>
        <w:ind w:firstLine="709"/>
        <w:contextualSpacing/>
        <w:jc w:val="right"/>
        <w:rPr>
          <w:bCs/>
          <w:sz w:val="28"/>
          <w:szCs w:val="28"/>
          <w:lang w:val="uk-UA"/>
        </w:rPr>
      </w:pPr>
      <w:r>
        <w:rPr>
          <w:bCs/>
          <w:sz w:val="28"/>
          <w:szCs w:val="28"/>
          <w:lang w:val="uk-UA"/>
        </w:rPr>
      </w:r>
    </w:p>
    <w:p>
      <w:pPr>
        <w:pStyle w:val="Normal"/>
        <w:spacing w:lineRule="auto" w:line="360" w:before="0" w:after="0"/>
        <w:ind w:firstLine="709"/>
        <w:contextualSpacing/>
        <w:jc w:val="right"/>
        <w:rPr>
          <w:bCs/>
          <w:sz w:val="28"/>
          <w:szCs w:val="28"/>
          <w:lang w:val="uk-UA"/>
        </w:rPr>
      </w:pPr>
      <w:r>
        <w:rPr>
          <w:bCs/>
          <w:sz w:val="28"/>
          <w:szCs w:val="28"/>
          <w:lang w:val="uk-UA"/>
        </w:rPr>
      </w:r>
    </w:p>
    <w:p>
      <w:pPr>
        <w:pStyle w:val="Normal"/>
        <w:spacing w:lineRule="auto" w:line="360" w:before="0" w:after="0"/>
        <w:ind w:firstLine="709"/>
        <w:contextualSpacing/>
        <w:jc w:val="right"/>
        <w:rPr>
          <w:bCs/>
          <w:sz w:val="28"/>
          <w:szCs w:val="28"/>
          <w:lang w:val="uk-UA"/>
        </w:rPr>
      </w:pPr>
      <w:r>
        <w:rPr>
          <w:bCs/>
          <w:sz w:val="28"/>
          <w:szCs w:val="28"/>
          <w:lang w:val="uk-UA"/>
        </w:rPr>
      </w:r>
    </w:p>
    <w:p>
      <w:pPr>
        <w:pStyle w:val="Normal"/>
        <w:spacing w:lineRule="auto" w:line="360" w:before="0" w:after="0"/>
        <w:ind w:firstLine="709"/>
        <w:contextualSpacing/>
        <w:jc w:val="right"/>
        <w:rPr>
          <w:bCs/>
          <w:sz w:val="28"/>
          <w:szCs w:val="28"/>
          <w:lang w:val="uk-UA"/>
        </w:rPr>
      </w:pPr>
      <w:r>
        <w:rPr>
          <w:bCs/>
          <w:sz w:val="28"/>
          <w:szCs w:val="28"/>
          <w:lang w:val="uk-UA"/>
        </w:rPr>
      </w:r>
    </w:p>
    <w:p>
      <w:pPr>
        <w:pStyle w:val="Normal"/>
        <w:spacing w:lineRule="auto" w:line="360" w:before="0" w:after="0"/>
        <w:ind w:firstLine="709"/>
        <w:contextualSpacing/>
        <w:jc w:val="right"/>
        <w:rPr>
          <w:bCs/>
          <w:sz w:val="28"/>
          <w:szCs w:val="28"/>
          <w:lang w:val="uk-UA"/>
        </w:rPr>
      </w:pPr>
      <w:r>
        <w:rPr>
          <w:bCs/>
          <w:sz w:val="28"/>
          <w:szCs w:val="28"/>
          <w:lang w:val="uk-UA"/>
        </w:rPr>
      </w:r>
    </w:p>
    <w:p>
      <w:pPr>
        <w:pStyle w:val="Normal"/>
        <w:spacing w:before="0" w:after="0"/>
        <w:ind w:firstLine="709"/>
        <w:contextualSpacing/>
        <w:jc w:val="center"/>
        <w:rPr>
          <w:b/>
          <w:b/>
          <w:sz w:val="28"/>
          <w:szCs w:val="28"/>
          <w:lang w:val="uk-UA"/>
        </w:rPr>
      </w:pPr>
      <w:r>
        <w:rPr>
          <w:b/>
          <w:sz w:val="28"/>
          <w:szCs w:val="28"/>
          <w:lang w:val="uk-UA"/>
        </w:rPr>
        <w:t xml:space="preserve">9. ІНСТРУКТИВНО-МЕТОДИЧНИЙ СУПРОВІД </w:t>
      </w:r>
    </w:p>
    <w:p>
      <w:pPr>
        <w:pStyle w:val="Normal"/>
        <w:spacing w:before="0" w:after="0"/>
        <w:ind w:firstLine="709"/>
        <w:contextualSpacing/>
        <w:jc w:val="center"/>
        <w:rPr>
          <w:b/>
          <w:b/>
          <w:sz w:val="28"/>
          <w:szCs w:val="28"/>
          <w:lang w:val="uk-UA"/>
        </w:rPr>
      </w:pPr>
      <w:r>
        <w:rPr>
          <w:b/>
          <w:sz w:val="28"/>
          <w:szCs w:val="28"/>
          <w:lang w:val="uk-UA"/>
        </w:rPr>
        <w:t>ДОСЛІДНИЦЬКОЇ ПРАКТИКИ</w:t>
      </w:r>
    </w:p>
    <w:p>
      <w:pPr>
        <w:pStyle w:val="Normal"/>
        <w:spacing w:before="0" w:after="0"/>
        <w:contextualSpacing/>
        <w:jc w:val="center"/>
        <w:rPr>
          <w:b/>
          <w:b/>
          <w:bCs/>
          <w:caps/>
          <w:sz w:val="28"/>
          <w:szCs w:val="28"/>
          <w:lang w:val="uk-UA"/>
        </w:rPr>
      </w:pPr>
      <w:r>
        <w:rPr>
          <w:b/>
          <w:bCs/>
          <w:caps/>
          <w:sz w:val="28"/>
          <w:szCs w:val="28"/>
          <w:lang w:val="uk-UA"/>
        </w:rPr>
      </w:r>
    </w:p>
    <w:p>
      <w:pPr>
        <w:pStyle w:val="Normal"/>
        <w:spacing w:before="0" w:after="0"/>
        <w:contextualSpacing/>
        <w:jc w:val="right"/>
        <w:rPr>
          <w:b/>
          <w:b/>
          <w:bCs/>
          <w:sz w:val="28"/>
          <w:szCs w:val="28"/>
          <w:lang w:val="uk-UA"/>
        </w:rPr>
      </w:pPr>
      <w:r>
        <w:rPr>
          <w:b/>
          <w:bCs/>
          <w:sz w:val="28"/>
          <w:szCs w:val="28"/>
          <w:lang w:val="uk-UA"/>
        </w:rPr>
        <w:t>Додаток А</w:t>
      </w:r>
    </w:p>
    <w:p>
      <w:pPr>
        <w:pStyle w:val="Normal"/>
        <w:spacing w:before="0" w:after="0"/>
        <w:contextualSpacing/>
        <w:jc w:val="center"/>
        <w:rPr>
          <w:b/>
          <w:b/>
          <w:bCs/>
          <w:caps/>
          <w:sz w:val="28"/>
          <w:szCs w:val="28"/>
          <w:lang w:val="uk-UA"/>
        </w:rPr>
      </w:pPr>
      <w:r>
        <w:rPr>
          <w:bCs/>
          <w:i/>
          <w:sz w:val="28"/>
          <w:szCs w:val="28"/>
          <w:lang w:val="uk-UA"/>
        </w:rPr>
        <w:t xml:space="preserve">Зразок оформлення титульної сторінки </w:t>
      </w:r>
      <w:r>
        <w:rPr>
          <w:i/>
          <w:sz w:val="28"/>
          <w:szCs w:val="28"/>
          <w:lang w:val="uk-UA"/>
        </w:rPr>
        <w:t>експериментального</w:t>
      </w:r>
      <w:r>
        <w:rPr>
          <w:bCs/>
          <w:i/>
          <w:sz w:val="28"/>
          <w:szCs w:val="28"/>
          <w:lang w:val="uk-UA"/>
        </w:rPr>
        <w:t xml:space="preserve"> портфолію аспіранта </w:t>
      </w:r>
    </w:p>
    <w:p>
      <w:pPr>
        <w:pStyle w:val="Normal"/>
        <w:spacing w:before="0" w:after="0"/>
        <w:contextualSpacing/>
        <w:jc w:val="center"/>
        <w:rPr>
          <w:b/>
          <w:b/>
          <w:bCs/>
          <w:caps/>
          <w:sz w:val="28"/>
          <w:szCs w:val="28"/>
          <w:lang w:val="uk-UA"/>
        </w:rPr>
      </w:pPr>
      <w:r>
        <w:rPr>
          <w:b/>
          <w:bCs/>
          <w:caps/>
          <w:sz w:val="28"/>
          <w:szCs w:val="28"/>
          <w:lang w:val="uk-UA"/>
        </w:rPr>
      </w:r>
    </w:p>
    <w:p>
      <w:pPr>
        <w:pStyle w:val="Normal"/>
        <w:spacing w:before="0" w:after="0"/>
        <w:contextualSpacing/>
        <w:jc w:val="center"/>
        <w:rPr>
          <w:bCs/>
          <w:caps/>
          <w:sz w:val="28"/>
          <w:szCs w:val="28"/>
        </w:rPr>
      </w:pPr>
      <w:r>
        <w:rPr>
          <w:bCs/>
          <w:caps/>
          <w:sz w:val="28"/>
          <w:szCs w:val="28"/>
        </w:rPr>
        <w:t>МІЖНАРОДНИЙ ГУМАНІТАРНИЙ УНІВЕРСИТЕТ</w:t>
      </w:r>
    </w:p>
    <w:p>
      <w:pPr>
        <w:pStyle w:val="Normal"/>
        <w:spacing w:before="0" w:after="0"/>
        <w:contextualSpacing/>
        <w:jc w:val="center"/>
        <w:rPr>
          <w:spacing w:val="-20"/>
        </w:rPr>
      </w:pPr>
      <w:r>
        <w:rPr>
          <w:sz w:val="28"/>
          <w:szCs w:val="28"/>
          <w:lang w:val="uk-UA"/>
        </w:rPr>
        <w:t xml:space="preserve">Кафедра </w:t>
      </w:r>
      <w:r>
        <w:rPr>
          <w:bCs/>
          <w:color w:val="000000"/>
          <w:spacing w:val="-20"/>
          <w:sz w:val="28"/>
          <w:szCs w:val="28"/>
        </w:rPr>
        <w:t>романо-германської філології та методики викладання іноземних мов</w:t>
      </w:r>
    </w:p>
    <w:p>
      <w:pPr>
        <w:pStyle w:val="Normal"/>
        <w:spacing w:before="0" w:after="0"/>
        <w:ind w:firstLine="709"/>
        <w:contextualSpacing/>
        <w:jc w:val="both"/>
        <w:rPr>
          <w:sz w:val="28"/>
          <w:szCs w:val="28"/>
        </w:rPr>
      </w:pPr>
      <w:r>
        <w:rPr>
          <w:sz w:val="28"/>
          <w:szCs w:val="28"/>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contextualSpacing/>
        <w:jc w:val="center"/>
        <w:rPr>
          <w:b/>
          <w:b/>
          <w:bCs/>
          <w:caps/>
          <w:sz w:val="28"/>
          <w:szCs w:val="28"/>
          <w:lang w:val="uk-UA"/>
        </w:rPr>
      </w:pPr>
      <w:r>
        <w:rPr>
          <w:b/>
          <w:sz w:val="28"/>
          <w:szCs w:val="28"/>
          <w:lang w:val="uk-UA"/>
        </w:rPr>
        <w:t>ЕКСПЕРИМЕНТАЛЬН</w:t>
      </w:r>
      <w:r>
        <w:rPr>
          <w:b/>
          <w:bCs/>
          <w:sz w:val="28"/>
          <w:szCs w:val="28"/>
          <w:lang w:val="uk-UA"/>
        </w:rPr>
        <w:t xml:space="preserve">Е ПОРТФОЛІО З </w:t>
      </w:r>
      <w:r>
        <w:rPr>
          <w:b/>
          <w:sz w:val="28"/>
          <w:szCs w:val="28"/>
          <w:lang w:val="uk-UA"/>
        </w:rPr>
        <w:t>ДОСЛІДНИЦЬКОЇ ПРАКТИКИ</w:t>
      </w:r>
    </w:p>
    <w:p>
      <w:pPr>
        <w:pStyle w:val="Normal"/>
        <w:spacing w:before="0" w:after="0"/>
        <w:ind w:firstLine="709"/>
        <w:contextualSpacing/>
        <w:jc w:val="both"/>
        <w:rPr>
          <w:sz w:val="28"/>
          <w:szCs w:val="28"/>
          <w:lang w:val="uk-UA"/>
        </w:rPr>
      </w:pPr>
      <w:r>
        <w:rPr>
          <w:sz w:val="28"/>
          <w:szCs w:val="28"/>
          <w:lang w:val="uk-UA"/>
        </w:rPr>
      </w:r>
    </w:p>
    <w:p>
      <w:pPr>
        <w:pStyle w:val="Normal"/>
        <w:spacing w:before="0" w:after="0"/>
        <w:contextualSpacing/>
        <w:jc w:val="center"/>
        <w:rPr>
          <w:sz w:val="28"/>
          <w:szCs w:val="28"/>
          <w:lang w:val="uk-UA"/>
        </w:rPr>
      </w:pPr>
      <w:r>
        <w:rPr>
          <w:sz w:val="28"/>
          <w:szCs w:val="28"/>
          <w:lang w:val="uk-UA"/>
        </w:rPr>
        <w:t>аспіранта (ки) ІІІ курсу спеціальності А1 Освітні науки</w:t>
      </w:r>
    </w:p>
    <w:p>
      <w:pPr>
        <w:pStyle w:val="Normal"/>
        <w:spacing w:before="0" w:after="0"/>
        <w:contextualSpacing/>
        <w:jc w:val="center"/>
        <w:rPr>
          <w:sz w:val="28"/>
          <w:szCs w:val="28"/>
          <w:lang w:val="uk-UA"/>
        </w:rPr>
      </w:pPr>
      <w:r>
        <w:rPr>
          <w:sz w:val="28"/>
          <w:szCs w:val="28"/>
          <w:lang w:val="uk-UA"/>
        </w:rPr>
        <w:t>________________________________________________</w:t>
        <w:br/>
      </w:r>
      <w:r>
        <w:rPr>
          <w:lang w:val="uk-UA"/>
        </w:rPr>
        <w:t>(прізвище, ім’я та по батькові)</w:t>
        <w:b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right"/>
        <w:rPr>
          <w:sz w:val="28"/>
          <w:szCs w:val="28"/>
          <w:lang w:val="uk-UA"/>
        </w:rPr>
      </w:pPr>
      <w:r>
        <w:rPr>
          <w:sz w:val="28"/>
          <w:szCs w:val="28"/>
          <w:lang w:val="uk-UA"/>
        </w:rPr>
        <w:t>Керівник практики:</w:t>
      </w:r>
    </w:p>
    <w:p>
      <w:pPr>
        <w:pStyle w:val="Normal"/>
        <w:spacing w:before="0" w:after="0"/>
        <w:ind w:firstLine="709"/>
        <w:contextualSpacing/>
        <w:jc w:val="right"/>
        <w:rPr>
          <w:sz w:val="28"/>
          <w:szCs w:val="28"/>
          <w:lang w:val="uk-UA"/>
        </w:rPr>
      </w:pPr>
      <w:r>
        <w:rPr>
          <w:sz w:val="28"/>
          <w:szCs w:val="28"/>
          <w:lang w:val="uk-UA"/>
        </w:rPr>
        <w:t>_____________________________________</w:t>
      </w:r>
    </w:p>
    <w:p>
      <w:pPr>
        <w:pStyle w:val="Normal"/>
        <w:spacing w:before="0" w:after="0"/>
        <w:ind w:firstLine="709"/>
        <w:contextualSpacing/>
        <w:jc w:val="right"/>
        <w:rPr>
          <w:sz w:val="20"/>
          <w:szCs w:val="20"/>
          <w:lang w:val="uk-UA"/>
        </w:rPr>
      </w:pPr>
      <w:r>
        <w:rPr>
          <w:sz w:val="20"/>
          <w:szCs w:val="20"/>
          <w:lang w:val="uk-UA"/>
        </w:rPr>
        <w:t>(науковий ступінь, вчене звання, ПІБ)</w:t>
      </w:r>
    </w:p>
    <w:p>
      <w:pPr>
        <w:pStyle w:val="Normal"/>
        <w:spacing w:before="0" w:after="0"/>
        <w:ind w:firstLine="709"/>
        <w:contextualSpacing/>
        <w:jc w:val="right"/>
        <w:rPr>
          <w:sz w:val="28"/>
          <w:szCs w:val="28"/>
          <w:lang w:val="uk-UA"/>
        </w:rPr>
      </w:pPr>
      <w:r>
        <w:rPr>
          <w:sz w:val="28"/>
          <w:szCs w:val="28"/>
          <w:lang w:val="uk-UA"/>
        </w:rPr>
      </w:r>
    </w:p>
    <w:p>
      <w:pPr>
        <w:pStyle w:val="Normal"/>
        <w:spacing w:before="0" w:after="0"/>
        <w:ind w:firstLine="709"/>
        <w:contextualSpacing/>
        <w:jc w:val="right"/>
        <w:rPr>
          <w:sz w:val="28"/>
          <w:szCs w:val="28"/>
          <w:lang w:val="uk-UA"/>
        </w:rPr>
      </w:pPr>
      <w:r>
        <w:rPr>
          <w:sz w:val="28"/>
          <w:szCs w:val="28"/>
          <w:lang w:val="uk-UA"/>
        </w:rPr>
      </w:r>
    </w:p>
    <w:p>
      <w:pPr>
        <w:pStyle w:val="Normal"/>
        <w:spacing w:before="0" w:after="0"/>
        <w:ind w:firstLine="709"/>
        <w:contextualSpacing/>
        <w:jc w:val="right"/>
        <w:rPr>
          <w:sz w:val="28"/>
          <w:szCs w:val="28"/>
          <w:lang w:val="uk-UA"/>
        </w:rPr>
      </w:pPr>
      <w:r>
        <w:rPr>
          <w:sz w:val="28"/>
          <w:szCs w:val="28"/>
          <w:lang w:val="uk-UA"/>
        </w:rPr>
      </w:r>
    </w:p>
    <w:p>
      <w:pPr>
        <w:pStyle w:val="Normal"/>
        <w:spacing w:before="0" w:after="0"/>
        <w:ind w:firstLine="709"/>
        <w:contextualSpacing/>
        <w:jc w:val="right"/>
        <w:rPr>
          <w:sz w:val="28"/>
          <w:szCs w:val="28"/>
          <w:lang w:val="uk-UA"/>
        </w:rPr>
      </w:pPr>
      <w:r>
        <w:rPr>
          <w:sz w:val="28"/>
          <w:szCs w:val="28"/>
          <w:lang w:val="uk-UA"/>
        </w:rPr>
      </w:r>
    </w:p>
    <w:p>
      <w:pPr>
        <w:pStyle w:val="Normal"/>
        <w:spacing w:before="0" w:after="0"/>
        <w:ind w:firstLine="709"/>
        <w:contextualSpacing/>
        <w:jc w:val="right"/>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center"/>
        <w:rPr>
          <w:sz w:val="28"/>
          <w:szCs w:val="28"/>
          <w:lang w:val="uk-UA"/>
        </w:rPr>
      </w:pPr>
      <w:r>
        <w:rPr>
          <w:sz w:val="28"/>
          <w:szCs w:val="28"/>
          <w:lang w:val="uk-UA"/>
        </w:rPr>
      </w:r>
    </w:p>
    <w:p>
      <w:pPr>
        <w:pStyle w:val="Normal"/>
        <w:spacing w:before="0" w:after="0"/>
        <w:ind w:firstLine="709"/>
        <w:contextualSpacing/>
        <w:jc w:val="center"/>
        <w:rPr>
          <w:sz w:val="28"/>
          <w:szCs w:val="28"/>
          <w:lang w:val="uk-UA"/>
        </w:rPr>
      </w:pPr>
      <w:r>
        <w:rPr>
          <w:sz w:val="28"/>
          <w:szCs w:val="28"/>
          <w:lang w:val="uk-UA"/>
        </w:rPr>
        <w:t xml:space="preserve">Одеса </w:t>
      </w:r>
    </w:p>
    <w:p>
      <w:pPr>
        <w:pStyle w:val="Normal"/>
        <w:spacing w:before="0" w:after="0"/>
        <w:ind w:firstLine="709"/>
        <w:contextualSpacing/>
        <w:jc w:val="center"/>
        <w:rPr>
          <w:sz w:val="28"/>
          <w:szCs w:val="28"/>
          <w:lang w:val="uk-UA"/>
        </w:rPr>
      </w:pPr>
      <w:r>
        <w:rPr>
          <w:sz w:val="28"/>
          <w:szCs w:val="28"/>
          <w:lang w:val="uk-UA"/>
        </w:rPr>
        <w:t>202_</w:t>
      </w:r>
    </w:p>
    <w:p>
      <w:pPr>
        <w:pStyle w:val="Normal"/>
        <w:spacing w:before="0" w:after="0"/>
        <w:ind w:firstLine="709"/>
        <w:contextualSpacing/>
        <w:jc w:val="right"/>
        <w:rPr>
          <w:b/>
          <w:b/>
          <w:sz w:val="28"/>
          <w:szCs w:val="28"/>
          <w:lang w:val="uk-UA"/>
        </w:rPr>
      </w:pPr>
      <w:r>
        <w:rPr>
          <w:b/>
          <w:sz w:val="28"/>
          <w:szCs w:val="28"/>
          <w:lang w:val="uk-UA"/>
        </w:rPr>
        <w:t>Додаток Б</w:t>
      </w:r>
    </w:p>
    <w:p>
      <w:pPr>
        <w:pStyle w:val="5"/>
        <w:spacing w:lineRule="auto" w:line="240" w:before="0" w:after="0"/>
        <w:ind w:firstLine="709"/>
        <w:contextualSpacing/>
        <w:rPr>
          <w:bCs/>
          <w:i/>
          <w:i/>
          <w:szCs w:val="28"/>
        </w:rPr>
      </w:pPr>
      <w:r>
        <w:rPr>
          <w:bCs/>
          <w:i/>
          <w:szCs w:val="28"/>
        </w:rPr>
        <w:t xml:space="preserve">Зразки оформлення </w:t>
      </w:r>
      <w:r>
        <w:rPr>
          <w:i/>
          <w:szCs w:val="28"/>
        </w:rPr>
        <w:t xml:space="preserve">індивідуального плану дослідницької </w:t>
      </w:r>
      <w:r>
        <w:rPr>
          <w:bCs/>
          <w:i/>
          <w:szCs w:val="28"/>
        </w:rPr>
        <w:t>практики</w:t>
      </w:r>
    </w:p>
    <w:p>
      <w:pPr>
        <w:pStyle w:val="Normal"/>
        <w:spacing w:before="0" w:after="0"/>
        <w:ind w:firstLine="709"/>
        <w:contextualSpacing/>
        <w:jc w:val="both"/>
        <w:rPr>
          <w:b/>
          <w:b/>
          <w:sz w:val="28"/>
          <w:szCs w:val="28"/>
          <w:lang w:val="uk-UA"/>
        </w:rPr>
      </w:pPr>
      <w:r>
        <w:rPr>
          <w:b/>
          <w:sz w:val="28"/>
          <w:szCs w:val="28"/>
          <w:lang w:val="uk-UA"/>
        </w:rPr>
      </w:r>
    </w:p>
    <w:p>
      <w:pPr>
        <w:pStyle w:val="5"/>
        <w:spacing w:lineRule="auto" w:line="240" w:before="0" w:after="0"/>
        <w:ind w:firstLine="709"/>
        <w:contextualSpacing/>
        <w:rPr>
          <w:b w:val="false"/>
          <w:b w:val="false"/>
          <w:bCs/>
          <w:szCs w:val="28"/>
        </w:rPr>
      </w:pPr>
      <w:r>
        <w:rPr>
          <w:b w:val="false"/>
          <w:szCs w:val="28"/>
        </w:rPr>
        <w:t xml:space="preserve">ІНДИВІДУАЛЬНИЙ ПЛАН ДОСЛІДНИЦЬКОЇ </w:t>
      </w:r>
      <w:r>
        <w:rPr>
          <w:b w:val="false"/>
          <w:bCs/>
          <w:szCs w:val="28"/>
        </w:rPr>
        <w:t>ПРАКТИКИ</w:t>
      </w:r>
    </w:p>
    <w:p>
      <w:pPr>
        <w:pStyle w:val="Normal"/>
        <w:spacing w:before="0" w:after="0"/>
        <w:contextualSpacing/>
        <w:jc w:val="both"/>
        <w:rPr>
          <w:sz w:val="28"/>
          <w:szCs w:val="28"/>
          <w:lang w:val="uk-UA"/>
        </w:rPr>
      </w:pPr>
      <w:r>
        <w:rPr>
          <w:sz w:val="28"/>
          <w:szCs w:val="28"/>
          <w:lang w:val="uk-UA"/>
        </w:rPr>
        <w:t>________________________________________________________________</w:t>
      </w:r>
    </w:p>
    <w:p>
      <w:pPr>
        <w:pStyle w:val="Normal"/>
        <w:spacing w:before="0" w:after="0"/>
        <w:contextualSpacing/>
        <w:jc w:val="center"/>
        <w:rPr>
          <w:sz w:val="28"/>
          <w:szCs w:val="28"/>
          <w:lang w:val="uk-UA"/>
        </w:rPr>
      </w:pPr>
      <w:r>
        <w:rPr>
          <w:lang w:val="uk-UA"/>
        </w:rPr>
        <w:t>(ПІБ аспіранта</w:t>
      </w:r>
      <w:r>
        <w:rPr>
          <w:sz w:val="28"/>
          <w:szCs w:val="28"/>
          <w:lang w:val="uk-UA"/>
        </w:rPr>
        <w:t>)</w:t>
      </w:r>
    </w:p>
    <w:p>
      <w:pPr>
        <w:pStyle w:val="Normal"/>
        <w:spacing w:before="0" w:after="0"/>
        <w:contextualSpacing/>
        <w:jc w:val="center"/>
        <w:rPr>
          <w:bCs/>
          <w:sz w:val="28"/>
          <w:lang w:val="uk-UA"/>
        </w:rPr>
      </w:pPr>
      <w:r>
        <w:rPr>
          <w:bCs/>
          <w:sz w:val="28"/>
          <w:lang w:val="uk-UA"/>
        </w:rPr>
      </w:r>
    </w:p>
    <w:p>
      <w:pPr>
        <w:pStyle w:val="Normal"/>
        <w:spacing w:before="0" w:after="0"/>
        <w:ind w:left="5040" w:firstLine="720"/>
        <w:contextualSpacing/>
        <w:jc w:val="right"/>
        <w:rPr>
          <w:b/>
          <w:b/>
          <w:sz w:val="28"/>
          <w:lang w:val="uk-UA"/>
        </w:rPr>
      </w:pPr>
      <w:r>
        <w:rPr>
          <w:b/>
          <w:sz w:val="28"/>
          <w:lang w:val="uk-UA"/>
        </w:rPr>
        <w:t>“</w:t>
      </w:r>
      <w:r>
        <w:rPr>
          <w:b/>
          <w:sz w:val="28"/>
          <w:lang w:val="uk-UA"/>
        </w:rPr>
        <w:t>ЗАТВЕРДЖУЮ”</w:t>
        <w:tab/>
      </w:r>
      <w:r>
        <w:rPr>
          <w:sz w:val="28"/>
          <w:lang w:val="uk-UA"/>
        </w:rPr>
        <w:tab/>
      </w:r>
      <w:r>
        <w:rPr>
          <w:b/>
          <w:sz w:val="28"/>
          <w:lang w:val="uk-UA"/>
        </w:rPr>
        <w:t xml:space="preserve">                                                                                _____________________________</w:t>
        <w:tab/>
      </w:r>
    </w:p>
    <w:p>
      <w:pPr>
        <w:pStyle w:val="Normal"/>
        <w:rPr>
          <w:lang w:val="uk-UA"/>
        </w:rPr>
      </w:pPr>
      <w:r>
        <w:rPr>
          <w:b/>
          <w:sz w:val="28"/>
          <w:lang w:val="uk-UA"/>
        </w:rPr>
        <w:tab/>
        <w:tab/>
        <w:tab/>
        <w:tab/>
        <w:tab/>
        <w:tab/>
        <w:tab/>
        <w:tab/>
      </w:r>
      <w:r>
        <w:rPr>
          <w:sz w:val="20"/>
          <w:szCs w:val="20"/>
          <w:lang w:val="uk-UA"/>
        </w:rPr>
        <w:t>Підпис наукового керівника</w:t>
      </w:r>
    </w:p>
    <w:p>
      <w:pPr>
        <w:pStyle w:val="Normal"/>
        <w:rPr>
          <w:lang w:val="uk-UA"/>
        </w:rPr>
      </w:pPr>
      <w:r>
        <w:rPr>
          <w:lang w:val="uk-UA"/>
        </w:rPr>
        <w:t xml:space="preserve">                                                                                                                                   </w:t>
      </w:r>
    </w:p>
    <w:tbl>
      <w:tblPr>
        <w:tblW w:w="9889" w:type="dxa"/>
        <w:jc w:val="left"/>
        <w:tblInd w:w="0" w:type="dxa"/>
        <w:tblCellMar>
          <w:top w:w="0" w:type="dxa"/>
          <w:left w:w="108" w:type="dxa"/>
          <w:bottom w:w="0" w:type="dxa"/>
          <w:right w:w="108" w:type="dxa"/>
        </w:tblCellMar>
        <w:tblLook w:firstRow="0" w:noVBand="0" w:lastRow="0" w:firstColumn="0" w:lastColumn="0" w:noHBand="0" w:val="0000"/>
      </w:tblPr>
      <w:tblGrid>
        <w:gridCol w:w="675"/>
        <w:gridCol w:w="6237"/>
        <w:gridCol w:w="1276"/>
        <w:gridCol w:w="1700"/>
      </w:tblGrid>
      <w:tr>
        <w:trPr/>
        <w:tc>
          <w:tcPr>
            <w:tcW w:w="675" w:type="dxa"/>
            <w:tcBorders>
              <w:top w:val="single" w:sz="4" w:space="0" w:color="000000"/>
              <w:left w:val="single" w:sz="4" w:space="0" w:color="000000"/>
              <w:bottom w:val="single" w:sz="4" w:space="0" w:color="000000"/>
              <w:right w:val="single" w:sz="4" w:space="0" w:color="000000"/>
            </w:tcBorders>
          </w:tcPr>
          <w:p>
            <w:pPr>
              <w:pStyle w:val="Normal"/>
              <w:spacing w:before="0" w:after="0"/>
              <w:ind w:right="-392" w:hanging="0"/>
              <w:contextualSpacing/>
              <w:jc w:val="right"/>
              <w:rPr>
                <w:spacing w:val="-20"/>
                <w:sz w:val="28"/>
                <w:szCs w:val="28"/>
                <w:lang w:val="uk-UA"/>
              </w:rPr>
            </w:pPr>
            <w:r>
              <w:rPr>
                <w:spacing w:val="-20"/>
                <w:sz w:val="28"/>
                <w:szCs w:val="28"/>
              </w:rPr>
              <w:t>№</w:t>
            </w:r>
          </w:p>
          <w:p>
            <w:pPr>
              <w:pStyle w:val="Normal"/>
              <w:spacing w:before="0" w:after="0"/>
              <w:ind w:right="-392" w:hanging="0"/>
              <w:contextualSpacing/>
              <w:jc w:val="right"/>
              <w:rPr>
                <w:sz w:val="28"/>
                <w:szCs w:val="28"/>
                <w:lang w:val="uk-UA"/>
              </w:rPr>
            </w:pPr>
            <w:r>
              <w:rPr>
                <w:spacing w:val="-20"/>
                <w:sz w:val="28"/>
                <w:szCs w:val="28"/>
                <w:lang w:val="uk-UA"/>
              </w:rPr>
              <w:t>з</w:t>
            </w:r>
            <w:r>
              <w:rPr>
                <w:spacing w:val="-20"/>
                <w:sz w:val="28"/>
                <w:szCs w:val="28"/>
              </w:rPr>
              <w:t>/п</w:t>
            </w:r>
          </w:p>
        </w:tc>
        <w:tc>
          <w:tcPr>
            <w:tcW w:w="6237" w:type="dxa"/>
            <w:tcBorders>
              <w:top w:val="single" w:sz="4" w:space="0" w:color="000000"/>
              <w:left w:val="single" w:sz="4" w:space="0" w:color="000000"/>
              <w:bottom w:val="single" w:sz="4" w:space="0" w:color="000000"/>
              <w:right w:val="single" w:sz="4" w:space="0" w:color="000000"/>
            </w:tcBorders>
          </w:tcPr>
          <w:p>
            <w:pPr>
              <w:pStyle w:val="5"/>
              <w:spacing w:lineRule="auto" w:line="240" w:before="0" w:after="0"/>
              <w:ind w:right="-392" w:hanging="0"/>
              <w:contextualSpacing/>
              <w:rPr>
                <w:b w:val="false"/>
                <w:b w:val="false"/>
                <w:szCs w:val="28"/>
              </w:rPr>
            </w:pPr>
            <w:r>
              <w:rPr>
                <w:b w:val="false"/>
                <w:szCs w:val="28"/>
              </w:rPr>
              <w:t>Індивідуальні науково-дослідницькі завдання</w:t>
            </w:r>
          </w:p>
        </w:tc>
        <w:tc>
          <w:tcPr>
            <w:tcW w:w="1276" w:type="dxa"/>
            <w:tcBorders>
              <w:top w:val="single" w:sz="4" w:space="0" w:color="000000"/>
              <w:left w:val="single" w:sz="4" w:space="0" w:color="000000"/>
              <w:bottom w:val="single" w:sz="4" w:space="0" w:color="000000"/>
              <w:right w:val="single" w:sz="4" w:space="0" w:color="000000"/>
            </w:tcBorders>
          </w:tcPr>
          <w:p>
            <w:pPr>
              <w:pStyle w:val="Normal"/>
              <w:spacing w:before="0" w:after="0"/>
              <w:ind w:left="-284" w:right="-108" w:hanging="0"/>
              <w:contextualSpacing/>
              <w:jc w:val="right"/>
              <w:rPr>
                <w:spacing w:val="-20"/>
                <w:sz w:val="28"/>
                <w:szCs w:val="28"/>
                <w:lang w:val="uk-UA"/>
              </w:rPr>
            </w:pPr>
            <w:r>
              <w:rPr>
                <w:spacing w:val="-20"/>
                <w:sz w:val="28"/>
                <w:szCs w:val="28"/>
              </w:rPr>
              <w:t>Термін</w:t>
            </w:r>
          </w:p>
          <w:p>
            <w:pPr>
              <w:pStyle w:val="Normal"/>
              <w:spacing w:before="0" w:after="0"/>
              <w:ind w:left="-284" w:right="-108" w:hanging="0"/>
              <w:contextualSpacing/>
              <w:jc w:val="right"/>
              <w:rPr>
                <w:sz w:val="28"/>
                <w:szCs w:val="28"/>
                <w:lang w:val="uk-UA"/>
              </w:rPr>
            </w:pPr>
            <w:r>
              <w:rPr>
                <w:spacing w:val="-20"/>
                <w:sz w:val="28"/>
                <w:szCs w:val="28"/>
              </w:rPr>
              <w:t>виконання</w:t>
            </w:r>
          </w:p>
        </w:tc>
        <w:tc>
          <w:tcPr>
            <w:tcW w:w="1700" w:type="dxa"/>
            <w:tcBorders>
              <w:top w:val="single" w:sz="4" w:space="0" w:color="000000"/>
              <w:left w:val="single" w:sz="4" w:space="0" w:color="000000"/>
              <w:bottom w:val="single" w:sz="4" w:space="0" w:color="000000"/>
              <w:right w:val="single" w:sz="4" w:space="0" w:color="000000"/>
            </w:tcBorders>
          </w:tcPr>
          <w:p>
            <w:pPr>
              <w:pStyle w:val="Normal"/>
              <w:spacing w:before="0" w:after="0"/>
              <w:ind w:left="-284" w:right="-108" w:hanging="0"/>
              <w:contextualSpacing/>
              <w:jc w:val="right"/>
              <w:rPr>
                <w:sz w:val="28"/>
                <w:szCs w:val="28"/>
                <w:lang w:val="uk-UA"/>
              </w:rPr>
            </w:pPr>
            <w:r>
              <w:rPr>
                <w:sz w:val="28"/>
                <w:szCs w:val="28"/>
              </w:rPr>
              <w:t>Відмітка про виконання</w:t>
            </w:r>
          </w:p>
        </w:tc>
      </w:tr>
      <w:tr>
        <w:trPr/>
        <w:tc>
          <w:tcPr>
            <w:tcW w:w="675" w:type="dxa"/>
            <w:tcBorders>
              <w:top w:val="single" w:sz="4" w:space="0" w:color="000000"/>
              <w:left w:val="single" w:sz="4" w:space="0" w:color="000000"/>
              <w:bottom w:val="single" w:sz="4" w:space="0" w:color="000000"/>
              <w:right w:val="single" w:sz="4" w:space="0" w:color="000000"/>
            </w:tcBorders>
          </w:tcPr>
          <w:p>
            <w:pPr>
              <w:pStyle w:val="Normal"/>
              <w:spacing w:before="0" w:after="0"/>
              <w:ind w:left="-284" w:right="-108" w:hanging="0"/>
              <w:contextualSpacing/>
              <w:jc w:val="center"/>
              <w:rPr>
                <w:sz w:val="28"/>
                <w:szCs w:val="28"/>
                <w:lang w:val="uk-UA"/>
              </w:rPr>
            </w:pPr>
            <w:r>
              <w:rPr>
                <w:sz w:val="28"/>
                <w:szCs w:val="28"/>
                <w:lang w:val="uk-UA"/>
              </w:rPr>
              <w:t>1</w:t>
            </w:r>
          </w:p>
        </w:tc>
        <w:tc>
          <w:tcPr>
            <w:tcW w:w="6237" w:type="dxa"/>
            <w:tcBorders>
              <w:top w:val="single" w:sz="4" w:space="0" w:color="000000"/>
              <w:left w:val="single" w:sz="4" w:space="0" w:color="000000"/>
              <w:bottom w:val="single" w:sz="4" w:space="0" w:color="000000"/>
              <w:right w:val="single" w:sz="4" w:space="0" w:color="000000"/>
            </w:tcBorders>
          </w:tcPr>
          <w:p>
            <w:pPr>
              <w:pStyle w:val="5"/>
              <w:spacing w:lineRule="auto" w:line="240" w:before="0" w:after="0"/>
              <w:ind w:left="318" w:right="-108" w:hanging="0"/>
              <w:contextualSpacing/>
              <w:rPr>
                <w:b w:val="false"/>
                <w:b w:val="false"/>
                <w:bCs/>
                <w:szCs w:val="28"/>
              </w:rPr>
            </w:pPr>
            <w:r>
              <w:rPr>
                <w:b w:val="false"/>
                <w:bCs/>
                <w:szCs w:val="28"/>
              </w:rPr>
              <w:t>1.Перший етап</w:t>
            </w:r>
            <w:r>
              <w:rPr>
                <w:b w:val="false"/>
                <w:szCs w:val="28"/>
              </w:rPr>
              <w:t xml:space="preserve"> – нормативно-</w:t>
            </w:r>
            <w:r>
              <w:rPr>
                <w:b w:val="false"/>
                <w:bCs/>
                <w:szCs w:val="28"/>
              </w:rPr>
              <w:t>адаптаційний:</w:t>
            </w:r>
          </w:p>
        </w:tc>
        <w:tc>
          <w:tcPr>
            <w:tcW w:w="1276" w:type="dxa"/>
            <w:tcBorders>
              <w:top w:val="single" w:sz="4" w:space="0" w:color="000000"/>
              <w:left w:val="single" w:sz="4" w:space="0" w:color="000000"/>
              <w:bottom w:val="single" w:sz="4" w:space="0" w:color="000000"/>
              <w:right w:val="single" w:sz="4" w:space="0" w:color="000000"/>
            </w:tcBorders>
          </w:tcPr>
          <w:p>
            <w:pPr>
              <w:pStyle w:val="Normal"/>
              <w:spacing w:before="0" w:after="0"/>
              <w:ind w:left="-284" w:right="-108" w:hanging="0"/>
              <w:contextualSpacing/>
              <w:jc w:val="center"/>
              <w:rPr>
                <w:sz w:val="28"/>
                <w:szCs w:val="28"/>
              </w:rPr>
            </w:pPr>
            <w:r>
              <w:rPr>
                <w:sz w:val="28"/>
                <w:szCs w:val="28"/>
              </w:rPr>
            </w:r>
          </w:p>
        </w:tc>
        <w:tc>
          <w:tcPr>
            <w:tcW w:w="1700" w:type="dxa"/>
            <w:tcBorders>
              <w:top w:val="single" w:sz="4" w:space="0" w:color="000000"/>
              <w:left w:val="single" w:sz="4" w:space="0" w:color="000000"/>
              <w:bottom w:val="single" w:sz="4" w:space="0" w:color="000000"/>
              <w:right w:val="single" w:sz="4" w:space="0" w:color="000000"/>
            </w:tcBorders>
          </w:tcPr>
          <w:p>
            <w:pPr>
              <w:pStyle w:val="Normal"/>
              <w:spacing w:before="0" w:after="0"/>
              <w:ind w:left="-284" w:right="-108" w:hanging="0"/>
              <w:contextualSpacing/>
              <w:jc w:val="center"/>
              <w:rPr>
                <w:sz w:val="28"/>
                <w:szCs w:val="28"/>
              </w:rPr>
            </w:pPr>
            <w:r>
              <w:rPr>
                <w:sz w:val="28"/>
                <w:szCs w:val="28"/>
              </w:rPr>
            </w:r>
          </w:p>
        </w:tc>
      </w:tr>
      <w:tr>
        <w:trPr/>
        <w:tc>
          <w:tcPr>
            <w:tcW w:w="675" w:type="dxa"/>
            <w:tcBorders>
              <w:top w:val="single" w:sz="4" w:space="0" w:color="000000"/>
              <w:left w:val="single" w:sz="4" w:space="0" w:color="000000"/>
              <w:bottom w:val="single" w:sz="4" w:space="0" w:color="000000"/>
              <w:right w:val="single" w:sz="4" w:space="0" w:color="000000"/>
            </w:tcBorders>
          </w:tcPr>
          <w:p>
            <w:pPr>
              <w:pStyle w:val="Normal"/>
              <w:spacing w:before="0" w:after="0"/>
              <w:ind w:left="-284" w:right="-108" w:hanging="0"/>
              <w:contextualSpacing/>
              <w:jc w:val="center"/>
              <w:rPr>
                <w:bCs/>
                <w:sz w:val="28"/>
                <w:szCs w:val="28"/>
                <w:lang w:val="uk-UA"/>
              </w:rPr>
            </w:pPr>
            <w:r>
              <w:rPr>
                <w:bCs/>
                <w:sz w:val="28"/>
                <w:szCs w:val="28"/>
                <w:lang w:val="uk-UA"/>
              </w:rPr>
              <w:t>1.1</w:t>
            </w:r>
          </w:p>
        </w:tc>
        <w:tc>
          <w:tcPr>
            <w:tcW w:w="6237" w:type="dxa"/>
            <w:tcBorders>
              <w:top w:val="single" w:sz="4" w:space="0" w:color="000000"/>
              <w:left w:val="single" w:sz="4" w:space="0" w:color="000000"/>
              <w:bottom w:val="single" w:sz="4" w:space="0" w:color="000000"/>
              <w:right w:val="single" w:sz="4" w:space="0" w:color="000000"/>
            </w:tcBorders>
          </w:tcPr>
          <w:p>
            <w:pPr>
              <w:pStyle w:val="5"/>
              <w:spacing w:lineRule="auto" w:line="240" w:before="0" w:after="0"/>
              <w:ind w:left="-284" w:right="-108" w:hanging="0"/>
              <w:contextualSpacing/>
              <w:jc w:val="both"/>
              <w:rPr>
                <w:b w:val="false"/>
                <w:b w:val="false"/>
                <w:spacing w:val="-20"/>
                <w:szCs w:val="28"/>
              </w:rPr>
            </w:pPr>
            <w:r>
              <w:rPr>
                <w:b w:val="false"/>
                <w:spacing w:val="-20"/>
                <w:szCs w:val="28"/>
              </w:rPr>
            </w:r>
          </w:p>
        </w:tc>
        <w:tc>
          <w:tcPr>
            <w:tcW w:w="1276" w:type="dxa"/>
            <w:tcBorders>
              <w:top w:val="single" w:sz="4" w:space="0" w:color="000000"/>
              <w:left w:val="single" w:sz="4" w:space="0" w:color="000000"/>
              <w:bottom w:val="single" w:sz="4" w:space="0" w:color="000000"/>
              <w:right w:val="single" w:sz="4" w:space="0" w:color="000000"/>
            </w:tcBorders>
          </w:tcPr>
          <w:p>
            <w:pPr>
              <w:pStyle w:val="Normal"/>
              <w:spacing w:before="0" w:after="0"/>
              <w:ind w:left="-284" w:right="-108" w:hanging="0"/>
              <w:contextualSpacing/>
              <w:jc w:val="center"/>
              <w:rPr>
                <w:sz w:val="28"/>
                <w:szCs w:val="28"/>
              </w:rPr>
            </w:pPr>
            <w:r>
              <w:rPr>
                <w:sz w:val="28"/>
                <w:szCs w:val="28"/>
              </w:rPr>
            </w:r>
          </w:p>
        </w:tc>
        <w:tc>
          <w:tcPr>
            <w:tcW w:w="1700" w:type="dxa"/>
            <w:tcBorders>
              <w:top w:val="single" w:sz="4" w:space="0" w:color="000000"/>
              <w:left w:val="single" w:sz="4" w:space="0" w:color="000000"/>
              <w:bottom w:val="single" w:sz="4" w:space="0" w:color="000000"/>
              <w:right w:val="single" w:sz="4" w:space="0" w:color="000000"/>
            </w:tcBorders>
          </w:tcPr>
          <w:p>
            <w:pPr>
              <w:pStyle w:val="Normal"/>
              <w:spacing w:before="0" w:after="0"/>
              <w:ind w:left="-284" w:right="-108" w:hanging="0"/>
              <w:contextualSpacing/>
              <w:jc w:val="center"/>
              <w:rPr>
                <w:sz w:val="28"/>
                <w:szCs w:val="28"/>
              </w:rPr>
            </w:pPr>
            <w:r>
              <w:rPr>
                <w:sz w:val="28"/>
                <w:szCs w:val="28"/>
              </w:rPr>
            </w:r>
          </w:p>
        </w:tc>
      </w:tr>
      <w:tr>
        <w:trPr/>
        <w:tc>
          <w:tcPr>
            <w:tcW w:w="675" w:type="dxa"/>
            <w:tcBorders>
              <w:top w:val="single" w:sz="4" w:space="0" w:color="000000"/>
              <w:left w:val="single" w:sz="4" w:space="0" w:color="000000"/>
              <w:right w:val="single" w:sz="4" w:space="0" w:color="000000"/>
            </w:tcBorders>
          </w:tcPr>
          <w:p>
            <w:pPr>
              <w:pStyle w:val="Normal"/>
              <w:spacing w:before="0" w:after="0"/>
              <w:ind w:left="-284" w:right="-108" w:hanging="0"/>
              <w:contextualSpacing/>
              <w:rPr>
                <w:sz w:val="28"/>
                <w:szCs w:val="28"/>
                <w:lang w:val="uk-UA"/>
              </w:rPr>
            </w:pPr>
            <w:r>
              <w:rPr>
                <w:sz w:val="28"/>
                <w:szCs w:val="28"/>
                <w:lang w:val="uk-UA"/>
              </w:rPr>
              <w:t>11.2</w:t>
            </w:r>
          </w:p>
        </w:tc>
        <w:tc>
          <w:tcPr>
            <w:tcW w:w="6237" w:type="dxa"/>
            <w:tcBorders>
              <w:top w:val="single" w:sz="4" w:space="0" w:color="000000"/>
              <w:left w:val="single" w:sz="4" w:space="0" w:color="000000"/>
              <w:bottom w:val="single" w:sz="4" w:space="0" w:color="000000"/>
              <w:right w:val="single" w:sz="4" w:space="0" w:color="000000"/>
            </w:tcBorders>
          </w:tcPr>
          <w:p>
            <w:pPr>
              <w:pStyle w:val="Normal"/>
              <w:spacing w:before="0" w:after="0"/>
              <w:ind w:left="-284" w:right="-108" w:hanging="0"/>
              <w:contextualSpacing/>
              <w:rPr>
                <w:sz w:val="28"/>
                <w:szCs w:val="28"/>
                <w:lang w:val="uk-UA"/>
              </w:rPr>
            </w:pPr>
            <w:r>
              <w:rPr>
                <w:sz w:val="28"/>
                <w:szCs w:val="28"/>
                <w:lang w:val="uk-UA"/>
              </w:rPr>
            </w:r>
          </w:p>
        </w:tc>
        <w:tc>
          <w:tcPr>
            <w:tcW w:w="1276" w:type="dxa"/>
            <w:tcBorders>
              <w:top w:val="single" w:sz="4" w:space="0" w:color="000000"/>
              <w:left w:val="single" w:sz="4" w:space="0" w:color="000000"/>
              <w:bottom w:val="single" w:sz="4" w:space="0" w:color="000000"/>
              <w:right w:val="single" w:sz="4" w:space="0" w:color="000000"/>
            </w:tcBorders>
          </w:tcPr>
          <w:p>
            <w:pPr>
              <w:pStyle w:val="Normal"/>
              <w:spacing w:before="0" w:after="0"/>
              <w:ind w:left="-284" w:right="-108" w:hanging="0"/>
              <w:contextualSpacing/>
              <w:rPr>
                <w:sz w:val="28"/>
                <w:szCs w:val="28"/>
                <w:lang w:val="uk-UA"/>
              </w:rPr>
            </w:pPr>
            <w:r>
              <w:rPr>
                <w:sz w:val="28"/>
                <w:szCs w:val="28"/>
                <w:lang w:val="uk-UA"/>
              </w:rPr>
            </w:r>
          </w:p>
        </w:tc>
        <w:tc>
          <w:tcPr>
            <w:tcW w:w="1700" w:type="dxa"/>
            <w:tcBorders>
              <w:top w:val="single" w:sz="4" w:space="0" w:color="000000"/>
              <w:left w:val="single" w:sz="4" w:space="0" w:color="000000"/>
              <w:bottom w:val="single" w:sz="4" w:space="0" w:color="000000"/>
              <w:right w:val="single" w:sz="4" w:space="0" w:color="000000"/>
            </w:tcBorders>
          </w:tcPr>
          <w:p>
            <w:pPr>
              <w:pStyle w:val="Normal"/>
              <w:spacing w:before="0" w:after="0"/>
              <w:ind w:left="-284" w:right="-108" w:hanging="0"/>
              <w:contextualSpacing/>
              <w:rPr>
                <w:sz w:val="28"/>
                <w:szCs w:val="28"/>
                <w:lang w:val="uk-UA"/>
              </w:rPr>
            </w:pPr>
            <w:r>
              <w:rPr>
                <w:sz w:val="28"/>
                <w:szCs w:val="28"/>
                <w:lang w:val="uk-UA"/>
              </w:rPr>
            </w:r>
          </w:p>
        </w:tc>
      </w:tr>
      <w:tr>
        <w:trPr/>
        <w:tc>
          <w:tcPr>
            <w:tcW w:w="675" w:type="dxa"/>
            <w:tcBorders>
              <w:left w:val="single" w:sz="4" w:space="0" w:color="000000"/>
              <w:right w:val="single" w:sz="4" w:space="0" w:color="000000"/>
            </w:tcBorders>
          </w:tcPr>
          <w:p>
            <w:pPr>
              <w:pStyle w:val="Normal"/>
              <w:spacing w:before="0" w:after="0"/>
              <w:ind w:left="-284" w:right="-108" w:hanging="0"/>
              <w:contextualSpacing/>
              <w:rPr>
                <w:sz w:val="28"/>
                <w:szCs w:val="28"/>
                <w:lang w:val="uk-UA"/>
              </w:rPr>
            </w:pPr>
            <w:r>
              <w:rPr>
                <w:sz w:val="28"/>
                <w:szCs w:val="28"/>
                <w:lang w:val="uk-UA"/>
              </w:rPr>
              <w:t>11.3</w:t>
            </w:r>
          </w:p>
        </w:tc>
        <w:tc>
          <w:tcPr>
            <w:tcW w:w="6237" w:type="dxa"/>
            <w:tcBorders>
              <w:top w:val="single" w:sz="4" w:space="0" w:color="000000"/>
              <w:left w:val="single" w:sz="4" w:space="0" w:color="000000"/>
              <w:bottom w:val="single" w:sz="4" w:space="0" w:color="000000"/>
              <w:right w:val="single" w:sz="4" w:space="0" w:color="000000"/>
            </w:tcBorders>
          </w:tcPr>
          <w:p>
            <w:pPr>
              <w:pStyle w:val="6"/>
              <w:spacing w:lineRule="auto" w:line="240" w:before="0" w:after="0"/>
              <w:ind w:left="-284" w:right="-108" w:hanging="0"/>
              <w:contextualSpacing/>
              <w:rPr>
                <w:b w:val="false"/>
                <w:b w:val="false"/>
                <w:bCs/>
                <w:sz w:val="28"/>
                <w:szCs w:val="28"/>
              </w:rPr>
            </w:pPr>
            <w:r>
              <w:rPr>
                <w:b w:val="false"/>
                <w:bCs/>
                <w:sz w:val="28"/>
                <w:szCs w:val="28"/>
              </w:rPr>
            </w:r>
          </w:p>
        </w:tc>
        <w:tc>
          <w:tcPr>
            <w:tcW w:w="1276" w:type="dxa"/>
            <w:tcBorders>
              <w:top w:val="single" w:sz="4" w:space="0" w:color="000000"/>
              <w:left w:val="single" w:sz="4" w:space="0" w:color="000000"/>
              <w:bottom w:val="single" w:sz="4" w:space="0" w:color="000000"/>
              <w:right w:val="single" w:sz="4" w:space="0" w:color="000000"/>
            </w:tcBorders>
          </w:tcPr>
          <w:p>
            <w:pPr>
              <w:pStyle w:val="Normal"/>
              <w:spacing w:before="0" w:after="0"/>
              <w:ind w:left="-284" w:right="-108" w:hanging="0"/>
              <w:contextualSpacing/>
              <w:rPr>
                <w:sz w:val="28"/>
                <w:szCs w:val="28"/>
                <w:lang w:val="uk-UA"/>
              </w:rPr>
            </w:pPr>
            <w:r>
              <w:rPr>
                <w:sz w:val="28"/>
                <w:szCs w:val="28"/>
                <w:lang w:val="uk-UA"/>
              </w:rPr>
            </w:r>
          </w:p>
        </w:tc>
        <w:tc>
          <w:tcPr>
            <w:tcW w:w="1700" w:type="dxa"/>
            <w:tcBorders>
              <w:top w:val="single" w:sz="4" w:space="0" w:color="000000"/>
              <w:left w:val="single" w:sz="4" w:space="0" w:color="000000"/>
              <w:bottom w:val="single" w:sz="4" w:space="0" w:color="000000"/>
              <w:right w:val="single" w:sz="4" w:space="0" w:color="000000"/>
            </w:tcBorders>
          </w:tcPr>
          <w:p>
            <w:pPr>
              <w:pStyle w:val="Normal"/>
              <w:spacing w:before="0" w:after="0"/>
              <w:ind w:left="-284" w:right="-108" w:hanging="0"/>
              <w:contextualSpacing/>
              <w:rPr>
                <w:sz w:val="28"/>
                <w:szCs w:val="28"/>
                <w:lang w:val="uk-UA"/>
              </w:rPr>
            </w:pPr>
            <w:r>
              <w:rPr>
                <w:sz w:val="28"/>
                <w:szCs w:val="28"/>
                <w:lang w:val="uk-UA"/>
              </w:rPr>
            </w:r>
          </w:p>
        </w:tc>
      </w:tr>
      <w:tr>
        <w:trPr/>
        <w:tc>
          <w:tcPr>
            <w:tcW w:w="675" w:type="dxa"/>
            <w:tcBorders>
              <w:left w:val="single" w:sz="4" w:space="0" w:color="000000"/>
              <w:right w:val="single" w:sz="4" w:space="0" w:color="000000"/>
            </w:tcBorders>
          </w:tcPr>
          <w:p>
            <w:pPr>
              <w:pStyle w:val="Normal"/>
              <w:spacing w:before="0" w:after="0"/>
              <w:ind w:left="-284" w:right="-108" w:hanging="0"/>
              <w:contextualSpacing/>
              <w:rPr>
                <w:sz w:val="28"/>
                <w:szCs w:val="28"/>
                <w:lang w:val="uk-UA"/>
              </w:rPr>
            </w:pPr>
            <w:r>
              <w:rPr>
                <w:sz w:val="28"/>
                <w:szCs w:val="28"/>
                <w:lang w:val="uk-UA"/>
              </w:rPr>
              <w:t>11.4</w:t>
            </w:r>
          </w:p>
        </w:tc>
        <w:tc>
          <w:tcPr>
            <w:tcW w:w="6237" w:type="dxa"/>
            <w:tcBorders>
              <w:top w:val="single" w:sz="4" w:space="0" w:color="000000"/>
              <w:left w:val="single" w:sz="4" w:space="0" w:color="000000"/>
              <w:bottom w:val="single" w:sz="4" w:space="0" w:color="000000"/>
              <w:right w:val="single" w:sz="4" w:space="0" w:color="000000"/>
            </w:tcBorders>
          </w:tcPr>
          <w:p>
            <w:pPr>
              <w:pStyle w:val="Normal"/>
              <w:spacing w:before="0" w:after="0"/>
              <w:ind w:left="-284" w:right="-108" w:hanging="0"/>
              <w:contextualSpacing/>
              <w:rPr>
                <w:sz w:val="28"/>
                <w:szCs w:val="28"/>
                <w:lang w:val="uk-UA"/>
              </w:rPr>
            </w:pPr>
            <w:r>
              <w:rPr>
                <w:sz w:val="28"/>
                <w:szCs w:val="28"/>
                <w:lang w:val="uk-UA"/>
              </w:rPr>
            </w:r>
          </w:p>
        </w:tc>
        <w:tc>
          <w:tcPr>
            <w:tcW w:w="1276" w:type="dxa"/>
            <w:tcBorders>
              <w:top w:val="single" w:sz="4" w:space="0" w:color="000000"/>
              <w:left w:val="single" w:sz="4" w:space="0" w:color="000000"/>
              <w:bottom w:val="single" w:sz="4" w:space="0" w:color="000000"/>
              <w:right w:val="single" w:sz="4" w:space="0" w:color="000000"/>
            </w:tcBorders>
          </w:tcPr>
          <w:p>
            <w:pPr>
              <w:pStyle w:val="Normal"/>
              <w:spacing w:before="0" w:after="0"/>
              <w:ind w:left="-284" w:right="-108" w:hanging="0"/>
              <w:contextualSpacing/>
              <w:rPr>
                <w:sz w:val="28"/>
                <w:szCs w:val="28"/>
                <w:lang w:val="uk-UA"/>
              </w:rPr>
            </w:pPr>
            <w:r>
              <w:rPr>
                <w:sz w:val="28"/>
                <w:szCs w:val="28"/>
                <w:lang w:val="uk-UA"/>
              </w:rPr>
            </w:r>
          </w:p>
        </w:tc>
        <w:tc>
          <w:tcPr>
            <w:tcW w:w="1700" w:type="dxa"/>
            <w:tcBorders>
              <w:top w:val="single" w:sz="4" w:space="0" w:color="000000"/>
              <w:left w:val="single" w:sz="4" w:space="0" w:color="000000"/>
              <w:bottom w:val="single" w:sz="4" w:space="0" w:color="000000"/>
              <w:right w:val="single" w:sz="4" w:space="0" w:color="000000"/>
            </w:tcBorders>
          </w:tcPr>
          <w:p>
            <w:pPr>
              <w:pStyle w:val="Normal"/>
              <w:spacing w:before="0" w:after="0"/>
              <w:ind w:left="-284" w:right="-108" w:hanging="0"/>
              <w:contextualSpacing/>
              <w:rPr>
                <w:sz w:val="28"/>
                <w:szCs w:val="28"/>
                <w:lang w:val="uk-UA"/>
              </w:rPr>
            </w:pPr>
            <w:r>
              <w:rPr>
                <w:sz w:val="28"/>
                <w:szCs w:val="28"/>
                <w:lang w:val="uk-UA"/>
              </w:rPr>
            </w:r>
          </w:p>
        </w:tc>
      </w:tr>
      <w:tr>
        <w:trPr/>
        <w:tc>
          <w:tcPr>
            <w:tcW w:w="675" w:type="dxa"/>
            <w:tcBorders>
              <w:left w:val="single" w:sz="4" w:space="0" w:color="000000"/>
              <w:right w:val="single" w:sz="4" w:space="0" w:color="000000"/>
            </w:tcBorders>
          </w:tcPr>
          <w:p>
            <w:pPr>
              <w:pStyle w:val="Normal"/>
              <w:spacing w:before="0" w:after="0"/>
              <w:ind w:firstLine="709"/>
              <w:contextualSpacing/>
              <w:rPr>
                <w:sz w:val="28"/>
                <w:szCs w:val="28"/>
                <w:lang w:val="uk-UA"/>
              </w:rPr>
            </w:pPr>
            <w:r>
              <w:rPr>
                <w:sz w:val="28"/>
                <w:szCs w:val="28"/>
                <w:lang w:val="uk-UA"/>
              </w:rPr>
              <w:t>2</w:t>
            </w:r>
          </w:p>
        </w:tc>
        <w:tc>
          <w:tcPr>
            <w:tcW w:w="6237" w:type="dxa"/>
            <w:tcBorders>
              <w:top w:val="single" w:sz="4" w:space="0" w:color="000000"/>
              <w:left w:val="single" w:sz="4" w:space="0" w:color="000000"/>
              <w:bottom w:val="single" w:sz="4" w:space="0" w:color="000000"/>
              <w:right w:val="single" w:sz="4" w:space="0" w:color="000000"/>
            </w:tcBorders>
          </w:tcPr>
          <w:p>
            <w:pPr>
              <w:pStyle w:val="Normal"/>
              <w:spacing w:before="0" w:after="0"/>
              <w:ind w:firstLine="709"/>
              <w:contextualSpacing/>
              <w:jc w:val="center"/>
              <w:rPr>
                <w:sz w:val="28"/>
                <w:szCs w:val="28"/>
                <w:lang w:val="uk-UA"/>
              </w:rPr>
            </w:pPr>
            <w:r>
              <w:rPr>
                <w:bCs/>
                <w:sz w:val="28"/>
                <w:szCs w:val="28"/>
                <w:lang w:val="uk-UA"/>
              </w:rPr>
              <w:t>2. Другий етап</w:t>
            </w:r>
            <w:r>
              <w:rPr>
                <w:sz w:val="28"/>
                <w:szCs w:val="28"/>
                <w:lang w:val="uk-UA"/>
              </w:rPr>
              <w:t xml:space="preserve"> – </w:t>
            </w:r>
            <w:r>
              <w:rPr>
                <w:bCs/>
                <w:sz w:val="28"/>
                <w:szCs w:val="28"/>
                <w:lang w:val="uk-UA"/>
              </w:rPr>
              <w:t>емпірико-діяльнісний:</w:t>
            </w:r>
          </w:p>
        </w:tc>
        <w:tc>
          <w:tcPr>
            <w:tcW w:w="1276" w:type="dxa"/>
            <w:tcBorders>
              <w:top w:val="single" w:sz="4" w:space="0" w:color="000000"/>
              <w:left w:val="single" w:sz="4" w:space="0" w:color="000000"/>
              <w:bottom w:val="single" w:sz="4" w:space="0" w:color="000000"/>
              <w:right w:val="single" w:sz="4" w:space="0" w:color="000000"/>
            </w:tcBorders>
          </w:tcPr>
          <w:p>
            <w:pPr>
              <w:pStyle w:val="Normal"/>
              <w:spacing w:before="0" w:after="0"/>
              <w:ind w:firstLine="709"/>
              <w:contextualSpacing/>
              <w:rPr>
                <w:sz w:val="28"/>
                <w:szCs w:val="28"/>
                <w:lang w:val="uk-UA"/>
              </w:rPr>
            </w:pPr>
            <w:r>
              <w:rPr>
                <w:sz w:val="28"/>
                <w:szCs w:val="28"/>
                <w:lang w:val="uk-UA"/>
              </w:rPr>
            </w:r>
          </w:p>
        </w:tc>
        <w:tc>
          <w:tcPr>
            <w:tcW w:w="1700" w:type="dxa"/>
            <w:tcBorders>
              <w:top w:val="single" w:sz="4" w:space="0" w:color="000000"/>
              <w:left w:val="single" w:sz="4" w:space="0" w:color="000000"/>
              <w:bottom w:val="single" w:sz="4" w:space="0" w:color="000000"/>
              <w:right w:val="single" w:sz="4" w:space="0" w:color="000000"/>
            </w:tcBorders>
          </w:tcPr>
          <w:p>
            <w:pPr>
              <w:pStyle w:val="Normal"/>
              <w:spacing w:before="0" w:after="0"/>
              <w:ind w:firstLine="709"/>
              <w:contextualSpacing/>
              <w:rPr>
                <w:sz w:val="28"/>
                <w:szCs w:val="28"/>
                <w:lang w:val="uk-UA"/>
              </w:rPr>
            </w:pPr>
            <w:r>
              <w:rPr>
                <w:sz w:val="28"/>
                <w:szCs w:val="28"/>
                <w:lang w:val="uk-UA"/>
              </w:rPr>
            </w:r>
          </w:p>
        </w:tc>
      </w:tr>
      <w:tr>
        <w:trPr/>
        <w:tc>
          <w:tcPr>
            <w:tcW w:w="675" w:type="dxa"/>
            <w:tcBorders>
              <w:left w:val="single" w:sz="4" w:space="0" w:color="000000"/>
              <w:right w:val="single" w:sz="4" w:space="0" w:color="000000"/>
            </w:tcBorders>
          </w:tcPr>
          <w:p>
            <w:pPr>
              <w:pStyle w:val="Normal"/>
              <w:spacing w:before="0" w:after="0"/>
              <w:ind w:firstLine="709"/>
              <w:contextualSpacing/>
              <w:rPr>
                <w:sz w:val="28"/>
                <w:szCs w:val="28"/>
                <w:lang w:val="uk-UA"/>
              </w:rPr>
            </w:pPr>
            <w:r>
              <w:rPr>
                <w:sz w:val="28"/>
                <w:szCs w:val="28"/>
                <w:lang w:val="uk-UA"/>
              </w:rPr>
              <w:t>22.1</w:t>
            </w:r>
          </w:p>
        </w:tc>
        <w:tc>
          <w:tcPr>
            <w:tcW w:w="6237" w:type="dxa"/>
            <w:tcBorders>
              <w:top w:val="single" w:sz="4" w:space="0" w:color="000000"/>
              <w:left w:val="single" w:sz="4" w:space="0" w:color="000000"/>
              <w:bottom w:val="single" w:sz="4" w:space="0" w:color="000000"/>
              <w:right w:val="single" w:sz="4" w:space="0" w:color="000000"/>
            </w:tcBorders>
          </w:tcPr>
          <w:p>
            <w:pPr>
              <w:pStyle w:val="Normal"/>
              <w:spacing w:before="0" w:after="0"/>
              <w:ind w:firstLine="709"/>
              <w:contextualSpacing/>
              <w:jc w:val="both"/>
              <w:rPr>
                <w:sz w:val="28"/>
                <w:szCs w:val="28"/>
              </w:rPr>
            </w:pPr>
            <w:r>
              <w:rPr>
                <w:sz w:val="28"/>
                <w:szCs w:val="28"/>
              </w:rPr>
            </w:r>
          </w:p>
        </w:tc>
        <w:tc>
          <w:tcPr>
            <w:tcW w:w="1276" w:type="dxa"/>
            <w:tcBorders>
              <w:top w:val="single" w:sz="4" w:space="0" w:color="000000"/>
              <w:left w:val="single" w:sz="4" w:space="0" w:color="000000"/>
              <w:bottom w:val="single" w:sz="4" w:space="0" w:color="000000"/>
              <w:right w:val="single" w:sz="4" w:space="0" w:color="000000"/>
            </w:tcBorders>
          </w:tcPr>
          <w:p>
            <w:pPr>
              <w:pStyle w:val="Normal"/>
              <w:spacing w:before="0" w:after="0"/>
              <w:ind w:firstLine="709"/>
              <w:contextualSpacing/>
              <w:rPr>
                <w:sz w:val="28"/>
                <w:szCs w:val="28"/>
                <w:lang w:val="uk-UA"/>
              </w:rPr>
            </w:pPr>
            <w:r>
              <w:rPr>
                <w:sz w:val="28"/>
                <w:szCs w:val="28"/>
                <w:lang w:val="uk-UA"/>
              </w:rPr>
            </w:r>
          </w:p>
        </w:tc>
        <w:tc>
          <w:tcPr>
            <w:tcW w:w="1700" w:type="dxa"/>
            <w:tcBorders>
              <w:top w:val="single" w:sz="4" w:space="0" w:color="000000"/>
              <w:left w:val="single" w:sz="4" w:space="0" w:color="000000"/>
              <w:bottom w:val="single" w:sz="4" w:space="0" w:color="000000"/>
              <w:right w:val="single" w:sz="4" w:space="0" w:color="000000"/>
            </w:tcBorders>
          </w:tcPr>
          <w:p>
            <w:pPr>
              <w:pStyle w:val="Normal"/>
              <w:spacing w:before="0" w:after="0"/>
              <w:ind w:firstLine="709"/>
              <w:contextualSpacing/>
              <w:rPr>
                <w:sz w:val="28"/>
                <w:szCs w:val="28"/>
                <w:lang w:val="uk-UA"/>
              </w:rPr>
            </w:pPr>
            <w:r>
              <w:rPr>
                <w:sz w:val="28"/>
                <w:szCs w:val="28"/>
                <w:lang w:val="uk-UA"/>
              </w:rPr>
            </w:r>
          </w:p>
        </w:tc>
      </w:tr>
      <w:tr>
        <w:trPr/>
        <w:tc>
          <w:tcPr>
            <w:tcW w:w="675" w:type="dxa"/>
            <w:tcBorders>
              <w:left w:val="single" w:sz="4" w:space="0" w:color="000000"/>
              <w:right w:val="single" w:sz="4" w:space="0" w:color="000000"/>
            </w:tcBorders>
          </w:tcPr>
          <w:p>
            <w:pPr>
              <w:pStyle w:val="Normal"/>
              <w:spacing w:before="0" w:after="0"/>
              <w:ind w:firstLine="709"/>
              <w:contextualSpacing/>
              <w:rPr>
                <w:sz w:val="28"/>
                <w:szCs w:val="28"/>
                <w:lang w:val="uk-UA"/>
              </w:rPr>
            </w:pPr>
            <w:r>
              <w:rPr>
                <w:sz w:val="28"/>
                <w:szCs w:val="28"/>
                <w:lang w:val="uk-UA"/>
              </w:rPr>
              <w:t>22.2</w:t>
            </w:r>
          </w:p>
        </w:tc>
        <w:tc>
          <w:tcPr>
            <w:tcW w:w="6237" w:type="dxa"/>
            <w:tcBorders>
              <w:top w:val="single" w:sz="4" w:space="0" w:color="000000"/>
              <w:left w:val="single" w:sz="4" w:space="0" w:color="000000"/>
              <w:bottom w:val="single" w:sz="4" w:space="0" w:color="000000"/>
              <w:right w:val="single" w:sz="4" w:space="0" w:color="000000"/>
            </w:tcBorders>
          </w:tcPr>
          <w:p>
            <w:pPr>
              <w:pStyle w:val="BodyText2"/>
              <w:spacing w:lineRule="auto" w:line="240" w:before="0" w:after="120"/>
              <w:ind w:firstLine="709"/>
              <w:contextualSpacing/>
              <w:jc w:val="both"/>
              <w:rPr>
                <w:sz w:val="28"/>
                <w:szCs w:val="28"/>
              </w:rPr>
            </w:pPr>
            <w:r>
              <w:rPr>
                <w:sz w:val="28"/>
                <w:szCs w:val="28"/>
              </w:rPr>
            </w:r>
          </w:p>
        </w:tc>
        <w:tc>
          <w:tcPr>
            <w:tcW w:w="1276" w:type="dxa"/>
            <w:tcBorders>
              <w:top w:val="single" w:sz="4" w:space="0" w:color="000000"/>
              <w:left w:val="single" w:sz="4" w:space="0" w:color="000000"/>
              <w:bottom w:val="single" w:sz="4" w:space="0" w:color="000000"/>
              <w:right w:val="single" w:sz="4" w:space="0" w:color="000000"/>
            </w:tcBorders>
          </w:tcPr>
          <w:p>
            <w:pPr>
              <w:pStyle w:val="Normal"/>
              <w:spacing w:before="0" w:after="0"/>
              <w:ind w:firstLine="709"/>
              <w:contextualSpacing/>
              <w:rPr>
                <w:sz w:val="28"/>
                <w:szCs w:val="28"/>
                <w:lang w:val="uk-UA"/>
              </w:rPr>
            </w:pPr>
            <w:r>
              <w:rPr>
                <w:sz w:val="28"/>
                <w:szCs w:val="28"/>
                <w:lang w:val="uk-UA"/>
              </w:rPr>
            </w:r>
          </w:p>
        </w:tc>
        <w:tc>
          <w:tcPr>
            <w:tcW w:w="1700" w:type="dxa"/>
            <w:tcBorders>
              <w:top w:val="single" w:sz="4" w:space="0" w:color="000000"/>
              <w:left w:val="single" w:sz="4" w:space="0" w:color="000000"/>
              <w:bottom w:val="single" w:sz="4" w:space="0" w:color="000000"/>
              <w:right w:val="single" w:sz="4" w:space="0" w:color="000000"/>
            </w:tcBorders>
          </w:tcPr>
          <w:p>
            <w:pPr>
              <w:pStyle w:val="Normal"/>
              <w:spacing w:before="0" w:after="0"/>
              <w:ind w:firstLine="709"/>
              <w:contextualSpacing/>
              <w:rPr>
                <w:sz w:val="28"/>
                <w:szCs w:val="28"/>
                <w:lang w:val="uk-UA"/>
              </w:rPr>
            </w:pPr>
            <w:r>
              <w:rPr>
                <w:sz w:val="28"/>
                <w:szCs w:val="28"/>
                <w:lang w:val="uk-UA"/>
              </w:rPr>
            </w:r>
          </w:p>
        </w:tc>
      </w:tr>
      <w:tr>
        <w:trPr/>
        <w:tc>
          <w:tcPr>
            <w:tcW w:w="675" w:type="dxa"/>
            <w:tcBorders>
              <w:left w:val="single" w:sz="4" w:space="0" w:color="000000"/>
              <w:right w:val="single" w:sz="4" w:space="0" w:color="000000"/>
            </w:tcBorders>
          </w:tcPr>
          <w:p>
            <w:pPr>
              <w:pStyle w:val="Normal"/>
              <w:spacing w:before="0" w:after="0"/>
              <w:ind w:firstLine="709"/>
              <w:contextualSpacing/>
              <w:rPr>
                <w:sz w:val="28"/>
                <w:szCs w:val="28"/>
                <w:lang w:val="uk-UA"/>
              </w:rPr>
            </w:pPr>
            <w:r>
              <w:rPr>
                <w:sz w:val="28"/>
                <w:szCs w:val="28"/>
                <w:lang w:val="uk-UA"/>
              </w:rPr>
              <w:t>22.3</w:t>
            </w:r>
          </w:p>
        </w:tc>
        <w:tc>
          <w:tcPr>
            <w:tcW w:w="6237" w:type="dxa"/>
            <w:tcBorders>
              <w:top w:val="single" w:sz="4" w:space="0" w:color="000000"/>
              <w:left w:val="single" w:sz="4" w:space="0" w:color="000000"/>
              <w:bottom w:val="single" w:sz="4" w:space="0" w:color="000000"/>
              <w:right w:val="single" w:sz="4" w:space="0" w:color="000000"/>
            </w:tcBorders>
          </w:tcPr>
          <w:p>
            <w:pPr>
              <w:pStyle w:val="Normal"/>
              <w:spacing w:before="0" w:after="0"/>
              <w:ind w:firstLine="709"/>
              <w:contextualSpacing/>
              <w:jc w:val="both"/>
              <w:rPr>
                <w:sz w:val="28"/>
                <w:szCs w:val="28"/>
                <w:lang w:val="uk-UA"/>
              </w:rPr>
            </w:pPr>
            <w:r>
              <w:rPr>
                <w:sz w:val="28"/>
                <w:szCs w:val="28"/>
                <w:lang w:val="uk-UA"/>
              </w:rPr>
            </w:r>
          </w:p>
        </w:tc>
        <w:tc>
          <w:tcPr>
            <w:tcW w:w="1276" w:type="dxa"/>
            <w:tcBorders>
              <w:top w:val="single" w:sz="4" w:space="0" w:color="000000"/>
              <w:left w:val="single" w:sz="4" w:space="0" w:color="000000"/>
              <w:bottom w:val="single" w:sz="4" w:space="0" w:color="000000"/>
              <w:right w:val="single" w:sz="4" w:space="0" w:color="000000"/>
            </w:tcBorders>
          </w:tcPr>
          <w:p>
            <w:pPr>
              <w:pStyle w:val="Normal"/>
              <w:spacing w:before="0" w:after="0"/>
              <w:ind w:firstLine="709"/>
              <w:contextualSpacing/>
              <w:rPr>
                <w:sz w:val="28"/>
                <w:szCs w:val="28"/>
                <w:lang w:val="uk-UA"/>
              </w:rPr>
            </w:pPr>
            <w:r>
              <w:rPr>
                <w:sz w:val="28"/>
                <w:szCs w:val="28"/>
                <w:lang w:val="uk-UA"/>
              </w:rPr>
            </w:r>
          </w:p>
        </w:tc>
        <w:tc>
          <w:tcPr>
            <w:tcW w:w="1700" w:type="dxa"/>
            <w:tcBorders>
              <w:top w:val="single" w:sz="4" w:space="0" w:color="000000"/>
              <w:left w:val="single" w:sz="4" w:space="0" w:color="000000"/>
              <w:bottom w:val="single" w:sz="4" w:space="0" w:color="000000"/>
              <w:right w:val="single" w:sz="4" w:space="0" w:color="000000"/>
            </w:tcBorders>
          </w:tcPr>
          <w:p>
            <w:pPr>
              <w:pStyle w:val="Normal"/>
              <w:spacing w:before="0" w:after="0"/>
              <w:ind w:firstLine="709"/>
              <w:contextualSpacing/>
              <w:rPr>
                <w:sz w:val="28"/>
                <w:szCs w:val="28"/>
                <w:lang w:val="uk-UA"/>
              </w:rPr>
            </w:pPr>
            <w:r>
              <w:rPr>
                <w:sz w:val="28"/>
                <w:szCs w:val="28"/>
                <w:lang w:val="uk-UA"/>
              </w:rPr>
            </w:r>
          </w:p>
        </w:tc>
      </w:tr>
      <w:tr>
        <w:trPr/>
        <w:tc>
          <w:tcPr>
            <w:tcW w:w="675" w:type="dxa"/>
            <w:tcBorders>
              <w:left w:val="single" w:sz="4" w:space="0" w:color="000000"/>
              <w:right w:val="single" w:sz="4" w:space="0" w:color="000000"/>
            </w:tcBorders>
          </w:tcPr>
          <w:p>
            <w:pPr>
              <w:pStyle w:val="Normal"/>
              <w:spacing w:before="0" w:after="0"/>
              <w:ind w:firstLine="709"/>
              <w:contextualSpacing/>
              <w:rPr>
                <w:sz w:val="28"/>
                <w:szCs w:val="28"/>
                <w:lang w:val="uk-UA"/>
              </w:rPr>
            </w:pPr>
            <w:r>
              <w:rPr>
                <w:sz w:val="28"/>
                <w:szCs w:val="28"/>
                <w:lang w:val="uk-UA"/>
              </w:rPr>
              <w:t>22.4</w:t>
            </w:r>
          </w:p>
        </w:tc>
        <w:tc>
          <w:tcPr>
            <w:tcW w:w="6237" w:type="dxa"/>
            <w:tcBorders>
              <w:top w:val="single" w:sz="4" w:space="0" w:color="000000"/>
              <w:left w:val="single" w:sz="4" w:space="0" w:color="000000"/>
              <w:bottom w:val="single" w:sz="4" w:space="0" w:color="000000"/>
              <w:right w:val="single" w:sz="4" w:space="0" w:color="000000"/>
            </w:tcBorders>
          </w:tcPr>
          <w:p>
            <w:pPr>
              <w:pStyle w:val="Normal"/>
              <w:spacing w:before="0" w:after="0"/>
              <w:ind w:firstLine="709"/>
              <w:contextualSpacing/>
              <w:rPr>
                <w:sz w:val="28"/>
                <w:szCs w:val="28"/>
                <w:lang w:val="uk-UA"/>
              </w:rPr>
            </w:pPr>
            <w:r>
              <w:rPr>
                <w:sz w:val="28"/>
                <w:szCs w:val="28"/>
                <w:lang w:val="uk-UA"/>
              </w:rPr>
            </w:r>
          </w:p>
        </w:tc>
        <w:tc>
          <w:tcPr>
            <w:tcW w:w="1276" w:type="dxa"/>
            <w:tcBorders>
              <w:top w:val="single" w:sz="4" w:space="0" w:color="000000"/>
              <w:left w:val="single" w:sz="4" w:space="0" w:color="000000"/>
              <w:bottom w:val="single" w:sz="4" w:space="0" w:color="000000"/>
              <w:right w:val="single" w:sz="4" w:space="0" w:color="000000"/>
            </w:tcBorders>
          </w:tcPr>
          <w:p>
            <w:pPr>
              <w:pStyle w:val="Normal"/>
              <w:spacing w:before="0" w:after="0"/>
              <w:ind w:firstLine="709"/>
              <w:contextualSpacing/>
              <w:rPr>
                <w:sz w:val="28"/>
                <w:szCs w:val="28"/>
                <w:lang w:val="uk-UA"/>
              </w:rPr>
            </w:pPr>
            <w:r>
              <w:rPr>
                <w:sz w:val="28"/>
                <w:szCs w:val="28"/>
                <w:lang w:val="uk-UA"/>
              </w:rPr>
            </w:r>
          </w:p>
        </w:tc>
        <w:tc>
          <w:tcPr>
            <w:tcW w:w="1700" w:type="dxa"/>
            <w:tcBorders>
              <w:top w:val="single" w:sz="4" w:space="0" w:color="000000"/>
              <w:left w:val="single" w:sz="4" w:space="0" w:color="000000"/>
              <w:bottom w:val="single" w:sz="4" w:space="0" w:color="000000"/>
              <w:right w:val="single" w:sz="4" w:space="0" w:color="000000"/>
            </w:tcBorders>
          </w:tcPr>
          <w:p>
            <w:pPr>
              <w:pStyle w:val="Normal"/>
              <w:spacing w:before="0" w:after="0"/>
              <w:ind w:firstLine="709"/>
              <w:contextualSpacing/>
              <w:rPr>
                <w:sz w:val="28"/>
                <w:szCs w:val="28"/>
                <w:lang w:val="uk-UA"/>
              </w:rPr>
            </w:pPr>
            <w:r>
              <w:rPr>
                <w:sz w:val="28"/>
                <w:szCs w:val="28"/>
                <w:lang w:val="uk-UA"/>
              </w:rPr>
            </w:r>
          </w:p>
        </w:tc>
      </w:tr>
      <w:tr>
        <w:trPr/>
        <w:tc>
          <w:tcPr>
            <w:tcW w:w="675" w:type="dxa"/>
            <w:tcBorders>
              <w:top w:val="single" w:sz="4" w:space="0" w:color="000000"/>
              <w:left w:val="single" w:sz="4" w:space="0" w:color="000000"/>
              <w:bottom w:val="single" w:sz="4" w:space="0" w:color="000000"/>
              <w:right w:val="single" w:sz="4" w:space="0" w:color="000000"/>
            </w:tcBorders>
          </w:tcPr>
          <w:p>
            <w:pPr>
              <w:pStyle w:val="Normal"/>
              <w:spacing w:before="0" w:after="0"/>
              <w:ind w:firstLine="709"/>
              <w:contextualSpacing/>
              <w:rPr>
                <w:sz w:val="28"/>
                <w:szCs w:val="28"/>
                <w:lang w:val="uk-UA"/>
              </w:rPr>
            </w:pPr>
            <w:r>
              <w:rPr>
                <w:sz w:val="28"/>
                <w:szCs w:val="28"/>
                <w:lang w:val="uk-UA"/>
              </w:rPr>
              <w:t>3</w:t>
            </w:r>
          </w:p>
        </w:tc>
        <w:tc>
          <w:tcPr>
            <w:tcW w:w="6237" w:type="dxa"/>
            <w:tcBorders>
              <w:top w:val="single" w:sz="4" w:space="0" w:color="000000"/>
              <w:left w:val="single" w:sz="4" w:space="0" w:color="000000"/>
              <w:bottom w:val="single" w:sz="4" w:space="0" w:color="000000"/>
              <w:right w:val="single" w:sz="4" w:space="0" w:color="000000"/>
            </w:tcBorders>
          </w:tcPr>
          <w:p>
            <w:pPr>
              <w:pStyle w:val="Normal"/>
              <w:spacing w:before="0" w:after="0"/>
              <w:ind w:firstLine="709"/>
              <w:contextualSpacing/>
              <w:jc w:val="center"/>
              <w:rPr>
                <w:sz w:val="28"/>
                <w:szCs w:val="28"/>
                <w:lang w:val="uk-UA"/>
              </w:rPr>
            </w:pPr>
            <w:r>
              <w:rPr>
                <w:bCs/>
                <w:sz w:val="28"/>
                <w:szCs w:val="28"/>
                <w:lang w:val="uk-UA"/>
              </w:rPr>
              <w:t>3. Третій етап</w:t>
            </w:r>
            <w:r>
              <w:rPr>
                <w:sz w:val="28"/>
                <w:szCs w:val="28"/>
                <w:lang w:val="uk-UA"/>
              </w:rPr>
              <w:t xml:space="preserve"> – </w:t>
            </w:r>
            <w:r>
              <w:rPr>
                <w:bCs/>
                <w:sz w:val="28"/>
                <w:szCs w:val="28"/>
                <w:lang w:val="uk-UA"/>
              </w:rPr>
              <w:t>конструктивно-творчий</w:t>
            </w:r>
            <w:r>
              <w:rPr>
                <w:sz w:val="28"/>
                <w:szCs w:val="28"/>
              </w:rPr>
              <w:t>:</w:t>
            </w:r>
          </w:p>
        </w:tc>
        <w:tc>
          <w:tcPr>
            <w:tcW w:w="1276" w:type="dxa"/>
            <w:tcBorders>
              <w:top w:val="single" w:sz="4" w:space="0" w:color="000000"/>
              <w:left w:val="single" w:sz="4" w:space="0" w:color="000000"/>
              <w:bottom w:val="single" w:sz="4" w:space="0" w:color="000000"/>
              <w:right w:val="single" w:sz="4" w:space="0" w:color="000000"/>
            </w:tcBorders>
          </w:tcPr>
          <w:p>
            <w:pPr>
              <w:pStyle w:val="Normal"/>
              <w:spacing w:before="0" w:after="0"/>
              <w:ind w:firstLine="709"/>
              <w:contextualSpacing/>
              <w:rPr>
                <w:sz w:val="28"/>
                <w:szCs w:val="28"/>
                <w:lang w:val="uk-UA"/>
              </w:rPr>
            </w:pPr>
            <w:r>
              <w:rPr>
                <w:sz w:val="28"/>
                <w:szCs w:val="28"/>
                <w:lang w:val="uk-UA"/>
              </w:rPr>
            </w:r>
          </w:p>
        </w:tc>
        <w:tc>
          <w:tcPr>
            <w:tcW w:w="1700" w:type="dxa"/>
            <w:tcBorders>
              <w:top w:val="single" w:sz="4" w:space="0" w:color="000000"/>
              <w:left w:val="single" w:sz="4" w:space="0" w:color="000000"/>
              <w:bottom w:val="single" w:sz="4" w:space="0" w:color="000000"/>
              <w:right w:val="single" w:sz="4" w:space="0" w:color="000000"/>
            </w:tcBorders>
          </w:tcPr>
          <w:p>
            <w:pPr>
              <w:pStyle w:val="Normal"/>
              <w:spacing w:before="0" w:after="0"/>
              <w:ind w:firstLine="709"/>
              <w:contextualSpacing/>
              <w:rPr>
                <w:sz w:val="28"/>
                <w:szCs w:val="28"/>
                <w:lang w:val="uk-UA"/>
              </w:rPr>
            </w:pPr>
            <w:r>
              <w:rPr>
                <w:sz w:val="28"/>
                <w:szCs w:val="28"/>
                <w:lang w:val="uk-UA"/>
              </w:rPr>
            </w:r>
          </w:p>
        </w:tc>
      </w:tr>
      <w:tr>
        <w:trPr/>
        <w:tc>
          <w:tcPr>
            <w:tcW w:w="675" w:type="dxa"/>
            <w:tcBorders>
              <w:top w:val="single" w:sz="4" w:space="0" w:color="000000"/>
              <w:left w:val="single" w:sz="4" w:space="0" w:color="000000"/>
              <w:bottom w:val="single" w:sz="4" w:space="0" w:color="000000"/>
              <w:right w:val="single" w:sz="4" w:space="0" w:color="000000"/>
            </w:tcBorders>
          </w:tcPr>
          <w:p>
            <w:pPr>
              <w:pStyle w:val="Normal"/>
              <w:spacing w:before="0" w:after="0"/>
              <w:ind w:firstLine="709"/>
              <w:contextualSpacing/>
              <w:rPr>
                <w:sz w:val="28"/>
                <w:szCs w:val="28"/>
                <w:lang w:val="uk-UA"/>
              </w:rPr>
            </w:pPr>
            <w:r>
              <w:rPr>
                <w:sz w:val="28"/>
                <w:szCs w:val="28"/>
                <w:lang w:val="uk-UA"/>
              </w:rPr>
              <w:t>33.1</w:t>
            </w:r>
          </w:p>
        </w:tc>
        <w:tc>
          <w:tcPr>
            <w:tcW w:w="6237" w:type="dxa"/>
            <w:tcBorders>
              <w:top w:val="single" w:sz="4" w:space="0" w:color="000000"/>
              <w:left w:val="single" w:sz="4" w:space="0" w:color="000000"/>
              <w:bottom w:val="single" w:sz="4" w:space="0" w:color="000000"/>
              <w:right w:val="single" w:sz="4" w:space="0" w:color="000000"/>
            </w:tcBorders>
          </w:tcPr>
          <w:p>
            <w:pPr>
              <w:pStyle w:val="Normal"/>
              <w:spacing w:before="0" w:after="0"/>
              <w:ind w:firstLine="709"/>
              <w:contextualSpacing/>
              <w:jc w:val="both"/>
              <w:rPr>
                <w:sz w:val="28"/>
                <w:szCs w:val="28"/>
                <w:lang w:val="uk-UA"/>
              </w:rPr>
            </w:pPr>
            <w:r>
              <w:rPr>
                <w:sz w:val="28"/>
                <w:szCs w:val="28"/>
                <w:lang w:val="uk-UA"/>
              </w:rPr>
            </w:r>
          </w:p>
        </w:tc>
        <w:tc>
          <w:tcPr>
            <w:tcW w:w="1276" w:type="dxa"/>
            <w:tcBorders>
              <w:top w:val="single" w:sz="4" w:space="0" w:color="000000"/>
              <w:left w:val="single" w:sz="4" w:space="0" w:color="000000"/>
              <w:bottom w:val="single" w:sz="4" w:space="0" w:color="000000"/>
              <w:right w:val="single" w:sz="4" w:space="0" w:color="000000"/>
            </w:tcBorders>
          </w:tcPr>
          <w:p>
            <w:pPr>
              <w:pStyle w:val="Normal"/>
              <w:spacing w:before="0" w:after="0"/>
              <w:ind w:firstLine="709"/>
              <w:contextualSpacing/>
              <w:rPr>
                <w:sz w:val="28"/>
                <w:szCs w:val="28"/>
                <w:lang w:val="uk-UA"/>
              </w:rPr>
            </w:pPr>
            <w:r>
              <w:rPr>
                <w:sz w:val="28"/>
                <w:szCs w:val="28"/>
                <w:lang w:val="uk-UA"/>
              </w:rPr>
            </w:r>
          </w:p>
        </w:tc>
        <w:tc>
          <w:tcPr>
            <w:tcW w:w="1700" w:type="dxa"/>
            <w:tcBorders>
              <w:top w:val="single" w:sz="4" w:space="0" w:color="000000"/>
              <w:left w:val="single" w:sz="4" w:space="0" w:color="000000"/>
              <w:bottom w:val="single" w:sz="4" w:space="0" w:color="000000"/>
              <w:right w:val="single" w:sz="4" w:space="0" w:color="000000"/>
            </w:tcBorders>
          </w:tcPr>
          <w:p>
            <w:pPr>
              <w:pStyle w:val="Normal"/>
              <w:spacing w:before="0" w:after="0"/>
              <w:ind w:firstLine="709"/>
              <w:contextualSpacing/>
              <w:rPr>
                <w:sz w:val="28"/>
                <w:szCs w:val="28"/>
                <w:lang w:val="uk-UA"/>
              </w:rPr>
            </w:pPr>
            <w:r>
              <w:rPr>
                <w:sz w:val="28"/>
                <w:szCs w:val="28"/>
                <w:lang w:val="uk-UA"/>
              </w:rPr>
            </w:r>
          </w:p>
        </w:tc>
      </w:tr>
      <w:tr>
        <w:trPr/>
        <w:tc>
          <w:tcPr>
            <w:tcW w:w="675" w:type="dxa"/>
            <w:tcBorders>
              <w:top w:val="single" w:sz="4" w:space="0" w:color="000000"/>
              <w:left w:val="single" w:sz="4" w:space="0" w:color="000000"/>
              <w:bottom w:val="single" w:sz="4" w:space="0" w:color="000000"/>
              <w:right w:val="single" w:sz="4" w:space="0" w:color="000000"/>
            </w:tcBorders>
          </w:tcPr>
          <w:p>
            <w:pPr>
              <w:pStyle w:val="Normal"/>
              <w:spacing w:before="0" w:after="0"/>
              <w:ind w:firstLine="709"/>
              <w:contextualSpacing/>
              <w:rPr>
                <w:sz w:val="28"/>
                <w:szCs w:val="28"/>
                <w:lang w:val="uk-UA"/>
              </w:rPr>
            </w:pPr>
            <w:r>
              <w:rPr>
                <w:sz w:val="28"/>
                <w:szCs w:val="28"/>
                <w:lang w:val="uk-UA"/>
              </w:rPr>
              <w:t>33.2</w:t>
            </w:r>
          </w:p>
        </w:tc>
        <w:tc>
          <w:tcPr>
            <w:tcW w:w="6237" w:type="dxa"/>
            <w:tcBorders>
              <w:top w:val="single" w:sz="4" w:space="0" w:color="000000"/>
              <w:left w:val="single" w:sz="4" w:space="0" w:color="000000"/>
              <w:bottom w:val="single" w:sz="4" w:space="0" w:color="000000"/>
              <w:right w:val="single" w:sz="4" w:space="0" w:color="000000"/>
            </w:tcBorders>
          </w:tcPr>
          <w:p>
            <w:pPr>
              <w:pStyle w:val="BodyText2"/>
              <w:spacing w:lineRule="auto" w:line="240" w:before="0" w:after="120"/>
              <w:ind w:firstLine="709"/>
              <w:contextualSpacing/>
              <w:jc w:val="both"/>
              <w:rPr>
                <w:sz w:val="28"/>
                <w:szCs w:val="28"/>
              </w:rPr>
            </w:pPr>
            <w:r>
              <w:rPr>
                <w:sz w:val="28"/>
                <w:szCs w:val="28"/>
              </w:rPr>
            </w:r>
          </w:p>
        </w:tc>
        <w:tc>
          <w:tcPr>
            <w:tcW w:w="1276" w:type="dxa"/>
            <w:tcBorders>
              <w:top w:val="single" w:sz="4" w:space="0" w:color="000000"/>
              <w:left w:val="single" w:sz="4" w:space="0" w:color="000000"/>
              <w:bottom w:val="single" w:sz="4" w:space="0" w:color="000000"/>
              <w:right w:val="single" w:sz="4" w:space="0" w:color="000000"/>
            </w:tcBorders>
          </w:tcPr>
          <w:p>
            <w:pPr>
              <w:pStyle w:val="Normal"/>
              <w:spacing w:before="0" w:after="0"/>
              <w:ind w:firstLine="709"/>
              <w:contextualSpacing/>
              <w:rPr>
                <w:sz w:val="28"/>
                <w:szCs w:val="28"/>
                <w:lang w:val="uk-UA"/>
              </w:rPr>
            </w:pPr>
            <w:r>
              <w:rPr>
                <w:sz w:val="28"/>
                <w:szCs w:val="28"/>
                <w:lang w:val="uk-UA"/>
              </w:rPr>
            </w:r>
          </w:p>
        </w:tc>
        <w:tc>
          <w:tcPr>
            <w:tcW w:w="1700" w:type="dxa"/>
            <w:tcBorders>
              <w:top w:val="single" w:sz="4" w:space="0" w:color="000000"/>
              <w:left w:val="single" w:sz="4" w:space="0" w:color="000000"/>
              <w:bottom w:val="single" w:sz="4" w:space="0" w:color="000000"/>
              <w:right w:val="single" w:sz="4" w:space="0" w:color="000000"/>
            </w:tcBorders>
          </w:tcPr>
          <w:p>
            <w:pPr>
              <w:pStyle w:val="Normal"/>
              <w:spacing w:before="0" w:after="0"/>
              <w:ind w:firstLine="709"/>
              <w:contextualSpacing/>
              <w:rPr>
                <w:sz w:val="28"/>
                <w:szCs w:val="28"/>
                <w:lang w:val="uk-UA"/>
              </w:rPr>
            </w:pPr>
            <w:r>
              <w:rPr>
                <w:sz w:val="28"/>
                <w:szCs w:val="28"/>
                <w:lang w:val="uk-UA"/>
              </w:rPr>
            </w:r>
          </w:p>
        </w:tc>
      </w:tr>
      <w:tr>
        <w:trPr/>
        <w:tc>
          <w:tcPr>
            <w:tcW w:w="675" w:type="dxa"/>
            <w:tcBorders>
              <w:top w:val="single" w:sz="4" w:space="0" w:color="000000"/>
              <w:left w:val="single" w:sz="4" w:space="0" w:color="000000"/>
              <w:bottom w:val="single" w:sz="4" w:space="0" w:color="000000"/>
              <w:right w:val="single" w:sz="4" w:space="0" w:color="000000"/>
            </w:tcBorders>
          </w:tcPr>
          <w:p>
            <w:pPr>
              <w:pStyle w:val="Normal"/>
              <w:spacing w:before="0" w:after="0"/>
              <w:ind w:firstLine="709"/>
              <w:contextualSpacing/>
              <w:rPr>
                <w:sz w:val="28"/>
                <w:szCs w:val="28"/>
                <w:lang w:val="uk-UA"/>
              </w:rPr>
            </w:pPr>
            <w:r>
              <w:rPr>
                <w:sz w:val="28"/>
                <w:szCs w:val="28"/>
                <w:lang w:val="uk-UA"/>
              </w:rPr>
              <w:t>33.3</w:t>
            </w:r>
          </w:p>
        </w:tc>
        <w:tc>
          <w:tcPr>
            <w:tcW w:w="6237" w:type="dxa"/>
            <w:tcBorders>
              <w:top w:val="single" w:sz="4" w:space="0" w:color="000000"/>
              <w:left w:val="single" w:sz="4" w:space="0" w:color="000000"/>
              <w:bottom w:val="single" w:sz="4" w:space="0" w:color="000000"/>
              <w:right w:val="single" w:sz="4" w:space="0" w:color="000000"/>
            </w:tcBorders>
          </w:tcPr>
          <w:p>
            <w:pPr>
              <w:pStyle w:val="BodyText2"/>
              <w:spacing w:lineRule="auto" w:line="240" w:before="0" w:after="120"/>
              <w:ind w:firstLine="709"/>
              <w:contextualSpacing/>
              <w:jc w:val="both"/>
              <w:rPr>
                <w:sz w:val="28"/>
                <w:szCs w:val="28"/>
              </w:rPr>
            </w:pPr>
            <w:r>
              <w:rPr>
                <w:sz w:val="28"/>
                <w:szCs w:val="28"/>
              </w:rPr>
            </w:r>
          </w:p>
        </w:tc>
        <w:tc>
          <w:tcPr>
            <w:tcW w:w="1276" w:type="dxa"/>
            <w:tcBorders>
              <w:top w:val="single" w:sz="4" w:space="0" w:color="000000"/>
              <w:left w:val="single" w:sz="4" w:space="0" w:color="000000"/>
              <w:bottom w:val="single" w:sz="4" w:space="0" w:color="000000"/>
              <w:right w:val="single" w:sz="4" w:space="0" w:color="000000"/>
            </w:tcBorders>
          </w:tcPr>
          <w:p>
            <w:pPr>
              <w:pStyle w:val="Normal"/>
              <w:spacing w:before="0" w:after="0"/>
              <w:ind w:firstLine="709"/>
              <w:contextualSpacing/>
              <w:rPr>
                <w:sz w:val="28"/>
                <w:szCs w:val="28"/>
                <w:lang w:val="uk-UA"/>
              </w:rPr>
            </w:pPr>
            <w:r>
              <w:rPr>
                <w:sz w:val="28"/>
                <w:szCs w:val="28"/>
                <w:lang w:val="uk-UA"/>
              </w:rPr>
            </w:r>
          </w:p>
        </w:tc>
        <w:tc>
          <w:tcPr>
            <w:tcW w:w="1700" w:type="dxa"/>
            <w:tcBorders>
              <w:top w:val="single" w:sz="4" w:space="0" w:color="000000"/>
              <w:left w:val="single" w:sz="4" w:space="0" w:color="000000"/>
              <w:bottom w:val="single" w:sz="4" w:space="0" w:color="000000"/>
              <w:right w:val="single" w:sz="4" w:space="0" w:color="000000"/>
            </w:tcBorders>
          </w:tcPr>
          <w:p>
            <w:pPr>
              <w:pStyle w:val="Normal"/>
              <w:spacing w:before="0" w:after="0"/>
              <w:ind w:firstLine="709"/>
              <w:contextualSpacing/>
              <w:rPr>
                <w:sz w:val="28"/>
                <w:szCs w:val="28"/>
                <w:lang w:val="uk-UA"/>
              </w:rPr>
            </w:pPr>
            <w:r>
              <w:rPr>
                <w:sz w:val="28"/>
                <w:szCs w:val="28"/>
                <w:lang w:val="uk-UA"/>
              </w:rPr>
            </w:r>
          </w:p>
        </w:tc>
      </w:tr>
      <w:tr>
        <w:trPr/>
        <w:tc>
          <w:tcPr>
            <w:tcW w:w="675" w:type="dxa"/>
            <w:tcBorders>
              <w:top w:val="single" w:sz="4" w:space="0" w:color="000000"/>
              <w:left w:val="single" w:sz="4" w:space="0" w:color="000000"/>
              <w:bottom w:val="single" w:sz="4" w:space="0" w:color="000000"/>
              <w:right w:val="single" w:sz="4" w:space="0" w:color="000000"/>
            </w:tcBorders>
          </w:tcPr>
          <w:p>
            <w:pPr>
              <w:pStyle w:val="Normal"/>
              <w:spacing w:before="0" w:after="0"/>
              <w:ind w:firstLine="709"/>
              <w:contextualSpacing/>
              <w:rPr>
                <w:sz w:val="28"/>
                <w:szCs w:val="28"/>
                <w:lang w:val="uk-UA"/>
              </w:rPr>
            </w:pPr>
            <w:r>
              <w:rPr>
                <w:sz w:val="28"/>
                <w:szCs w:val="28"/>
                <w:lang w:val="uk-UA"/>
              </w:rPr>
              <w:t>33.4</w:t>
            </w:r>
          </w:p>
        </w:tc>
        <w:tc>
          <w:tcPr>
            <w:tcW w:w="6237" w:type="dxa"/>
            <w:tcBorders>
              <w:top w:val="single" w:sz="4" w:space="0" w:color="000000"/>
              <w:left w:val="single" w:sz="4" w:space="0" w:color="000000"/>
              <w:bottom w:val="single" w:sz="4" w:space="0" w:color="000000"/>
              <w:right w:val="single" w:sz="4" w:space="0" w:color="000000"/>
            </w:tcBorders>
          </w:tcPr>
          <w:p>
            <w:pPr>
              <w:pStyle w:val="Normal"/>
              <w:spacing w:before="0" w:after="0"/>
              <w:ind w:firstLine="709"/>
              <w:contextualSpacing/>
              <w:jc w:val="both"/>
              <w:rPr>
                <w:sz w:val="28"/>
                <w:szCs w:val="28"/>
                <w:lang w:val="uk-UA"/>
              </w:rPr>
            </w:pPr>
            <w:r>
              <w:rPr>
                <w:sz w:val="28"/>
                <w:szCs w:val="28"/>
                <w:lang w:val="uk-UA"/>
              </w:rPr>
            </w:r>
          </w:p>
        </w:tc>
        <w:tc>
          <w:tcPr>
            <w:tcW w:w="1276" w:type="dxa"/>
            <w:tcBorders>
              <w:top w:val="single" w:sz="4" w:space="0" w:color="000000"/>
              <w:left w:val="single" w:sz="4" w:space="0" w:color="000000"/>
              <w:bottom w:val="single" w:sz="4" w:space="0" w:color="000000"/>
              <w:right w:val="single" w:sz="4" w:space="0" w:color="000000"/>
            </w:tcBorders>
          </w:tcPr>
          <w:p>
            <w:pPr>
              <w:pStyle w:val="Normal"/>
              <w:spacing w:before="0" w:after="0"/>
              <w:ind w:firstLine="709"/>
              <w:contextualSpacing/>
              <w:rPr>
                <w:sz w:val="28"/>
                <w:szCs w:val="28"/>
                <w:lang w:val="uk-UA"/>
              </w:rPr>
            </w:pPr>
            <w:r>
              <w:rPr>
                <w:sz w:val="28"/>
                <w:szCs w:val="28"/>
                <w:lang w:val="uk-UA"/>
              </w:rPr>
            </w:r>
          </w:p>
        </w:tc>
        <w:tc>
          <w:tcPr>
            <w:tcW w:w="1700" w:type="dxa"/>
            <w:tcBorders>
              <w:top w:val="single" w:sz="4" w:space="0" w:color="000000"/>
              <w:left w:val="single" w:sz="4" w:space="0" w:color="000000"/>
              <w:bottom w:val="single" w:sz="4" w:space="0" w:color="000000"/>
              <w:right w:val="single" w:sz="4" w:space="0" w:color="000000"/>
            </w:tcBorders>
          </w:tcPr>
          <w:p>
            <w:pPr>
              <w:pStyle w:val="Normal"/>
              <w:spacing w:before="0" w:after="0"/>
              <w:ind w:firstLine="709"/>
              <w:contextualSpacing/>
              <w:rPr>
                <w:sz w:val="28"/>
                <w:szCs w:val="28"/>
                <w:lang w:val="uk-UA"/>
              </w:rPr>
            </w:pPr>
            <w:r>
              <w:rPr>
                <w:sz w:val="28"/>
                <w:szCs w:val="28"/>
                <w:lang w:val="uk-UA"/>
              </w:rPr>
            </w:r>
          </w:p>
        </w:tc>
      </w:tr>
    </w:tbl>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b/>
          <w:b/>
          <w:sz w:val="28"/>
          <w:szCs w:val="28"/>
          <w:lang w:val="uk-UA"/>
        </w:rPr>
      </w:pPr>
      <w:r>
        <w:rPr>
          <w:sz w:val="28"/>
          <w:szCs w:val="28"/>
          <w:lang w:val="uk-UA"/>
        </w:rPr>
        <w:t>*Індивідуальний план дослідницької практики конкретизується і доповнюється для кожного аспіранта залежно від специфіки і характеристики виконуваної роботи. Виконання індивідуальних дослідних завдань здійснюється з урахуванням обраної теми дисертації в терміни, означені програмою дослідницької практики</w:t>
      </w:r>
    </w:p>
    <w:p>
      <w:pPr>
        <w:pStyle w:val="Normal"/>
        <w:spacing w:before="0" w:after="0"/>
        <w:ind w:firstLine="709"/>
        <w:contextualSpacing/>
        <w:jc w:val="center"/>
        <w:rPr>
          <w:i/>
          <w:i/>
          <w:sz w:val="28"/>
          <w:szCs w:val="28"/>
          <w:lang w:val="uk-UA"/>
        </w:rPr>
      </w:pPr>
      <w:r>
        <w:rPr>
          <w:i/>
          <w:sz w:val="28"/>
          <w:szCs w:val="28"/>
          <w:lang w:val="uk-UA"/>
        </w:rPr>
      </w:r>
    </w:p>
    <w:p>
      <w:pPr>
        <w:pStyle w:val="Normal"/>
        <w:spacing w:before="0" w:after="0"/>
        <w:ind w:firstLine="709"/>
        <w:contextualSpacing/>
        <w:jc w:val="right"/>
        <w:rPr>
          <w:b/>
          <w:b/>
          <w:sz w:val="28"/>
          <w:szCs w:val="28"/>
          <w:lang w:val="uk-UA"/>
        </w:rPr>
      </w:pPr>
      <w:r>
        <w:rPr>
          <w:b/>
          <w:sz w:val="28"/>
          <w:szCs w:val="28"/>
          <w:lang w:val="uk-UA"/>
        </w:rPr>
      </w:r>
    </w:p>
    <w:p>
      <w:pPr>
        <w:pStyle w:val="5"/>
        <w:spacing w:lineRule="auto" w:line="240"/>
        <w:rPr>
          <w:bCs/>
          <w:szCs w:val="28"/>
        </w:rPr>
      </w:pPr>
      <w:r>
        <w:rPr/>
        <w:t xml:space="preserve">ІНДИВІДУАЛЬНИЙ ПЛАН </w:t>
      </w:r>
      <w:r>
        <w:rPr>
          <w:szCs w:val="28"/>
        </w:rPr>
        <w:t xml:space="preserve">ДОСЛІДНИЦЬКОЇ </w:t>
      </w:r>
      <w:r>
        <w:rPr>
          <w:bCs/>
          <w:szCs w:val="28"/>
        </w:rPr>
        <w:t>ПРАКТИКИ</w:t>
      </w:r>
    </w:p>
    <w:p>
      <w:pPr>
        <w:pStyle w:val="Normal"/>
        <w:rPr>
          <w:lang w:val="uk-UA"/>
        </w:rPr>
      </w:pPr>
      <w:r>
        <w:rPr>
          <w:lang w:val="uk-UA"/>
        </w:rPr>
      </w:r>
    </w:p>
    <w:tbl>
      <w:tblPr>
        <w:tblW w:w="9468" w:type="dxa"/>
        <w:jc w:val="left"/>
        <w:tblInd w:w="0" w:type="dxa"/>
        <w:tblCellMar>
          <w:top w:w="0" w:type="dxa"/>
          <w:left w:w="108" w:type="dxa"/>
          <w:bottom w:w="0" w:type="dxa"/>
          <w:right w:w="108" w:type="dxa"/>
        </w:tblCellMar>
        <w:tblLook w:firstRow="0" w:noVBand="0" w:lastRow="0" w:firstColumn="0" w:lastColumn="0" w:noHBand="0" w:val="0000"/>
      </w:tblPr>
      <w:tblGrid>
        <w:gridCol w:w="533"/>
        <w:gridCol w:w="5515"/>
        <w:gridCol w:w="1440"/>
        <w:gridCol w:w="1979"/>
      </w:tblGrid>
      <w:tr>
        <w:trPr/>
        <w:tc>
          <w:tcPr>
            <w:tcW w:w="533" w:type="dxa"/>
            <w:tcBorders>
              <w:top w:val="single" w:sz="4" w:space="0" w:color="000000"/>
              <w:left w:val="single" w:sz="4" w:space="0" w:color="000000"/>
              <w:bottom w:val="single" w:sz="4" w:space="0" w:color="000000"/>
              <w:right w:val="single" w:sz="4" w:space="0" w:color="000000"/>
            </w:tcBorders>
          </w:tcPr>
          <w:p>
            <w:pPr>
              <w:pStyle w:val="Normal"/>
              <w:jc w:val="center"/>
              <w:rPr>
                <w:b/>
                <w:b/>
                <w:szCs w:val="20"/>
                <w:lang w:val="uk-UA"/>
              </w:rPr>
            </w:pPr>
            <w:r>
              <w:rPr>
                <w:b/>
              </w:rPr>
              <w:t xml:space="preserve">№ </w:t>
            </w:r>
            <w:r>
              <w:rPr>
                <w:b/>
                <w:lang w:val="uk-UA"/>
              </w:rPr>
              <w:t>з</w:t>
            </w:r>
            <w:r>
              <w:rPr>
                <w:b/>
                <w:sz w:val="20"/>
              </w:rPr>
              <w:t>/п</w:t>
            </w:r>
          </w:p>
        </w:tc>
        <w:tc>
          <w:tcPr>
            <w:tcW w:w="5515" w:type="dxa"/>
            <w:tcBorders>
              <w:top w:val="single" w:sz="4" w:space="0" w:color="000000"/>
              <w:left w:val="single" w:sz="4" w:space="0" w:color="000000"/>
              <w:bottom w:val="single" w:sz="4" w:space="0" w:color="000000"/>
              <w:right w:val="single" w:sz="4" w:space="0" w:color="000000"/>
            </w:tcBorders>
          </w:tcPr>
          <w:p>
            <w:pPr>
              <w:pStyle w:val="5"/>
              <w:spacing w:lineRule="auto" w:line="240"/>
              <w:rPr>
                <w:szCs w:val="24"/>
                <w:lang w:val="ru-RU"/>
              </w:rPr>
            </w:pPr>
            <w:r>
              <w:rPr>
                <w:szCs w:val="24"/>
                <w:lang w:val="ru-RU"/>
              </w:rPr>
              <w:t>Зміст роботи</w:t>
            </w:r>
          </w:p>
        </w:tc>
        <w:tc>
          <w:tcPr>
            <w:tcW w:w="1440" w:type="dxa"/>
            <w:tcBorders>
              <w:top w:val="single" w:sz="4" w:space="0" w:color="000000"/>
              <w:left w:val="single" w:sz="4" w:space="0" w:color="000000"/>
              <w:bottom w:val="single" w:sz="4" w:space="0" w:color="000000"/>
              <w:right w:val="single" w:sz="4" w:space="0" w:color="000000"/>
            </w:tcBorders>
          </w:tcPr>
          <w:p>
            <w:pPr>
              <w:pStyle w:val="Normal"/>
              <w:jc w:val="center"/>
              <w:rPr>
                <w:b/>
                <w:b/>
                <w:szCs w:val="20"/>
                <w:lang w:val="uk-UA"/>
              </w:rPr>
            </w:pPr>
            <w:r>
              <w:rPr>
                <w:b/>
              </w:rPr>
              <w:t>Термін</w:t>
            </w:r>
          </w:p>
          <w:p>
            <w:pPr>
              <w:pStyle w:val="Normal"/>
              <w:jc w:val="center"/>
              <w:rPr>
                <w:b/>
                <w:b/>
                <w:sz w:val="20"/>
                <w:szCs w:val="20"/>
                <w:lang w:val="uk-UA"/>
              </w:rPr>
            </w:pPr>
            <w:r>
              <w:rPr>
                <w:b/>
              </w:rPr>
              <w:t>виконання</w:t>
            </w:r>
          </w:p>
        </w:tc>
        <w:tc>
          <w:tcPr>
            <w:tcW w:w="1979" w:type="dxa"/>
            <w:tcBorders>
              <w:top w:val="single" w:sz="4" w:space="0" w:color="000000"/>
              <w:left w:val="single" w:sz="4" w:space="0" w:color="000000"/>
              <w:bottom w:val="single" w:sz="4" w:space="0" w:color="000000"/>
              <w:right w:val="single" w:sz="4" w:space="0" w:color="000000"/>
            </w:tcBorders>
          </w:tcPr>
          <w:p>
            <w:pPr>
              <w:pStyle w:val="Normal"/>
              <w:jc w:val="center"/>
              <w:rPr>
                <w:b/>
                <w:b/>
                <w:szCs w:val="20"/>
                <w:lang w:val="uk-UA"/>
              </w:rPr>
            </w:pPr>
            <w:r>
              <w:rPr>
                <w:b/>
              </w:rPr>
              <w:t>Відмітка про виконання</w:t>
            </w:r>
          </w:p>
        </w:tc>
      </w:tr>
      <w:tr>
        <w:trPr/>
        <w:tc>
          <w:tcPr>
            <w:tcW w:w="533" w:type="dxa"/>
            <w:tcBorders>
              <w:top w:val="single" w:sz="4" w:space="0" w:color="000000"/>
              <w:left w:val="single" w:sz="4" w:space="0" w:color="000000"/>
              <w:bottom w:val="single" w:sz="4" w:space="0" w:color="000000"/>
              <w:right w:val="single" w:sz="4" w:space="0" w:color="000000"/>
            </w:tcBorders>
          </w:tcPr>
          <w:p>
            <w:pPr>
              <w:pStyle w:val="Normal"/>
              <w:jc w:val="center"/>
              <w:rPr>
                <w:b/>
                <w:b/>
                <w:lang w:val="uk-UA"/>
              </w:rPr>
            </w:pPr>
            <w:r>
              <w:rPr>
                <w:b/>
                <w:lang w:val="uk-UA"/>
              </w:rPr>
              <w:t>1</w:t>
            </w:r>
          </w:p>
        </w:tc>
        <w:tc>
          <w:tcPr>
            <w:tcW w:w="5515" w:type="dxa"/>
            <w:tcBorders>
              <w:top w:val="single" w:sz="4" w:space="0" w:color="000000"/>
              <w:left w:val="single" w:sz="4" w:space="0" w:color="000000"/>
              <w:bottom w:val="single" w:sz="4" w:space="0" w:color="000000"/>
              <w:right w:val="single" w:sz="4" w:space="0" w:color="000000"/>
            </w:tcBorders>
          </w:tcPr>
          <w:p>
            <w:pPr>
              <w:pStyle w:val="5"/>
              <w:spacing w:lineRule="auto" w:line="240"/>
              <w:rPr>
                <w:bCs/>
                <w:szCs w:val="24"/>
              </w:rPr>
            </w:pPr>
            <w:r>
              <w:rPr>
                <w:bCs/>
              </w:rPr>
              <w:t>Організаційно-наукова робота:</w:t>
            </w:r>
          </w:p>
        </w:tc>
        <w:tc>
          <w:tcPr>
            <w:tcW w:w="1440" w:type="dxa"/>
            <w:tcBorders>
              <w:top w:val="single" w:sz="4" w:space="0" w:color="000000"/>
              <w:left w:val="single" w:sz="4" w:space="0" w:color="000000"/>
              <w:bottom w:val="single" w:sz="4" w:space="0" w:color="000000"/>
              <w:right w:val="single" w:sz="4" w:space="0" w:color="000000"/>
            </w:tcBorders>
          </w:tcPr>
          <w:p>
            <w:pPr>
              <w:pStyle w:val="Normal"/>
              <w:jc w:val="center"/>
              <w:rPr>
                <w:b/>
                <w:b/>
              </w:rPr>
            </w:pPr>
            <w:r>
              <w:rPr>
                <w:b/>
              </w:rPr>
            </w:r>
          </w:p>
        </w:tc>
        <w:tc>
          <w:tcPr>
            <w:tcW w:w="1979" w:type="dxa"/>
            <w:tcBorders>
              <w:top w:val="single" w:sz="4" w:space="0" w:color="000000"/>
              <w:left w:val="single" w:sz="4" w:space="0" w:color="000000"/>
              <w:bottom w:val="single" w:sz="4" w:space="0" w:color="000000"/>
              <w:right w:val="single" w:sz="4" w:space="0" w:color="000000"/>
            </w:tcBorders>
          </w:tcPr>
          <w:p>
            <w:pPr>
              <w:pStyle w:val="Normal"/>
              <w:jc w:val="center"/>
              <w:rPr>
                <w:b/>
                <w:b/>
                <w:sz w:val="20"/>
              </w:rPr>
            </w:pPr>
            <w:r>
              <w:rPr>
                <w:b/>
                <w:sz w:val="20"/>
              </w:rPr>
            </w:r>
          </w:p>
        </w:tc>
      </w:tr>
      <w:tr>
        <w:trPr/>
        <w:tc>
          <w:tcPr>
            <w:tcW w:w="533" w:type="dxa"/>
            <w:tcBorders>
              <w:top w:val="single" w:sz="4" w:space="0" w:color="000000"/>
              <w:left w:val="single" w:sz="4" w:space="0" w:color="000000"/>
              <w:bottom w:val="single" w:sz="4" w:space="0" w:color="000000"/>
              <w:right w:val="single" w:sz="4" w:space="0" w:color="000000"/>
            </w:tcBorders>
          </w:tcPr>
          <w:p>
            <w:pPr>
              <w:pStyle w:val="Normal"/>
              <w:jc w:val="center"/>
              <w:rPr>
                <w:bCs/>
                <w:lang w:val="uk-UA"/>
              </w:rPr>
            </w:pPr>
            <w:r>
              <w:rPr>
                <w:bCs/>
                <w:lang w:val="uk-UA"/>
              </w:rPr>
              <w:t>1.1</w:t>
            </w:r>
          </w:p>
        </w:tc>
        <w:tc>
          <w:tcPr>
            <w:tcW w:w="5515" w:type="dxa"/>
            <w:tcBorders>
              <w:top w:val="single" w:sz="4" w:space="0" w:color="000000"/>
              <w:left w:val="single" w:sz="4" w:space="0" w:color="000000"/>
              <w:bottom w:val="single" w:sz="4" w:space="0" w:color="000000"/>
              <w:right w:val="single" w:sz="4" w:space="0" w:color="000000"/>
            </w:tcBorders>
          </w:tcPr>
          <w:p>
            <w:pPr>
              <w:pStyle w:val="5"/>
              <w:spacing w:lineRule="auto" w:line="240"/>
              <w:jc w:val="both"/>
              <w:rPr>
                <w:b w:val="false"/>
                <w:b w:val="false"/>
                <w:spacing w:val="-20"/>
              </w:rPr>
            </w:pPr>
            <w:r>
              <w:rPr>
                <w:b w:val="false"/>
                <w:spacing w:val="-20"/>
                <w:sz w:val="24"/>
              </w:rPr>
              <w:t xml:space="preserve">Ознайомитися з реальним станом організації НДРС і викладачів, її традиціями, проблемами й перспективами </w:t>
            </w:r>
          </w:p>
        </w:tc>
        <w:tc>
          <w:tcPr>
            <w:tcW w:w="1440" w:type="dxa"/>
            <w:tcBorders>
              <w:top w:val="single" w:sz="4" w:space="0" w:color="000000"/>
              <w:left w:val="single" w:sz="4" w:space="0" w:color="000000"/>
              <w:bottom w:val="single" w:sz="4" w:space="0" w:color="000000"/>
              <w:right w:val="single" w:sz="4" w:space="0" w:color="000000"/>
            </w:tcBorders>
          </w:tcPr>
          <w:p>
            <w:pPr>
              <w:pStyle w:val="Normal"/>
              <w:jc w:val="center"/>
              <w:rPr>
                <w:b/>
                <w:b/>
              </w:rPr>
            </w:pPr>
            <w:r>
              <w:rPr>
                <w:b/>
              </w:rPr>
            </w:r>
          </w:p>
        </w:tc>
        <w:tc>
          <w:tcPr>
            <w:tcW w:w="1979" w:type="dxa"/>
            <w:tcBorders>
              <w:top w:val="single" w:sz="4" w:space="0" w:color="000000"/>
              <w:left w:val="single" w:sz="4" w:space="0" w:color="000000"/>
              <w:bottom w:val="single" w:sz="4" w:space="0" w:color="000000"/>
              <w:right w:val="single" w:sz="4" w:space="0" w:color="000000"/>
            </w:tcBorders>
          </w:tcPr>
          <w:p>
            <w:pPr>
              <w:pStyle w:val="Normal"/>
              <w:jc w:val="center"/>
              <w:rPr>
                <w:b/>
                <w:b/>
                <w:sz w:val="20"/>
              </w:rPr>
            </w:pPr>
            <w:r>
              <w:rPr>
                <w:b/>
                <w:sz w:val="20"/>
              </w:rPr>
            </w:r>
          </w:p>
        </w:tc>
      </w:tr>
      <w:tr>
        <w:trPr/>
        <w:tc>
          <w:tcPr>
            <w:tcW w:w="533" w:type="dxa"/>
            <w:tcBorders>
              <w:top w:val="single" w:sz="4" w:space="0" w:color="000000"/>
              <w:left w:val="single" w:sz="4" w:space="0" w:color="000000"/>
              <w:right w:val="single" w:sz="4" w:space="0" w:color="000000"/>
            </w:tcBorders>
          </w:tcPr>
          <w:p>
            <w:pPr>
              <w:pStyle w:val="Normal"/>
              <w:rPr>
                <w:szCs w:val="20"/>
                <w:lang w:val="uk-UA"/>
              </w:rPr>
            </w:pPr>
            <w:r>
              <w:rPr>
                <w:lang w:val="uk-UA"/>
              </w:rPr>
              <w:t>1.2</w:t>
            </w:r>
          </w:p>
        </w:tc>
        <w:tc>
          <w:tcPr>
            <w:tcW w:w="5515" w:type="dxa"/>
            <w:tcBorders>
              <w:top w:val="single" w:sz="4" w:space="0" w:color="000000"/>
              <w:left w:val="single" w:sz="4" w:space="0" w:color="000000"/>
              <w:bottom w:val="single" w:sz="4" w:space="0" w:color="000000"/>
              <w:right w:val="single" w:sz="4" w:space="0" w:color="000000"/>
            </w:tcBorders>
          </w:tcPr>
          <w:p>
            <w:pPr>
              <w:pStyle w:val="Normal"/>
              <w:rPr>
                <w:szCs w:val="20"/>
                <w:lang w:val="uk-UA"/>
              </w:rPr>
            </w:pPr>
            <w:r>
              <w:rPr>
                <w:lang w:val="uk-UA"/>
              </w:rPr>
              <w:t>В</w:t>
            </w:r>
            <w:r>
              <w:rPr/>
              <w:t>ідвідати ____</w:t>
            </w:r>
            <w:r>
              <w:rPr>
                <w:lang w:val="uk-UA"/>
              </w:rPr>
              <w:t>__</w:t>
            </w:r>
            <w:r>
              <w:rPr/>
              <w:t xml:space="preserve"> </w:t>
            </w:r>
            <w:r>
              <w:rPr>
                <w:lang w:val="uk-UA"/>
              </w:rPr>
              <w:t>консультацій викладачів з керівництва НДРС</w:t>
            </w:r>
            <w:r>
              <w:rPr/>
              <w:t xml:space="preserve"> </w:t>
            </w:r>
          </w:p>
        </w:tc>
        <w:tc>
          <w:tcPr>
            <w:tcW w:w="1440" w:type="dxa"/>
            <w:tcBorders>
              <w:top w:val="single" w:sz="4" w:space="0" w:color="000000"/>
              <w:left w:val="single" w:sz="4" w:space="0" w:color="000000"/>
              <w:bottom w:val="single" w:sz="4" w:space="0" w:color="000000"/>
              <w:right w:val="single" w:sz="4" w:space="0" w:color="000000"/>
            </w:tcBorders>
          </w:tcPr>
          <w:p>
            <w:pPr>
              <w:pStyle w:val="Normal"/>
              <w:rPr>
                <w:sz w:val="20"/>
                <w:szCs w:val="20"/>
                <w:lang w:val="uk-UA"/>
              </w:rPr>
            </w:pPr>
            <w:r>
              <w:rPr>
                <w:sz w:val="20"/>
                <w:szCs w:val="20"/>
                <w:lang w:val="uk-UA"/>
              </w:rPr>
            </w:r>
          </w:p>
        </w:tc>
        <w:tc>
          <w:tcPr>
            <w:tcW w:w="1979" w:type="dxa"/>
            <w:tcBorders>
              <w:top w:val="single" w:sz="4" w:space="0" w:color="000000"/>
              <w:left w:val="single" w:sz="4" w:space="0" w:color="000000"/>
              <w:bottom w:val="single" w:sz="4" w:space="0" w:color="000000"/>
              <w:right w:val="single" w:sz="4" w:space="0" w:color="000000"/>
            </w:tcBorders>
          </w:tcPr>
          <w:p>
            <w:pPr>
              <w:pStyle w:val="Normal"/>
              <w:rPr>
                <w:sz w:val="20"/>
                <w:szCs w:val="20"/>
                <w:lang w:val="uk-UA"/>
              </w:rPr>
            </w:pPr>
            <w:r>
              <w:rPr>
                <w:sz w:val="20"/>
                <w:szCs w:val="20"/>
                <w:lang w:val="uk-UA"/>
              </w:rPr>
            </w:r>
          </w:p>
        </w:tc>
      </w:tr>
      <w:tr>
        <w:trPr/>
        <w:tc>
          <w:tcPr>
            <w:tcW w:w="533" w:type="dxa"/>
            <w:tcBorders>
              <w:left w:val="single" w:sz="4" w:space="0" w:color="000000"/>
              <w:right w:val="single" w:sz="4" w:space="0" w:color="000000"/>
            </w:tcBorders>
          </w:tcPr>
          <w:p>
            <w:pPr>
              <w:pStyle w:val="Normal"/>
              <w:rPr>
                <w:lang w:val="uk-UA"/>
              </w:rPr>
            </w:pPr>
            <w:r>
              <w:rPr>
                <w:lang w:val="uk-UA"/>
              </w:rPr>
              <w:t>1.3</w:t>
            </w:r>
          </w:p>
        </w:tc>
        <w:tc>
          <w:tcPr>
            <w:tcW w:w="5515" w:type="dxa"/>
            <w:tcBorders>
              <w:top w:val="single" w:sz="4" w:space="0" w:color="000000"/>
              <w:left w:val="single" w:sz="4" w:space="0" w:color="000000"/>
              <w:bottom w:val="single" w:sz="4" w:space="0" w:color="000000"/>
              <w:right w:val="single" w:sz="4" w:space="0" w:color="000000"/>
            </w:tcBorders>
          </w:tcPr>
          <w:p>
            <w:pPr>
              <w:pStyle w:val="6"/>
              <w:spacing w:lineRule="exact" w:line="240"/>
              <w:rPr>
                <w:b w:val="false"/>
                <w:b w:val="false"/>
                <w:bCs/>
                <w:sz w:val="24"/>
              </w:rPr>
            </w:pPr>
            <w:r>
              <w:rPr>
                <w:b w:val="false"/>
                <w:bCs/>
                <w:sz w:val="24"/>
              </w:rPr>
              <w:t>Підготувати плани та провести _____ індивідуальних консультацій з керівництва НДРС</w:t>
            </w:r>
          </w:p>
        </w:tc>
        <w:tc>
          <w:tcPr>
            <w:tcW w:w="1440" w:type="dxa"/>
            <w:tcBorders>
              <w:top w:val="single" w:sz="4" w:space="0" w:color="000000"/>
              <w:left w:val="single" w:sz="4" w:space="0" w:color="000000"/>
              <w:bottom w:val="single" w:sz="4" w:space="0" w:color="000000"/>
              <w:right w:val="single" w:sz="4" w:space="0" w:color="000000"/>
            </w:tcBorders>
          </w:tcPr>
          <w:p>
            <w:pPr>
              <w:pStyle w:val="Normal"/>
              <w:rPr>
                <w:sz w:val="20"/>
                <w:szCs w:val="20"/>
                <w:lang w:val="uk-UA"/>
              </w:rPr>
            </w:pPr>
            <w:r>
              <w:rPr>
                <w:sz w:val="20"/>
                <w:szCs w:val="20"/>
                <w:lang w:val="uk-UA"/>
              </w:rPr>
            </w:r>
          </w:p>
        </w:tc>
        <w:tc>
          <w:tcPr>
            <w:tcW w:w="1979" w:type="dxa"/>
            <w:tcBorders>
              <w:top w:val="single" w:sz="4" w:space="0" w:color="000000"/>
              <w:left w:val="single" w:sz="4" w:space="0" w:color="000000"/>
              <w:bottom w:val="single" w:sz="4" w:space="0" w:color="000000"/>
              <w:right w:val="single" w:sz="4" w:space="0" w:color="000000"/>
            </w:tcBorders>
          </w:tcPr>
          <w:p>
            <w:pPr>
              <w:pStyle w:val="Normal"/>
              <w:rPr>
                <w:sz w:val="20"/>
                <w:szCs w:val="20"/>
                <w:lang w:val="uk-UA"/>
              </w:rPr>
            </w:pPr>
            <w:r>
              <w:rPr>
                <w:sz w:val="20"/>
                <w:szCs w:val="20"/>
                <w:lang w:val="uk-UA"/>
              </w:rPr>
            </w:r>
          </w:p>
        </w:tc>
      </w:tr>
      <w:tr>
        <w:trPr/>
        <w:tc>
          <w:tcPr>
            <w:tcW w:w="533" w:type="dxa"/>
            <w:tcBorders>
              <w:left w:val="single" w:sz="4" w:space="0" w:color="000000"/>
              <w:right w:val="single" w:sz="4" w:space="0" w:color="000000"/>
            </w:tcBorders>
          </w:tcPr>
          <w:p>
            <w:pPr>
              <w:pStyle w:val="Normal"/>
              <w:spacing w:lineRule="auto" w:line="360"/>
              <w:rPr>
                <w:szCs w:val="20"/>
                <w:lang w:val="uk-UA"/>
              </w:rPr>
            </w:pPr>
            <w:r>
              <w:rPr>
                <w:szCs w:val="20"/>
                <w:lang w:val="uk-UA"/>
              </w:rPr>
              <w:t>1.4</w:t>
            </w:r>
          </w:p>
        </w:tc>
        <w:tc>
          <w:tcPr>
            <w:tcW w:w="5515" w:type="dxa"/>
            <w:tcBorders>
              <w:top w:val="single" w:sz="4" w:space="0" w:color="000000"/>
              <w:left w:val="single" w:sz="4" w:space="0" w:color="000000"/>
              <w:bottom w:val="single" w:sz="4" w:space="0" w:color="000000"/>
              <w:right w:val="single" w:sz="4" w:space="0" w:color="000000"/>
            </w:tcBorders>
          </w:tcPr>
          <w:p>
            <w:pPr>
              <w:pStyle w:val="Normal"/>
              <w:rPr>
                <w:lang w:val="uk-UA"/>
              </w:rPr>
            </w:pPr>
            <w:r>
              <w:rPr>
                <w:lang w:val="uk-UA"/>
              </w:rPr>
              <w:t>Відвідати _______ наукових заходів:</w:t>
            </w:r>
          </w:p>
          <w:p>
            <w:pPr>
              <w:pStyle w:val="Normal"/>
              <w:rPr>
                <w:lang w:val="uk-UA"/>
              </w:rPr>
            </w:pPr>
            <w:r>
              <w:rPr>
                <w:lang w:val="uk-UA"/>
              </w:rPr>
              <w:t>-науково-практичних конференцій _____;</w:t>
            </w:r>
          </w:p>
          <w:p>
            <w:pPr>
              <w:pStyle w:val="Normal"/>
              <w:rPr>
                <w:szCs w:val="20"/>
                <w:lang w:val="uk-UA"/>
              </w:rPr>
            </w:pPr>
            <w:r>
              <w:rPr>
                <w:lang w:val="uk-UA"/>
              </w:rPr>
              <w:t>-захистів дисертацій __________________</w:t>
            </w:r>
          </w:p>
        </w:tc>
        <w:tc>
          <w:tcPr>
            <w:tcW w:w="1440" w:type="dxa"/>
            <w:tcBorders>
              <w:top w:val="single" w:sz="4" w:space="0" w:color="000000"/>
              <w:left w:val="single" w:sz="4" w:space="0" w:color="000000"/>
              <w:bottom w:val="single" w:sz="4" w:space="0" w:color="000000"/>
              <w:right w:val="single" w:sz="4" w:space="0" w:color="000000"/>
            </w:tcBorders>
          </w:tcPr>
          <w:p>
            <w:pPr>
              <w:pStyle w:val="Normal"/>
              <w:spacing w:lineRule="auto" w:line="360"/>
              <w:rPr>
                <w:sz w:val="20"/>
                <w:szCs w:val="20"/>
                <w:lang w:val="uk-UA"/>
              </w:rPr>
            </w:pPr>
            <w:r>
              <w:rPr>
                <w:sz w:val="20"/>
                <w:szCs w:val="20"/>
                <w:lang w:val="uk-UA"/>
              </w:rPr>
            </w:r>
          </w:p>
        </w:tc>
        <w:tc>
          <w:tcPr>
            <w:tcW w:w="1979" w:type="dxa"/>
            <w:tcBorders>
              <w:top w:val="single" w:sz="4" w:space="0" w:color="000000"/>
              <w:left w:val="single" w:sz="4" w:space="0" w:color="000000"/>
              <w:bottom w:val="single" w:sz="4" w:space="0" w:color="000000"/>
              <w:right w:val="single" w:sz="4" w:space="0" w:color="000000"/>
            </w:tcBorders>
          </w:tcPr>
          <w:p>
            <w:pPr>
              <w:pStyle w:val="Normal"/>
              <w:spacing w:lineRule="auto" w:line="360"/>
              <w:rPr>
                <w:sz w:val="20"/>
                <w:szCs w:val="20"/>
                <w:lang w:val="uk-UA"/>
              </w:rPr>
            </w:pPr>
            <w:r>
              <w:rPr>
                <w:sz w:val="20"/>
                <w:szCs w:val="20"/>
                <w:lang w:val="uk-UA"/>
              </w:rPr>
            </w:r>
          </w:p>
        </w:tc>
      </w:tr>
      <w:tr>
        <w:trPr/>
        <w:tc>
          <w:tcPr>
            <w:tcW w:w="533" w:type="dxa"/>
            <w:tcBorders>
              <w:left w:val="single" w:sz="4" w:space="0" w:color="000000"/>
              <w:right w:val="single" w:sz="4" w:space="0" w:color="000000"/>
            </w:tcBorders>
          </w:tcPr>
          <w:p>
            <w:pPr>
              <w:pStyle w:val="Normal"/>
              <w:spacing w:lineRule="auto" w:line="360"/>
              <w:rPr>
                <w:szCs w:val="20"/>
                <w:lang w:val="uk-UA"/>
              </w:rPr>
            </w:pPr>
            <w:r>
              <w:rPr>
                <w:szCs w:val="20"/>
                <w:lang w:val="uk-UA"/>
              </w:rPr>
              <w:t>1.5</w:t>
            </w:r>
          </w:p>
        </w:tc>
        <w:tc>
          <w:tcPr>
            <w:tcW w:w="5515" w:type="dxa"/>
            <w:tcBorders>
              <w:top w:val="single" w:sz="4" w:space="0" w:color="000000"/>
              <w:left w:val="single" w:sz="4" w:space="0" w:color="000000"/>
              <w:bottom w:val="single" w:sz="4" w:space="0" w:color="000000"/>
              <w:right w:val="single" w:sz="4" w:space="0" w:color="000000"/>
            </w:tcBorders>
          </w:tcPr>
          <w:p>
            <w:pPr>
              <w:pStyle w:val="Normal"/>
              <w:rPr>
                <w:lang w:val="uk-UA"/>
              </w:rPr>
            </w:pPr>
            <w:r>
              <w:rPr/>
              <w:t xml:space="preserve">Організувати та підготувати </w:t>
            </w:r>
            <w:r>
              <w:rPr>
                <w:lang w:val="uk-UA"/>
              </w:rPr>
              <w:t xml:space="preserve">2 </w:t>
            </w:r>
            <w:r>
              <w:rPr/>
              <w:t>студен</w:t>
            </w:r>
            <w:r>
              <w:rPr>
                <w:lang w:val="uk-UA"/>
              </w:rPr>
              <w:t>т</w:t>
            </w:r>
            <w:r>
              <w:rPr/>
              <w:t xml:space="preserve">ів </w:t>
            </w:r>
            <w:r>
              <w:rPr>
                <w:lang w:val="uk-UA"/>
              </w:rPr>
              <w:t xml:space="preserve">_______групи </w:t>
            </w:r>
            <w:r>
              <w:rPr/>
              <w:t>до участі в</w:t>
            </w:r>
            <w:r>
              <w:rPr>
                <w:lang w:val="uk-UA"/>
              </w:rPr>
              <w:t xml:space="preserve"> науково-практичній студентській конференції</w:t>
            </w:r>
          </w:p>
        </w:tc>
        <w:tc>
          <w:tcPr>
            <w:tcW w:w="1440" w:type="dxa"/>
            <w:tcBorders>
              <w:top w:val="single" w:sz="4" w:space="0" w:color="000000"/>
              <w:left w:val="single" w:sz="4" w:space="0" w:color="000000"/>
              <w:bottom w:val="single" w:sz="4" w:space="0" w:color="000000"/>
              <w:right w:val="single" w:sz="4" w:space="0" w:color="000000"/>
            </w:tcBorders>
          </w:tcPr>
          <w:p>
            <w:pPr>
              <w:pStyle w:val="Normal"/>
              <w:spacing w:lineRule="auto" w:line="360"/>
              <w:rPr>
                <w:sz w:val="20"/>
                <w:szCs w:val="20"/>
                <w:lang w:val="uk-UA"/>
              </w:rPr>
            </w:pPr>
            <w:r>
              <w:rPr>
                <w:sz w:val="20"/>
                <w:szCs w:val="20"/>
                <w:lang w:val="uk-UA"/>
              </w:rPr>
            </w:r>
          </w:p>
        </w:tc>
        <w:tc>
          <w:tcPr>
            <w:tcW w:w="1979" w:type="dxa"/>
            <w:tcBorders>
              <w:top w:val="single" w:sz="4" w:space="0" w:color="000000"/>
              <w:left w:val="single" w:sz="4" w:space="0" w:color="000000"/>
              <w:bottom w:val="single" w:sz="4" w:space="0" w:color="000000"/>
              <w:right w:val="single" w:sz="4" w:space="0" w:color="000000"/>
            </w:tcBorders>
          </w:tcPr>
          <w:p>
            <w:pPr>
              <w:pStyle w:val="Normal"/>
              <w:spacing w:lineRule="auto" w:line="360"/>
              <w:rPr>
                <w:sz w:val="20"/>
                <w:szCs w:val="20"/>
                <w:lang w:val="uk-UA"/>
              </w:rPr>
            </w:pPr>
            <w:r>
              <w:rPr>
                <w:sz w:val="20"/>
                <w:szCs w:val="20"/>
                <w:lang w:val="uk-UA"/>
              </w:rPr>
            </w:r>
          </w:p>
        </w:tc>
      </w:tr>
      <w:tr>
        <w:trPr/>
        <w:tc>
          <w:tcPr>
            <w:tcW w:w="533" w:type="dxa"/>
            <w:tcBorders>
              <w:left w:val="single" w:sz="4" w:space="0" w:color="000000"/>
              <w:right w:val="single" w:sz="4" w:space="0" w:color="000000"/>
            </w:tcBorders>
          </w:tcPr>
          <w:p>
            <w:pPr>
              <w:pStyle w:val="Normal"/>
              <w:spacing w:lineRule="auto" w:line="360"/>
              <w:rPr>
                <w:szCs w:val="20"/>
                <w:lang w:val="uk-UA"/>
              </w:rPr>
            </w:pPr>
            <w:r>
              <w:rPr>
                <w:szCs w:val="20"/>
                <w:lang w:val="uk-UA"/>
              </w:rPr>
              <w:t>1.6</w:t>
            </w:r>
          </w:p>
        </w:tc>
        <w:tc>
          <w:tcPr>
            <w:tcW w:w="5515" w:type="dxa"/>
            <w:tcBorders>
              <w:top w:val="single" w:sz="4" w:space="0" w:color="000000"/>
              <w:left w:val="single" w:sz="4" w:space="0" w:color="000000"/>
              <w:bottom w:val="single" w:sz="4" w:space="0" w:color="000000"/>
              <w:right w:val="single" w:sz="4" w:space="0" w:color="000000"/>
            </w:tcBorders>
          </w:tcPr>
          <w:p>
            <w:pPr>
              <w:pStyle w:val="Normal"/>
              <w:rPr>
                <w:lang w:val="uk-UA"/>
              </w:rPr>
            </w:pPr>
            <w:r>
              <w:rPr>
                <w:lang w:val="uk-UA"/>
              </w:rPr>
              <w:t>Взяти участь (у формі наукової доповіді) на науково-практичній конференції</w:t>
            </w:r>
          </w:p>
        </w:tc>
        <w:tc>
          <w:tcPr>
            <w:tcW w:w="1440" w:type="dxa"/>
            <w:tcBorders>
              <w:top w:val="single" w:sz="4" w:space="0" w:color="000000"/>
              <w:left w:val="single" w:sz="4" w:space="0" w:color="000000"/>
              <w:bottom w:val="single" w:sz="4" w:space="0" w:color="000000"/>
              <w:right w:val="single" w:sz="4" w:space="0" w:color="000000"/>
            </w:tcBorders>
          </w:tcPr>
          <w:p>
            <w:pPr>
              <w:pStyle w:val="Normal"/>
              <w:spacing w:lineRule="auto" w:line="360"/>
              <w:rPr>
                <w:sz w:val="20"/>
                <w:szCs w:val="20"/>
                <w:lang w:val="uk-UA"/>
              </w:rPr>
            </w:pPr>
            <w:r>
              <w:rPr>
                <w:sz w:val="20"/>
                <w:szCs w:val="20"/>
                <w:lang w:val="uk-UA"/>
              </w:rPr>
            </w:r>
          </w:p>
        </w:tc>
        <w:tc>
          <w:tcPr>
            <w:tcW w:w="1979" w:type="dxa"/>
            <w:tcBorders>
              <w:top w:val="single" w:sz="4" w:space="0" w:color="000000"/>
              <w:left w:val="single" w:sz="4" w:space="0" w:color="000000"/>
              <w:bottom w:val="single" w:sz="4" w:space="0" w:color="000000"/>
              <w:right w:val="single" w:sz="4" w:space="0" w:color="000000"/>
            </w:tcBorders>
          </w:tcPr>
          <w:p>
            <w:pPr>
              <w:pStyle w:val="Normal"/>
              <w:spacing w:lineRule="auto" w:line="360"/>
              <w:rPr>
                <w:sz w:val="20"/>
                <w:szCs w:val="20"/>
                <w:lang w:val="uk-UA"/>
              </w:rPr>
            </w:pPr>
            <w:r>
              <w:rPr>
                <w:sz w:val="20"/>
                <w:szCs w:val="20"/>
                <w:lang w:val="uk-UA"/>
              </w:rPr>
            </w:r>
          </w:p>
        </w:tc>
      </w:tr>
      <w:tr>
        <w:trPr/>
        <w:tc>
          <w:tcPr>
            <w:tcW w:w="533" w:type="dxa"/>
            <w:tcBorders>
              <w:left w:val="single" w:sz="4" w:space="0" w:color="000000"/>
              <w:right w:val="single" w:sz="4" w:space="0" w:color="000000"/>
            </w:tcBorders>
          </w:tcPr>
          <w:p>
            <w:pPr>
              <w:pStyle w:val="Normal"/>
              <w:spacing w:lineRule="auto" w:line="360"/>
              <w:rPr>
                <w:sz w:val="28"/>
                <w:szCs w:val="20"/>
                <w:lang w:val="uk-UA"/>
              </w:rPr>
            </w:pPr>
            <w:r>
              <w:rPr>
                <w:sz w:val="28"/>
                <w:szCs w:val="20"/>
                <w:lang w:val="uk-UA"/>
              </w:rPr>
              <w:t>2</w:t>
            </w:r>
          </w:p>
        </w:tc>
        <w:tc>
          <w:tcPr>
            <w:tcW w:w="5515" w:type="dxa"/>
            <w:tcBorders>
              <w:top w:val="single" w:sz="4" w:space="0" w:color="000000"/>
              <w:left w:val="single" w:sz="4" w:space="0" w:color="000000"/>
              <w:bottom w:val="single" w:sz="4" w:space="0" w:color="000000"/>
              <w:right w:val="single" w:sz="4" w:space="0" w:color="000000"/>
            </w:tcBorders>
          </w:tcPr>
          <w:p>
            <w:pPr>
              <w:pStyle w:val="Normal"/>
              <w:jc w:val="center"/>
              <w:rPr>
                <w:sz w:val="28"/>
                <w:lang w:val="uk-UA"/>
              </w:rPr>
            </w:pPr>
            <w:r>
              <w:rPr>
                <w:b/>
                <w:sz w:val="28"/>
                <w:lang w:val="uk-UA"/>
              </w:rPr>
              <w:t>Самоосвітня</w:t>
            </w:r>
            <w:r>
              <w:rPr>
                <w:b/>
                <w:sz w:val="28"/>
              </w:rPr>
              <w:t xml:space="preserve"> робота:</w:t>
            </w:r>
          </w:p>
        </w:tc>
        <w:tc>
          <w:tcPr>
            <w:tcW w:w="1440" w:type="dxa"/>
            <w:tcBorders>
              <w:top w:val="single" w:sz="4" w:space="0" w:color="000000"/>
              <w:left w:val="single" w:sz="4" w:space="0" w:color="000000"/>
              <w:bottom w:val="single" w:sz="4" w:space="0" w:color="000000"/>
              <w:right w:val="single" w:sz="4" w:space="0" w:color="000000"/>
            </w:tcBorders>
          </w:tcPr>
          <w:p>
            <w:pPr>
              <w:pStyle w:val="Normal"/>
              <w:spacing w:lineRule="auto" w:line="360"/>
              <w:rPr>
                <w:sz w:val="20"/>
                <w:szCs w:val="20"/>
                <w:lang w:val="uk-UA"/>
              </w:rPr>
            </w:pPr>
            <w:r>
              <w:rPr>
                <w:sz w:val="20"/>
                <w:szCs w:val="20"/>
                <w:lang w:val="uk-UA"/>
              </w:rPr>
            </w:r>
          </w:p>
        </w:tc>
        <w:tc>
          <w:tcPr>
            <w:tcW w:w="1979" w:type="dxa"/>
            <w:tcBorders>
              <w:top w:val="single" w:sz="4" w:space="0" w:color="000000"/>
              <w:left w:val="single" w:sz="4" w:space="0" w:color="000000"/>
              <w:bottom w:val="single" w:sz="4" w:space="0" w:color="000000"/>
              <w:right w:val="single" w:sz="4" w:space="0" w:color="000000"/>
            </w:tcBorders>
          </w:tcPr>
          <w:p>
            <w:pPr>
              <w:pStyle w:val="Normal"/>
              <w:spacing w:lineRule="auto" w:line="360"/>
              <w:rPr>
                <w:sz w:val="20"/>
                <w:szCs w:val="20"/>
                <w:lang w:val="uk-UA"/>
              </w:rPr>
            </w:pPr>
            <w:r>
              <w:rPr>
                <w:sz w:val="20"/>
                <w:szCs w:val="20"/>
                <w:lang w:val="uk-UA"/>
              </w:rPr>
            </w:r>
          </w:p>
        </w:tc>
      </w:tr>
      <w:tr>
        <w:trPr/>
        <w:tc>
          <w:tcPr>
            <w:tcW w:w="533" w:type="dxa"/>
            <w:tcBorders>
              <w:left w:val="single" w:sz="4" w:space="0" w:color="000000"/>
              <w:right w:val="single" w:sz="4" w:space="0" w:color="000000"/>
            </w:tcBorders>
          </w:tcPr>
          <w:p>
            <w:pPr>
              <w:pStyle w:val="Normal"/>
              <w:spacing w:lineRule="auto" w:line="360"/>
              <w:rPr>
                <w:szCs w:val="20"/>
                <w:lang w:val="uk-UA"/>
              </w:rPr>
            </w:pPr>
            <w:r>
              <w:rPr>
                <w:szCs w:val="20"/>
                <w:lang w:val="uk-UA"/>
              </w:rPr>
              <w:t>2.1</w:t>
            </w:r>
          </w:p>
        </w:tc>
        <w:tc>
          <w:tcPr>
            <w:tcW w:w="5515" w:type="dxa"/>
            <w:tcBorders>
              <w:top w:val="single" w:sz="4" w:space="0" w:color="000000"/>
              <w:left w:val="single" w:sz="4" w:space="0" w:color="000000"/>
              <w:bottom w:val="single" w:sz="4" w:space="0" w:color="000000"/>
              <w:right w:val="single" w:sz="4" w:space="0" w:color="000000"/>
            </w:tcBorders>
          </w:tcPr>
          <w:p>
            <w:pPr>
              <w:pStyle w:val="Normal"/>
              <w:jc w:val="both"/>
              <w:rPr>
                <w:b/>
                <w:b/>
              </w:rPr>
            </w:pPr>
            <w:r>
              <w:rPr>
                <w:lang w:val="uk-UA"/>
              </w:rPr>
              <w:t>Ознайоми</w:t>
            </w:r>
            <w:r>
              <w:rPr/>
              <w:t>ти</w:t>
            </w:r>
            <w:r>
              <w:rPr>
                <w:lang w:val="uk-UA"/>
              </w:rPr>
              <w:t>сь із сучасними вимогами до організації і проведення НДРС і викладачів</w:t>
            </w:r>
          </w:p>
        </w:tc>
        <w:tc>
          <w:tcPr>
            <w:tcW w:w="1440" w:type="dxa"/>
            <w:tcBorders>
              <w:top w:val="single" w:sz="4" w:space="0" w:color="000000"/>
              <w:left w:val="single" w:sz="4" w:space="0" w:color="000000"/>
              <w:bottom w:val="single" w:sz="4" w:space="0" w:color="000000"/>
              <w:right w:val="single" w:sz="4" w:space="0" w:color="000000"/>
            </w:tcBorders>
          </w:tcPr>
          <w:p>
            <w:pPr>
              <w:pStyle w:val="Normal"/>
              <w:spacing w:lineRule="auto" w:line="360"/>
              <w:rPr>
                <w:sz w:val="20"/>
                <w:szCs w:val="20"/>
                <w:lang w:val="uk-UA"/>
              </w:rPr>
            </w:pPr>
            <w:r>
              <w:rPr>
                <w:sz w:val="20"/>
                <w:szCs w:val="20"/>
                <w:lang w:val="uk-UA"/>
              </w:rPr>
            </w:r>
          </w:p>
        </w:tc>
        <w:tc>
          <w:tcPr>
            <w:tcW w:w="1979" w:type="dxa"/>
            <w:tcBorders>
              <w:top w:val="single" w:sz="4" w:space="0" w:color="000000"/>
              <w:left w:val="single" w:sz="4" w:space="0" w:color="000000"/>
              <w:bottom w:val="single" w:sz="4" w:space="0" w:color="000000"/>
              <w:right w:val="single" w:sz="4" w:space="0" w:color="000000"/>
            </w:tcBorders>
          </w:tcPr>
          <w:p>
            <w:pPr>
              <w:pStyle w:val="Normal"/>
              <w:spacing w:lineRule="auto" w:line="360"/>
              <w:rPr>
                <w:sz w:val="20"/>
                <w:szCs w:val="20"/>
                <w:lang w:val="uk-UA"/>
              </w:rPr>
            </w:pPr>
            <w:r>
              <w:rPr>
                <w:sz w:val="20"/>
                <w:szCs w:val="20"/>
                <w:lang w:val="uk-UA"/>
              </w:rPr>
            </w:r>
          </w:p>
        </w:tc>
      </w:tr>
      <w:tr>
        <w:trPr/>
        <w:tc>
          <w:tcPr>
            <w:tcW w:w="533" w:type="dxa"/>
            <w:tcBorders>
              <w:left w:val="single" w:sz="4" w:space="0" w:color="000000"/>
              <w:right w:val="single" w:sz="4" w:space="0" w:color="000000"/>
            </w:tcBorders>
          </w:tcPr>
          <w:p>
            <w:pPr>
              <w:pStyle w:val="Normal"/>
              <w:spacing w:lineRule="auto" w:line="360"/>
              <w:rPr>
                <w:szCs w:val="20"/>
                <w:lang w:val="uk-UA"/>
              </w:rPr>
            </w:pPr>
            <w:r>
              <w:rPr>
                <w:szCs w:val="20"/>
                <w:lang w:val="uk-UA"/>
              </w:rPr>
              <w:t>2.2</w:t>
            </w:r>
          </w:p>
        </w:tc>
        <w:tc>
          <w:tcPr>
            <w:tcW w:w="5515" w:type="dxa"/>
            <w:tcBorders>
              <w:top w:val="single" w:sz="4" w:space="0" w:color="000000"/>
              <w:left w:val="single" w:sz="4" w:space="0" w:color="000000"/>
              <w:bottom w:val="single" w:sz="4" w:space="0" w:color="000000"/>
              <w:right w:val="single" w:sz="4" w:space="0" w:color="000000"/>
            </w:tcBorders>
          </w:tcPr>
          <w:p>
            <w:pPr>
              <w:pStyle w:val="BodyText2"/>
              <w:spacing w:lineRule="auto" w:line="240" w:before="0" w:after="120"/>
              <w:contextualSpacing/>
              <w:jc w:val="both"/>
              <w:rPr/>
            </w:pPr>
            <w:r>
              <w:rPr/>
              <w:t xml:space="preserve">Ознайомитись із вимогами </w:t>
            </w:r>
            <w:r>
              <w:rPr>
                <w:spacing w:val="-20"/>
              </w:rPr>
              <w:t>до оформлення продуктів наукової творчості викладачів (за вимогами</w:t>
            </w:r>
            <w:r>
              <w:rPr>
                <w:spacing w:val="-20"/>
                <w:lang w:val="uk-UA"/>
              </w:rPr>
              <w:t xml:space="preserve"> МОНУ</w:t>
            </w:r>
            <w:r>
              <w:rPr>
                <w:spacing w:val="-20"/>
              </w:rPr>
              <w:t>)</w:t>
            </w:r>
          </w:p>
        </w:tc>
        <w:tc>
          <w:tcPr>
            <w:tcW w:w="1440" w:type="dxa"/>
            <w:tcBorders>
              <w:top w:val="single" w:sz="4" w:space="0" w:color="000000"/>
              <w:left w:val="single" w:sz="4" w:space="0" w:color="000000"/>
              <w:bottom w:val="single" w:sz="4" w:space="0" w:color="000000"/>
              <w:right w:val="single" w:sz="4" w:space="0" w:color="000000"/>
            </w:tcBorders>
          </w:tcPr>
          <w:p>
            <w:pPr>
              <w:pStyle w:val="Normal"/>
              <w:spacing w:lineRule="auto" w:line="360"/>
              <w:rPr>
                <w:sz w:val="20"/>
                <w:szCs w:val="20"/>
                <w:lang w:val="uk-UA"/>
              </w:rPr>
            </w:pPr>
            <w:r>
              <w:rPr>
                <w:sz w:val="20"/>
                <w:szCs w:val="20"/>
                <w:lang w:val="uk-UA"/>
              </w:rPr>
            </w:r>
          </w:p>
        </w:tc>
        <w:tc>
          <w:tcPr>
            <w:tcW w:w="1979" w:type="dxa"/>
            <w:tcBorders>
              <w:top w:val="single" w:sz="4" w:space="0" w:color="000000"/>
              <w:left w:val="single" w:sz="4" w:space="0" w:color="000000"/>
              <w:bottom w:val="single" w:sz="4" w:space="0" w:color="000000"/>
              <w:right w:val="single" w:sz="4" w:space="0" w:color="000000"/>
            </w:tcBorders>
          </w:tcPr>
          <w:p>
            <w:pPr>
              <w:pStyle w:val="Normal"/>
              <w:spacing w:lineRule="auto" w:line="360"/>
              <w:rPr>
                <w:sz w:val="20"/>
                <w:szCs w:val="20"/>
                <w:lang w:val="uk-UA"/>
              </w:rPr>
            </w:pPr>
            <w:r>
              <w:rPr>
                <w:sz w:val="20"/>
                <w:szCs w:val="20"/>
                <w:lang w:val="uk-UA"/>
              </w:rPr>
            </w:r>
          </w:p>
        </w:tc>
      </w:tr>
      <w:tr>
        <w:trPr/>
        <w:tc>
          <w:tcPr>
            <w:tcW w:w="533" w:type="dxa"/>
            <w:tcBorders>
              <w:left w:val="single" w:sz="4" w:space="0" w:color="000000"/>
              <w:right w:val="single" w:sz="4" w:space="0" w:color="000000"/>
            </w:tcBorders>
          </w:tcPr>
          <w:p>
            <w:pPr>
              <w:pStyle w:val="Normal"/>
              <w:spacing w:lineRule="auto" w:line="360"/>
              <w:rPr>
                <w:szCs w:val="20"/>
                <w:lang w:val="uk-UA"/>
              </w:rPr>
            </w:pPr>
            <w:r>
              <w:rPr>
                <w:szCs w:val="20"/>
                <w:lang w:val="uk-UA"/>
              </w:rPr>
              <w:t>2.3</w:t>
            </w:r>
          </w:p>
        </w:tc>
        <w:tc>
          <w:tcPr>
            <w:tcW w:w="5515" w:type="dxa"/>
            <w:tcBorders>
              <w:top w:val="single" w:sz="4" w:space="0" w:color="000000"/>
              <w:left w:val="single" w:sz="4" w:space="0" w:color="000000"/>
              <w:bottom w:val="single" w:sz="4" w:space="0" w:color="000000"/>
              <w:right w:val="single" w:sz="4" w:space="0" w:color="000000"/>
            </w:tcBorders>
          </w:tcPr>
          <w:p>
            <w:pPr>
              <w:pStyle w:val="Normal"/>
              <w:jc w:val="both"/>
              <w:rPr>
                <w:lang w:val="uk-UA"/>
              </w:rPr>
            </w:pPr>
            <w:r>
              <w:rPr>
                <w:lang w:val="uk-UA"/>
              </w:rPr>
              <w:t>Ознайоми</w:t>
            </w:r>
            <w:r>
              <w:rPr/>
              <w:t>ти</w:t>
            </w:r>
            <w:r>
              <w:rPr>
                <w:lang w:val="uk-UA"/>
              </w:rPr>
              <w:t>сь із життям і науковою творчістю 2-х видатних учених: ____________________________</w:t>
            </w:r>
          </w:p>
          <w:p>
            <w:pPr>
              <w:pStyle w:val="Normal"/>
              <w:jc w:val="both"/>
              <w:rPr>
                <w:szCs w:val="20"/>
                <w:lang w:val="uk-UA"/>
              </w:rPr>
            </w:pPr>
            <w:r>
              <w:rPr>
                <w:lang w:val="uk-UA"/>
              </w:rPr>
              <w:t>____________________________________________</w:t>
            </w:r>
          </w:p>
        </w:tc>
        <w:tc>
          <w:tcPr>
            <w:tcW w:w="1440" w:type="dxa"/>
            <w:tcBorders>
              <w:top w:val="single" w:sz="4" w:space="0" w:color="000000"/>
              <w:left w:val="single" w:sz="4" w:space="0" w:color="000000"/>
              <w:bottom w:val="single" w:sz="4" w:space="0" w:color="000000"/>
              <w:right w:val="single" w:sz="4" w:space="0" w:color="000000"/>
            </w:tcBorders>
          </w:tcPr>
          <w:p>
            <w:pPr>
              <w:pStyle w:val="Normal"/>
              <w:spacing w:lineRule="auto" w:line="360"/>
              <w:rPr>
                <w:sz w:val="20"/>
                <w:szCs w:val="20"/>
                <w:lang w:val="uk-UA"/>
              </w:rPr>
            </w:pPr>
            <w:r>
              <w:rPr>
                <w:sz w:val="20"/>
                <w:szCs w:val="20"/>
                <w:lang w:val="uk-UA"/>
              </w:rPr>
            </w:r>
          </w:p>
        </w:tc>
        <w:tc>
          <w:tcPr>
            <w:tcW w:w="1979" w:type="dxa"/>
            <w:tcBorders>
              <w:top w:val="single" w:sz="4" w:space="0" w:color="000000"/>
              <w:left w:val="single" w:sz="4" w:space="0" w:color="000000"/>
              <w:bottom w:val="single" w:sz="4" w:space="0" w:color="000000"/>
              <w:right w:val="single" w:sz="4" w:space="0" w:color="000000"/>
            </w:tcBorders>
          </w:tcPr>
          <w:p>
            <w:pPr>
              <w:pStyle w:val="Normal"/>
              <w:spacing w:lineRule="auto" w:line="360"/>
              <w:rPr>
                <w:sz w:val="20"/>
                <w:szCs w:val="20"/>
                <w:lang w:val="uk-UA"/>
              </w:rPr>
            </w:pPr>
            <w:r>
              <w:rPr>
                <w:sz w:val="20"/>
                <w:szCs w:val="20"/>
                <w:lang w:val="uk-UA"/>
              </w:rPr>
            </w:r>
          </w:p>
        </w:tc>
      </w:tr>
      <w:tr>
        <w:trPr/>
        <w:tc>
          <w:tcPr>
            <w:tcW w:w="533" w:type="dxa"/>
            <w:tcBorders>
              <w:left w:val="single" w:sz="4" w:space="0" w:color="000000"/>
              <w:right w:val="single" w:sz="4" w:space="0" w:color="000000"/>
            </w:tcBorders>
          </w:tcPr>
          <w:p>
            <w:pPr>
              <w:pStyle w:val="Normal"/>
              <w:spacing w:lineRule="auto" w:line="360"/>
              <w:rPr>
                <w:szCs w:val="20"/>
                <w:lang w:val="uk-UA"/>
              </w:rPr>
            </w:pPr>
            <w:r>
              <w:rPr>
                <w:szCs w:val="20"/>
                <w:lang w:val="uk-UA"/>
              </w:rPr>
              <w:t>2.4</w:t>
            </w:r>
          </w:p>
        </w:tc>
        <w:tc>
          <w:tcPr>
            <w:tcW w:w="5515" w:type="dxa"/>
            <w:tcBorders>
              <w:top w:val="single" w:sz="4" w:space="0" w:color="000000"/>
              <w:left w:val="single" w:sz="4" w:space="0" w:color="000000"/>
              <w:bottom w:val="single" w:sz="4" w:space="0" w:color="000000"/>
              <w:right w:val="single" w:sz="4" w:space="0" w:color="000000"/>
            </w:tcBorders>
          </w:tcPr>
          <w:p>
            <w:pPr>
              <w:pStyle w:val="Normal"/>
              <w:rPr>
                <w:szCs w:val="20"/>
                <w:lang w:val="uk-UA"/>
              </w:rPr>
            </w:pPr>
            <w:r>
              <w:rPr>
                <w:lang w:val="uk-UA"/>
              </w:rPr>
              <w:t>Опр</w:t>
            </w:r>
            <w:r>
              <w:rPr/>
              <w:t>а</w:t>
            </w:r>
            <w:r>
              <w:rPr>
                <w:lang w:val="uk-UA"/>
              </w:rPr>
              <w:t>цюва</w:t>
            </w:r>
            <w:r>
              <w:rPr/>
              <w:t xml:space="preserve">ти </w:t>
            </w:r>
            <w:r>
              <w:rPr>
                <w:lang w:val="uk-UA"/>
              </w:rPr>
              <w:t>____ наукових монографій та ______статей з теми дисертації</w:t>
            </w:r>
          </w:p>
        </w:tc>
        <w:tc>
          <w:tcPr>
            <w:tcW w:w="1440" w:type="dxa"/>
            <w:tcBorders>
              <w:top w:val="single" w:sz="4" w:space="0" w:color="000000"/>
              <w:left w:val="single" w:sz="4" w:space="0" w:color="000000"/>
              <w:bottom w:val="single" w:sz="4" w:space="0" w:color="000000"/>
              <w:right w:val="single" w:sz="4" w:space="0" w:color="000000"/>
            </w:tcBorders>
          </w:tcPr>
          <w:p>
            <w:pPr>
              <w:pStyle w:val="Normal"/>
              <w:spacing w:lineRule="auto" w:line="360"/>
              <w:rPr>
                <w:sz w:val="20"/>
                <w:szCs w:val="20"/>
                <w:lang w:val="uk-UA"/>
              </w:rPr>
            </w:pPr>
            <w:r>
              <w:rPr>
                <w:sz w:val="20"/>
                <w:szCs w:val="20"/>
                <w:lang w:val="uk-UA"/>
              </w:rPr>
            </w:r>
          </w:p>
        </w:tc>
        <w:tc>
          <w:tcPr>
            <w:tcW w:w="1979" w:type="dxa"/>
            <w:tcBorders>
              <w:top w:val="single" w:sz="4" w:space="0" w:color="000000"/>
              <w:left w:val="single" w:sz="4" w:space="0" w:color="000000"/>
              <w:bottom w:val="single" w:sz="4" w:space="0" w:color="000000"/>
              <w:right w:val="single" w:sz="4" w:space="0" w:color="000000"/>
            </w:tcBorders>
          </w:tcPr>
          <w:p>
            <w:pPr>
              <w:pStyle w:val="Normal"/>
              <w:spacing w:lineRule="auto" w:line="360"/>
              <w:rPr>
                <w:sz w:val="20"/>
                <w:szCs w:val="20"/>
                <w:lang w:val="uk-UA"/>
              </w:rPr>
            </w:pPr>
            <w:r>
              <w:rPr>
                <w:sz w:val="20"/>
                <w:szCs w:val="20"/>
                <w:lang w:val="uk-UA"/>
              </w:rPr>
            </w:r>
          </w:p>
        </w:tc>
      </w:tr>
      <w:tr>
        <w:trPr/>
        <w:tc>
          <w:tcPr>
            <w:tcW w:w="533" w:type="dxa"/>
            <w:tcBorders>
              <w:left w:val="single" w:sz="4" w:space="0" w:color="000000"/>
              <w:right w:val="single" w:sz="4" w:space="0" w:color="000000"/>
            </w:tcBorders>
          </w:tcPr>
          <w:p>
            <w:pPr>
              <w:pStyle w:val="Normal"/>
              <w:spacing w:lineRule="auto" w:line="360"/>
              <w:rPr>
                <w:szCs w:val="20"/>
                <w:lang w:val="uk-UA"/>
              </w:rPr>
            </w:pPr>
            <w:r>
              <w:rPr>
                <w:szCs w:val="20"/>
                <w:lang w:val="uk-UA"/>
              </w:rPr>
              <w:t>2.5</w:t>
            </w:r>
          </w:p>
        </w:tc>
        <w:tc>
          <w:tcPr>
            <w:tcW w:w="5515" w:type="dxa"/>
            <w:tcBorders>
              <w:top w:val="single" w:sz="4" w:space="0" w:color="000000"/>
              <w:left w:val="single" w:sz="4" w:space="0" w:color="000000"/>
              <w:bottom w:val="single" w:sz="4" w:space="0" w:color="000000"/>
              <w:right w:val="single" w:sz="4" w:space="0" w:color="000000"/>
            </w:tcBorders>
          </w:tcPr>
          <w:p>
            <w:pPr>
              <w:pStyle w:val="Normal"/>
              <w:jc w:val="both"/>
              <w:rPr>
                <w:szCs w:val="20"/>
                <w:lang w:val="uk-UA"/>
              </w:rPr>
            </w:pPr>
            <w:r>
              <w:rPr>
                <w:lang w:val="uk-UA"/>
              </w:rPr>
              <w:t xml:space="preserve">Опрацювати вимоги щодо підготовки, оформлення і захисту дисертації </w:t>
            </w:r>
          </w:p>
        </w:tc>
        <w:tc>
          <w:tcPr>
            <w:tcW w:w="1440" w:type="dxa"/>
            <w:tcBorders>
              <w:top w:val="single" w:sz="4" w:space="0" w:color="000000"/>
              <w:left w:val="single" w:sz="4" w:space="0" w:color="000000"/>
              <w:bottom w:val="single" w:sz="4" w:space="0" w:color="000000"/>
              <w:right w:val="single" w:sz="4" w:space="0" w:color="000000"/>
            </w:tcBorders>
          </w:tcPr>
          <w:p>
            <w:pPr>
              <w:pStyle w:val="Normal"/>
              <w:spacing w:lineRule="auto" w:line="360"/>
              <w:rPr>
                <w:sz w:val="20"/>
                <w:szCs w:val="20"/>
                <w:lang w:val="uk-UA"/>
              </w:rPr>
            </w:pPr>
            <w:r>
              <w:rPr>
                <w:sz w:val="20"/>
                <w:szCs w:val="20"/>
                <w:lang w:val="uk-UA"/>
              </w:rPr>
            </w:r>
          </w:p>
        </w:tc>
        <w:tc>
          <w:tcPr>
            <w:tcW w:w="1979" w:type="dxa"/>
            <w:tcBorders>
              <w:top w:val="single" w:sz="4" w:space="0" w:color="000000"/>
              <w:left w:val="single" w:sz="4" w:space="0" w:color="000000"/>
              <w:bottom w:val="single" w:sz="4" w:space="0" w:color="000000"/>
              <w:right w:val="single" w:sz="4" w:space="0" w:color="000000"/>
            </w:tcBorders>
          </w:tcPr>
          <w:p>
            <w:pPr>
              <w:pStyle w:val="Normal"/>
              <w:spacing w:lineRule="auto" w:line="360"/>
              <w:rPr>
                <w:sz w:val="20"/>
                <w:szCs w:val="20"/>
                <w:lang w:val="uk-UA"/>
              </w:rPr>
            </w:pPr>
            <w:r>
              <w:rPr>
                <w:sz w:val="20"/>
                <w:szCs w:val="20"/>
                <w:lang w:val="uk-UA"/>
              </w:rPr>
            </w:r>
          </w:p>
        </w:tc>
      </w:tr>
      <w:tr>
        <w:trPr/>
        <w:tc>
          <w:tcPr>
            <w:tcW w:w="533" w:type="dxa"/>
            <w:tcBorders>
              <w:top w:val="single" w:sz="4" w:space="0" w:color="000000"/>
              <w:left w:val="single" w:sz="4" w:space="0" w:color="000000"/>
              <w:bottom w:val="single" w:sz="4" w:space="0" w:color="000000"/>
              <w:right w:val="single" w:sz="4" w:space="0" w:color="000000"/>
            </w:tcBorders>
          </w:tcPr>
          <w:p>
            <w:pPr>
              <w:pStyle w:val="Normal"/>
              <w:spacing w:lineRule="auto" w:line="360"/>
              <w:rPr>
                <w:sz w:val="28"/>
                <w:szCs w:val="20"/>
                <w:lang w:val="uk-UA"/>
              </w:rPr>
            </w:pPr>
            <w:r>
              <w:rPr>
                <w:sz w:val="28"/>
                <w:szCs w:val="20"/>
                <w:lang w:val="uk-UA"/>
              </w:rPr>
              <w:t>3</w:t>
            </w:r>
          </w:p>
        </w:tc>
        <w:tc>
          <w:tcPr>
            <w:tcW w:w="5515" w:type="dxa"/>
            <w:tcBorders>
              <w:top w:val="single" w:sz="4" w:space="0" w:color="000000"/>
              <w:left w:val="single" w:sz="4" w:space="0" w:color="000000"/>
              <w:bottom w:val="single" w:sz="4" w:space="0" w:color="000000"/>
              <w:right w:val="single" w:sz="4" w:space="0" w:color="000000"/>
            </w:tcBorders>
          </w:tcPr>
          <w:p>
            <w:pPr>
              <w:pStyle w:val="Normal"/>
              <w:jc w:val="center"/>
              <w:rPr>
                <w:sz w:val="28"/>
                <w:szCs w:val="20"/>
                <w:lang w:val="uk-UA"/>
              </w:rPr>
            </w:pPr>
            <w:r>
              <w:rPr>
                <w:b/>
                <w:sz w:val="28"/>
                <w:lang w:val="uk-UA"/>
              </w:rPr>
              <w:t>Науково-м</w:t>
            </w:r>
            <w:r>
              <w:rPr>
                <w:b/>
                <w:sz w:val="28"/>
              </w:rPr>
              <w:t>етодична робота:</w:t>
            </w:r>
          </w:p>
        </w:tc>
        <w:tc>
          <w:tcPr>
            <w:tcW w:w="1440" w:type="dxa"/>
            <w:tcBorders>
              <w:top w:val="single" w:sz="4" w:space="0" w:color="000000"/>
              <w:left w:val="single" w:sz="4" w:space="0" w:color="000000"/>
              <w:bottom w:val="single" w:sz="4" w:space="0" w:color="000000"/>
              <w:right w:val="single" w:sz="4" w:space="0" w:color="000000"/>
            </w:tcBorders>
          </w:tcPr>
          <w:p>
            <w:pPr>
              <w:pStyle w:val="Normal"/>
              <w:spacing w:lineRule="auto" w:line="360"/>
              <w:rPr>
                <w:sz w:val="20"/>
                <w:szCs w:val="20"/>
                <w:lang w:val="uk-UA"/>
              </w:rPr>
            </w:pPr>
            <w:r>
              <w:rPr>
                <w:sz w:val="20"/>
                <w:szCs w:val="20"/>
                <w:lang w:val="uk-UA"/>
              </w:rPr>
            </w:r>
          </w:p>
        </w:tc>
        <w:tc>
          <w:tcPr>
            <w:tcW w:w="1979" w:type="dxa"/>
            <w:tcBorders>
              <w:top w:val="single" w:sz="4" w:space="0" w:color="000000"/>
              <w:left w:val="single" w:sz="4" w:space="0" w:color="000000"/>
              <w:bottom w:val="single" w:sz="4" w:space="0" w:color="000000"/>
              <w:right w:val="single" w:sz="4" w:space="0" w:color="000000"/>
            </w:tcBorders>
          </w:tcPr>
          <w:p>
            <w:pPr>
              <w:pStyle w:val="Normal"/>
              <w:spacing w:lineRule="auto" w:line="360"/>
              <w:rPr>
                <w:sz w:val="20"/>
                <w:szCs w:val="20"/>
                <w:lang w:val="uk-UA"/>
              </w:rPr>
            </w:pPr>
            <w:r>
              <w:rPr>
                <w:sz w:val="20"/>
                <w:szCs w:val="20"/>
                <w:lang w:val="uk-UA"/>
              </w:rPr>
            </w:r>
          </w:p>
        </w:tc>
      </w:tr>
      <w:tr>
        <w:trPr/>
        <w:tc>
          <w:tcPr>
            <w:tcW w:w="533" w:type="dxa"/>
            <w:tcBorders>
              <w:top w:val="single" w:sz="4" w:space="0" w:color="000000"/>
              <w:left w:val="single" w:sz="4" w:space="0" w:color="000000"/>
              <w:bottom w:val="single" w:sz="4" w:space="0" w:color="000000"/>
              <w:right w:val="single" w:sz="4" w:space="0" w:color="000000"/>
            </w:tcBorders>
          </w:tcPr>
          <w:p>
            <w:pPr>
              <w:pStyle w:val="Normal"/>
              <w:spacing w:lineRule="auto" w:line="360"/>
              <w:rPr>
                <w:szCs w:val="20"/>
                <w:lang w:val="uk-UA"/>
              </w:rPr>
            </w:pPr>
            <w:r>
              <w:rPr>
                <w:szCs w:val="20"/>
                <w:lang w:val="uk-UA"/>
              </w:rPr>
              <w:t>3.1</w:t>
            </w:r>
          </w:p>
        </w:tc>
        <w:tc>
          <w:tcPr>
            <w:tcW w:w="5515" w:type="dxa"/>
            <w:tcBorders>
              <w:top w:val="single" w:sz="4" w:space="0" w:color="000000"/>
              <w:left w:val="single" w:sz="4" w:space="0" w:color="000000"/>
              <w:bottom w:val="single" w:sz="4" w:space="0" w:color="000000"/>
              <w:right w:val="single" w:sz="4" w:space="0" w:color="000000"/>
            </w:tcBorders>
          </w:tcPr>
          <w:p>
            <w:pPr>
              <w:pStyle w:val="Normal"/>
              <w:jc w:val="both"/>
              <w:rPr>
                <w:b/>
                <w:b/>
                <w:lang w:val="uk-UA"/>
              </w:rPr>
            </w:pPr>
            <w:r>
              <w:rPr>
                <w:lang w:val="uk-UA"/>
              </w:rPr>
              <w:t xml:space="preserve">Ознайомитися з темами </w:t>
            </w:r>
            <w:r>
              <w:rPr>
                <w:spacing w:val="-20"/>
                <w:lang w:val="uk-UA"/>
              </w:rPr>
              <w:t xml:space="preserve">курсових (дипломних) </w:t>
            </w:r>
            <w:r>
              <w:rPr>
                <w:lang w:val="uk-UA"/>
              </w:rPr>
              <w:t>робіт, опрацювати форми рецензій і відзивів на них</w:t>
            </w:r>
          </w:p>
        </w:tc>
        <w:tc>
          <w:tcPr>
            <w:tcW w:w="1440" w:type="dxa"/>
            <w:tcBorders>
              <w:top w:val="single" w:sz="4" w:space="0" w:color="000000"/>
              <w:left w:val="single" w:sz="4" w:space="0" w:color="000000"/>
              <w:bottom w:val="single" w:sz="4" w:space="0" w:color="000000"/>
              <w:right w:val="single" w:sz="4" w:space="0" w:color="000000"/>
            </w:tcBorders>
          </w:tcPr>
          <w:p>
            <w:pPr>
              <w:pStyle w:val="Normal"/>
              <w:spacing w:lineRule="auto" w:line="360"/>
              <w:rPr>
                <w:sz w:val="20"/>
                <w:szCs w:val="20"/>
                <w:lang w:val="uk-UA"/>
              </w:rPr>
            </w:pPr>
            <w:r>
              <w:rPr>
                <w:sz w:val="20"/>
                <w:szCs w:val="20"/>
                <w:lang w:val="uk-UA"/>
              </w:rPr>
            </w:r>
          </w:p>
        </w:tc>
        <w:tc>
          <w:tcPr>
            <w:tcW w:w="1979" w:type="dxa"/>
            <w:tcBorders>
              <w:top w:val="single" w:sz="4" w:space="0" w:color="000000"/>
              <w:left w:val="single" w:sz="4" w:space="0" w:color="000000"/>
              <w:bottom w:val="single" w:sz="4" w:space="0" w:color="000000"/>
              <w:right w:val="single" w:sz="4" w:space="0" w:color="000000"/>
            </w:tcBorders>
          </w:tcPr>
          <w:p>
            <w:pPr>
              <w:pStyle w:val="Normal"/>
              <w:spacing w:lineRule="auto" w:line="360"/>
              <w:rPr>
                <w:sz w:val="20"/>
                <w:szCs w:val="20"/>
                <w:lang w:val="uk-UA"/>
              </w:rPr>
            </w:pPr>
            <w:r>
              <w:rPr>
                <w:sz w:val="20"/>
                <w:szCs w:val="20"/>
                <w:lang w:val="uk-UA"/>
              </w:rPr>
            </w:r>
          </w:p>
        </w:tc>
      </w:tr>
      <w:tr>
        <w:trPr/>
        <w:tc>
          <w:tcPr>
            <w:tcW w:w="533" w:type="dxa"/>
            <w:tcBorders>
              <w:top w:val="single" w:sz="4" w:space="0" w:color="000000"/>
              <w:left w:val="single" w:sz="4" w:space="0" w:color="000000"/>
              <w:bottom w:val="single" w:sz="4" w:space="0" w:color="000000"/>
              <w:right w:val="single" w:sz="4" w:space="0" w:color="000000"/>
            </w:tcBorders>
          </w:tcPr>
          <w:p>
            <w:pPr>
              <w:pStyle w:val="Normal"/>
              <w:spacing w:lineRule="auto" w:line="360"/>
              <w:rPr>
                <w:szCs w:val="20"/>
                <w:lang w:val="uk-UA"/>
              </w:rPr>
            </w:pPr>
            <w:r>
              <w:rPr>
                <w:szCs w:val="20"/>
                <w:lang w:val="uk-UA"/>
              </w:rPr>
              <w:t>3.2</w:t>
            </w:r>
          </w:p>
        </w:tc>
        <w:tc>
          <w:tcPr>
            <w:tcW w:w="5515" w:type="dxa"/>
            <w:tcBorders>
              <w:top w:val="single" w:sz="4" w:space="0" w:color="000000"/>
              <w:left w:val="single" w:sz="4" w:space="0" w:color="000000"/>
              <w:bottom w:val="single" w:sz="4" w:space="0" w:color="000000"/>
              <w:right w:val="single" w:sz="4" w:space="0" w:color="000000"/>
            </w:tcBorders>
          </w:tcPr>
          <w:p>
            <w:pPr>
              <w:pStyle w:val="BodyText2"/>
              <w:spacing w:lineRule="auto" w:line="240" w:before="0" w:after="120"/>
              <w:jc w:val="both"/>
              <w:rPr/>
            </w:pPr>
            <w:r>
              <w:rPr/>
              <w:t>Підготувати анотацію і рецензію на курсову (дипломну, магістерську) роботу студента</w:t>
            </w:r>
          </w:p>
        </w:tc>
        <w:tc>
          <w:tcPr>
            <w:tcW w:w="1440" w:type="dxa"/>
            <w:tcBorders>
              <w:top w:val="single" w:sz="4" w:space="0" w:color="000000"/>
              <w:left w:val="single" w:sz="4" w:space="0" w:color="000000"/>
              <w:bottom w:val="single" w:sz="4" w:space="0" w:color="000000"/>
              <w:right w:val="single" w:sz="4" w:space="0" w:color="000000"/>
            </w:tcBorders>
          </w:tcPr>
          <w:p>
            <w:pPr>
              <w:pStyle w:val="Normal"/>
              <w:spacing w:lineRule="auto" w:line="360"/>
              <w:rPr>
                <w:sz w:val="20"/>
                <w:szCs w:val="20"/>
                <w:lang w:val="uk-UA"/>
              </w:rPr>
            </w:pPr>
            <w:r>
              <w:rPr>
                <w:sz w:val="20"/>
                <w:szCs w:val="20"/>
                <w:lang w:val="uk-UA"/>
              </w:rPr>
            </w:r>
          </w:p>
        </w:tc>
        <w:tc>
          <w:tcPr>
            <w:tcW w:w="1979" w:type="dxa"/>
            <w:tcBorders>
              <w:top w:val="single" w:sz="4" w:space="0" w:color="000000"/>
              <w:left w:val="single" w:sz="4" w:space="0" w:color="000000"/>
              <w:bottom w:val="single" w:sz="4" w:space="0" w:color="000000"/>
              <w:right w:val="single" w:sz="4" w:space="0" w:color="000000"/>
            </w:tcBorders>
          </w:tcPr>
          <w:p>
            <w:pPr>
              <w:pStyle w:val="Normal"/>
              <w:spacing w:lineRule="auto" w:line="360"/>
              <w:rPr>
                <w:sz w:val="20"/>
                <w:szCs w:val="20"/>
                <w:lang w:val="uk-UA"/>
              </w:rPr>
            </w:pPr>
            <w:r>
              <w:rPr>
                <w:sz w:val="20"/>
                <w:szCs w:val="20"/>
                <w:lang w:val="uk-UA"/>
              </w:rPr>
            </w:r>
          </w:p>
        </w:tc>
      </w:tr>
      <w:tr>
        <w:trPr/>
        <w:tc>
          <w:tcPr>
            <w:tcW w:w="533" w:type="dxa"/>
            <w:tcBorders>
              <w:top w:val="single" w:sz="4" w:space="0" w:color="000000"/>
              <w:left w:val="single" w:sz="4" w:space="0" w:color="000000"/>
              <w:bottom w:val="single" w:sz="4" w:space="0" w:color="000000"/>
              <w:right w:val="single" w:sz="4" w:space="0" w:color="000000"/>
            </w:tcBorders>
          </w:tcPr>
          <w:p>
            <w:pPr>
              <w:pStyle w:val="Normal"/>
              <w:spacing w:lineRule="auto" w:line="360"/>
              <w:rPr>
                <w:szCs w:val="20"/>
                <w:lang w:val="uk-UA"/>
              </w:rPr>
            </w:pPr>
            <w:r>
              <w:rPr>
                <w:szCs w:val="20"/>
                <w:lang w:val="uk-UA"/>
              </w:rPr>
              <w:t>3.3</w:t>
            </w:r>
          </w:p>
        </w:tc>
        <w:tc>
          <w:tcPr>
            <w:tcW w:w="5515" w:type="dxa"/>
            <w:tcBorders>
              <w:top w:val="single" w:sz="4" w:space="0" w:color="000000"/>
              <w:left w:val="single" w:sz="4" w:space="0" w:color="000000"/>
              <w:bottom w:val="single" w:sz="4" w:space="0" w:color="000000"/>
              <w:right w:val="single" w:sz="4" w:space="0" w:color="000000"/>
            </w:tcBorders>
          </w:tcPr>
          <w:p>
            <w:pPr>
              <w:pStyle w:val="BodyText2"/>
              <w:spacing w:lineRule="auto" w:line="240" w:before="0" w:after="120"/>
              <w:jc w:val="both"/>
              <w:rPr/>
            </w:pPr>
            <w:r>
              <w:rPr/>
              <w:t>Підготувати до друку текст наукової статті за темою магістерської дисертації</w:t>
            </w:r>
          </w:p>
        </w:tc>
        <w:tc>
          <w:tcPr>
            <w:tcW w:w="1440" w:type="dxa"/>
            <w:tcBorders>
              <w:top w:val="single" w:sz="4" w:space="0" w:color="000000"/>
              <w:left w:val="single" w:sz="4" w:space="0" w:color="000000"/>
              <w:bottom w:val="single" w:sz="4" w:space="0" w:color="000000"/>
              <w:right w:val="single" w:sz="4" w:space="0" w:color="000000"/>
            </w:tcBorders>
          </w:tcPr>
          <w:p>
            <w:pPr>
              <w:pStyle w:val="Normal"/>
              <w:spacing w:lineRule="auto" w:line="360"/>
              <w:rPr>
                <w:sz w:val="20"/>
                <w:szCs w:val="20"/>
                <w:lang w:val="uk-UA"/>
              </w:rPr>
            </w:pPr>
            <w:r>
              <w:rPr>
                <w:sz w:val="20"/>
                <w:szCs w:val="20"/>
                <w:lang w:val="uk-UA"/>
              </w:rPr>
            </w:r>
          </w:p>
        </w:tc>
        <w:tc>
          <w:tcPr>
            <w:tcW w:w="1979" w:type="dxa"/>
            <w:tcBorders>
              <w:top w:val="single" w:sz="4" w:space="0" w:color="000000"/>
              <w:left w:val="single" w:sz="4" w:space="0" w:color="000000"/>
              <w:bottom w:val="single" w:sz="4" w:space="0" w:color="000000"/>
              <w:right w:val="single" w:sz="4" w:space="0" w:color="000000"/>
            </w:tcBorders>
          </w:tcPr>
          <w:p>
            <w:pPr>
              <w:pStyle w:val="Normal"/>
              <w:spacing w:lineRule="auto" w:line="360"/>
              <w:rPr>
                <w:sz w:val="20"/>
                <w:szCs w:val="20"/>
                <w:lang w:val="uk-UA"/>
              </w:rPr>
            </w:pPr>
            <w:r>
              <w:rPr>
                <w:sz w:val="20"/>
                <w:szCs w:val="20"/>
                <w:lang w:val="uk-UA"/>
              </w:rPr>
            </w:r>
          </w:p>
        </w:tc>
      </w:tr>
      <w:tr>
        <w:trPr/>
        <w:tc>
          <w:tcPr>
            <w:tcW w:w="533" w:type="dxa"/>
            <w:tcBorders>
              <w:top w:val="single" w:sz="4" w:space="0" w:color="000000"/>
              <w:left w:val="single" w:sz="4" w:space="0" w:color="000000"/>
              <w:bottom w:val="single" w:sz="4" w:space="0" w:color="000000"/>
              <w:right w:val="single" w:sz="4" w:space="0" w:color="000000"/>
            </w:tcBorders>
          </w:tcPr>
          <w:p>
            <w:pPr>
              <w:pStyle w:val="Normal"/>
              <w:spacing w:lineRule="auto" w:line="360"/>
              <w:rPr>
                <w:szCs w:val="20"/>
                <w:lang w:val="uk-UA"/>
              </w:rPr>
            </w:pPr>
            <w:r>
              <w:rPr>
                <w:szCs w:val="20"/>
                <w:lang w:val="uk-UA"/>
              </w:rPr>
              <w:t>3.4</w:t>
            </w:r>
          </w:p>
        </w:tc>
        <w:tc>
          <w:tcPr>
            <w:tcW w:w="5515" w:type="dxa"/>
            <w:tcBorders>
              <w:top w:val="single" w:sz="4" w:space="0" w:color="000000"/>
              <w:left w:val="single" w:sz="4" w:space="0" w:color="000000"/>
              <w:bottom w:val="single" w:sz="4" w:space="0" w:color="000000"/>
              <w:right w:val="single" w:sz="4" w:space="0" w:color="000000"/>
            </w:tcBorders>
          </w:tcPr>
          <w:p>
            <w:pPr>
              <w:pStyle w:val="Normal"/>
              <w:jc w:val="both"/>
              <w:rPr>
                <w:szCs w:val="20"/>
                <w:lang w:val="uk-UA"/>
              </w:rPr>
            </w:pPr>
            <w:r>
              <w:rPr>
                <w:lang w:val="uk-UA"/>
              </w:rPr>
              <w:t>Відредагувати тексти наукових повідомлень студентів</w:t>
            </w:r>
          </w:p>
        </w:tc>
        <w:tc>
          <w:tcPr>
            <w:tcW w:w="1440" w:type="dxa"/>
            <w:tcBorders>
              <w:top w:val="single" w:sz="4" w:space="0" w:color="000000"/>
              <w:left w:val="single" w:sz="4" w:space="0" w:color="000000"/>
              <w:bottom w:val="single" w:sz="4" w:space="0" w:color="000000"/>
              <w:right w:val="single" w:sz="4" w:space="0" w:color="000000"/>
            </w:tcBorders>
          </w:tcPr>
          <w:p>
            <w:pPr>
              <w:pStyle w:val="Normal"/>
              <w:spacing w:lineRule="auto" w:line="360"/>
              <w:rPr>
                <w:sz w:val="20"/>
                <w:szCs w:val="20"/>
                <w:lang w:val="uk-UA"/>
              </w:rPr>
            </w:pPr>
            <w:r>
              <w:rPr>
                <w:sz w:val="20"/>
                <w:szCs w:val="20"/>
                <w:lang w:val="uk-UA"/>
              </w:rPr>
            </w:r>
          </w:p>
        </w:tc>
        <w:tc>
          <w:tcPr>
            <w:tcW w:w="1979" w:type="dxa"/>
            <w:tcBorders>
              <w:top w:val="single" w:sz="4" w:space="0" w:color="000000"/>
              <w:left w:val="single" w:sz="4" w:space="0" w:color="000000"/>
              <w:bottom w:val="single" w:sz="4" w:space="0" w:color="000000"/>
              <w:right w:val="single" w:sz="4" w:space="0" w:color="000000"/>
            </w:tcBorders>
          </w:tcPr>
          <w:p>
            <w:pPr>
              <w:pStyle w:val="Normal"/>
              <w:spacing w:lineRule="auto" w:line="360"/>
              <w:rPr>
                <w:sz w:val="20"/>
                <w:szCs w:val="20"/>
                <w:lang w:val="uk-UA"/>
              </w:rPr>
            </w:pPr>
            <w:r>
              <w:rPr>
                <w:sz w:val="20"/>
                <w:szCs w:val="20"/>
                <w:lang w:val="uk-UA"/>
              </w:rPr>
            </w:r>
          </w:p>
        </w:tc>
      </w:tr>
      <w:tr>
        <w:trPr/>
        <w:tc>
          <w:tcPr>
            <w:tcW w:w="533" w:type="dxa"/>
            <w:tcBorders>
              <w:top w:val="single" w:sz="4" w:space="0" w:color="000000"/>
              <w:left w:val="single" w:sz="4" w:space="0" w:color="000000"/>
              <w:bottom w:val="single" w:sz="4" w:space="0" w:color="000000"/>
              <w:right w:val="single" w:sz="4" w:space="0" w:color="000000"/>
            </w:tcBorders>
          </w:tcPr>
          <w:p>
            <w:pPr>
              <w:pStyle w:val="Normal"/>
              <w:spacing w:lineRule="auto" w:line="360"/>
              <w:rPr>
                <w:sz w:val="28"/>
                <w:szCs w:val="20"/>
                <w:lang w:val="uk-UA"/>
              </w:rPr>
            </w:pPr>
            <w:r>
              <w:rPr>
                <w:sz w:val="28"/>
                <w:szCs w:val="20"/>
                <w:lang w:val="uk-UA"/>
              </w:rPr>
              <w:t>4</w:t>
            </w:r>
          </w:p>
        </w:tc>
        <w:tc>
          <w:tcPr>
            <w:tcW w:w="5515" w:type="dxa"/>
            <w:tcBorders>
              <w:top w:val="single" w:sz="4" w:space="0" w:color="000000"/>
              <w:left w:val="single" w:sz="4" w:space="0" w:color="000000"/>
              <w:bottom w:val="single" w:sz="4" w:space="0" w:color="000000"/>
              <w:right w:val="single" w:sz="4" w:space="0" w:color="000000"/>
            </w:tcBorders>
          </w:tcPr>
          <w:p>
            <w:pPr>
              <w:pStyle w:val="Normal"/>
              <w:jc w:val="center"/>
              <w:rPr>
                <w:b/>
                <w:b/>
                <w:bCs/>
                <w:sz w:val="28"/>
                <w:lang w:val="uk-UA"/>
              </w:rPr>
            </w:pPr>
            <w:r>
              <w:rPr>
                <w:b/>
                <w:bCs/>
                <w:sz w:val="28"/>
                <w:lang w:val="uk-UA"/>
              </w:rPr>
              <w:t>Діагностичн</w:t>
            </w:r>
            <w:r>
              <w:rPr>
                <w:b/>
                <w:bCs/>
                <w:sz w:val="28"/>
              </w:rPr>
              <w:t>а робота:</w:t>
            </w:r>
          </w:p>
        </w:tc>
        <w:tc>
          <w:tcPr>
            <w:tcW w:w="1440" w:type="dxa"/>
            <w:tcBorders>
              <w:top w:val="single" w:sz="4" w:space="0" w:color="000000"/>
              <w:left w:val="single" w:sz="4" w:space="0" w:color="000000"/>
              <w:bottom w:val="single" w:sz="4" w:space="0" w:color="000000"/>
              <w:right w:val="single" w:sz="4" w:space="0" w:color="000000"/>
            </w:tcBorders>
          </w:tcPr>
          <w:p>
            <w:pPr>
              <w:pStyle w:val="Normal"/>
              <w:spacing w:lineRule="auto" w:line="360"/>
              <w:rPr>
                <w:sz w:val="20"/>
                <w:szCs w:val="20"/>
                <w:lang w:val="uk-UA"/>
              </w:rPr>
            </w:pPr>
            <w:r>
              <w:rPr>
                <w:sz w:val="20"/>
                <w:szCs w:val="20"/>
                <w:lang w:val="uk-UA"/>
              </w:rPr>
            </w:r>
          </w:p>
        </w:tc>
        <w:tc>
          <w:tcPr>
            <w:tcW w:w="1979" w:type="dxa"/>
            <w:tcBorders>
              <w:top w:val="single" w:sz="4" w:space="0" w:color="000000"/>
              <w:left w:val="single" w:sz="4" w:space="0" w:color="000000"/>
              <w:bottom w:val="single" w:sz="4" w:space="0" w:color="000000"/>
              <w:right w:val="single" w:sz="4" w:space="0" w:color="000000"/>
            </w:tcBorders>
          </w:tcPr>
          <w:p>
            <w:pPr>
              <w:pStyle w:val="Normal"/>
              <w:spacing w:lineRule="auto" w:line="360"/>
              <w:rPr>
                <w:sz w:val="20"/>
                <w:szCs w:val="20"/>
                <w:lang w:val="uk-UA"/>
              </w:rPr>
            </w:pPr>
            <w:r>
              <w:rPr>
                <w:sz w:val="20"/>
                <w:szCs w:val="20"/>
                <w:lang w:val="uk-UA"/>
              </w:rPr>
            </w:r>
          </w:p>
        </w:tc>
      </w:tr>
      <w:tr>
        <w:trPr/>
        <w:tc>
          <w:tcPr>
            <w:tcW w:w="533" w:type="dxa"/>
            <w:tcBorders>
              <w:top w:val="single" w:sz="4" w:space="0" w:color="000000"/>
              <w:left w:val="single" w:sz="4" w:space="0" w:color="000000"/>
              <w:bottom w:val="single" w:sz="4" w:space="0" w:color="000000"/>
              <w:right w:val="single" w:sz="4" w:space="0" w:color="000000"/>
            </w:tcBorders>
          </w:tcPr>
          <w:p>
            <w:pPr>
              <w:pStyle w:val="Normal"/>
              <w:spacing w:lineRule="auto" w:line="360"/>
              <w:rPr>
                <w:szCs w:val="20"/>
                <w:lang w:val="uk-UA"/>
              </w:rPr>
            </w:pPr>
            <w:r>
              <w:rPr>
                <w:szCs w:val="20"/>
                <w:lang w:val="uk-UA"/>
              </w:rPr>
              <w:t>4.1</w:t>
            </w:r>
          </w:p>
        </w:tc>
        <w:tc>
          <w:tcPr>
            <w:tcW w:w="5515" w:type="dxa"/>
            <w:tcBorders>
              <w:top w:val="single" w:sz="4" w:space="0" w:color="000000"/>
              <w:left w:val="single" w:sz="4" w:space="0" w:color="000000"/>
              <w:bottom w:val="single" w:sz="4" w:space="0" w:color="000000"/>
              <w:right w:val="single" w:sz="4" w:space="0" w:color="000000"/>
            </w:tcBorders>
          </w:tcPr>
          <w:p>
            <w:pPr>
              <w:pStyle w:val="Normal"/>
              <w:jc w:val="both"/>
              <w:rPr>
                <w:b/>
                <w:b/>
                <w:szCs w:val="20"/>
                <w:lang w:val="uk-UA"/>
              </w:rPr>
            </w:pPr>
            <w:r>
              <w:rPr>
                <w:lang w:val="uk-UA"/>
              </w:rPr>
              <w:t xml:space="preserve">Визначити рівні сформованості </w:t>
            </w:r>
            <w:r>
              <w:rPr/>
              <w:t>науково-дослідницької</w:t>
            </w:r>
            <w:r>
              <w:rPr>
                <w:lang w:val="uk-UA"/>
              </w:rPr>
              <w:t xml:space="preserve"> діяльності й культури студентів</w:t>
            </w:r>
          </w:p>
        </w:tc>
        <w:tc>
          <w:tcPr>
            <w:tcW w:w="1440" w:type="dxa"/>
            <w:tcBorders>
              <w:top w:val="single" w:sz="4" w:space="0" w:color="000000"/>
              <w:left w:val="single" w:sz="4" w:space="0" w:color="000000"/>
              <w:bottom w:val="single" w:sz="4" w:space="0" w:color="000000"/>
              <w:right w:val="single" w:sz="4" w:space="0" w:color="000000"/>
            </w:tcBorders>
          </w:tcPr>
          <w:p>
            <w:pPr>
              <w:pStyle w:val="Normal"/>
              <w:spacing w:lineRule="auto" w:line="360"/>
              <w:rPr>
                <w:sz w:val="20"/>
                <w:szCs w:val="20"/>
                <w:lang w:val="uk-UA"/>
              </w:rPr>
            </w:pPr>
            <w:r>
              <w:rPr>
                <w:sz w:val="20"/>
                <w:szCs w:val="20"/>
                <w:lang w:val="uk-UA"/>
              </w:rPr>
            </w:r>
          </w:p>
        </w:tc>
        <w:tc>
          <w:tcPr>
            <w:tcW w:w="1979" w:type="dxa"/>
            <w:tcBorders>
              <w:top w:val="single" w:sz="4" w:space="0" w:color="000000"/>
              <w:left w:val="single" w:sz="4" w:space="0" w:color="000000"/>
              <w:bottom w:val="single" w:sz="4" w:space="0" w:color="000000"/>
              <w:right w:val="single" w:sz="4" w:space="0" w:color="000000"/>
            </w:tcBorders>
          </w:tcPr>
          <w:p>
            <w:pPr>
              <w:pStyle w:val="Normal"/>
              <w:spacing w:lineRule="auto" w:line="360"/>
              <w:rPr>
                <w:sz w:val="20"/>
                <w:szCs w:val="20"/>
                <w:lang w:val="uk-UA"/>
              </w:rPr>
            </w:pPr>
            <w:r>
              <w:rPr>
                <w:sz w:val="20"/>
                <w:szCs w:val="20"/>
                <w:lang w:val="uk-UA"/>
              </w:rPr>
            </w:r>
          </w:p>
        </w:tc>
      </w:tr>
      <w:tr>
        <w:trPr/>
        <w:tc>
          <w:tcPr>
            <w:tcW w:w="533" w:type="dxa"/>
            <w:tcBorders>
              <w:top w:val="single" w:sz="4" w:space="0" w:color="000000"/>
              <w:left w:val="single" w:sz="4" w:space="0" w:color="000000"/>
              <w:bottom w:val="single" w:sz="4" w:space="0" w:color="000000"/>
              <w:right w:val="single" w:sz="4" w:space="0" w:color="000000"/>
            </w:tcBorders>
          </w:tcPr>
          <w:p>
            <w:pPr>
              <w:pStyle w:val="Normal"/>
              <w:spacing w:lineRule="auto" w:line="360"/>
              <w:rPr>
                <w:szCs w:val="20"/>
                <w:lang w:val="uk-UA"/>
              </w:rPr>
            </w:pPr>
            <w:r>
              <w:rPr>
                <w:szCs w:val="20"/>
                <w:lang w:val="uk-UA"/>
              </w:rPr>
              <w:t>4.2</w:t>
            </w:r>
          </w:p>
        </w:tc>
        <w:tc>
          <w:tcPr>
            <w:tcW w:w="5515" w:type="dxa"/>
            <w:tcBorders>
              <w:top w:val="single" w:sz="4" w:space="0" w:color="000000"/>
              <w:left w:val="single" w:sz="4" w:space="0" w:color="000000"/>
              <w:bottom w:val="single" w:sz="4" w:space="0" w:color="000000"/>
              <w:right w:val="single" w:sz="4" w:space="0" w:color="000000"/>
            </w:tcBorders>
          </w:tcPr>
          <w:p>
            <w:pPr>
              <w:pStyle w:val="Normal"/>
              <w:jc w:val="both"/>
              <w:rPr>
                <w:lang w:val="uk-UA"/>
              </w:rPr>
            </w:pPr>
            <w:r>
              <w:rPr>
                <w:spacing w:val="-20"/>
                <w:lang w:val="uk-UA"/>
              </w:rPr>
              <w:t>Здійснити самодіагностику якостей суб’єкта наукового пізнання, спілкування, діяльності, культури й творчості</w:t>
            </w:r>
          </w:p>
        </w:tc>
        <w:tc>
          <w:tcPr>
            <w:tcW w:w="1440" w:type="dxa"/>
            <w:tcBorders>
              <w:top w:val="single" w:sz="4" w:space="0" w:color="000000"/>
              <w:left w:val="single" w:sz="4" w:space="0" w:color="000000"/>
              <w:bottom w:val="single" w:sz="4" w:space="0" w:color="000000"/>
              <w:right w:val="single" w:sz="4" w:space="0" w:color="000000"/>
            </w:tcBorders>
          </w:tcPr>
          <w:p>
            <w:pPr>
              <w:pStyle w:val="Normal"/>
              <w:spacing w:lineRule="auto" w:line="360"/>
              <w:rPr>
                <w:sz w:val="20"/>
                <w:szCs w:val="20"/>
                <w:lang w:val="uk-UA"/>
              </w:rPr>
            </w:pPr>
            <w:r>
              <w:rPr>
                <w:sz w:val="20"/>
                <w:szCs w:val="20"/>
                <w:lang w:val="uk-UA"/>
              </w:rPr>
            </w:r>
          </w:p>
        </w:tc>
        <w:tc>
          <w:tcPr>
            <w:tcW w:w="1979" w:type="dxa"/>
            <w:tcBorders>
              <w:top w:val="single" w:sz="4" w:space="0" w:color="000000"/>
              <w:left w:val="single" w:sz="4" w:space="0" w:color="000000"/>
              <w:bottom w:val="single" w:sz="4" w:space="0" w:color="000000"/>
              <w:right w:val="single" w:sz="4" w:space="0" w:color="000000"/>
            </w:tcBorders>
          </w:tcPr>
          <w:p>
            <w:pPr>
              <w:pStyle w:val="Normal"/>
              <w:spacing w:lineRule="auto" w:line="360"/>
              <w:rPr>
                <w:sz w:val="20"/>
                <w:szCs w:val="20"/>
                <w:lang w:val="uk-UA"/>
              </w:rPr>
            </w:pPr>
            <w:r>
              <w:rPr>
                <w:sz w:val="20"/>
                <w:szCs w:val="20"/>
                <w:lang w:val="uk-UA"/>
              </w:rPr>
            </w:r>
          </w:p>
        </w:tc>
      </w:tr>
      <w:tr>
        <w:trPr/>
        <w:tc>
          <w:tcPr>
            <w:tcW w:w="533" w:type="dxa"/>
            <w:tcBorders>
              <w:top w:val="single" w:sz="4" w:space="0" w:color="000000"/>
              <w:left w:val="single" w:sz="4" w:space="0" w:color="000000"/>
              <w:bottom w:val="single" w:sz="4" w:space="0" w:color="000000"/>
              <w:right w:val="single" w:sz="4" w:space="0" w:color="000000"/>
            </w:tcBorders>
          </w:tcPr>
          <w:p>
            <w:pPr>
              <w:pStyle w:val="Normal"/>
              <w:spacing w:lineRule="auto" w:line="360"/>
              <w:rPr>
                <w:szCs w:val="20"/>
                <w:lang w:val="uk-UA"/>
              </w:rPr>
            </w:pPr>
            <w:r>
              <w:rPr>
                <w:szCs w:val="20"/>
                <w:lang w:val="uk-UA"/>
              </w:rPr>
              <w:t>4.3</w:t>
            </w:r>
          </w:p>
        </w:tc>
        <w:tc>
          <w:tcPr>
            <w:tcW w:w="5515" w:type="dxa"/>
            <w:tcBorders>
              <w:top w:val="single" w:sz="4" w:space="0" w:color="000000"/>
              <w:left w:val="single" w:sz="4" w:space="0" w:color="000000"/>
              <w:bottom w:val="single" w:sz="4" w:space="0" w:color="000000"/>
              <w:right w:val="single" w:sz="4" w:space="0" w:color="000000"/>
            </w:tcBorders>
          </w:tcPr>
          <w:p>
            <w:pPr>
              <w:pStyle w:val="Normal"/>
              <w:jc w:val="both"/>
              <w:rPr>
                <w:spacing w:val="-20"/>
                <w:lang w:val="uk-UA"/>
              </w:rPr>
            </w:pPr>
            <w:r>
              <w:rPr>
                <w:spacing w:val="-20"/>
                <w:lang w:val="uk-UA"/>
              </w:rPr>
              <w:t>Провести діагностику якостей досвідченого викладача як дослідника й наукового керівника НДРС.</w:t>
            </w:r>
          </w:p>
        </w:tc>
        <w:tc>
          <w:tcPr>
            <w:tcW w:w="1440" w:type="dxa"/>
            <w:tcBorders>
              <w:top w:val="single" w:sz="4" w:space="0" w:color="000000"/>
              <w:left w:val="single" w:sz="4" w:space="0" w:color="000000"/>
              <w:bottom w:val="single" w:sz="4" w:space="0" w:color="000000"/>
              <w:right w:val="single" w:sz="4" w:space="0" w:color="000000"/>
            </w:tcBorders>
          </w:tcPr>
          <w:p>
            <w:pPr>
              <w:pStyle w:val="Normal"/>
              <w:spacing w:lineRule="auto" w:line="360"/>
              <w:rPr>
                <w:sz w:val="20"/>
                <w:szCs w:val="20"/>
                <w:lang w:val="uk-UA"/>
              </w:rPr>
            </w:pPr>
            <w:r>
              <w:rPr>
                <w:sz w:val="20"/>
                <w:szCs w:val="20"/>
                <w:lang w:val="uk-UA"/>
              </w:rPr>
            </w:r>
          </w:p>
        </w:tc>
        <w:tc>
          <w:tcPr>
            <w:tcW w:w="1979" w:type="dxa"/>
            <w:tcBorders>
              <w:top w:val="single" w:sz="4" w:space="0" w:color="000000"/>
              <w:left w:val="single" w:sz="4" w:space="0" w:color="000000"/>
              <w:bottom w:val="single" w:sz="4" w:space="0" w:color="000000"/>
              <w:right w:val="single" w:sz="4" w:space="0" w:color="000000"/>
            </w:tcBorders>
          </w:tcPr>
          <w:p>
            <w:pPr>
              <w:pStyle w:val="Normal"/>
              <w:spacing w:lineRule="auto" w:line="360"/>
              <w:rPr>
                <w:sz w:val="20"/>
                <w:szCs w:val="20"/>
                <w:lang w:val="uk-UA"/>
              </w:rPr>
            </w:pPr>
            <w:r>
              <w:rPr>
                <w:sz w:val="20"/>
                <w:szCs w:val="20"/>
                <w:lang w:val="uk-UA"/>
              </w:rPr>
            </w:r>
          </w:p>
        </w:tc>
      </w:tr>
    </w:tbl>
    <w:p>
      <w:pPr>
        <w:pStyle w:val="2"/>
        <w:jc w:val="center"/>
        <w:rPr>
          <w:color w:val="auto"/>
          <w:sz w:val="28"/>
        </w:rPr>
      </w:pPr>
      <w:r>
        <w:rPr>
          <w:color w:val="auto"/>
          <w:sz w:val="28"/>
        </w:rPr>
        <w:t>ПЕРШИЙ ДЕНЬ У СФЕРІ НАУКОВОГО СПІВТОВАРИСТВА</w:t>
      </w:r>
    </w:p>
    <w:p>
      <w:pPr>
        <w:pStyle w:val="Normal"/>
        <w:numPr>
          <w:ilvl w:val="0"/>
          <w:numId w:val="4"/>
        </w:numPr>
        <w:spacing w:lineRule="auto" w:line="360"/>
        <w:rPr>
          <w:b/>
          <w:b/>
          <w:sz w:val="28"/>
          <w:szCs w:val="20"/>
          <w:lang w:val="uk-UA"/>
        </w:rPr>
      </w:pPr>
      <w:r>
        <w:rPr>
          <w:b/>
          <w:sz w:val="28"/>
        </w:rPr>
        <w:t xml:space="preserve">Із бесіди з </w:t>
      </w:r>
      <w:r>
        <w:rPr>
          <w:b/>
          <w:sz w:val="28"/>
          <w:lang w:val="uk-UA"/>
        </w:rPr>
        <w:t>членами наукового співтовариства було</w:t>
      </w:r>
      <w:r>
        <w:rPr>
          <w:b/>
          <w:sz w:val="28"/>
        </w:rPr>
        <w:t xml:space="preserve"> з’яс</w:t>
      </w:r>
      <w:r>
        <w:rPr>
          <w:b/>
          <w:sz w:val="28"/>
          <w:lang w:val="uk-UA"/>
        </w:rPr>
        <w:t>о</w:t>
      </w:r>
      <w:r>
        <w:rPr>
          <w:b/>
          <w:sz w:val="28"/>
        </w:rPr>
        <w:t>ва</w:t>
      </w:r>
      <w:r>
        <w:rPr>
          <w:b/>
          <w:sz w:val="28"/>
          <w:lang w:val="uk-UA"/>
        </w:rPr>
        <w:t>но, що</w:t>
      </w:r>
      <w:r>
        <w:rPr>
          <w:b/>
          <w:sz w:val="28"/>
        </w:rPr>
        <w:t>:</w:t>
      </w:r>
    </w:p>
    <w:p>
      <w:pPr>
        <w:pStyle w:val="Normal"/>
        <w:rPr>
          <w:sz w:val="28"/>
          <w:szCs w:val="20"/>
          <w:lang w:val="uk-UA"/>
        </w:rPr>
      </w:pPr>
      <w:r>
        <w:rPr/>
        <w:t xml:space="preserve">   </w:t>
      </w:r>
      <w:r>
        <w:rPr>
          <w:lang w:val="uk-UA"/>
        </w:rPr>
        <w:t>-</w:t>
      </w:r>
      <w:r>
        <w:rPr/>
        <w:t xml:space="preserve"> концепція </w:t>
      </w:r>
      <w:r>
        <w:rPr>
          <w:lang w:val="uk-UA"/>
        </w:rPr>
        <w:t>організації</w:t>
      </w:r>
      <w:r>
        <w:rPr/>
        <w:t xml:space="preserve"> </w:t>
      </w:r>
      <w:r>
        <w:rPr>
          <w:lang w:val="uk-UA"/>
        </w:rPr>
        <w:t>НДРС</w:t>
      </w:r>
      <w:r>
        <w:rPr/>
        <w:t xml:space="preserve"> _____________________________________</w:t>
      </w:r>
      <w:r>
        <w:rPr>
          <w:lang w:val="uk-UA"/>
        </w:rPr>
        <w:t>_______________________________________</w:t>
      </w:r>
    </w:p>
    <w:p>
      <w:pPr>
        <w:pStyle w:val="BodyText3"/>
        <w:rPr>
          <w:sz w:val="28"/>
        </w:rPr>
      </w:pPr>
      <w:r>
        <w:rPr>
          <w:sz w:val="28"/>
        </w:rPr>
        <w:t>____________________________________________________________________________________________________________________________________</w:t>
      </w:r>
    </w:p>
    <w:p>
      <w:pPr>
        <w:pStyle w:val="BodyText3"/>
        <w:rPr>
          <w:sz w:val="28"/>
        </w:rPr>
      </w:pPr>
      <w:r>
        <w:rPr>
          <w:sz w:val="28"/>
        </w:rPr>
      </w:r>
    </w:p>
    <w:p>
      <w:pPr>
        <w:pStyle w:val="Normal"/>
        <w:rPr>
          <w:sz w:val="28"/>
          <w:szCs w:val="20"/>
          <w:lang w:val="uk-UA"/>
        </w:rPr>
      </w:pPr>
      <w:r>
        <w:rPr/>
        <w:t xml:space="preserve">    </w:t>
      </w:r>
      <w:r>
        <w:rPr>
          <w:lang w:val="uk-UA"/>
        </w:rPr>
        <w:t>-</w:t>
      </w:r>
      <w:r>
        <w:rPr/>
        <w:t xml:space="preserve"> завдання </w:t>
      </w:r>
      <w:r>
        <w:rPr>
          <w:lang w:val="uk-UA"/>
        </w:rPr>
        <w:t>кафедри</w:t>
      </w:r>
      <w:r>
        <w:rPr/>
        <w:t xml:space="preserve"> в на</w:t>
      </w:r>
      <w:r>
        <w:rPr>
          <w:lang w:val="uk-UA"/>
        </w:rPr>
        <w:t>уков</w:t>
      </w:r>
      <w:r>
        <w:rPr/>
        <w:t xml:space="preserve">о-виховному процесі, особливості керівництва та контролю </w:t>
      </w:r>
      <w:r>
        <w:rPr>
          <w:lang w:val="uk-UA"/>
        </w:rPr>
        <w:t xml:space="preserve">НДРС </w:t>
      </w:r>
      <w:r>
        <w:rPr/>
        <w:t>_________________________________________</w:t>
      </w:r>
      <w:r>
        <w:rPr>
          <w:lang w:val="uk-UA"/>
        </w:rPr>
        <w:t>____________________________________</w:t>
      </w:r>
    </w:p>
    <w:p>
      <w:pPr>
        <w:pStyle w:val="Normal"/>
        <w:rPr>
          <w:sz w:val="28"/>
          <w:szCs w:val="20"/>
          <w:lang w:val="uk-UA"/>
        </w:rPr>
      </w:pPr>
      <w:r>
        <w:rPr/>
        <w:t>_____________________________________________________________________________</w:t>
      </w:r>
      <w:r>
        <w:rPr>
          <w:lang w:val="uk-UA"/>
        </w:rPr>
        <w:t>_____________________________________________________________________________</w:t>
      </w:r>
    </w:p>
    <w:p>
      <w:pPr>
        <w:pStyle w:val="Normal"/>
        <w:rPr>
          <w:sz w:val="28"/>
          <w:szCs w:val="20"/>
          <w:lang w:val="uk-UA"/>
        </w:rPr>
      </w:pPr>
      <w:r>
        <w:rPr/>
        <w:t xml:space="preserve">     </w:t>
      </w:r>
    </w:p>
    <w:p>
      <w:pPr>
        <w:pStyle w:val="Normal"/>
        <w:rPr>
          <w:sz w:val="28"/>
          <w:szCs w:val="20"/>
          <w:lang w:val="uk-UA"/>
        </w:rPr>
      </w:pPr>
      <w:r>
        <w:rPr/>
        <w:t xml:space="preserve">    </w:t>
      </w:r>
      <w:r>
        <w:rPr>
          <w:lang w:val="uk-UA"/>
        </w:rPr>
        <w:t>-</w:t>
      </w:r>
      <w:r>
        <w:rPr/>
        <w:t xml:space="preserve"> </w:t>
      </w:r>
      <w:r>
        <w:rPr>
          <w:lang w:val="uk-UA"/>
        </w:rPr>
        <w:t>науков</w:t>
      </w:r>
      <w:r>
        <w:rPr/>
        <w:t>ий склад ______________________________________________</w:t>
      </w:r>
      <w:r>
        <w:rPr>
          <w:lang w:val="uk-UA"/>
        </w:rPr>
        <w:t>_______________________________</w:t>
      </w:r>
    </w:p>
    <w:p>
      <w:pPr>
        <w:pStyle w:val="Normal"/>
        <w:rPr>
          <w:sz w:val="28"/>
          <w:szCs w:val="20"/>
          <w:lang w:val="uk-UA"/>
        </w:rPr>
      </w:pPr>
      <w:r>
        <w:rPr/>
        <w:t>______________________________________________________________________________________________________________________________</w:t>
      </w:r>
      <w:r>
        <w:rPr>
          <w:lang w:val="uk-UA"/>
        </w:rPr>
        <w:t>____________________________</w:t>
      </w:r>
    </w:p>
    <w:p>
      <w:pPr>
        <w:pStyle w:val="Normal"/>
        <w:rPr>
          <w:sz w:val="28"/>
          <w:szCs w:val="20"/>
          <w:lang w:val="uk-UA"/>
        </w:rPr>
      </w:pPr>
      <w:r>
        <w:rPr/>
        <w:t xml:space="preserve">   </w:t>
      </w:r>
    </w:p>
    <w:p>
      <w:pPr>
        <w:pStyle w:val="Normal"/>
        <w:rPr>
          <w:sz w:val="28"/>
          <w:szCs w:val="20"/>
          <w:lang w:val="uk-UA"/>
        </w:rPr>
      </w:pPr>
      <w:r>
        <w:rPr/>
        <w:t xml:space="preserve">   </w:t>
      </w:r>
      <w:r>
        <w:rPr>
          <w:lang w:val="uk-UA"/>
        </w:rPr>
        <w:t>-</w:t>
      </w:r>
      <w:r>
        <w:rPr/>
        <w:t xml:space="preserve">контингент </w:t>
      </w:r>
      <w:r>
        <w:rPr>
          <w:lang w:val="uk-UA"/>
        </w:rPr>
        <w:t>студент</w:t>
      </w:r>
      <w:r>
        <w:rPr/>
        <w:t>ів _____________________________________________</w:t>
      </w:r>
      <w:r>
        <w:rPr>
          <w:lang w:val="uk-UA"/>
        </w:rPr>
        <w:t>________________________________</w:t>
      </w:r>
    </w:p>
    <w:p>
      <w:pPr>
        <w:pStyle w:val="Normal"/>
        <w:rPr>
          <w:sz w:val="28"/>
          <w:szCs w:val="20"/>
          <w:lang w:val="uk-UA"/>
        </w:rPr>
      </w:pPr>
      <w:r>
        <w:rPr/>
        <w:t>______________________________________________________________________________________________________________________________</w:t>
      </w:r>
      <w:r>
        <w:rPr>
          <w:lang w:val="uk-UA"/>
        </w:rPr>
        <w:t>____________________________</w:t>
      </w:r>
    </w:p>
    <w:p>
      <w:pPr>
        <w:pStyle w:val="Normal"/>
        <w:rPr>
          <w:sz w:val="28"/>
          <w:szCs w:val="20"/>
          <w:lang w:val="uk-UA"/>
        </w:rPr>
      </w:pPr>
      <w:r>
        <w:rPr/>
        <w:t xml:space="preserve">  </w:t>
      </w:r>
    </w:p>
    <w:p>
      <w:pPr>
        <w:pStyle w:val="Normal"/>
        <w:rPr>
          <w:sz w:val="28"/>
          <w:szCs w:val="20"/>
          <w:lang w:val="uk-UA"/>
        </w:rPr>
      </w:pPr>
      <w:r>
        <w:rPr/>
        <w:t xml:space="preserve">     </w:t>
      </w:r>
      <w:r>
        <w:rPr>
          <w:lang w:val="uk-UA"/>
        </w:rPr>
        <w:t>-</w:t>
      </w:r>
      <w:r>
        <w:rPr/>
        <w:t xml:space="preserve">особливості </w:t>
      </w:r>
      <w:r>
        <w:rPr>
          <w:lang w:val="uk-UA"/>
        </w:rPr>
        <w:t>наукового мікро</w:t>
      </w:r>
      <w:r>
        <w:rPr/>
        <w:t>соціуму  _______________________________</w:t>
      </w:r>
      <w:r>
        <w:rPr>
          <w:lang w:val="uk-UA"/>
        </w:rPr>
        <w:t>______________________________________________</w:t>
      </w:r>
    </w:p>
    <w:p>
      <w:pPr>
        <w:pStyle w:val="Normal"/>
        <w:rPr>
          <w:sz w:val="28"/>
          <w:szCs w:val="20"/>
          <w:lang w:val="uk-UA"/>
        </w:rPr>
      </w:pPr>
      <w:r>
        <w:rPr/>
        <w:t>__________________________________________________________________________________________________________________________________________________________</w:t>
      </w:r>
    </w:p>
    <w:p>
      <w:pPr>
        <w:pStyle w:val="Normal"/>
        <w:rPr>
          <w:sz w:val="28"/>
          <w:szCs w:val="20"/>
          <w:lang w:val="uk-UA"/>
        </w:rPr>
      </w:pPr>
      <w:r>
        <w:rPr/>
        <w:t xml:space="preserve">    </w:t>
      </w:r>
    </w:p>
    <w:p>
      <w:pPr>
        <w:pStyle w:val="Normal"/>
        <w:rPr>
          <w:sz w:val="28"/>
          <w:szCs w:val="20"/>
          <w:lang w:val="uk-UA"/>
        </w:rPr>
      </w:pPr>
      <w:r>
        <w:rPr/>
        <w:t xml:space="preserve">     </w:t>
      </w:r>
      <w:r>
        <w:rPr>
          <w:lang w:val="uk-UA"/>
        </w:rPr>
        <w:t>-</w:t>
      </w:r>
      <w:r>
        <w:rPr/>
        <w:t xml:space="preserve"> </w:t>
      </w:r>
      <w:r>
        <w:rPr>
          <w:lang w:val="uk-UA"/>
        </w:rPr>
        <w:t xml:space="preserve">науково-дослідницька </w:t>
      </w:r>
      <w:r>
        <w:rPr/>
        <w:t>база _________________________________________________</w:t>
      </w:r>
      <w:r>
        <w:rPr>
          <w:lang w:val="uk-UA"/>
        </w:rPr>
        <w:t>____________________________</w:t>
      </w:r>
    </w:p>
    <w:p>
      <w:pPr>
        <w:pStyle w:val="Normal"/>
        <w:rPr>
          <w:sz w:val="28"/>
          <w:szCs w:val="20"/>
          <w:lang w:val="uk-UA"/>
        </w:rPr>
      </w:pPr>
      <w:r>
        <w:rPr>
          <w:lang w:val="uk-UA"/>
        </w:rPr>
        <w:t>__________________________________________________________________________________________________________________________________________________________</w:t>
      </w:r>
    </w:p>
    <w:p>
      <w:pPr>
        <w:pStyle w:val="Normal"/>
        <w:rPr>
          <w:b/>
          <w:b/>
          <w:sz w:val="28"/>
          <w:szCs w:val="20"/>
          <w:lang w:val="uk-UA"/>
        </w:rPr>
      </w:pPr>
      <w:r>
        <w:rPr>
          <w:b/>
          <w:sz w:val="28"/>
          <w:szCs w:val="20"/>
          <w:lang w:val="uk-UA"/>
        </w:rPr>
      </w:r>
    </w:p>
    <w:p>
      <w:pPr>
        <w:pStyle w:val="Normal"/>
        <w:rPr>
          <w:sz w:val="28"/>
          <w:szCs w:val="20"/>
          <w:lang w:val="uk-UA"/>
        </w:rPr>
      </w:pPr>
      <w:r>
        <w:rPr>
          <w:b/>
          <w:sz w:val="28"/>
          <w:lang w:val="uk-UA"/>
        </w:rPr>
        <w:t>2.Мої перші враження щодо організації НДР студентів і викладачів ________________________________________________________________</w:t>
      </w:r>
      <w:r>
        <w:rPr>
          <w:lang w:val="uk-UA"/>
        </w:rPr>
        <w:t>____________________________________________________________________________________________________________________________________________________________</w:t>
      </w:r>
    </w:p>
    <w:p>
      <w:pPr>
        <w:pStyle w:val="BodyText3"/>
        <w:rPr>
          <w:b/>
          <w:b/>
          <w:sz w:val="28"/>
        </w:rPr>
      </w:pPr>
      <w:r>
        <w:rPr>
          <w:b/>
          <w:sz w:val="28"/>
        </w:rPr>
      </w:r>
    </w:p>
    <w:p>
      <w:pPr>
        <w:pStyle w:val="BodyText3"/>
        <w:rPr>
          <w:b/>
          <w:b/>
          <w:sz w:val="28"/>
        </w:rPr>
      </w:pPr>
      <w:r>
        <w:rPr>
          <w:b/>
          <w:sz w:val="28"/>
        </w:rPr>
        <w:t>3.Із бесіди з науковцями  було встановлено, що:</w:t>
      </w:r>
    </w:p>
    <w:p>
      <w:pPr>
        <w:pStyle w:val="BodyText3"/>
        <w:ind w:left="360" w:hanging="0"/>
        <w:rPr>
          <w:sz w:val="24"/>
        </w:rPr>
      </w:pPr>
      <w:r>
        <w:rPr>
          <w:sz w:val="28"/>
        </w:rPr>
        <w:t xml:space="preserve">● </w:t>
      </w:r>
      <w:r>
        <w:rPr>
          <w:sz w:val="24"/>
        </w:rPr>
        <w:t>рівень успішності НДРС_____________________________________________________________________</w:t>
      </w:r>
    </w:p>
    <w:p>
      <w:pPr>
        <w:pStyle w:val="BodyText3"/>
        <w:ind w:left="360" w:hanging="0"/>
        <w:rPr>
          <w:sz w:val="24"/>
        </w:rPr>
      </w:pPr>
      <w:r>
        <w:rPr>
          <w:sz w:val="24"/>
        </w:rPr>
        <w:t xml:space="preserve">● </w:t>
      </w:r>
      <w:r>
        <w:rPr>
          <w:sz w:val="24"/>
        </w:rPr>
        <w:t>традиції НДРС_____________________________________________________________________</w:t>
      </w:r>
    </w:p>
    <w:p>
      <w:pPr>
        <w:pStyle w:val="BodyText3"/>
        <w:ind w:left="360" w:hanging="0"/>
        <w:rPr>
          <w:sz w:val="24"/>
        </w:rPr>
      </w:pPr>
      <w:r>
        <w:rPr>
          <w:sz w:val="24"/>
        </w:rPr>
        <w:t>__________________________________________________________________________</w:t>
      </w:r>
    </w:p>
    <w:p>
      <w:pPr>
        <w:pStyle w:val="BodyText3"/>
        <w:ind w:left="360" w:hanging="0"/>
        <w:rPr>
          <w:sz w:val="24"/>
        </w:rPr>
      </w:pPr>
      <w:r>
        <w:rPr>
          <w:sz w:val="24"/>
        </w:rPr>
        <w:t xml:space="preserve">● </w:t>
      </w:r>
      <w:r>
        <w:rPr>
          <w:sz w:val="24"/>
        </w:rPr>
        <w:t>коло інтересів викладачів_________________________________________________________________</w:t>
      </w:r>
    </w:p>
    <w:p>
      <w:pPr>
        <w:pStyle w:val="BodyText3"/>
        <w:ind w:left="360" w:hanging="0"/>
        <w:rPr>
          <w:sz w:val="24"/>
        </w:rPr>
      </w:pPr>
      <w:r>
        <w:rPr>
          <w:sz w:val="24"/>
        </w:rPr>
        <w:t>__________________________________________________________________________</w:t>
      </w:r>
    </w:p>
    <w:p>
      <w:pPr>
        <w:pStyle w:val="Normal"/>
        <w:tabs>
          <w:tab w:val="clear" w:pos="708"/>
          <w:tab w:val="left" w:pos="284" w:leader="none"/>
        </w:tabs>
        <w:spacing w:before="0" w:after="0"/>
        <w:ind w:firstLine="709"/>
        <w:contextualSpacing/>
        <w:rPr>
          <w:b/>
          <w:b/>
          <w:sz w:val="28"/>
          <w:szCs w:val="28"/>
          <w:lang w:val="uk-UA"/>
        </w:rPr>
      </w:pPr>
      <w:r>
        <w:rPr/>
        <w:t xml:space="preserve">● </w:t>
      </w:r>
      <w:r>
        <w:rPr/>
        <w:t>проблеми в НДР</w:t>
        <w:br/>
        <w:t>__________________________________________________________________________</w:t>
      </w:r>
    </w:p>
    <w:p>
      <w:pPr>
        <w:pStyle w:val="Normal"/>
        <w:spacing w:before="0" w:after="0"/>
        <w:ind w:firstLine="709"/>
        <w:contextualSpacing/>
        <w:jc w:val="right"/>
        <w:rPr>
          <w:i/>
          <w:i/>
          <w:sz w:val="28"/>
          <w:szCs w:val="28"/>
          <w:lang w:val="uk-UA"/>
        </w:rPr>
      </w:pPr>
      <w:r>
        <w:rPr>
          <w:b/>
          <w:sz w:val="28"/>
          <w:szCs w:val="28"/>
          <w:lang w:val="uk-UA"/>
        </w:rPr>
        <w:t>Додаток В</w:t>
      </w:r>
    </w:p>
    <w:p>
      <w:pPr>
        <w:pStyle w:val="Normal"/>
        <w:spacing w:before="0" w:after="0"/>
        <w:ind w:firstLine="709"/>
        <w:contextualSpacing/>
        <w:jc w:val="center"/>
        <w:rPr>
          <w:bCs/>
          <w:i/>
          <w:i/>
          <w:sz w:val="28"/>
          <w:szCs w:val="28"/>
          <w:lang w:val="uk-UA"/>
        </w:rPr>
      </w:pPr>
      <w:r>
        <w:rPr>
          <w:i/>
          <w:sz w:val="28"/>
          <w:szCs w:val="28"/>
          <w:lang w:val="uk-UA"/>
        </w:rPr>
        <w:t xml:space="preserve">Зразок оформлення титульної сторінки звіту </w:t>
      </w:r>
      <w:r>
        <w:rPr>
          <w:bCs/>
          <w:i/>
          <w:sz w:val="28"/>
          <w:szCs w:val="28"/>
          <w:lang w:val="uk-UA"/>
        </w:rPr>
        <w:t xml:space="preserve">аспіранта </w:t>
      </w:r>
    </w:p>
    <w:p>
      <w:pPr>
        <w:pStyle w:val="Normal"/>
        <w:spacing w:before="0" w:after="0"/>
        <w:ind w:firstLine="709"/>
        <w:contextualSpacing/>
        <w:jc w:val="center"/>
        <w:rPr>
          <w:i/>
          <w:i/>
          <w:sz w:val="28"/>
          <w:szCs w:val="28"/>
          <w:lang w:val="uk-UA"/>
        </w:rPr>
      </w:pPr>
      <w:r>
        <w:rPr>
          <w:bCs/>
          <w:i/>
          <w:sz w:val="28"/>
          <w:szCs w:val="28"/>
          <w:lang w:val="uk-UA"/>
        </w:rPr>
        <w:t>з</w:t>
      </w:r>
      <w:r>
        <w:rPr>
          <w:b/>
          <w:bCs/>
          <w:i/>
          <w:caps/>
          <w:sz w:val="28"/>
          <w:szCs w:val="28"/>
          <w:lang w:val="uk-UA"/>
        </w:rPr>
        <w:t xml:space="preserve"> </w:t>
      </w:r>
      <w:r>
        <w:rPr>
          <w:i/>
          <w:sz w:val="28"/>
          <w:szCs w:val="28"/>
          <w:lang w:val="uk-UA"/>
        </w:rPr>
        <w:t>дослідницької практики</w:t>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contextualSpacing/>
        <w:jc w:val="center"/>
        <w:rPr>
          <w:bCs/>
          <w:caps/>
          <w:sz w:val="28"/>
          <w:szCs w:val="28"/>
        </w:rPr>
      </w:pPr>
      <w:r>
        <w:rPr>
          <w:bCs/>
          <w:caps/>
          <w:sz w:val="28"/>
          <w:szCs w:val="28"/>
        </w:rPr>
        <w:t>МІЖНАРОДНИЙ ГУМАНІТАРНИЙ УНІВЕРСИТЕТ</w:t>
      </w:r>
    </w:p>
    <w:p>
      <w:pPr>
        <w:pStyle w:val="Normal"/>
        <w:spacing w:before="0" w:after="0"/>
        <w:contextualSpacing/>
        <w:jc w:val="center"/>
        <w:rPr>
          <w:spacing w:val="-20"/>
        </w:rPr>
      </w:pPr>
      <w:r>
        <w:rPr>
          <w:sz w:val="28"/>
          <w:szCs w:val="28"/>
          <w:lang w:val="uk-UA"/>
        </w:rPr>
        <w:t xml:space="preserve">Кафедра </w:t>
      </w:r>
      <w:r>
        <w:rPr>
          <w:bCs/>
          <w:color w:val="000000"/>
          <w:spacing w:val="-20"/>
          <w:sz w:val="28"/>
          <w:szCs w:val="28"/>
        </w:rPr>
        <w:t>романо-германської філології та методики викладання іноземних мов</w:t>
      </w:r>
    </w:p>
    <w:p>
      <w:pPr>
        <w:pStyle w:val="Normal"/>
        <w:spacing w:before="0" w:after="0"/>
        <w:ind w:firstLine="709"/>
        <w:contextualSpacing/>
        <w:jc w:val="both"/>
        <w:rPr>
          <w:sz w:val="28"/>
          <w:szCs w:val="28"/>
        </w:rPr>
      </w:pPr>
      <w:r>
        <w:rPr>
          <w:sz w:val="28"/>
          <w:szCs w:val="28"/>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contextualSpacing/>
        <w:jc w:val="center"/>
        <w:rPr>
          <w:b/>
          <w:b/>
          <w:bCs/>
          <w:caps/>
          <w:sz w:val="28"/>
          <w:szCs w:val="28"/>
          <w:lang w:val="uk-UA"/>
        </w:rPr>
      </w:pPr>
      <w:r>
        <w:rPr>
          <w:b/>
          <w:sz w:val="28"/>
          <w:szCs w:val="28"/>
          <w:lang w:val="uk-UA"/>
        </w:rPr>
        <w:t xml:space="preserve">ЗВІТ </w:t>
      </w:r>
      <w:r>
        <w:rPr>
          <w:b/>
          <w:bCs/>
          <w:sz w:val="28"/>
          <w:szCs w:val="28"/>
          <w:lang w:val="uk-UA"/>
        </w:rPr>
        <w:t xml:space="preserve">З </w:t>
      </w:r>
      <w:r>
        <w:rPr>
          <w:b/>
          <w:sz w:val="28"/>
          <w:szCs w:val="28"/>
          <w:lang w:val="uk-UA"/>
        </w:rPr>
        <w:t>ДОСЛІДНИЦЬКОЇ ПРАКТИКИ</w:t>
      </w:r>
    </w:p>
    <w:p>
      <w:pPr>
        <w:pStyle w:val="Normal"/>
        <w:spacing w:before="0" w:after="0"/>
        <w:ind w:firstLine="709"/>
        <w:contextualSpacing/>
        <w:jc w:val="both"/>
        <w:rPr>
          <w:sz w:val="28"/>
          <w:szCs w:val="28"/>
          <w:lang w:val="uk-UA"/>
        </w:rPr>
      </w:pPr>
      <w:r>
        <w:rPr>
          <w:sz w:val="28"/>
          <w:szCs w:val="28"/>
          <w:lang w:val="uk-UA"/>
        </w:rPr>
      </w:r>
    </w:p>
    <w:p>
      <w:pPr>
        <w:pStyle w:val="Normal"/>
        <w:spacing w:before="0" w:after="0"/>
        <w:contextualSpacing/>
        <w:jc w:val="center"/>
        <w:rPr>
          <w:sz w:val="28"/>
          <w:szCs w:val="28"/>
          <w:lang w:val="uk-UA"/>
        </w:rPr>
      </w:pPr>
      <w:r>
        <w:rPr>
          <w:sz w:val="28"/>
          <w:szCs w:val="28"/>
          <w:lang w:val="uk-UA"/>
        </w:rPr>
        <w:t>аспіранта (ки) ІІІ курсу спеціальності А1 Освітні науки</w:t>
      </w:r>
    </w:p>
    <w:p>
      <w:pPr>
        <w:pStyle w:val="Normal"/>
        <w:spacing w:before="0" w:after="0"/>
        <w:contextualSpacing/>
        <w:jc w:val="center"/>
        <w:rPr>
          <w:sz w:val="28"/>
          <w:szCs w:val="28"/>
          <w:lang w:val="uk-UA"/>
        </w:rPr>
      </w:pPr>
      <w:r>
        <w:rPr>
          <w:sz w:val="28"/>
          <w:szCs w:val="28"/>
          <w:lang w:val="uk-UA"/>
        </w:rPr>
        <w:t>________________________________________________</w:t>
        <w:br/>
      </w:r>
      <w:r>
        <w:rPr>
          <w:lang w:val="uk-UA"/>
        </w:rPr>
        <w:t>(прізвище, ім’я та по батькові)</w:t>
        <w:b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left="1415" w:firstLine="709"/>
        <w:contextualSpacing/>
        <w:jc w:val="right"/>
        <w:rPr>
          <w:sz w:val="28"/>
          <w:szCs w:val="28"/>
          <w:lang w:val="uk-UA"/>
        </w:rPr>
      </w:pPr>
      <w:r>
        <w:rPr>
          <w:sz w:val="28"/>
          <w:szCs w:val="28"/>
          <w:lang w:val="uk-UA"/>
        </w:rPr>
        <w:t xml:space="preserve">Рекомендаційна оцінка: _____________ </w:t>
      </w:r>
    </w:p>
    <w:p>
      <w:pPr>
        <w:pStyle w:val="Normal"/>
        <w:spacing w:before="0" w:after="0"/>
        <w:ind w:firstLine="709"/>
        <w:contextualSpacing/>
        <w:jc w:val="right"/>
        <w:rPr>
          <w:sz w:val="28"/>
          <w:szCs w:val="28"/>
          <w:lang w:val="uk-UA"/>
        </w:rPr>
      </w:pPr>
      <w:r>
        <w:rPr>
          <w:sz w:val="28"/>
          <w:szCs w:val="28"/>
          <w:lang w:val="uk-UA"/>
        </w:rPr>
      </w:r>
    </w:p>
    <w:p>
      <w:pPr>
        <w:pStyle w:val="Normal"/>
        <w:spacing w:before="0" w:after="0"/>
        <w:ind w:firstLine="709"/>
        <w:contextualSpacing/>
        <w:jc w:val="right"/>
        <w:rPr>
          <w:sz w:val="28"/>
          <w:szCs w:val="28"/>
          <w:lang w:val="uk-UA"/>
        </w:rPr>
      </w:pPr>
      <w:r>
        <w:rPr>
          <w:sz w:val="28"/>
          <w:szCs w:val="28"/>
          <w:lang w:val="uk-UA"/>
        </w:rPr>
        <w:t>Керівник практики:</w:t>
        <w:tab/>
        <w:tab/>
        <w:tab/>
        <w:tab/>
      </w:r>
    </w:p>
    <w:p>
      <w:pPr>
        <w:pStyle w:val="Normal"/>
        <w:spacing w:before="0" w:after="0"/>
        <w:ind w:firstLine="709"/>
        <w:contextualSpacing/>
        <w:jc w:val="right"/>
        <w:rPr>
          <w:sz w:val="28"/>
          <w:szCs w:val="28"/>
          <w:lang w:val="uk-UA"/>
        </w:rPr>
      </w:pPr>
      <w:r>
        <w:rPr>
          <w:sz w:val="28"/>
          <w:szCs w:val="28"/>
          <w:lang w:val="uk-UA"/>
        </w:rPr>
        <w:t>_____________________________________</w:t>
      </w:r>
    </w:p>
    <w:p>
      <w:pPr>
        <w:pStyle w:val="Normal"/>
        <w:spacing w:before="0" w:after="0"/>
        <w:ind w:firstLine="709"/>
        <w:contextualSpacing/>
        <w:jc w:val="right"/>
        <w:rPr>
          <w:lang w:val="uk-UA"/>
        </w:rPr>
      </w:pPr>
      <w:r>
        <w:rPr>
          <w:sz w:val="20"/>
          <w:szCs w:val="20"/>
          <w:lang w:val="uk-UA"/>
        </w:rPr>
        <w:t xml:space="preserve">(науковий ступінь, вчене звання, ПІБ) </w:t>
      </w:r>
      <w:r>
        <w:rPr>
          <w:lang w:val="uk-UA"/>
        </w:rPr>
        <w:t xml:space="preserve">                    (підпис)</w:t>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center"/>
        <w:rPr>
          <w:sz w:val="28"/>
          <w:szCs w:val="28"/>
          <w:lang w:val="uk-UA"/>
        </w:rPr>
      </w:pPr>
      <w:r>
        <w:rPr>
          <w:sz w:val="28"/>
          <w:szCs w:val="28"/>
          <w:lang w:val="uk-UA"/>
        </w:rPr>
      </w:r>
    </w:p>
    <w:p>
      <w:pPr>
        <w:pStyle w:val="Normal"/>
        <w:spacing w:before="0" w:after="0"/>
        <w:ind w:firstLine="709"/>
        <w:contextualSpacing/>
        <w:jc w:val="center"/>
        <w:rPr>
          <w:sz w:val="28"/>
          <w:szCs w:val="28"/>
          <w:lang w:val="uk-UA"/>
        </w:rPr>
      </w:pPr>
      <w:r>
        <w:rPr>
          <w:sz w:val="28"/>
          <w:szCs w:val="28"/>
          <w:lang w:val="uk-UA"/>
        </w:rPr>
        <w:t xml:space="preserve">Одеса </w:t>
      </w:r>
    </w:p>
    <w:p>
      <w:pPr>
        <w:pStyle w:val="Normal"/>
        <w:spacing w:before="0" w:after="0"/>
        <w:ind w:firstLine="709"/>
        <w:contextualSpacing/>
        <w:jc w:val="center"/>
        <w:rPr>
          <w:sz w:val="28"/>
          <w:szCs w:val="28"/>
          <w:lang w:val="uk-UA"/>
        </w:rPr>
      </w:pPr>
      <w:r>
        <w:rPr>
          <w:sz w:val="28"/>
          <w:szCs w:val="28"/>
          <w:lang w:val="uk-UA"/>
        </w:rPr>
        <w:t>202_</w:t>
      </w:r>
    </w:p>
    <w:p>
      <w:pPr>
        <w:pStyle w:val="Normal"/>
        <w:spacing w:before="0" w:after="0"/>
        <w:contextualSpacing/>
        <w:jc w:val="center"/>
        <w:rPr>
          <w:i/>
          <w:i/>
          <w:sz w:val="28"/>
          <w:szCs w:val="28"/>
          <w:lang w:val="uk-UA"/>
        </w:rPr>
      </w:pPr>
      <w:r>
        <w:rPr>
          <w:i/>
          <w:sz w:val="28"/>
          <w:szCs w:val="28"/>
          <w:lang w:val="uk-UA"/>
        </w:rPr>
        <w:t>Приблизний план звіту:</w:t>
      </w:r>
    </w:p>
    <w:p>
      <w:pPr>
        <w:pStyle w:val="Normal"/>
        <w:spacing w:before="0" w:after="0"/>
        <w:ind w:firstLine="709"/>
        <w:contextualSpacing/>
        <w:jc w:val="center"/>
        <w:rPr>
          <w:i/>
          <w:i/>
          <w:sz w:val="28"/>
          <w:szCs w:val="28"/>
          <w:lang w:val="uk-UA"/>
        </w:rPr>
      </w:pPr>
      <w:r>
        <w:rPr>
          <w:i/>
          <w:sz w:val="28"/>
          <w:szCs w:val="28"/>
          <w:lang w:val="uk-UA"/>
        </w:rPr>
      </w:r>
    </w:p>
    <w:p>
      <w:pPr>
        <w:pStyle w:val="Normal"/>
        <w:spacing w:before="0" w:after="0"/>
        <w:ind w:firstLine="709"/>
        <w:contextualSpacing/>
        <w:jc w:val="both"/>
        <w:rPr>
          <w:sz w:val="28"/>
          <w:szCs w:val="28"/>
          <w:lang w:val="uk-UA"/>
        </w:rPr>
      </w:pPr>
      <w:r>
        <w:rPr>
          <w:sz w:val="28"/>
          <w:szCs w:val="28"/>
          <w:lang w:val="uk-UA"/>
        </w:rPr>
        <w:t xml:space="preserve">1. </w:t>
      </w:r>
      <w:r>
        <w:rPr>
          <w:sz w:val="28"/>
          <w:szCs w:val="28"/>
        </w:rPr>
        <w:t>Участь в настановчій конференції</w:t>
      </w:r>
      <w:r>
        <w:rPr>
          <w:sz w:val="28"/>
          <w:szCs w:val="28"/>
          <w:lang w:val="uk-UA"/>
        </w:rPr>
        <w:t>.</w:t>
      </w:r>
    </w:p>
    <w:p>
      <w:pPr>
        <w:pStyle w:val="Normal"/>
        <w:spacing w:before="0" w:after="0"/>
        <w:ind w:firstLine="709"/>
        <w:contextualSpacing/>
        <w:jc w:val="both"/>
        <w:rPr>
          <w:sz w:val="28"/>
          <w:szCs w:val="28"/>
          <w:lang w:val="uk-UA"/>
        </w:rPr>
      </w:pPr>
      <w:r>
        <w:rPr>
          <w:sz w:val="28"/>
          <w:szCs w:val="28"/>
          <w:lang w:val="uk-UA"/>
        </w:rPr>
        <w:t>2. Знайомство з організацією науково-дослідної роботи у ЗВО, нормативними документами.</w:t>
      </w:r>
    </w:p>
    <w:p>
      <w:pPr>
        <w:pStyle w:val="Normal"/>
        <w:spacing w:before="0" w:after="0"/>
        <w:ind w:firstLine="709"/>
        <w:contextualSpacing/>
        <w:jc w:val="both"/>
        <w:rPr>
          <w:sz w:val="28"/>
          <w:szCs w:val="28"/>
          <w:lang w:val="uk-UA"/>
        </w:rPr>
      </w:pPr>
      <w:r>
        <w:rPr>
          <w:sz w:val="28"/>
          <w:szCs w:val="28"/>
          <w:lang w:val="uk-UA"/>
        </w:rPr>
        <w:t>3. Вивчення досягнень науково-педагогічних шкіл та публікацій їх лідерів, близьких до теми дисертаційного дослідження.</w:t>
      </w:r>
    </w:p>
    <w:p>
      <w:pPr>
        <w:pStyle w:val="Normal"/>
        <w:spacing w:before="0" w:after="0"/>
        <w:ind w:firstLine="709"/>
        <w:contextualSpacing/>
        <w:jc w:val="both"/>
        <w:rPr>
          <w:sz w:val="28"/>
          <w:szCs w:val="28"/>
          <w:lang w:val="uk-UA"/>
        </w:rPr>
      </w:pPr>
      <w:r>
        <w:rPr>
          <w:sz w:val="28"/>
          <w:szCs w:val="28"/>
          <w:lang w:val="uk-UA"/>
        </w:rPr>
        <w:t>3. Розробка проекту експериментального дослідження відповідно до напрямку власної дисертаційної роботи.</w:t>
      </w:r>
    </w:p>
    <w:p>
      <w:pPr>
        <w:pStyle w:val="Normal"/>
        <w:spacing w:before="0" w:after="0"/>
        <w:ind w:firstLine="709"/>
        <w:contextualSpacing/>
        <w:jc w:val="both"/>
        <w:rPr>
          <w:sz w:val="28"/>
          <w:szCs w:val="28"/>
          <w:lang w:val="uk-UA"/>
        </w:rPr>
      </w:pPr>
      <w:r>
        <w:rPr>
          <w:sz w:val="28"/>
          <w:szCs w:val="28"/>
          <w:lang w:val="uk-UA"/>
        </w:rPr>
        <w:t>4. Добір діагностичних методик та моніторингових засобів, методів освітніх вимірювань, рьгрунтування їх доцільності.</w:t>
      </w:r>
    </w:p>
    <w:p>
      <w:pPr>
        <w:pStyle w:val="Normal"/>
        <w:spacing w:before="0" w:after="0"/>
        <w:ind w:firstLine="709"/>
        <w:contextualSpacing/>
        <w:jc w:val="both"/>
        <w:rPr>
          <w:sz w:val="28"/>
          <w:szCs w:val="28"/>
          <w:lang w:val="uk-UA"/>
        </w:rPr>
      </w:pPr>
      <w:r>
        <w:rPr>
          <w:sz w:val="28"/>
          <w:szCs w:val="28"/>
          <w:lang w:val="uk-UA"/>
        </w:rPr>
        <w:t>5. </w:t>
      </w:r>
      <w:r>
        <w:rPr>
          <w:sz w:val="28"/>
          <w:szCs w:val="28"/>
        </w:rPr>
        <w:t>Планування, організація та проведення дослідницьких заходів і діагностичних процедур</w:t>
      </w:r>
    </w:p>
    <w:p>
      <w:pPr>
        <w:pStyle w:val="Normal"/>
        <w:spacing w:before="0" w:after="0"/>
        <w:ind w:firstLine="709"/>
        <w:contextualSpacing/>
        <w:jc w:val="center"/>
        <w:rPr>
          <w:sz w:val="28"/>
          <w:szCs w:val="28"/>
          <w:lang w:val="uk-UA"/>
        </w:rPr>
      </w:pPr>
      <w:r>
        <w:rPr>
          <w:sz w:val="28"/>
          <w:szCs w:val="28"/>
          <w:lang w:val="uk-UA"/>
        </w:rPr>
        <w:t xml:space="preserve">Сітка проведених </w:t>
      </w:r>
      <w:r>
        <w:rPr>
          <w:sz w:val="28"/>
          <w:szCs w:val="28"/>
        </w:rPr>
        <w:t>дослідницьких заходів і діагностичних процедур</w:t>
      </w:r>
    </w:p>
    <w:tbl>
      <w:tblPr>
        <w:tblStyle w:val="a4"/>
        <w:tblW w:w="9628" w:type="dxa"/>
        <w:jc w:val="left"/>
        <w:tblInd w:w="0" w:type="dxa"/>
        <w:tblCellMar>
          <w:top w:w="0" w:type="dxa"/>
          <w:left w:w="108" w:type="dxa"/>
          <w:bottom w:w="0" w:type="dxa"/>
          <w:right w:w="108" w:type="dxa"/>
        </w:tblCellMar>
        <w:tblLook w:firstRow="1" w:noVBand="1" w:lastRow="0" w:firstColumn="1" w:lastColumn="0" w:noHBand="0" w:val="04a0"/>
      </w:tblPr>
      <w:tblGrid>
        <w:gridCol w:w="2449"/>
        <w:gridCol w:w="2450"/>
        <w:gridCol w:w="1623"/>
        <w:gridCol w:w="3105"/>
      </w:tblGrid>
      <w:tr>
        <w:trPr/>
        <w:tc>
          <w:tcPr>
            <w:tcW w:w="2449" w:type="dxa"/>
            <w:tcBorders/>
          </w:tcPr>
          <w:p>
            <w:pPr>
              <w:pStyle w:val="Normal"/>
              <w:spacing w:before="0" w:after="0"/>
              <w:ind w:firstLine="709"/>
              <w:contextualSpacing/>
              <w:jc w:val="both"/>
              <w:rPr>
                <w:sz w:val="28"/>
                <w:szCs w:val="28"/>
                <w:lang w:val="uk-UA"/>
              </w:rPr>
            </w:pPr>
            <w:r>
              <w:rPr>
                <w:sz w:val="28"/>
                <w:szCs w:val="28"/>
                <w:lang w:val="uk-UA"/>
              </w:rPr>
              <w:t xml:space="preserve">Дата </w:t>
            </w:r>
          </w:p>
          <w:p>
            <w:pPr>
              <w:pStyle w:val="Normal"/>
              <w:spacing w:before="0" w:after="0"/>
              <w:ind w:firstLine="709"/>
              <w:contextualSpacing/>
              <w:jc w:val="both"/>
              <w:rPr>
                <w:sz w:val="28"/>
                <w:szCs w:val="28"/>
                <w:lang w:val="uk-UA"/>
              </w:rPr>
            </w:pPr>
            <w:r>
              <w:rPr>
                <w:sz w:val="28"/>
                <w:szCs w:val="28"/>
                <w:lang w:val="uk-UA"/>
              </w:rPr>
              <w:t>проведення</w:t>
            </w:r>
          </w:p>
          <w:p>
            <w:pPr>
              <w:pStyle w:val="Normal"/>
              <w:spacing w:before="0" w:after="0"/>
              <w:contextualSpacing/>
              <w:jc w:val="center"/>
              <w:rPr>
                <w:sz w:val="28"/>
                <w:szCs w:val="28"/>
                <w:lang w:val="uk-UA"/>
              </w:rPr>
            </w:pPr>
            <w:r>
              <w:rPr>
                <w:sz w:val="28"/>
                <w:szCs w:val="28"/>
              </w:rPr>
              <w:t>заходів</w:t>
            </w:r>
          </w:p>
        </w:tc>
        <w:tc>
          <w:tcPr>
            <w:tcW w:w="2450" w:type="dxa"/>
            <w:tcBorders/>
          </w:tcPr>
          <w:p>
            <w:pPr>
              <w:pStyle w:val="Normal"/>
              <w:spacing w:before="0" w:after="0"/>
              <w:ind w:firstLine="709"/>
              <w:contextualSpacing/>
              <w:jc w:val="both"/>
              <w:rPr>
                <w:sz w:val="28"/>
                <w:szCs w:val="28"/>
                <w:lang w:val="uk-UA"/>
              </w:rPr>
            </w:pPr>
            <w:r>
              <w:rPr>
                <w:sz w:val="28"/>
                <w:szCs w:val="28"/>
                <w:lang w:val="uk-UA"/>
              </w:rPr>
              <w:t>Академічна</w:t>
            </w:r>
          </w:p>
          <w:p>
            <w:pPr>
              <w:pStyle w:val="Normal"/>
              <w:spacing w:before="0" w:after="0"/>
              <w:ind w:firstLine="709"/>
              <w:contextualSpacing/>
              <w:jc w:val="both"/>
              <w:rPr>
                <w:sz w:val="28"/>
                <w:szCs w:val="28"/>
                <w:lang w:val="uk-UA"/>
              </w:rPr>
            </w:pPr>
            <w:r>
              <w:rPr>
                <w:sz w:val="28"/>
                <w:szCs w:val="28"/>
                <w:lang w:val="uk-UA"/>
              </w:rPr>
              <w:t>група</w:t>
            </w:r>
          </w:p>
          <w:p>
            <w:pPr>
              <w:pStyle w:val="Normal"/>
              <w:spacing w:before="0" w:after="0"/>
              <w:contextualSpacing/>
              <w:jc w:val="center"/>
              <w:rPr>
                <w:sz w:val="28"/>
                <w:szCs w:val="28"/>
                <w:lang w:val="uk-UA"/>
              </w:rPr>
            </w:pPr>
            <w:r>
              <w:rPr>
                <w:sz w:val="28"/>
                <w:szCs w:val="28"/>
                <w:lang w:val="uk-UA"/>
              </w:rPr>
            </w:r>
          </w:p>
        </w:tc>
        <w:tc>
          <w:tcPr>
            <w:tcW w:w="1623" w:type="dxa"/>
            <w:tcBorders/>
          </w:tcPr>
          <w:p>
            <w:pPr>
              <w:pStyle w:val="Normal"/>
              <w:spacing w:before="0" w:after="0"/>
              <w:contextualSpacing/>
              <w:jc w:val="center"/>
              <w:rPr>
                <w:sz w:val="28"/>
                <w:szCs w:val="28"/>
                <w:lang w:val="uk-UA"/>
              </w:rPr>
            </w:pPr>
            <w:r>
              <w:rPr>
                <w:sz w:val="28"/>
                <w:szCs w:val="28"/>
                <w:lang w:val="uk-UA"/>
              </w:rPr>
              <w:t>Мета</w:t>
            </w:r>
          </w:p>
        </w:tc>
        <w:tc>
          <w:tcPr>
            <w:tcW w:w="3105" w:type="dxa"/>
            <w:tcBorders/>
          </w:tcPr>
          <w:p>
            <w:pPr>
              <w:pStyle w:val="Normal"/>
              <w:spacing w:before="0" w:after="0"/>
              <w:ind w:firstLine="709"/>
              <w:contextualSpacing/>
              <w:jc w:val="both"/>
              <w:rPr>
                <w:sz w:val="28"/>
                <w:szCs w:val="28"/>
                <w:lang w:val="uk-UA"/>
              </w:rPr>
            </w:pPr>
            <w:r>
              <w:rPr>
                <w:sz w:val="28"/>
                <w:szCs w:val="28"/>
                <w:lang w:val="uk-UA"/>
              </w:rPr>
              <w:t xml:space="preserve">Види </w:t>
            </w:r>
            <w:r>
              <w:rPr>
                <w:sz w:val="28"/>
                <w:szCs w:val="28"/>
              </w:rPr>
              <w:t>діагностичних процедур</w:t>
            </w:r>
            <w:r>
              <w:rPr>
                <w:sz w:val="28"/>
                <w:szCs w:val="28"/>
                <w:lang w:val="uk-UA"/>
              </w:rPr>
              <w:t>, посилання на джерело</w:t>
            </w:r>
          </w:p>
        </w:tc>
      </w:tr>
      <w:tr>
        <w:trPr/>
        <w:tc>
          <w:tcPr>
            <w:tcW w:w="2449" w:type="dxa"/>
            <w:tcBorders/>
          </w:tcPr>
          <w:p>
            <w:pPr>
              <w:pStyle w:val="Normal"/>
              <w:spacing w:before="0" w:after="0"/>
              <w:contextualSpacing/>
              <w:jc w:val="center"/>
              <w:rPr>
                <w:sz w:val="28"/>
                <w:szCs w:val="28"/>
                <w:lang w:val="uk-UA"/>
              </w:rPr>
            </w:pPr>
            <w:r>
              <w:rPr>
                <w:sz w:val="28"/>
                <w:szCs w:val="28"/>
                <w:lang w:val="uk-UA"/>
              </w:rPr>
            </w:r>
          </w:p>
        </w:tc>
        <w:tc>
          <w:tcPr>
            <w:tcW w:w="2450" w:type="dxa"/>
            <w:tcBorders/>
          </w:tcPr>
          <w:p>
            <w:pPr>
              <w:pStyle w:val="Normal"/>
              <w:spacing w:before="0" w:after="0"/>
              <w:contextualSpacing/>
              <w:jc w:val="center"/>
              <w:rPr>
                <w:sz w:val="28"/>
                <w:szCs w:val="28"/>
                <w:lang w:val="uk-UA"/>
              </w:rPr>
            </w:pPr>
            <w:r>
              <w:rPr>
                <w:sz w:val="28"/>
                <w:szCs w:val="28"/>
                <w:lang w:val="uk-UA"/>
              </w:rPr>
            </w:r>
          </w:p>
        </w:tc>
        <w:tc>
          <w:tcPr>
            <w:tcW w:w="1623" w:type="dxa"/>
            <w:tcBorders/>
          </w:tcPr>
          <w:p>
            <w:pPr>
              <w:pStyle w:val="Normal"/>
              <w:spacing w:before="0" w:after="0"/>
              <w:contextualSpacing/>
              <w:jc w:val="center"/>
              <w:rPr>
                <w:sz w:val="28"/>
                <w:szCs w:val="28"/>
                <w:lang w:val="uk-UA"/>
              </w:rPr>
            </w:pPr>
            <w:r>
              <w:rPr>
                <w:sz w:val="28"/>
                <w:szCs w:val="28"/>
                <w:lang w:val="uk-UA"/>
              </w:rPr>
            </w:r>
          </w:p>
        </w:tc>
        <w:tc>
          <w:tcPr>
            <w:tcW w:w="3105" w:type="dxa"/>
            <w:tcBorders/>
          </w:tcPr>
          <w:p>
            <w:pPr>
              <w:pStyle w:val="Normal"/>
              <w:spacing w:before="0" w:after="0"/>
              <w:contextualSpacing/>
              <w:jc w:val="center"/>
              <w:rPr>
                <w:sz w:val="28"/>
                <w:szCs w:val="28"/>
                <w:lang w:val="uk-UA"/>
              </w:rPr>
            </w:pPr>
            <w:r>
              <w:rPr>
                <w:sz w:val="28"/>
                <w:szCs w:val="28"/>
                <w:lang w:val="uk-UA"/>
              </w:rPr>
            </w:r>
          </w:p>
        </w:tc>
      </w:tr>
      <w:tr>
        <w:trPr/>
        <w:tc>
          <w:tcPr>
            <w:tcW w:w="2449" w:type="dxa"/>
            <w:tcBorders/>
          </w:tcPr>
          <w:p>
            <w:pPr>
              <w:pStyle w:val="Normal"/>
              <w:spacing w:before="0" w:after="0"/>
              <w:contextualSpacing/>
              <w:jc w:val="center"/>
              <w:rPr>
                <w:sz w:val="28"/>
                <w:szCs w:val="28"/>
                <w:lang w:val="uk-UA"/>
              </w:rPr>
            </w:pPr>
            <w:r>
              <w:rPr>
                <w:sz w:val="28"/>
                <w:szCs w:val="28"/>
                <w:lang w:val="uk-UA"/>
              </w:rPr>
            </w:r>
          </w:p>
        </w:tc>
        <w:tc>
          <w:tcPr>
            <w:tcW w:w="2450" w:type="dxa"/>
            <w:tcBorders/>
          </w:tcPr>
          <w:p>
            <w:pPr>
              <w:pStyle w:val="Normal"/>
              <w:spacing w:before="0" w:after="0"/>
              <w:contextualSpacing/>
              <w:jc w:val="center"/>
              <w:rPr>
                <w:sz w:val="28"/>
                <w:szCs w:val="28"/>
                <w:lang w:val="uk-UA"/>
              </w:rPr>
            </w:pPr>
            <w:r>
              <w:rPr>
                <w:sz w:val="28"/>
                <w:szCs w:val="28"/>
                <w:lang w:val="uk-UA"/>
              </w:rPr>
            </w:r>
          </w:p>
        </w:tc>
        <w:tc>
          <w:tcPr>
            <w:tcW w:w="1623" w:type="dxa"/>
            <w:tcBorders/>
          </w:tcPr>
          <w:p>
            <w:pPr>
              <w:pStyle w:val="Normal"/>
              <w:spacing w:before="0" w:after="0"/>
              <w:contextualSpacing/>
              <w:jc w:val="center"/>
              <w:rPr>
                <w:sz w:val="28"/>
                <w:szCs w:val="28"/>
                <w:lang w:val="uk-UA"/>
              </w:rPr>
            </w:pPr>
            <w:r>
              <w:rPr>
                <w:sz w:val="28"/>
                <w:szCs w:val="28"/>
                <w:lang w:val="uk-UA"/>
              </w:rPr>
            </w:r>
          </w:p>
        </w:tc>
        <w:tc>
          <w:tcPr>
            <w:tcW w:w="3105" w:type="dxa"/>
            <w:tcBorders/>
          </w:tcPr>
          <w:p>
            <w:pPr>
              <w:pStyle w:val="Normal"/>
              <w:spacing w:before="0" w:after="0"/>
              <w:contextualSpacing/>
              <w:jc w:val="center"/>
              <w:rPr>
                <w:sz w:val="28"/>
                <w:szCs w:val="28"/>
                <w:lang w:val="uk-UA"/>
              </w:rPr>
            </w:pPr>
            <w:r>
              <w:rPr>
                <w:sz w:val="28"/>
                <w:szCs w:val="28"/>
                <w:lang w:val="uk-UA"/>
              </w:rPr>
            </w:r>
          </w:p>
        </w:tc>
      </w:tr>
      <w:tr>
        <w:trPr/>
        <w:tc>
          <w:tcPr>
            <w:tcW w:w="2449" w:type="dxa"/>
            <w:tcBorders/>
          </w:tcPr>
          <w:p>
            <w:pPr>
              <w:pStyle w:val="Normal"/>
              <w:spacing w:before="0" w:after="0"/>
              <w:contextualSpacing/>
              <w:jc w:val="center"/>
              <w:rPr>
                <w:sz w:val="28"/>
                <w:szCs w:val="28"/>
                <w:lang w:val="uk-UA"/>
              </w:rPr>
            </w:pPr>
            <w:r>
              <w:rPr>
                <w:sz w:val="28"/>
                <w:szCs w:val="28"/>
                <w:lang w:val="uk-UA"/>
              </w:rPr>
            </w:r>
          </w:p>
        </w:tc>
        <w:tc>
          <w:tcPr>
            <w:tcW w:w="2450" w:type="dxa"/>
            <w:tcBorders/>
          </w:tcPr>
          <w:p>
            <w:pPr>
              <w:pStyle w:val="Normal"/>
              <w:spacing w:before="0" w:after="0"/>
              <w:contextualSpacing/>
              <w:jc w:val="center"/>
              <w:rPr>
                <w:sz w:val="28"/>
                <w:szCs w:val="28"/>
                <w:lang w:val="uk-UA"/>
              </w:rPr>
            </w:pPr>
            <w:r>
              <w:rPr>
                <w:sz w:val="28"/>
                <w:szCs w:val="28"/>
                <w:lang w:val="uk-UA"/>
              </w:rPr>
            </w:r>
          </w:p>
        </w:tc>
        <w:tc>
          <w:tcPr>
            <w:tcW w:w="1623" w:type="dxa"/>
            <w:tcBorders/>
          </w:tcPr>
          <w:p>
            <w:pPr>
              <w:pStyle w:val="Normal"/>
              <w:spacing w:before="0" w:after="0"/>
              <w:contextualSpacing/>
              <w:jc w:val="center"/>
              <w:rPr>
                <w:sz w:val="28"/>
                <w:szCs w:val="28"/>
                <w:lang w:val="uk-UA"/>
              </w:rPr>
            </w:pPr>
            <w:r>
              <w:rPr>
                <w:sz w:val="28"/>
                <w:szCs w:val="28"/>
                <w:lang w:val="uk-UA"/>
              </w:rPr>
            </w:r>
          </w:p>
        </w:tc>
        <w:tc>
          <w:tcPr>
            <w:tcW w:w="3105" w:type="dxa"/>
            <w:tcBorders/>
          </w:tcPr>
          <w:p>
            <w:pPr>
              <w:pStyle w:val="Normal"/>
              <w:spacing w:before="0" w:after="0"/>
              <w:contextualSpacing/>
              <w:jc w:val="center"/>
              <w:rPr>
                <w:sz w:val="28"/>
                <w:szCs w:val="28"/>
                <w:lang w:val="uk-UA"/>
              </w:rPr>
            </w:pPr>
            <w:r>
              <w:rPr>
                <w:sz w:val="28"/>
                <w:szCs w:val="28"/>
                <w:lang w:val="uk-UA"/>
              </w:rPr>
            </w:r>
          </w:p>
        </w:tc>
      </w:tr>
    </w:tbl>
    <w:p>
      <w:pPr>
        <w:pStyle w:val="Normal"/>
        <w:spacing w:before="0" w:after="0"/>
        <w:ind w:firstLine="709"/>
        <w:contextualSpacing/>
        <w:jc w:val="center"/>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t xml:space="preserve">6. Оприлюднення та презентація результатів власного емпіричного дослідження під час наукового заходу, або через наукову публікацію. </w:t>
      </w:r>
    </w:p>
    <w:p>
      <w:pPr>
        <w:pStyle w:val="Normal"/>
        <w:spacing w:before="0" w:after="0"/>
        <w:contextualSpacing/>
        <w:rPr>
          <w:sz w:val="28"/>
          <w:szCs w:val="28"/>
          <w:lang w:val="uk-UA"/>
        </w:rPr>
      </w:pPr>
      <w:r>
        <w:rPr>
          <w:sz w:val="28"/>
          <w:szCs w:val="28"/>
          <w:lang w:val="uk-UA"/>
        </w:rPr>
        <w:t>Підготовлено:         -наукову статтю__________________________</w:t>
      </w:r>
    </w:p>
    <w:p>
      <w:pPr>
        <w:pStyle w:val="Normal"/>
        <w:spacing w:before="0" w:after="0"/>
        <w:contextualSpacing/>
        <w:rPr>
          <w:sz w:val="20"/>
          <w:szCs w:val="20"/>
          <w:lang w:val="uk-UA"/>
        </w:rPr>
      </w:pPr>
      <w:r>
        <w:rPr>
          <w:sz w:val="20"/>
          <w:szCs w:val="20"/>
          <w:lang w:val="uk-UA"/>
        </w:rPr>
        <w:t xml:space="preserve">                                                                                                   </w:t>
      </w:r>
      <w:r>
        <w:rPr>
          <w:sz w:val="20"/>
          <w:szCs w:val="20"/>
          <w:lang w:val="uk-UA"/>
        </w:rPr>
        <w:t>(назва, відмітка про друк)</w:t>
      </w:r>
    </w:p>
    <w:p>
      <w:pPr>
        <w:pStyle w:val="Normal"/>
        <w:spacing w:before="0" w:after="0"/>
        <w:contextualSpacing/>
        <w:rPr>
          <w:sz w:val="28"/>
          <w:szCs w:val="28"/>
          <w:lang w:val="uk-UA"/>
        </w:rPr>
      </w:pPr>
      <w:r>
        <w:rPr>
          <w:sz w:val="28"/>
          <w:szCs w:val="28"/>
          <w:lang w:val="uk-UA"/>
        </w:rPr>
        <w:t xml:space="preserve">                                 </w:t>
      </w:r>
      <w:r>
        <w:rPr>
          <w:sz w:val="28"/>
          <w:szCs w:val="28"/>
          <w:lang w:val="uk-UA"/>
        </w:rPr>
        <w:t>-тези виступу на конференції _____________________</w:t>
      </w:r>
    </w:p>
    <w:p>
      <w:pPr>
        <w:pStyle w:val="Normal"/>
        <w:spacing w:before="0" w:after="0"/>
        <w:contextualSpacing/>
        <w:rPr>
          <w:sz w:val="20"/>
          <w:szCs w:val="20"/>
          <w:lang w:val="uk-UA"/>
        </w:rPr>
      </w:pPr>
      <w:r>
        <w:rPr>
          <w:sz w:val="28"/>
          <w:szCs w:val="28"/>
          <w:lang w:val="uk-UA"/>
        </w:rPr>
        <w:t xml:space="preserve">                                                                                             </w:t>
      </w:r>
      <w:r>
        <w:rPr>
          <w:sz w:val="20"/>
          <w:szCs w:val="20"/>
          <w:lang w:val="uk-UA"/>
        </w:rPr>
        <w:t>(назва, відмітка про виступ/друк)</w:t>
      </w:r>
    </w:p>
    <w:p>
      <w:pPr>
        <w:pStyle w:val="Normal"/>
        <w:spacing w:before="0" w:after="0"/>
        <w:ind w:firstLine="708"/>
        <w:contextualSpacing/>
        <w:rPr>
          <w:sz w:val="28"/>
          <w:szCs w:val="28"/>
          <w:lang w:val="uk-UA"/>
        </w:rPr>
      </w:pPr>
      <w:r>
        <w:rPr>
          <w:sz w:val="28"/>
          <w:szCs w:val="28"/>
          <w:lang w:val="uk-UA"/>
        </w:rPr>
        <w:t>7. Брав участь у роботі:</w:t>
      </w:r>
    </w:p>
    <w:p>
      <w:pPr>
        <w:pStyle w:val="Normal"/>
        <w:spacing w:before="0" w:after="0"/>
        <w:contextualSpacing/>
        <w:rPr>
          <w:sz w:val="28"/>
          <w:szCs w:val="28"/>
          <w:lang w:val="uk-UA"/>
        </w:rPr>
      </w:pPr>
      <w:r>
        <w:rPr>
          <w:sz w:val="28"/>
          <w:szCs w:val="28"/>
          <w:lang w:val="uk-UA"/>
        </w:rPr>
        <w:t>- вебінарів, інтернет-конференцій: _________________________________________</w:t>
      </w:r>
    </w:p>
    <w:p>
      <w:pPr>
        <w:pStyle w:val="Normal"/>
        <w:spacing w:before="0" w:after="0"/>
        <w:contextualSpacing/>
        <w:rPr>
          <w:sz w:val="20"/>
          <w:szCs w:val="20"/>
          <w:lang w:val="uk-UA"/>
        </w:rPr>
      </w:pPr>
      <w:r>
        <w:rPr>
          <w:sz w:val="20"/>
          <w:szCs w:val="20"/>
          <w:lang w:val="uk-UA"/>
        </w:rPr>
        <w:t>(назва, місце та дата проведення)</w:t>
      </w:r>
    </w:p>
    <w:p>
      <w:pPr>
        <w:pStyle w:val="Normal"/>
        <w:spacing w:before="0" w:after="0"/>
        <w:contextualSpacing/>
        <w:rPr>
          <w:sz w:val="28"/>
          <w:szCs w:val="28"/>
          <w:lang w:val="uk-UA"/>
        </w:rPr>
      </w:pPr>
      <w:r>
        <w:rPr>
          <w:sz w:val="28"/>
          <w:szCs w:val="28"/>
          <w:lang w:val="uk-UA"/>
        </w:rPr>
        <w:t>- наукових конференцій _________________________________________________</w:t>
      </w:r>
    </w:p>
    <w:p>
      <w:pPr>
        <w:pStyle w:val="Normal"/>
        <w:spacing w:before="0" w:after="0"/>
        <w:contextualSpacing/>
        <w:rPr>
          <w:sz w:val="20"/>
          <w:szCs w:val="20"/>
          <w:lang w:val="uk-UA"/>
        </w:rPr>
      </w:pPr>
      <w:r>
        <w:rPr>
          <w:sz w:val="20"/>
          <w:szCs w:val="20"/>
          <w:lang w:val="uk-UA"/>
        </w:rPr>
        <w:t>(назва, місце та дата проведення)</w:t>
      </w:r>
    </w:p>
    <w:p>
      <w:pPr>
        <w:pStyle w:val="Normal"/>
        <w:spacing w:before="0" w:after="0"/>
        <w:contextualSpacing/>
        <w:rPr>
          <w:sz w:val="28"/>
          <w:szCs w:val="28"/>
          <w:lang w:val="uk-UA"/>
        </w:rPr>
      </w:pPr>
      <w:r>
        <w:rPr>
          <w:sz w:val="28"/>
          <w:szCs w:val="28"/>
          <w:lang w:val="uk-UA"/>
        </w:rPr>
        <w:t>- наукових заходах кафедри: ______________________________________</w:t>
      </w:r>
    </w:p>
    <w:p>
      <w:pPr>
        <w:pStyle w:val="Normal"/>
        <w:spacing w:before="0" w:after="0"/>
        <w:ind w:firstLine="709"/>
        <w:contextualSpacing/>
        <w:jc w:val="both"/>
        <w:rPr>
          <w:sz w:val="28"/>
          <w:szCs w:val="28"/>
          <w:lang w:val="uk-UA"/>
        </w:rPr>
      </w:pPr>
      <w:r>
        <w:rPr>
          <w:sz w:val="20"/>
          <w:szCs w:val="20"/>
          <w:lang w:val="uk-UA"/>
        </w:rPr>
        <w:t xml:space="preserve">                                                                 </w:t>
      </w:r>
      <w:r>
        <w:rPr>
          <w:sz w:val="20"/>
          <w:szCs w:val="20"/>
          <w:lang w:val="uk-UA"/>
        </w:rPr>
        <w:t>(назва заходу, місце та дата проведення, зміст роботи</w:t>
      </w:r>
    </w:p>
    <w:p>
      <w:pPr>
        <w:pStyle w:val="Normal"/>
        <w:spacing w:before="0" w:after="0"/>
        <w:ind w:firstLine="708"/>
        <w:contextualSpacing/>
        <w:jc w:val="both"/>
        <w:rPr>
          <w:sz w:val="28"/>
          <w:szCs w:val="28"/>
          <w:lang w:val="uk-UA"/>
        </w:rPr>
      </w:pPr>
      <w:r>
        <w:rPr>
          <w:sz w:val="28"/>
          <w:szCs w:val="28"/>
          <w:lang w:val="uk-UA"/>
        </w:rPr>
        <w:t>8. Здійснив огляд бібліографічних джерел з психолого-педагогічної діагностики:</w:t>
      </w:r>
    </w:p>
    <w:p>
      <w:pPr>
        <w:pStyle w:val="Normal"/>
        <w:spacing w:before="0" w:after="0"/>
        <w:contextualSpacing/>
        <w:rPr>
          <w:sz w:val="28"/>
          <w:szCs w:val="28"/>
          <w:lang w:val="uk-UA"/>
        </w:rPr>
      </w:pPr>
      <w:r>
        <w:rPr>
          <w:sz w:val="28"/>
          <w:szCs w:val="28"/>
          <w:lang w:val="uk-UA"/>
        </w:rPr>
        <w:t>____________________________________________________________________</w:t>
      </w:r>
    </w:p>
    <w:p>
      <w:pPr>
        <w:pStyle w:val="Normal"/>
        <w:spacing w:before="0" w:after="0"/>
        <w:ind w:firstLine="708"/>
        <w:contextualSpacing/>
        <w:jc w:val="both"/>
        <w:rPr>
          <w:sz w:val="28"/>
          <w:szCs w:val="28"/>
          <w:lang w:val="uk-UA"/>
        </w:rPr>
      </w:pPr>
      <w:r>
        <w:rPr>
          <w:sz w:val="28"/>
          <w:szCs w:val="28"/>
          <w:lang w:val="uk-UA"/>
        </w:rPr>
        <w:t>9. Оформив бібліографічний список для написання експериментального підрозділу дисертаційної роботи з обраної проблеми.</w:t>
      </w:r>
    </w:p>
    <w:p>
      <w:pPr>
        <w:pStyle w:val="Normal"/>
        <w:spacing w:before="0" w:after="0"/>
        <w:ind w:firstLine="709"/>
        <w:contextualSpacing/>
        <w:jc w:val="both"/>
        <w:rPr>
          <w:sz w:val="28"/>
          <w:szCs w:val="28"/>
          <w:lang w:val="uk-UA"/>
        </w:rPr>
      </w:pPr>
      <w:r>
        <w:rPr>
          <w:sz w:val="28"/>
          <w:szCs w:val="28"/>
          <w:lang w:val="uk-UA"/>
        </w:rPr>
        <w:t xml:space="preserve">10. </w:t>
      </w:r>
      <w:r>
        <w:rPr>
          <w:sz w:val="28"/>
          <w:szCs w:val="28"/>
        </w:rPr>
        <w:t>Самоаналіз дослідницької практики</w:t>
      </w:r>
      <w:r>
        <w:rPr>
          <w:sz w:val="28"/>
          <w:szCs w:val="28"/>
          <w:lang w:val="uk-UA"/>
        </w:rPr>
        <w:t>:</w:t>
      </w:r>
    </w:p>
    <w:p>
      <w:pPr>
        <w:pStyle w:val="BodyText3"/>
        <w:spacing w:before="0" w:after="0"/>
        <w:ind w:firstLine="709"/>
        <w:contextualSpacing/>
        <w:rPr>
          <w:sz w:val="28"/>
          <w:szCs w:val="28"/>
        </w:rPr>
      </w:pPr>
      <w:r>
        <w:rPr>
          <w:sz w:val="28"/>
          <w:szCs w:val="28"/>
        </w:rPr>
        <w:t>Дослідницька практика орієнтувала мене …</w:t>
      </w:r>
    </w:p>
    <w:p>
      <w:pPr>
        <w:pStyle w:val="BodyText3"/>
        <w:spacing w:before="0" w:after="0"/>
        <w:ind w:firstLine="709"/>
        <w:contextualSpacing/>
        <w:rPr>
          <w:sz w:val="28"/>
          <w:szCs w:val="28"/>
        </w:rPr>
      </w:pPr>
      <w:r>
        <w:rPr>
          <w:sz w:val="28"/>
          <w:szCs w:val="28"/>
        </w:rPr>
        <w:t xml:space="preserve">Для мене стало відкриттям … </w:t>
      </w:r>
    </w:p>
    <w:p>
      <w:pPr>
        <w:pStyle w:val="BodyText3"/>
        <w:spacing w:before="0" w:after="0"/>
        <w:ind w:firstLine="709"/>
        <w:contextualSpacing/>
        <w:rPr>
          <w:sz w:val="28"/>
          <w:szCs w:val="28"/>
        </w:rPr>
      </w:pPr>
      <w:r>
        <w:rPr>
          <w:sz w:val="28"/>
          <w:szCs w:val="28"/>
        </w:rPr>
        <w:t>Моя самостійність виявилася в …</w:t>
      </w:r>
    </w:p>
    <w:p>
      <w:pPr>
        <w:pStyle w:val="BodyText3"/>
        <w:spacing w:before="0" w:after="0"/>
        <w:ind w:firstLine="709"/>
        <w:contextualSpacing/>
        <w:rPr>
          <w:sz w:val="28"/>
          <w:szCs w:val="28"/>
        </w:rPr>
      </w:pPr>
      <w:r>
        <w:rPr>
          <w:sz w:val="28"/>
          <w:szCs w:val="28"/>
        </w:rPr>
        <w:t>Самим цікавим було ..</w:t>
      </w:r>
    </w:p>
    <w:p>
      <w:pPr>
        <w:pStyle w:val="BodyText3"/>
        <w:spacing w:before="0" w:after="0"/>
        <w:ind w:firstLine="709"/>
        <w:contextualSpacing/>
        <w:rPr>
          <w:sz w:val="28"/>
          <w:szCs w:val="28"/>
        </w:rPr>
      </w:pPr>
      <w:r>
        <w:rPr>
          <w:sz w:val="28"/>
          <w:szCs w:val="28"/>
        </w:rPr>
        <w:t>Я навчилася (вся) …</w:t>
      </w:r>
    </w:p>
    <w:p>
      <w:pPr>
        <w:pStyle w:val="BodyText3"/>
        <w:spacing w:before="0" w:after="0"/>
        <w:ind w:firstLine="709"/>
        <w:contextualSpacing/>
        <w:rPr>
          <w:sz w:val="28"/>
          <w:szCs w:val="28"/>
        </w:rPr>
      </w:pPr>
      <w:r>
        <w:rPr>
          <w:sz w:val="28"/>
          <w:szCs w:val="28"/>
        </w:rPr>
        <w:t>Я здобув компетентності: ЗК, ФК</w:t>
      </w:r>
    </w:p>
    <w:p>
      <w:pPr>
        <w:pStyle w:val="BodyText3"/>
        <w:spacing w:before="0" w:after="0"/>
        <w:ind w:firstLine="709"/>
        <w:contextualSpacing/>
        <w:rPr>
          <w:sz w:val="28"/>
          <w:szCs w:val="28"/>
        </w:rPr>
      </w:pPr>
      <w:r>
        <w:rPr>
          <w:sz w:val="28"/>
          <w:szCs w:val="28"/>
        </w:rPr>
        <w:t>Я досяг наступних програмних результатів: ПРН</w:t>
      </w:r>
    </w:p>
    <w:p>
      <w:pPr>
        <w:pStyle w:val="BodyText3"/>
        <w:spacing w:before="0" w:after="0"/>
        <w:ind w:firstLine="709"/>
        <w:contextualSpacing/>
        <w:rPr>
          <w:sz w:val="28"/>
          <w:szCs w:val="28"/>
        </w:rPr>
      </w:pPr>
      <w:r>
        <w:rPr>
          <w:sz w:val="28"/>
          <w:szCs w:val="28"/>
        </w:rPr>
        <w:t>11. Мої зауваження і пропозиції щодо дослідницької практики: ____________________________________________________________________</w:t>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t>12. Самооцінка аспіранта ________________</w:t>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t>Дата ______________________ Підпис __________________/ПІБ</w:t>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right"/>
        <w:rPr>
          <w:b/>
          <w:b/>
          <w:sz w:val="28"/>
          <w:szCs w:val="28"/>
          <w:lang w:val="uk-UA"/>
        </w:rPr>
      </w:pPr>
      <w:r>
        <w:rPr>
          <w:b/>
          <w:sz w:val="28"/>
          <w:szCs w:val="28"/>
          <w:lang w:val="uk-UA"/>
        </w:rPr>
        <w:t>Додаток Г</w:t>
      </w:r>
    </w:p>
    <w:p>
      <w:pPr>
        <w:pStyle w:val="Normal"/>
        <w:spacing w:before="0" w:after="0"/>
        <w:ind w:firstLine="709"/>
        <w:contextualSpacing/>
        <w:jc w:val="center"/>
        <w:rPr>
          <w:bCs/>
          <w:i/>
          <w:i/>
          <w:sz w:val="28"/>
          <w:szCs w:val="28"/>
          <w:lang w:val="uk-UA"/>
        </w:rPr>
      </w:pPr>
      <w:r>
        <w:rPr>
          <w:i/>
          <w:sz w:val="28"/>
          <w:szCs w:val="28"/>
          <w:lang w:val="uk-UA"/>
        </w:rPr>
        <w:t>Зразок оформлення титульної сторінки аналітичної записки</w:t>
      </w:r>
    </w:p>
    <w:p>
      <w:pPr>
        <w:pStyle w:val="Normal"/>
        <w:spacing w:before="0" w:after="0"/>
        <w:ind w:firstLine="709"/>
        <w:contextualSpacing/>
        <w:jc w:val="center"/>
        <w:rPr>
          <w:i/>
          <w:i/>
          <w:sz w:val="28"/>
          <w:szCs w:val="28"/>
          <w:lang w:val="uk-UA"/>
        </w:rPr>
      </w:pPr>
      <w:r>
        <w:rPr>
          <w:bCs/>
          <w:i/>
          <w:sz w:val="28"/>
          <w:szCs w:val="28"/>
          <w:lang w:val="uk-UA"/>
        </w:rPr>
        <w:t>з</w:t>
      </w:r>
      <w:r>
        <w:rPr>
          <w:b/>
          <w:bCs/>
          <w:i/>
          <w:caps/>
          <w:sz w:val="28"/>
          <w:szCs w:val="28"/>
          <w:lang w:val="uk-UA"/>
        </w:rPr>
        <w:t xml:space="preserve"> </w:t>
      </w:r>
      <w:r>
        <w:rPr>
          <w:i/>
          <w:sz w:val="28"/>
          <w:szCs w:val="28"/>
          <w:lang w:val="uk-UA"/>
        </w:rPr>
        <w:t>дослідницької практики</w:t>
      </w:r>
    </w:p>
    <w:p>
      <w:pPr>
        <w:pStyle w:val="Normal"/>
        <w:spacing w:before="0" w:after="0"/>
        <w:ind w:firstLine="709"/>
        <w:contextualSpacing/>
        <w:jc w:val="both"/>
        <w:rPr>
          <w:sz w:val="28"/>
          <w:szCs w:val="28"/>
          <w:lang w:val="uk-UA"/>
        </w:rPr>
      </w:pPr>
      <w:r>
        <w:rPr>
          <w:sz w:val="28"/>
          <w:szCs w:val="28"/>
          <w:lang w:val="uk-UA"/>
        </w:rPr>
      </w:r>
    </w:p>
    <w:p>
      <w:pPr>
        <w:pStyle w:val="Normal"/>
        <w:spacing w:before="0" w:after="0"/>
        <w:contextualSpacing/>
        <w:jc w:val="center"/>
        <w:rPr>
          <w:bCs/>
          <w:caps/>
          <w:sz w:val="28"/>
          <w:szCs w:val="28"/>
        </w:rPr>
      </w:pPr>
      <w:r>
        <w:rPr>
          <w:bCs/>
          <w:caps/>
          <w:sz w:val="28"/>
          <w:szCs w:val="28"/>
        </w:rPr>
        <w:t>МІЖНАРОДНИЙ ГУМАНІТАРНИЙ УНІВЕРСИТЕТ</w:t>
      </w:r>
    </w:p>
    <w:p>
      <w:pPr>
        <w:pStyle w:val="Normal"/>
        <w:spacing w:before="0" w:after="0"/>
        <w:contextualSpacing/>
        <w:jc w:val="center"/>
        <w:rPr>
          <w:spacing w:val="-20"/>
        </w:rPr>
      </w:pPr>
      <w:r>
        <w:rPr>
          <w:sz w:val="28"/>
          <w:szCs w:val="28"/>
          <w:lang w:val="uk-UA"/>
        </w:rPr>
        <w:t xml:space="preserve">Кафедра </w:t>
      </w:r>
      <w:r>
        <w:rPr>
          <w:bCs/>
          <w:color w:val="000000"/>
          <w:spacing w:val="-20"/>
          <w:sz w:val="28"/>
          <w:szCs w:val="28"/>
        </w:rPr>
        <w:t>романо-германської філології та методики викладання іноземних мов</w:t>
      </w:r>
    </w:p>
    <w:p>
      <w:pPr>
        <w:pStyle w:val="Normal"/>
        <w:spacing w:before="0" w:after="0"/>
        <w:ind w:firstLine="709"/>
        <w:contextualSpacing/>
        <w:jc w:val="both"/>
        <w:rPr>
          <w:sz w:val="28"/>
          <w:szCs w:val="28"/>
        </w:rPr>
      </w:pPr>
      <w:r>
        <w:rPr>
          <w:sz w:val="28"/>
          <w:szCs w:val="28"/>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contextualSpacing/>
        <w:jc w:val="center"/>
        <w:rPr>
          <w:b/>
          <w:b/>
          <w:bCs/>
          <w:caps/>
          <w:sz w:val="28"/>
          <w:szCs w:val="28"/>
          <w:lang w:val="uk-UA"/>
        </w:rPr>
      </w:pPr>
      <w:r>
        <w:rPr>
          <w:b/>
          <w:sz w:val="28"/>
          <w:szCs w:val="28"/>
          <w:lang w:val="uk-UA"/>
        </w:rPr>
        <w:t>АНАЛІТИЧНА ЗАПИСКА З</w:t>
      </w:r>
      <w:r>
        <w:rPr>
          <w:b/>
          <w:bCs/>
          <w:sz w:val="28"/>
          <w:szCs w:val="28"/>
          <w:lang w:val="uk-UA"/>
        </w:rPr>
        <w:t xml:space="preserve"> </w:t>
      </w:r>
      <w:r>
        <w:rPr>
          <w:b/>
          <w:sz w:val="28"/>
          <w:szCs w:val="28"/>
          <w:lang w:val="uk-UA"/>
        </w:rPr>
        <w:t>ДОСЛІДНИЦЬКОЇ ПРАКТИКИ</w:t>
      </w:r>
    </w:p>
    <w:p>
      <w:pPr>
        <w:pStyle w:val="Normal"/>
        <w:spacing w:before="0" w:after="0"/>
        <w:ind w:firstLine="709"/>
        <w:contextualSpacing/>
        <w:jc w:val="both"/>
        <w:rPr>
          <w:sz w:val="28"/>
          <w:szCs w:val="28"/>
          <w:lang w:val="uk-UA"/>
        </w:rPr>
      </w:pPr>
      <w:r>
        <w:rPr>
          <w:sz w:val="28"/>
          <w:szCs w:val="28"/>
          <w:lang w:val="uk-UA"/>
        </w:rPr>
      </w:r>
    </w:p>
    <w:p>
      <w:pPr>
        <w:pStyle w:val="Normal"/>
        <w:spacing w:before="0" w:after="0"/>
        <w:contextualSpacing/>
        <w:jc w:val="center"/>
        <w:rPr>
          <w:sz w:val="28"/>
          <w:szCs w:val="28"/>
          <w:lang w:val="uk-UA"/>
        </w:rPr>
      </w:pPr>
      <w:r>
        <w:rPr>
          <w:sz w:val="28"/>
          <w:szCs w:val="28"/>
          <w:lang w:val="uk-UA"/>
        </w:rPr>
        <w:t>аспіранта (ки) ІІІ курсу спеціальності А1 Освітні науки</w:t>
      </w:r>
    </w:p>
    <w:p>
      <w:pPr>
        <w:pStyle w:val="Normal"/>
        <w:spacing w:before="0" w:after="0"/>
        <w:contextualSpacing/>
        <w:jc w:val="center"/>
        <w:rPr>
          <w:sz w:val="28"/>
          <w:szCs w:val="28"/>
          <w:lang w:val="uk-UA"/>
        </w:rPr>
      </w:pPr>
      <w:r>
        <w:rPr>
          <w:sz w:val="28"/>
          <w:szCs w:val="28"/>
          <w:lang w:val="uk-UA"/>
        </w:rPr>
        <w:t>________________________________________________</w:t>
        <w:br/>
      </w:r>
      <w:r>
        <w:rPr>
          <w:lang w:val="uk-UA"/>
        </w:rPr>
        <w:t>(прізвище, ім’я та по батькові)</w:t>
        <w:b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left="1415" w:firstLine="709"/>
        <w:contextualSpacing/>
        <w:jc w:val="right"/>
        <w:rPr>
          <w:sz w:val="28"/>
          <w:szCs w:val="28"/>
          <w:lang w:val="uk-UA"/>
        </w:rPr>
      </w:pPr>
      <w:r>
        <w:rPr>
          <w:sz w:val="28"/>
          <w:szCs w:val="28"/>
          <w:lang w:val="uk-UA"/>
        </w:rPr>
        <w:t xml:space="preserve">Рекомендаційна оцінка: _____________ </w:t>
      </w:r>
    </w:p>
    <w:p>
      <w:pPr>
        <w:pStyle w:val="Normal"/>
        <w:spacing w:before="0" w:after="0"/>
        <w:ind w:firstLine="709"/>
        <w:contextualSpacing/>
        <w:jc w:val="right"/>
        <w:rPr>
          <w:sz w:val="28"/>
          <w:szCs w:val="28"/>
          <w:lang w:val="uk-UA"/>
        </w:rPr>
      </w:pPr>
      <w:r>
        <w:rPr>
          <w:sz w:val="28"/>
          <w:szCs w:val="28"/>
          <w:lang w:val="uk-UA"/>
        </w:rPr>
      </w:r>
    </w:p>
    <w:p>
      <w:pPr>
        <w:pStyle w:val="Normal"/>
        <w:spacing w:before="0" w:after="0"/>
        <w:ind w:firstLine="709"/>
        <w:contextualSpacing/>
        <w:jc w:val="right"/>
        <w:rPr>
          <w:sz w:val="28"/>
          <w:szCs w:val="28"/>
          <w:lang w:val="uk-UA"/>
        </w:rPr>
      </w:pPr>
      <w:r>
        <w:rPr>
          <w:sz w:val="28"/>
          <w:szCs w:val="28"/>
          <w:lang w:val="uk-UA"/>
        </w:rPr>
        <w:t>Керівник практики:</w:t>
        <w:tab/>
        <w:tab/>
        <w:tab/>
        <w:tab/>
      </w:r>
    </w:p>
    <w:p>
      <w:pPr>
        <w:pStyle w:val="Normal"/>
        <w:spacing w:before="0" w:after="0"/>
        <w:ind w:firstLine="709"/>
        <w:contextualSpacing/>
        <w:jc w:val="right"/>
        <w:rPr>
          <w:sz w:val="28"/>
          <w:szCs w:val="28"/>
          <w:lang w:val="uk-UA"/>
        </w:rPr>
      </w:pPr>
      <w:r>
        <w:rPr>
          <w:sz w:val="28"/>
          <w:szCs w:val="28"/>
          <w:lang w:val="uk-UA"/>
        </w:rPr>
        <w:t>_____________________________________</w:t>
      </w:r>
    </w:p>
    <w:p>
      <w:pPr>
        <w:pStyle w:val="Normal"/>
        <w:spacing w:before="0" w:after="0"/>
        <w:ind w:firstLine="709"/>
        <w:contextualSpacing/>
        <w:jc w:val="right"/>
        <w:rPr>
          <w:lang w:val="uk-UA"/>
        </w:rPr>
      </w:pPr>
      <w:r>
        <w:rPr>
          <w:sz w:val="20"/>
          <w:szCs w:val="20"/>
          <w:lang w:val="uk-UA"/>
        </w:rPr>
        <w:t xml:space="preserve">(науковий ступінь, вчене звання, ПІБ) </w:t>
      </w:r>
      <w:r>
        <w:rPr>
          <w:lang w:val="uk-UA"/>
        </w:rPr>
        <w:t xml:space="preserve">                    (підпис)</w:t>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center"/>
        <w:rPr>
          <w:sz w:val="28"/>
          <w:szCs w:val="28"/>
          <w:lang w:val="uk-UA"/>
        </w:rPr>
      </w:pPr>
      <w:r>
        <w:rPr>
          <w:sz w:val="28"/>
          <w:szCs w:val="28"/>
          <w:lang w:val="uk-UA"/>
        </w:rPr>
        <w:t xml:space="preserve">Одеса </w:t>
      </w:r>
    </w:p>
    <w:p>
      <w:pPr>
        <w:pStyle w:val="Normal"/>
        <w:spacing w:before="0" w:after="0"/>
        <w:ind w:firstLine="709"/>
        <w:contextualSpacing/>
        <w:jc w:val="center"/>
        <w:rPr>
          <w:sz w:val="28"/>
          <w:szCs w:val="28"/>
          <w:lang w:val="uk-UA"/>
        </w:rPr>
      </w:pPr>
      <w:r>
        <w:rPr>
          <w:sz w:val="28"/>
          <w:szCs w:val="28"/>
          <w:lang w:val="uk-UA"/>
        </w:rPr>
        <w:t>202_</w:t>
      </w:r>
    </w:p>
    <w:p>
      <w:pPr>
        <w:pStyle w:val="Normal"/>
        <w:spacing w:before="0" w:after="0"/>
        <w:ind w:firstLine="567"/>
        <w:contextualSpacing/>
        <w:jc w:val="center"/>
        <w:rPr>
          <w:i/>
          <w:i/>
          <w:sz w:val="28"/>
          <w:szCs w:val="28"/>
          <w:lang w:val="uk-UA"/>
        </w:rPr>
      </w:pPr>
      <w:r>
        <w:rPr>
          <w:i/>
          <w:sz w:val="28"/>
          <w:szCs w:val="28"/>
          <w:lang w:val="uk-UA"/>
        </w:rPr>
        <w:t>Приблизний план проведення діагностувального /констатувального експерименту в галузі освітніх наук</w:t>
      </w:r>
    </w:p>
    <w:p>
      <w:pPr>
        <w:pStyle w:val="Normal"/>
        <w:widowControl w:val="false"/>
        <w:spacing w:lineRule="auto" w:line="360"/>
        <w:ind w:firstLine="720"/>
        <w:jc w:val="both"/>
        <w:rPr>
          <w:sz w:val="28"/>
          <w:szCs w:val="28"/>
          <w:lang w:val="uk-UA"/>
        </w:rPr>
      </w:pPr>
      <w:r>
        <w:rPr>
          <w:sz w:val="28"/>
          <w:szCs w:val="28"/>
          <w:lang w:val="uk-UA"/>
        </w:rPr>
        <mc:AlternateContent>
          <mc:Choice Requires="wps">
            <w:drawing>
              <wp:anchor behindDoc="0" distT="0" distB="0" distL="0" distR="0" simplePos="0" locked="0" layoutInCell="1" allowOverlap="1" relativeHeight="2" wp14:anchorId="6188C9E2">
                <wp:simplePos x="0" y="0"/>
                <wp:positionH relativeFrom="column">
                  <wp:posOffset>1343025</wp:posOffset>
                </wp:positionH>
                <wp:positionV relativeFrom="paragraph">
                  <wp:posOffset>19050</wp:posOffset>
                </wp:positionV>
                <wp:extent cx="3543935" cy="457835"/>
                <wp:effectExtent l="24130" t="19050" r="23495" b="19050"/>
                <wp:wrapNone/>
                <wp:docPr id="2" name="Text Box 2"/>
                <a:graphic xmlns:a="http://schemas.openxmlformats.org/drawingml/2006/main">
                  <a:graphicData uri="http://schemas.microsoft.com/office/word/2010/wordprocessingShape">
                    <wps:wsp>
                      <wps:cNvSpPr/>
                      <wps:spPr>
                        <a:xfrm>
                          <a:off x="0" y="0"/>
                          <a:ext cx="3543480" cy="457200"/>
                        </a:xfrm>
                        <a:prstGeom prst="rect">
                          <a:avLst/>
                        </a:prstGeom>
                        <a:solidFill>
                          <a:srgbClr val="c0c0c0"/>
                        </a:solidFill>
                        <a:ln w="38160">
                          <a:solidFill>
                            <a:srgbClr val="000000"/>
                          </a:solidFill>
                          <a:miter/>
                        </a:ln>
                      </wps:spPr>
                      <wps:style>
                        <a:lnRef idx="0"/>
                        <a:fillRef idx="0"/>
                        <a:effectRef idx="0"/>
                        <a:fontRef idx="minor"/>
                      </wps:style>
                      <wps:txbx>
                        <w:txbxContent>
                          <w:p>
                            <w:pPr>
                              <w:pStyle w:val="Style27"/>
                              <w:jc w:val="center"/>
                              <w:rPr>
                                <w:b/>
                                <w:b/>
                                <w:sz w:val="20"/>
                                <w:szCs w:val="20"/>
                                <w:lang w:val="uk-UA"/>
                              </w:rPr>
                            </w:pPr>
                            <w:r>
                              <w:rPr>
                                <w:b/>
                                <w:sz w:val="20"/>
                                <w:szCs w:val="20"/>
                                <w:lang w:val="uk-UA"/>
                              </w:rPr>
                              <w:t>Мета: апробація методики діагностики</w:t>
                            </w:r>
                          </w:p>
                          <w:p>
                            <w:pPr>
                              <w:pStyle w:val="Style27"/>
                              <w:jc w:val="center"/>
                              <w:rPr>
                                <w:b/>
                                <w:b/>
                                <w:sz w:val="20"/>
                                <w:szCs w:val="20"/>
                                <w:lang w:val="uk-UA"/>
                              </w:rPr>
                            </w:pPr>
                            <w:r>
                              <w:rPr>
                                <w:b/>
                                <w:sz w:val="20"/>
                                <w:szCs w:val="20"/>
                                <w:lang w:val="uk-UA"/>
                              </w:rPr>
                              <w:t xml:space="preserve"> </w:t>
                            </w:r>
                            <w:r>
                              <w:rPr>
                                <w:b/>
                                <w:sz w:val="20"/>
                                <w:szCs w:val="20"/>
                                <w:lang w:val="uk-UA"/>
                              </w:rPr>
                              <w:t>досліджуваного феномену</w:t>
                            </w:r>
                            <w:r>
                              <w:rPr>
                                <w:b/>
                                <w:sz w:val="20"/>
                                <w:szCs w:val="20"/>
                              </w:rPr>
                              <w:t xml:space="preserve"> </w:t>
                            </w:r>
                          </w:p>
                        </w:txbxContent>
                      </wps:txbx>
                      <wps:bodyPr>
                        <a:noAutofit/>
                      </wps:bodyPr>
                    </wps:wsp>
                  </a:graphicData>
                </a:graphic>
              </wp:anchor>
            </w:drawing>
          </mc:Choice>
          <mc:Fallback>
            <w:pict>
              <v:rect id="shape_0" ID="Text Box 2" fillcolor="silver" stroked="t" style="position:absolute;margin-left:105.75pt;margin-top:1.5pt;width:278.95pt;height:35.95pt" wp14:anchorId="6188C9E2">
                <w10:wrap type="square"/>
                <v:fill o:detectmouseclick="t" type="solid" color2="#3f3f3f"/>
                <v:stroke color="black" weight="38160" joinstyle="miter" endcap="flat"/>
                <v:textbox>
                  <w:txbxContent>
                    <w:p>
                      <w:pPr>
                        <w:pStyle w:val="Style27"/>
                        <w:jc w:val="center"/>
                        <w:rPr>
                          <w:b/>
                          <w:b/>
                          <w:sz w:val="20"/>
                          <w:szCs w:val="20"/>
                          <w:lang w:val="uk-UA"/>
                        </w:rPr>
                      </w:pPr>
                      <w:r>
                        <w:rPr>
                          <w:b/>
                          <w:sz w:val="20"/>
                          <w:szCs w:val="20"/>
                          <w:lang w:val="uk-UA"/>
                        </w:rPr>
                        <w:t>Мета: апробація методики діагностики</w:t>
                      </w:r>
                    </w:p>
                    <w:p>
                      <w:pPr>
                        <w:pStyle w:val="Style27"/>
                        <w:jc w:val="center"/>
                        <w:rPr>
                          <w:b/>
                          <w:b/>
                          <w:sz w:val="20"/>
                          <w:szCs w:val="20"/>
                          <w:lang w:val="uk-UA"/>
                        </w:rPr>
                      </w:pPr>
                      <w:r>
                        <w:rPr>
                          <w:b/>
                          <w:sz w:val="20"/>
                          <w:szCs w:val="20"/>
                          <w:lang w:val="uk-UA"/>
                        </w:rPr>
                        <w:t xml:space="preserve"> </w:t>
                      </w:r>
                      <w:r>
                        <w:rPr>
                          <w:b/>
                          <w:sz w:val="20"/>
                          <w:szCs w:val="20"/>
                          <w:lang w:val="uk-UA"/>
                        </w:rPr>
                        <w:t>досліджуваного феномену</w:t>
                      </w:r>
                      <w:r>
                        <w:rPr>
                          <w:b/>
                          <w:sz w:val="20"/>
                          <w:szCs w:val="20"/>
                        </w:rPr>
                        <w:t xml:space="preserve"> </w:t>
                      </w:r>
                    </w:p>
                  </w:txbxContent>
                </v:textbox>
              </v:rect>
            </w:pict>
          </mc:Fallback>
        </mc:AlternateContent>
        <mc:AlternateContent>
          <mc:Choice Requires="wps">
            <w:drawing>
              <wp:anchor behindDoc="0" distT="0" distB="0" distL="0" distR="0" simplePos="0" locked="0" layoutInCell="1" allowOverlap="1" relativeHeight="3" wp14:anchorId="57B5BC31">
                <wp:simplePos x="0" y="0"/>
                <wp:positionH relativeFrom="column">
                  <wp:posOffset>7991475</wp:posOffset>
                </wp:positionH>
                <wp:positionV relativeFrom="paragraph">
                  <wp:posOffset>-1828165</wp:posOffset>
                </wp:positionV>
                <wp:extent cx="635" cy="4115435"/>
                <wp:effectExtent l="71755" t="28575" r="71120" b="19050"/>
                <wp:wrapNone/>
                <wp:docPr id="4" name="Line 13"/>
                <a:graphic xmlns:a="http://schemas.openxmlformats.org/drawingml/2006/main">
                  <a:graphicData uri="http://schemas.microsoft.com/office/word/2010/wordprocessingShape">
                    <wps:wsp>
                      <wps:cNvSpPr/>
                      <wps:spPr>
                        <a:xfrm>
                          <a:off x="0" y="0"/>
                          <a:ext cx="0" cy="4114800"/>
                        </a:xfrm>
                        <a:prstGeom prst="line">
                          <a:avLst/>
                        </a:prstGeom>
                        <a:ln w="28440">
                          <a:solidFill>
                            <a:srgbClr val="000000"/>
                          </a:solidFill>
                          <a:prstDash val="sysDot"/>
                          <a:round/>
                          <a:headEnd len="med" type="triangle" w="med"/>
                        </a:ln>
                      </wps:spPr>
                      <wps:style>
                        <a:lnRef idx="0"/>
                        <a:fillRef idx="0"/>
                        <a:effectRef idx="0"/>
                        <a:fontRef idx="minor"/>
                      </wps:style>
                      <wps:bodyPr/>
                    </wps:wsp>
                  </a:graphicData>
                </a:graphic>
              </wp:anchor>
            </w:drawing>
          </mc:Choice>
          <mc:Fallback>
            <w:pict>
              <v:line id="shape_0" from="467.25pt,18pt" to="467.25pt,341.95pt" ID="Line 13" stroked="t" style="position:absolute" wp14:anchorId="57B5BC31">
                <v:stroke color="black" weight="28440" dashstyle="shortdot" startarrow="block" startarrowwidth="medium" startarrowlength="medium" joinstyle="round" endcap="flat"/>
                <v:fill o:detectmouseclick="t" on="false"/>
              </v:line>
            </w:pict>
          </mc:Fallback>
        </mc:AlternateContent>
        <mc:AlternateContent>
          <mc:Choice Requires="wps">
            <w:drawing>
              <wp:anchor behindDoc="0" distT="0" distB="0" distL="0" distR="0" simplePos="0" locked="0" layoutInCell="1" allowOverlap="1" relativeHeight="4" wp14:anchorId="72017C83">
                <wp:simplePos x="0" y="0"/>
                <wp:positionH relativeFrom="column">
                  <wp:posOffset>4914900</wp:posOffset>
                </wp:positionH>
                <wp:positionV relativeFrom="paragraph">
                  <wp:posOffset>228600</wp:posOffset>
                </wp:positionV>
                <wp:extent cx="1029335" cy="635"/>
                <wp:effectExtent l="24130" t="66675" r="23495" b="66675"/>
                <wp:wrapNone/>
                <wp:docPr id="5" name="Line 15"/>
                <a:graphic xmlns:a="http://schemas.openxmlformats.org/drawingml/2006/main">
                  <a:graphicData uri="http://schemas.microsoft.com/office/word/2010/wordprocessingShape">
                    <wps:wsp>
                      <wps:cNvSpPr/>
                      <wps:spPr>
                        <a:xfrm>
                          <a:off x="0" y="0"/>
                          <a:ext cx="1028880" cy="0"/>
                        </a:xfrm>
                        <a:prstGeom prst="line">
                          <a:avLst/>
                        </a:prstGeom>
                        <a:ln w="28440">
                          <a:solidFill>
                            <a:srgbClr val="000000"/>
                          </a:solidFill>
                          <a:prstDash val="sysDot"/>
                          <a:round/>
                          <a:headEnd len="med" type="triangle" w="med"/>
                        </a:ln>
                      </wps:spPr>
                      <wps:style>
                        <a:lnRef idx="0"/>
                        <a:fillRef idx="0"/>
                        <a:effectRef idx="0"/>
                        <a:fontRef idx="minor"/>
                      </wps:style>
                      <wps:bodyPr/>
                    </wps:wsp>
                  </a:graphicData>
                </a:graphic>
              </wp:anchor>
            </w:drawing>
          </mc:Choice>
          <mc:Fallback>
            <w:pict>
              <v:line id="shape_0" from="387pt,18pt" to="467.95pt,18pt" ID="Line 15" stroked="t" style="position:absolute" wp14:anchorId="72017C83">
                <v:stroke color="black" weight="28440" dashstyle="shortdot" startarrow="block" startarrowwidth="medium" startarrowlength="medium" joinstyle="round" endcap="flat"/>
                <v:fill o:detectmouseclick="t" on="false"/>
              </v:line>
            </w:pict>
          </mc:Fallback>
        </mc:AlternateContent>
        <mc:AlternateContent>
          <mc:Choice Requires="wps">
            <w:drawing>
              <wp:anchor behindDoc="0" distT="0" distB="0" distL="0" distR="0" simplePos="0" locked="0" layoutInCell="1" allowOverlap="1" relativeHeight="5" wp14:anchorId="3E12B031">
                <wp:simplePos x="0" y="0"/>
                <wp:positionH relativeFrom="column">
                  <wp:posOffset>200025</wp:posOffset>
                </wp:positionH>
                <wp:positionV relativeFrom="paragraph">
                  <wp:posOffset>228600</wp:posOffset>
                </wp:positionV>
                <wp:extent cx="1029335" cy="635"/>
                <wp:effectExtent l="5080" t="57150" r="23495" b="57150"/>
                <wp:wrapNone/>
                <wp:docPr id="6" name="Line 22"/>
                <a:graphic xmlns:a="http://schemas.openxmlformats.org/drawingml/2006/main">
                  <a:graphicData uri="http://schemas.microsoft.com/office/word/2010/wordprocessingShape">
                    <wps:wsp>
                      <wps:cNvSpPr/>
                      <wps:spPr>
                        <a:xfrm>
                          <a:off x="0" y="0"/>
                          <a:ext cx="1028880" cy="0"/>
                        </a:xfrm>
                        <a:prstGeom prst="line">
                          <a:avLst/>
                        </a:prstGeom>
                        <a:ln w="9360">
                          <a:solidFill>
                            <a:srgbClr val="000000"/>
                          </a:solidFill>
                          <a:round/>
                          <a:tailEnd len="med" type="triangle" w="med"/>
                        </a:ln>
                      </wps:spPr>
                      <wps:style>
                        <a:lnRef idx="0"/>
                        <a:fillRef idx="0"/>
                        <a:effectRef idx="0"/>
                        <a:fontRef idx="minor"/>
                      </wps:style>
                      <wps:bodyPr/>
                    </wps:wsp>
                  </a:graphicData>
                </a:graphic>
              </wp:anchor>
            </w:drawing>
          </mc:Choice>
          <mc:Fallback>
            <w:pict>
              <v:line id="shape_0" from="15.75pt,18pt" to="96.7pt,18pt" ID="Line 22" stroked="t" style="position:absolute" wp14:anchorId="3E12B031">
                <v:stroke color="black" weight="9360" endarrow="block" endarrowwidth="medium" endarrowlength="medium" joinstyle="round" endcap="flat"/>
                <v:fill o:detectmouseclick="t" on="false"/>
              </v:line>
            </w:pict>
          </mc:Fallback>
        </mc:AlternateContent>
        <mc:AlternateContent>
          <mc:Choice Requires="wps">
            <w:drawing>
              <wp:anchor behindDoc="0" distT="0" distB="0" distL="0" distR="0" simplePos="0" locked="0" layoutInCell="1" allowOverlap="1" relativeHeight="6" wp14:anchorId="6DFE125A">
                <wp:simplePos x="0" y="0"/>
                <wp:positionH relativeFrom="column">
                  <wp:posOffset>2181225</wp:posOffset>
                </wp:positionH>
                <wp:positionV relativeFrom="paragraph">
                  <wp:posOffset>-1771015</wp:posOffset>
                </wp:positionV>
                <wp:extent cx="635" cy="4001135"/>
                <wp:effectExtent l="5080" t="9525" r="13970" b="9525"/>
                <wp:wrapNone/>
                <wp:docPr id="7" name="Line 25"/>
                <a:graphic xmlns:a="http://schemas.openxmlformats.org/drawingml/2006/main">
                  <a:graphicData uri="http://schemas.microsoft.com/office/word/2010/wordprocessingShape">
                    <wps:wsp>
                      <wps:cNvSpPr/>
                      <wps:spPr>
                        <a:xfrm>
                          <a:off x="0" y="0"/>
                          <a:ext cx="0" cy="4000680"/>
                        </a:xfrm>
                        <a:prstGeom prst="line">
                          <a:avLst/>
                        </a:prstGeom>
                        <a:ln w="9360">
                          <a:solidFill>
                            <a:srgbClr val="000000"/>
                          </a:solidFill>
                          <a:round/>
                        </a:ln>
                      </wps:spPr>
                      <wps:style>
                        <a:lnRef idx="0"/>
                        <a:fillRef idx="0"/>
                        <a:effectRef idx="0"/>
                        <a:fontRef idx="minor"/>
                      </wps:style>
                      <wps:bodyPr/>
                    </wps:wsp>
                  </a:graphicData>
                </a:graphic>
              </wp:anchor>
            </w:drawing>
          </mc:Choice>
          <mc:Fallback>
            <w:pict>
              <v:line id="shape_0" from="14.25pt,18pt" to="14.25pt,332.95pt" ID="Line 25" stroked="t" style="position:absolute" wp14:anchorId="6DFE125A">
                <v:stroke color="black" weight="9360" joinstyle="round" endcap="flat"/>
                <v:fill o:detectmouseclick="t" on="false"/>
              </v:line>
            </w:pict>
          </mc:Fallback>
        </mc:AlternateContent>
      </w:r>
    </w:p>
    <w:p>
      <w:pPr>
        <w:pStyle w:val="Normal"/>
        <w:widowControl w:val="false"/>
        <w:ind w:firstLine="360"/>
        <w:jc w:val="both"/>
        <w:rPr>
          <w:b/>
          <w:b/>
          <w:sz w:val="28"/>
          <w:szCs w:val="28"/>
          <w:lang w:val="uk-UA"/>
        </w:rPr>
      </w:pPr>
      <w:r>
        <w:rPr>
          <w:b/>
          <w:sz w:val="28"/>
          <w:szCs w:val="28"/>
          <w:lang w:val="uk-UA"/>
        </w:rPr>
      </w:r>
    </w:p>
    <w:p>
      <w:pPr>
        <w:pStyle w:val="Normal"/>
        <w:widowControl w:val="false"/>
        <w:ind w:firstLine="360"/>
        <w:jc w:val="both"/>
        <w:rPr>
          <w:b/>
          <w:b/>
          <w:sz w:val="28"/>
          <w:szCs w:val="28"/>
          <w:lang w:val="uk-UA"/>
        </w:rPr>
      </w:pPr>
      <w:r>
        <w:rPr>
          <w:b/>
          <w:sz w:val="28"/>
          <w:szCs w:val="28"/>
          <w:lang w:val="uk-UA"/>
        </w:rPr>
        <w:t xml:space="preserve">                                   </w:t>
      </w:r>
    </w:p>
    <w:tbl>
      <w:tblPr>
        <w:tblStyle w:val="a4"/>
        <w:tblW w:w="5528" w:type="dxa"/>
        <w:jc w:val="left"/>
        <w:tblInd w:w="2235" w:type="dxa"/>
        <w:tblCellMar>
          <w:top w:w="0" w:type="dxa"/>
          <w:left w:w="108" w:type="dxa"/>
          <w:bottom w:w="0" w:type="dxa"/>
          <w:right w:w="108" w:type="dxa"/>
        </w:tblCellMar>
        <w:tblLook w:firstRow="1" w:noVBand="0" w:lastRow="1" w:firstColumn="1" w:lastColumn="1" w:noHBand="0" w:val="01e0"/>
      </w:tblPr>
      <w:tblGrid>
        <w:gridCol w:w="5528"/>
      </w:tblGrid>
      <w:tr>
        <w:trPr/>
        <w:tc>
          <w:tcPr>
            <w:tcW w:w="5528" w:type="dxa"/>
            <w:tcBorders/>
          </w:tcPr>
          <w:p>
            <w:pPr>
              <w:pStyle w:val="Normal"/>
              <w:jc w:val="center"/>
              <w:rPr>
                <w:b/>
                <w:b/>
                <w:lang w:val="uk-UA"/>
              </w:rPr>
            </w:pPr>
            <w:r>
              <w:rPr>
                <w:b/>
                <w:lang w:val="uk-UA"/>
              </w:rPr>
              <w:t>Обгрунтування дослідницької концепції</w:t>
            </w:r>
            <w:r>
              <w:rPr>
                <w:b/>
                <w:sz w:val="20"/>
                <w:szCs w:val="20"/>
                <w:lang w:val="uk-UA"/>
              </w:rPr>
              <w:t xml:space="preserve"> </w:t>
            </w:r>
          </w:p>
        </w:tc>
      </w:tr>
    </w:tbl>
    <w:p>
      <w:pPr>
        <w:pStyle w:val="Normal"/>
        <w:widowControl w:val="false"/>
        <w:ind w:firstLine="360"/>
        <w:jc w:val="both"/>
        <w:rPr>
          <w:sz w:val="28"/>
          <w:szCs w:val="28"/>
          <w:lang w:val="uk-UA"/>
        </w:rPr>
      </w:pPr>
      <w:r>
        <w:rPr>
          <w:sz w:val="28"/>
          <w:lang w:val="uk-UA"/>
        </w:rPr>
        <w:t xml:space="preserve">                                                                </w:t>
      </w:r>
    </w:p>
    <w:p>
      <w:pPr>
        <w:pStyle w:val="PlainText"/>
        <w:widowControl w:val="false"/>
        <w:spacing w:lineRule="auto" w:line="360"/>
        <w:ind w:firstLine="708"/>
        <w:jc w:val="both"/>
        <w:rPr>
          <w:sz w:val="28"/>
          <w:szCs w:val="28"/>
        </w:rPr>
      </w:pPr>
      <w:r>
        <mc:AlternateContent>
          <mc:Choice Requires="wps">
            <w:drawing>
              <wp:anchor behindDoc="0" distT="0" distB="0" distL="0" distR="0" simplePos="0" locked="0" layoutInCell="1" allowOverlap="1" relativeHeight="7" wp14:anchorId="4712FCA2">
                <wp:simplePos x="0" y="0"/>
                <wp:positionH relativeFrom="column">
                  <wp:posOffset>200025</wp:posOffset>
                </wp:positionH>
                <wp:positionV relativeFrom="paragraph">
                  <wp:posOffset>255270</wp:posOffset>
                </wp:positionV>
                <wp:extent cx="1143635" cy="635"/>
                <wp:effectExtent l="5080" t="58420" r="23495" b="55880"/>
                <wp:wrapNone/>
                <wp:docPr id="8" name="Line 42"/>
                <a:graphic xmlns:a="http://schemas.openxmlformats.org/drawingml/2006/main">
                  <a:graphicData uri="http://schemas.microsoft.com/office/word/2010/wordprocessingShape">
                    <wps:wsp>
                      <wps:cNvSpPr/>
                      <wps:spPr>
                        <a:xfrm>
                          <a:off x="0" y="0"/>
                          <a:ext cx="1143000" cy="0"/>
                        </a:xfrm>
                        <a:prstGeom prst="line">
                          <a:avLst/>
                        </a:prstGeom>
                        <a:ln w="9360">
                          <a:solidFill>
                            <a:srgbClr val="000000"/>
                          </a:solidFill>
                          <a:round/>
                          <a:tailEnd len="med" type="triangle" w="med"/>
                        </a:ln>
                      </wps:spPr>
                      <wps:style>
                        <a:lnRef idx="0"/>
                        <a:fillRef idx="0"/>
                        <a:effectRef idx="0"/>
                        <a:fontRef idx="minor"/>
                      </wps:style>
                      <wps:bodyPr/>
                    </wps:wsp>
                  </a:graphicData>
                </a:graphic>
              </wp:anchor>
            </w:drawing>
          </mc:Choice>
          <mc:Fallback>
            <w:pict>
              <v:line id="shape_0" from="15.75pt,20.1pt" to="105.7pt,20.1pt" ID="Line 42" stroked="t" style="position:absolute" wp14:anchorId="4712FCA2">
                <v:stroke color="black" weight="9360" endarrow="block" endarrowwidth="medium" endarrowlength="medium" joinstyle="round" endcap="flat"/>
                <v:fill o:detectmouseclick="t" on="false"/>
              </v:line>
            </w:pict>
          </mc:Fallback>
        </mc:AlternateContent>
        <mc:AlternateContent>
          <mc:Choice Requires="wps">
            <w:drawing>
              <wp:anchor behindDoc="0" distT="0" distB="0" distL="0" distR="0" simplePos="0" locked="0" layoutInCell="1" allowOverlap="1" relativeHeight="8" wp14:anchorId="3E72A918">
                <wp:simplePos x="0" y="0"/>
                <wp:positionH relativeFrom="column">
                  <wp:posOffset>4914900</wp:posOffset>
                </wp:positionH>
                <wp:positionV relativeFrom="paragraph">
                  <wp:posOffset>217170</wp:posOffset>
                </wp:positionV>
                <wp:extent cx="1029335" cy="635"/>
                <wp:effectExtent l="14605" t="67945" r="33020" b="74930"/>
                <wp:wrapNone/>
                <wp:docPr id="9" name="Line 41"/>
                <a:graphic xmlns:a="http://schemas.openxmlformats.org/drawingml/2006/main">
                  <a:graphicData uri="http://schemas.microsoft.com/office/word/2010/wordprocessingShape">
                    <wps:wsp>
                      <wps:cNvSpPr/>
                      <wps:spPr>
                        <a:xfrm>
                          <a:off x="0" y="0"/>
                          <a:ext cx="1028880" cy="0"/>
                        </a:xfrm>
                        <a:prstGeom prst="line">
                          <a:avLst/>
                        </a:prstGeom>
                        <a:ln w="28440">
                          <a:solidFill>
                            <a:srgbClr val="000000"/>
                          </a:solidFill>
                          <a:prstDash val="sysDot"/>
                          <a:round/>
                          <a:tailEnd len="med" type="triangle" w="med"/>
                        </a:ln>
                      </wps:spPr>
                      <wps:style>
                        <a:lnRef idx="0"/>
                        <a:fillRef idx="0"/>
                        <a:effectRef idx="0"/>
                        <a:fontRef idx="minor"/>
                      </wps:style>
                      <wps:bodyPr/>
                    </wps:wsp>
                  </a:graphicData>
                </a:graphic>
              </wp:anchor>
            </w:drawing>
          </mc:Choice>
          <mc:Fallback>
            <w:pict>
              <v:line id="shape_0" from="387pt,17.1pt" to="467.95pt,17.1pt" ID="Line 41" stroked="t" style="position:absolute" wp14:anchorId="3E72A918">
                <v:stroke color="black" weight="28440" dashstyle="shortdot" endarrow="block" endarrowwidth="medium" endarrowlength="medium" joinstyle="round" endcap="flat"/>
                <v:fill o:detectmouseclick="t" on="false"/>
              </v:line>
            </w:pict>
          </mc:Fallback>
        </mc:AlternateContent>
        <mc:AlternateContent>
          <mc:Choice Requires="wps">
            <w:drawing>
              <wp:anchor behindDoc="0" distT="0" distB="0" distL="0" distR="0" simplePos="0" locked="0" layoutInCell="1" allowOverlap="1" relativeHeight="9" wp14:anchorId="4FCDDA2E">
                <wp:simplePos x="0" y="0"/>
                <wp:positionH relativeFrom="column">
                  <wp:posOffset>1581150</wp:posOffset>
                </wp:positionH>
                <wp:positionV relativeFrom="paragraph">
                  <wp:posOffset>81915</wp:posOffset>
                </wp:positionV>
                <wp:extent cx="1829435" cy="915035"/>
                <wp:effectExtent l="24130" t="27940" r="23495" b="19685"/>
                <wp:wrapNone/>
                <wp:docPr id="10" name="Text Box 3"/>
                <a:graphic xmlns:a="http://schemas.openxmlformats.org/drawingml/2006/main">
                  <a:graphicData uri="http://schemas.microsoft.com/office/word/2010/wordprocessingShape">
                    <wps:wsp>
                      <wps:cNvSpPr/>
                      <wps:spPr>
                        <a:xfrm>
                          <a:off x="0" y="0"/>
                          <a:ext cx="1828800" cy="914400"/>
                        </a:xfrm>
                        <a:prstGeom prst="rect">
                          <a:avLst/>
                        </a:prstGeom>
                        <a:gradFill rotWithShape="0">
                          <a:gsLst>
                            <a:gs pos="0">
                              <a:srgbClr val="767676"/>
                            </a:gs>
                            <a:gs pos="50000">
                              <a:srgbClr val="ffffff"/>
                            </a:gs>
                            <a:gs pos="100000">
                              <a:srgbClr val="767676"/>
                            </a:gs>
                          </a:gsLst>
                          <a:lin ang="0"/>
                        </a:gradFill>
                        <a:ln w="38160">
                          <a:solidFill>
                            <a:srgbClr val="000000"/>
                          </a:solidFill>
                          <a:miter/>
                        </a:ln>
                      </wps:spPr>
                      <wps:style>
                        <a:lnRef idx="0"/>
                        <a:fillRef idx="0"/>
                        <a:effectRef idx="0"/>
                        <a:fontRef idx="minor"/>
                      </wps:style>
                      <wps:txbx>
                        <w:txbxContent>
                          <w:p>
                            <w:pPr>
                              <w:pStyle w:val="Style27"/>
                              <w:jc w:val="center"/>
                              <w:rPr>
                                <w:b/>
                                <w:b/>
                                <w:lang w:val="uk-UA"/>
                              </w:rPr>
                            </w:pPr>
                            <w:r>
                              <w:rPr>
                                <w:b/>
                              </w:rPr>
                              <w:t xml:space="preserve">Визначення </w:t>
                            </w:r>
                            <w:r>
                              <w:rPr>
                                <w:b/>
                                <w:lang w:val="uk-UA"/>
                              </w:rPr>
                              <w:t>сутності досліджуваного феномену</w:t>
                            </w:r>
                          </w:p>
                        </w:txbxContent>
                      </wps:txbx>
                      <wps:bodyPr>
                        <a:noAutofit/>
                      </wps:bodyPr>
                    </wps:wsp>
                  </a:graphicData>
                </a:graphic>
              </wp:anchor>
            </w:drawing>
          </mc:Choice>
          <mc:Fallback>
            <w:pict>
              <v:rect id="shape_0" ID="Text Box 3" fillcolor="#767676" stroked="t" style="position:absolute;margin-left:124.5pt;margin-top:6.45pt;width:143.95pt;height:71.95pt" wp14:anchorId="4FCDDA2E">
                <w10:wrap type="square"/>
                <v:fill o:detectmouseclick="t" color2="white"/>
                <v:stroke color="black" weight="38160" joinstyle="miter" endcap="flat"/>
                <v:textbox>
                  <w:txbxContent>
                    <w:p>
                      <w:pPr>
                        <w:pStyle w:val="Style27"/>
                        <w:jc w:val="center"/>
                        <w:rPr>
                          <w:b/>
                          <w:b/>
                          <w:lang w:val="uk-UA"/>
                        </w:rPr>
                      </w:pPr>
                      <w:r>
                        <w:rPr>
                          <w:b/>
                        </w:rPr>
                        <w:t xml:space="preserve">Визначення </w:t>
                      </w:r>
                      <w:r>
                        <w:rPr>
                          <w:b/>
                          <w:lang w:val="uk-UA"/>
                        </w:rPr>
                        <w:t>сутності досліджуваного феномену</w:t>
                      </w:r>
                    </w:p>
                  </w:txbxContent>
                </v:textbox>
              </v:rect>
            </w:pict>
          </mc:Fallback>
        </mc:AlternateContent>
        <mc:AlternateContent>
          <mc:Choice Requires="wps">
            <w:drawing>
              <wp:anchor behindDoc="0" distT="0" distB="0" distL="0" distR="0" simplePos="0" locked="0" layoutInCell="1" allowOverlap="1" relativeHeight="10" wp14:anchorId="2737F619">
                <wp:simplePos x="0" y="0"/>
                <wp:positionH relativeFrom="column">
                  <wp:posOffset>3638550</wp:posOffset>
                </wp:positionH>
                <wp:positionV relativeFrom="paragraph">
                  <wp:posOffset>61595</wp:posOffset>
                </wp:positionV>
                <wp:extent cx="1715135" cy="915035"/>
                <wp:effectExtent l="24130" t="26670" r="23495" b="20955"/>
                <wp:wrapNone/>
                <wp:docPr id="12" name="Text Box 4"/>
                <a:graphic xmlns:a="http://schemas.openxmlformats.org/drawingml/2006/main">
                  <a:graphicData uri="http://schemas.microsoft.com/office/word/2010/wordprocessingShape">
                    <wps:wsp>
                      <wps:cNvSpPr/>
                      <wps:spPr>
                        <a:xfrm>
                          <a:off x="0" y="0"/>
                          <a:ext cx="1714680" cy="914400"/>
                        </a:xfrm>
                        <a:prstGeom prst="rect">
                          <a:avLst/>
                        </a:prstGeom>
                        <a:gradFill rotWithShape="0">
                          <a:gsLst>
                            <a:gs pos="0">
                              <a:srgbClr val="767676"/>
                            </a:gs>
                            <a:gs pos="50000">
                              <a:srgbClr val="ffffff"/>
                            </a:gs>
                            <a:gs pos="100000">
                              <a:srgbClr val="767676"/>
                            </a:gs>
                          </a:gsLst>
                          <a:lin ang="0"/>
                        </a:gradFill>
                        <a:ln w="38160">
                          <a:solidFill>
                            <a:srgbClr val="000000"/>
                          </a:solidFill>
                          <a:miter/>
                        </a:ln>
                      </wps:spPr>
                      <wps:style>
                        <a:lnRef idx="0"/>
                        <a:fillRef idx="0"/>
                        <a:effectRef idx="0"/>
                        <a:fontRef idx="minor"/>
                      </wps:style>
                      <wps:txbx>
                        <w:txbxContent>
                          <w:p>
                            <w:pPr>
                              <w:pStyle w:val="Style27"/>
                              <w:jc w:val="center"/>
                              <w:rPr>
                                <w:szCs w:val="20"/>
                              </w:rPr>
                            </w:pPr>
                            <w:r>
                              <w:rPr>
                                <w:b/>
                                <w:lang w:val="uk-UA"/>
                              </w:rPr>
                              <w:t xml:space="preserve">Конкретизація компонентної структури </w:t>
                            </w:r>
                            <w:r>
                              <w:rPr>
                                <w:b/>
                                <w:sz w:val="20"/>
                                <w:szCs w:val="20"/>
                                <w:lang w:val="uk-UA"/>
                              </w:rPr>
                              <w:t>досліджуваного феномену</w:t>
                            </w:r>
                          </w:p>
                        </w:txbxContent>
                      </wps:txbx>
                      <wps:bodyPr>
                        <a:noAutofit/>
                      </wps:bodyPr>
                    </wps:wsp>
                  </a:graphicData>
                </a:graphic>
              </wp:anchor>
            </w:drawing>
          </mc:Choice>
          <mc:Fallback>
            <w:pict>
              <v:rect id="shape_0" ID="Text Box 4" fillcolor="#767676" stroked="t" style="position:absolute;margin-left:286.5pt;margin-top:4.85pt;width:134.95pt;height:71.95pt" wp14:anchorId="2737F619">
                <w10:wrap type="square"/>
                <v:fill o:detectmouseclick="t" color2="white"/>
                <v:stroke color="black" weight="38160" joinstyle="miter" endcap="flat"/>
                <v:textbox>
                  <w:txbxContent>
                    <w:p>
                      <w:pPr>
                        <w:pStyle w:val="Style27"/>
                        <w:jc w:val="center"/>
                        <w:rPr>
                          <w:szCs w:val="20"/>
                        </w:rPr>
                      </w:pPr>
                      <w:r>
                        <w:rPr>
                          <w:b/>
                          <w:lang w:val="uk-UA"/>
                        </w:rPr>
                        <w:t xml:space="preserve">Конкретизація компонентної структури </w:t>
                      </w:r>
                      <w:r>
                        <w:rPr>
                          <w:b/>
                          <w:sz w:val="20"/>
                          <w:szCs w:val="20"/>
                          <w:lang w:val="uk-UA"/>
                        </w:rPr>
                        <w:t>досліджуваного феномену</w:t>
                      </w:r>
                    </w:p>
                  </w:txbxContent>
                </v:textbox>
              </v:rect>
            </w:pict>
          </mc:Fallback>
        </mc:AlternateContent>
        <mc:AlternateContent>
          <mc:Choice Requires="wps">
            <w:drawing>
              <wp:anchor behindDoc="0" distT="0" distB="0" distL="0" distR="0" simplePos="0" locked="0" layoutInCell="1" allowOverlap="1" relativeHeight="11" wp14:anchorId="28E8D953">
                <wp:simplePos x="0" y="0"/>
                <wp:positionH relativeFrom="column">
                  <wp:posOffset>6115050</wp:posOffset>
                </wp:positionH>
                <wp:positionV relativeFrom="paragraph">
                  <wp:posOffset>-146050</wp:posOffset>
                </wp:positionV>
                <wp:extent cx="635" cy="343535"/>
                <wp:effectExtent l="71755" t="27940" r="71120" b="19685"/>
                <wp:wrapNone/>
                <wp:docPr id="14" name="Line 40"/>
                <a:graphic xmlns:a="http://schemas.openxmlformats.org/drawingml/2006/main">
                  <a:graphicData uri="http://schemas.microsoft.com/office/word/2010/wordprocessingShape">
                    <wps:wsp>
                      <wps:cNvSpPr/>
                      <wps:spPr>
                        <a:xfrm>
                          <a:off x="0" y="0"/>
                          <a:ext cx="0" cy="343080"/>
                        </a:xfrm>
                        <a:prstGeom prst="line">
                          <a:avLst/>
                        </a:prstGeom>
                        <a:ln w="28440">
                          <a:solidFill>
                            <a:srgbClr val="000000"/>
                          </a:solidFill>
                          <a:prstDash val="sysDot"/>
                          <a:round/>
                          <a:headEnd len="med" type="triangle" w="med"/>
                        </a:ln>
                      </wps:spPr>
                      <wps:style>
                        <a:lnRef idx="0"/>
                        <a:fillRef idx="0"/>
                        <a:effectRef idx="0"/>
                        <a:fontRef idx="minor"/>
                      </wps:style>
                      <wps:bodyPr/>
                    </wps:wsp>
                  </a:graphicData>
                </a:graphic>
              </wp:anchor>
            </w:drawing>
          </mc:Choice>
          <mc:Fallback>
            <w:pict>
              <v:line id="shape_0" from="468pt,1.95pt" to="468pt,28.9pt" ID="Line 40" stroked="t" style="position:absolute" wp14:anchorId="28E8D953">
                <v:stroke color="black" weight="28440" dashstyle="shortdot" startarrow="block" startarrowwidth="medium" startarrowlength="medium" joinstyle="round" endcap="flat"/>
                <v:fill o:detectmouseclick="t" on="false"/>
              </v:line>
            </w:pict>
          </mc:Fallback>
        </mc:AlternateContent>
      </w:r>
      <w:r>
        <w:rPr>
          <w:rFonts w:ascii="Times New Roman" w:hAnsi="Times New Roman"/>
          <w:sz w:val="28"/>
        </w:rPr>
        <w:t xml:space="preserve">  </w:t>
      </w:r>
      <w:r>
        <w:rPr>
          <w:rFonts w:ascii="Times New Roman" w:hAnsi="Times New Roman"/>
          <w:sz w:val="28"/>
        </w:rPr>
        <w:t xml:space="preserve">1  етап                       </w:t>
      </w:r>
      <w:r>
        <w:rPr>
          <w:b/>
          <w:sz w:val="28"/>
          <w:szCs w:val="28"/>
        </w:rPr>
        <w:t xml:space="preserve"> </w:t>
      </w:r>
    </w:p>
    <w:p>
      <w:pPr>
        <w:pStyle w:val="PlainText"/>
        <w:widowControl w:val="false"/>
        <w:spacing w:lineRule="auto" w:line="360"/>
        <w:jc w:val="both"/>
        <w:rPr>
          <w:rFonts w:ascii="Times New Roman" w:hAnsi="Times New Roman"/>
          <w:sz w:val="28"/>
        </w:rPr>
      </w:pPr>
      <w:r>
        <w:rPr>
          <w:rFonts w:ascii="Times New Roman" w:hAnsi="Times New Roman"/>
          <w:sz w:val="28"/>
        </w:rPr>
      </w:r>
    </w:p>
    <w:p>
      <w:pPr>
        <w:pStyle w:val="PlainText"/>
        <w:widowControl w:val="false"/>
        <w:spacing w:lineRule="auto" w:line="360"/>
        <w:jc w:val="both"/>
        <w:rPr>
          <w:rFonts w:ascii="Times New Roman" w:hAnsi="Times New Roman"/>
          <w:b/>
          <w:b/>
          <w:sz w:val="28"/>
        </w:rPr>
      </w:pPr>
      <w:r>
        <w:rPr>
          <w:rFonts w:ascii="Times New Roman" w:hAnsi="Times New Roman"/>
          <w:sz w:val="28"/>
        </w:rPr>
        <w:t xml:space="preserve">            </w:t>
      </w:r>
    </w:p>
    <w:p>
      <w:pPr>
        <w:pStyle w:val="PlainText"/>
        <w:widowControl w:val="false"/>
        <w:spacing w:lineRule="auto" w:line="360"/>
        <w:ind w:firstLine="708"/>
        <w:jc w:val="both"/>
        <w:rPr>
          <w:rFonts w:ascii="Times New Roman" w:hAnsi="Times New Roman"/>
          <w:sz w:val="28"/>
        </w:rPr>
      </w:pPr>
      <w:r>
        <w:rPr>
          <w:rFonts w:ascii="Times New Roman" w:hAnsi="Times New Roman"/>
          <w:sz w:val="28"/>
        </w:rPr>
      </w:r>
    </w:p>
    <w:p>
      <w:pPr>
        <w:pStyle w:val="PlainText"/>
        <w:widowControl w:val="false"/>
        <w:spacing w:lineRule="auto" w:line="360"/>
        <w:ind w:firstLine="708"/>
        <w:jc w:val="both"/>
        <w:rPr>
          <w:rFonts w:ascii="Times New Roman" w:hAnsi="Times New Roman"/>
          <w:sz w:val="28"/>
        </w:rPr>
      </w:pPr>
      <w:r>
        <w:rPr>
          <w:rFonts w:ascii="Times New Roman" w:hAnsi="Times New Roman"/>
          <w:sz w:val="28"/>
        </w:rPr>
        <mc:AlternateContent>
          <mc:Choice Requires="wps">
            <w:drawing>
              <wp:anchor behindDoc="0" distT="0" distB="0" distL="0" distR="0" simplePos="0" locked="0" layoutInCell="1" allowOverlap="1" relativeHeight="12" wp14:anchorId="07E6207E">
                <wp:simplePos x="0" y="0"/>
                <wp:positionH relativeFrom="column">
                  <wp:posOffset>1495425</wp:posOffset>
                </wp:positionH>
                <wp:positionV relativeFrom="paragraph">
                  <wp:posOffset>512445</wp:posOffset>
                </wp:positionV>
                <wp:extent cx="3429635" cy="702310"/>
                <wp:effectExtent l="24130" t="27940" r="23495" b="22860"/>
                <wp:wrapNone/>
                <wp:docPr id="15" name="Text Box 5"/>
                <a:graphic xmlns:a="http://schemas.openxmlformats.org/drawingml/2006/main">
                  <a:graphicData uri="http://schemas.microsoft.com/office/word/2010/wordprocessingShape">
                    <wps:wsp>
                      <wps:cNvSpPr/>
                      <wps:spPr>
                        <a:xfrm>
                          <a:off x="0" y="0"/>
                          <a:ext cx="3429000" cy="701640"/>
                        </a:xfrm>
                        <a:prstGeom prst="rect">
                          <a:avLst/>
                        </a:prstGeom>
                        <a:solidFill>
                          <a:srgbClr val="c0c0c0"/>
                        </a:solidFill>
                        <a:ln w="38160">
                          <a:solidFill>
                            <a:srgbClr val="000000"/>
                          </a:solidFill>
                          <a:miter/>
                        </a:ln>
                      </wps:spPr>
                      <wps:style>
                        <a:lnRef idx="0"/>
                        <a:fillRef idx="0"/>
                        <a:effectRef idx="0"/>
                        <a:fontRef idx="minor"/>
                      </wps:style>
                      <wps:txbx>
                        <w:txbxContent>
                          <w:p>
                            <w:pPr>
                              <w:pStyle w:val="Style27"/>
                              <w:jc w:val="center"/>
                              <w:rPr>
                                <w:b/>
                                <w:b/>
                                <w:sz w:val="20"/>
                                <w:szCs w:val="20"/>
                              </w:rPr>
                            </w:pPr>
                            <w:r>
                              <w:rPr>
                                <w:b/>
                                <w:sz w:val="20"/>
                                <w:szCs w:val="20"/>
                                <w:lang w:val="uk-UA"/>
                              </w:rPr>
                              <w:t>Добір (розробка) діагностичних методик, інструментів освітніх вимірювань, адаптованих опитувальників, відповідних специфіці досліджуваного феномену</w:t>
                            </w:r>
                            <w:r>
                              <w:rPr>
                                <w:b/>
                                <w:sz w:val="20"/>
                                <w:szCs w:val="20"/>
                              </w:rPr>
                              <w:t xml:space="preserve"> </w:t>
                            </w:r>
                          </w:p>
                        </w:txbxContent>
                      </wps:txbx>
                      <wps:bodyPr>
                        <a:noAutofit/>
                      </wps:bodyPr>
                    </wps:wsp>
                  </a:graphicData>
                </a:graphic>
              </wp:anchor>
            </w:drawing>
          </mc:Choice>
          <mc:Fallback>
            <w:pict>
              <v:rect id="shape_0" ID="Text Box 5" fillcolor="silver" stroked="t" style="position:absolute;margin-left:117.75pt;margin-top:40.35pt;width:269.95pt;height:55.2pt" wp14:anchorId="07E6207E">
                <w10:wrap type="square"/>
                <v:fill o:detectmouseclick="t" type="solid" color2="#3f3f3f"/>
                <v:stroke color="black" weight="38160" joinstyle="miter" endcap="flat"/>
                <v:textbox>
                  <w:txbxContent>
                    <w:p>
                      <w:pPr>
                        <w:pStyle w:val="Style27"/>
                        <w:jc w:val="center"/>
                        <w:rPr>
                          <w:b/>
                          <w:b/>
                          <w:sz w:val="20"/>
                          <w:szCs w:val="20"/>
                        </w:rPr>
                      </w:pPr>
                      <w:r>
                        <w:rPr>
                          <w:b/>
                          <w:sz w:val="20"/>
                          <w:szCs w:val="20"/>
                          <w:lang w:val="uk-UA"/>
                        </w:rPr>
                        <w:t>Добір (розробка) діагностичних методик, інструментів освітніх вимірювань, адаптованих опитувальників, відповідних специфіці досліджуваного феномену</w:t>
                      </w:r>
                      <w:r>
                        <w:rPr>
                          <w:b/>
                          <w:sz w:val="20"/>
                          <w:szCs w:val="20"/>
                        </w:rPr>
                        <w:t xml:space="preserve"> </w:t>
                      </w:r>
                    </w:p>
                  </w:txbxContent>
                </v:textbox>
              </v:rect>
            </w:pict>
          </mc:Fallback>
        </mc:AlternateContent>
        <mc:AlternateContent>
          <mc:Choice Requires="wps">
            <w:drawing>
              <wp:anchor behindDoc="0" distT="0" distB="0" distL="0" distR="0" simplePos="0" locked="0" layoutInCell="1" allowOverlap="1" relativeHeight="13" wp14:anchorId="2279455C">
                <wp:simplePos x="0" y="0"/>
                <wp:positionH relativeFrom="column">
                  <wp:posOffset>3028950</wp:posOffset>
                </wp:positionH>
                <wp:positionV relativeFrom="paragraph">
                  <wp:posOffset>104775</wp:posOffset>
                </wp:positionV>
                <wp:extent cx="486410" cy="343535"/>
                <wp:effectExtent l="33655" t="10795" r="33020" b="8255"/>
                <wp:wrapNone/>
                <wp:docPr id="17" name="AutoShape 9"/>
                <a:graphic xmlns:a="http://schemas.openxmlformats.org/drawingml/2006/main">
                  <a:graphicData uri="http://schemas.microsoft.com/office/word/2010/wordprocessingShape">
                    <wps:wsp>
                      <wps:cNvSpPr/>
                      <wps:spPr>
                        <a:xfrm>
                          <a:off x="0" y="0"/>
                          <a:ext cx="485640" cy="343080"/>
                        </a:xfrm>
                        <a:prstGeom prst="downArrow">
                          <a:avLst>
                            <a:gd name="adj1" fmla="val 50000"/>
                            <a:gd name="adj2" fmla="val 25000"/>
                          </a:avLst>
                        </a:prstGeom>
                        <a:gradFill rotWithShape="0">
                          <a:gsLst>
                            <a:gs pos="0">
                              <a:srgbClr val="ffffff"/>
                            </a:gs>
                            <a:gs pos="50000">
                              <a:srgbClr val="767676"/>
                            </a:gs>
                            <a:gs pos="100000">
                              <a:srgbClr val="ffffff"/>
                            </a:gs>
                          </a:gsLst>
                          <a:lin ang="5400000"/>
                        </a:gradFill>
                        <a:ln w="9360">
                          <a:solidFill>
                            <a:srgbClr val="000000"/>
                          </a:solidFill>
                          <a:miter/>
                        </a:ln>
                      </wps:spPr>
                      <wps:style>
                        <a:lnRef idx="0"/>
                        <a:fillRef idx="0"/>
                        <a:effectRef idx="0"/>
                        <a:fontRef idx="minor"/>
                      </wps:style>
                      <wps:bodyPr/>
                    </wps:wsp>
                  </a:graphicData>
                </a:graphic>
              </wp:anchor>
            </w:drawing>
          </mc:Choice>
          <mc:Fallback>
            <w:pict>
              <v:shapetype id="shapetype_67" coordsize="21600,21600" o:spt="67" adj="10800,10800" path="m0@3l@5@3l@5,l@6,l@6@3l21600@3l10800,21600xe">
                <v:stroke joinstyle="miter"/>
                <v:formulas>
                  <v:f eqn="val 21600"/>
                  <v:f eqn="val #1"/>
                  <v:f eqn="val #0"/>
                  <v:f eqn="sum height 0 @2"/>
                  <v:f eqn="prod 1 @1 2"/>
                  <v:f eqn="sum 10800 0 @4"/>
                  <v:f eqn="sum 10800 @4 0"/>
                  <v:f eqn="prod @5 @2 10800"/>
                  <v:f eqn="sum @3 @7 0"/>
                </v:formulas>
                <v:path gradientshapeok="t" o:connecttype="rect" textboxrect="@5,0,@6,@8"/>
                <v:handles>
                  <v:h position="@5,0"/>
                  <v:h position="0,@3"/>
                </v:handles>
              </v:shapetype>
              <v:shape id="shape_0" ID="AutoShape 9" fillcolor="#767676" stroked="t" style="position:absolute;margin-left:238.5pt;margin-top:8.25pt;width:38.2pt;height:26.95pt" wp14:anchorId="2279455C" type="shapetype_67">
                <w10:wrap type="none"/>
                <v:fill o:detectmouseclick="t" color2="white"/>
                <v:stroke color="black" weight="9360" joinstyle="miter" endcap="flat"/>
              </v:shape>
            </w:pict>
          </mc:Fallback>
        </mc:AlternateContent>
        <mc:AlternateContent>
          <mc:Choice Requires="wps">
            <w:drawing>
              <wp:anchor behindDoc="0" distT="0" distB="0" distL="0" distR="0" simplePos="0" locked="0" layoutInCell="1" allowOverlap="1" relativeHeight="14" wp14:anchorId="2166AE1E">
                <wp:simplePos x="0" y="0"/>
                <wp:positionH relativeFrom="column">
                  <wp:posOffset>1276350</wp:posOffset>
                </wp:positionH>
                <wp:positionV relativeFrom="paragraph">
                  <wp:posOffset>26670</wp:posOffset>
                </wp:positionV>
                <wp:extent cx="3886835" cy="635"/>
                <wp:effectExtent l="43180" t="46990" r="42545" b="38735"/>
                <wp:wrapNone/>
                <wp:docPr id="18" name="Line 8"/>
                <a:graphic xmlns:a="http://schemas.openxmlformats.org/drawingml/2006/main">
                  <a:graphicData uri="http://schemas.microsoft.com/office/word/2010/wordprocessingShape">
                    <wps:wsp>
                      <wps:cNvSpPr/>
                      <wps:spPr>
                        <a:xfrm>
                          <a:off x="0" y="0"/>
                          <a:ext cx="3886200" cy="0"/>
                        </a:xfrm>
                        <a:prstGeom prst="line">
                          <a:avLst/>
                        </a:prstGeom>
                        <a:ln w="76320">
                          <a:solidFill>
                            <a:srgbClr val="000000"/>
                          </a:solidFill>
                          <a:round/>
                        </a:ln>
                      </wps:spPr>
                      <wps:style>
                        <a:lnRef idx="0"/>
                        <a:fillRef idx="0"/>
                        <a:effectRef idx="0"/>
                        <a:fontRef idx="minor"/>
                      </wps:style>
                      <wps:bodyPr/>
                    </wps:wsp>
                  </a:graphicData>
                </a:graphic>
              </wp:anchor>
            </w:drawing>
          </mc:Choice>
          <mc:Fallback>
            <w:pict>
              <v:line id="shape_0" from="100.5pt,2.1pt" to="406.45pt,2.1pt" ID="Line 8" stroked="t" style="position:absolute" wp14:anchorId="2166AE1E">
                <v:stroke color="black" weight="76320" joinstyle="round" endcap="flat"/>
                <v:fill o:detectmouseclick="t" on="false"/>
              </v:line>
            </w:pict>
          </mc:Fallback>
        </mc:AlternateContent>
      </w:r>
    </w:p>
    <w:p>
      <w:pPr>
        <w:pStyle w:val="PlainText"/>
        <w:widowControl w:val="false"/>
        <w:spacing w:lineRule="auto" w:line="360"/>
        <w:ind w:firstLine="708"/>
        <w:jc w:val="both"/>
        <w:rPr>
          <w:rFonts w:ascii="Times New Roman" w:hAnsi="Times New Roman"/>
          <w:sz w:val="28"/>
        </w:rPr>
      </w:pPr>
      <w:r>
        <w:rPr>
          <w:rFonts w:ascii="Times New Roman" w:hAnsi="Times New Roman"/>
          <w:sz w:val="28"/>
        </w:rPr>
      </w:r>
    </w:p>
    <w:p>
      <w:pPr>
        <w:pStyle w:val="PlainText"/>
        <w:widowControl w:val="false"/>
        <w:spacing w:lineRule="auto" w:line="360"/>
        <w:ind w:firstLine="708"/>
        <w:jc w:val="both"/>
        <w:rPr>
          <w:rFonts w:ascii="Times New Roman" w:hAnsi="Times New Roman"/>
          <w:sz w:val="28"/>
        </w:rPr>
      </w:pPr>
      <w:r>
        <mc:AlternateContent>
          <mc:Choice Requires="wps">
            <w:drawing>
              <wp:anchor behindDoc="0" distT="0" distB="0" distL="0" distR="0" simplePos="0" locked="0" layoutInCell="1" allowOverlap="1" relativeHeight="15" wp14:anchorId="7B328A9D">
                <wp:simplePos x="0" y="0"/>
                <wp:positionH relativeFrom="column">
                  <wp:posOffset>4962525</wp:posOffset>
                </wp:positionH>
                <wp:positionV relativeFrom="paragraph">
                  <wp:posOffset>236220</wp:posOffset>
                </wp:positionV>
                <wp:extent cx="1029335" cy="635"/>
                <wp:effectExtent l="14605" t="69850" r="33020" b="73025"/>
                <wp:wrapNone/>
                <wp:docPr id="19" name="Line 14"/>
                <a:graphic xmlns:a="http://schemas.openxmlformats.org/drawingml/2006/main">
                  <a:graphicData uri="http://schemas.microsoft.com/office/word/2010/wordprocessingShape">
                    <wps:wsp>
                      <wps:cNvSpPr/>
                      <wps:spPr>
                        <a:xfrm>
                          <a:off x="0" y="0"/>
                          <a:ext cx="1028880" cy="0"/>
                        </a:xfrm>
                        <a:prstGeom prst="line">
                          <a:avLst/>
                        </a:prstGeom>
                        <a:ln w="28440">
                          <a:solidFill>
                            <a:srgbClr val="000000"/>
                          </a:solidFill>
                          <a:prstDash val="sysDot"/>
                          <a:round/>
                          <a:tailEnd len="med" type="triangle" w="med"/>
                        </a:ln>
                      </wps:spPr>
                      <wps:style>
                        <a:lnRef idx="0"/>
                        <a:fillRef idx="0"/>
                        <a:effectRef idx="0"/>
                        <a:fontRef idx="minor"/>
                      </wps:style>
                      <wps:bodyPr/>
                    </wps:wsp>
                  </a:graphicData>
                </a:graphic>
              </wp:anchor>
            </w:drawing>
          </mc:Choice>
          <mc:Fallback>
            <w:pict>
              <v:line id="shape_0" from="390.75pt,18.6pt" to="471.7pt,18.6pt" ID="Line 14" stroked="t" style="position:absolute" wp14:anchorId="7B328A9D">
                <v:stroke color="black" weight="28440" dashstyle="shortdot" endarrow="block" endarrowwidth="medium" endarrowlength="medium" joinstyle="round" endcap="flat"/>
                <v:fill o:detectmouseclick="t" on="false"/>
              </v:line>
            </w:pict>
          </mc:Fallback>
        </mc:AlternateContent>
        <mc:AlternateContent>
          <mc:Choice Requires="wps">
            <w:drawing>
              <wp:anchor behindDoc="0" distT="0" distB="0" distL="0" distR="0" simplePos="0" locked="0" layoutInCell="1" allowOverlap="1" relativeHeight="16" wp14:anchorId="5CFCA172">
                <wp:simplePos x="0" y="0"/>
                <wp:positionH relativeFrom="column">
                  <wp:posOffset>209550</wp:posOffset>
                </wp:positionH>
                <wp:positionV relativeFrom="paragraph">
                  <wp:posOffset>236220</wp:posOffset>
                </wp:positionV>
                <wp:extent cx="1143635" cy="635"/>
                <wp:effectExtent l="5080" t="60325" r="23495" b="53975"/>
                <wp:wrapNone/>
                <wp:docPr id="20" name="Line 24"/>
                <a:graphic xmlns:a="http://schemas.openxmlformats.org/drawingml/2006/main">
                  <a:graphicData uri="http://schemas.microsoft.com/office/word/2010/wordprocessingShape">
                    <wps:wsp>
                      <wps:cNvSpPr/>
                      <wps:spPr>
                        <a:xfrm>
                          <a:off x="0" y="0"/>
                          <a:ext cx="1143000" cy="0"/>
                        </a:xfrm>
                        <a:prstGeom prst="line">
                          <a:avLst/>
                        </a:prstGeom>
                        <a:ln w="9360">
                          <a:solidFill>
                            <a:srgbClr val="000000"/>
                          </a:solidFill>
                          <a:round/>
                          <a:tailEnd len="med" type="triangle" w="med"/>
                        </a:ln>
                      </wps:spPr>
                      <wps:style>
                        <a:lnRef idx="0"/>
                        <a:fillRef idx="0"/>
                        <a:effectRef idx="0"/>
                        <a:fontRef idx="minor"/>
                      </wps:style>
                      <wps:bodyPr/>
                    </wps:wsp>
                  </a:graphicData>
                </a:graphic>
              </wp:anchor>
            </w:drawing>
          </mc:Choice>
          <mc:Fallback>
            <w:pict>
              <v:line id="shape_0" from="16.5pt,18.6pt" to="106.45pt,18.6pt" ID="Line 24" stroked="t" style="position:absolute" wp14:anchorId="5CFCA172">
                <v:stroke color="black" weight="9360" endarrow="block" endarrowwidth="medium" endarrowlength="medium" joinstyle="round" endcap="flat"/>
                <v:fill o:detectmouseclick="t" on="false"/>
              </v:line>
            </w:pict>
          </mc:Fallback>
        </mc:AlternateContent>
      </w:r>
      <w:r>
        <w:rPr>
          <w:rFonts w:ascii="Times New Roman" w:hAnsi="Times New Roman"/>
          <w:sz w:val="28"/>
        </w:rPr>
        <w:t xml:space="preserve">  </w:t>
      </w:r>
      <w:r>
        <w:rPr>
          <w:rFonts w:ascii="Times New Roman" w:hAnsi="Times New Roman"/>
          <w:sz w:val="28"/>
        </w:rPr>
        <w:t xml:space="preserve">2  етап                       </w:t>
      </w:r>
    </w:p>
    <w:p>
      <w:pPr>
        <w:pStyle w:val="PlainText"/>
        <w:widowControl w:val="false"/>
        <w:spacing w:lineRule="auto" w:line="360"/>
        <w:ind w:firstLine="708"/>
        <w:jc w:val="both"/>
        <w:rPr>
          <w:rFonts w:ascii="Times New Roman" w:hAnsi="Times New Roman"/>
          <w:sz w:val="28"/>
        </w:rPr>
      </w:pPr>
      <w:r>
        <w:rPr>
          <w:rFonts w:ascii="Times New Roman" w:hAnsi="Times New Roman"/>
          <w:sz w:val="28"/>
        </w:rPr>
        <mc:AlternateContent>
          <mc:Choice Requires="wps">
            <w:drawing>
              <wp:anchor behindDoc="0" distT="0" distB="0" distL="0" distR="0" simplePos="0" locked="0" layoutInCell="1" allowOverlap="1" relativeHeight="17" wp14:anchorId="62CA685B">
                <wp:simplePos x="0" y="0"/>
                <wp:positionH relativeFrom="column">
                  <wp:posOffset>6115050</wp:posOffset>
                </wp:positionH>
                <wp:positionV relativeFrom="paragraph">
                  <wp:posOffset>-146050</wp:posOffset>
                </wp:positionV>
                <wp:extent cx="635" cy="343535"/>
                <wp:effectExtent l="71755" t="31115" r="71120" b="16510"/>
                <wp:wrapNone/>
                <wp:docPr id="21" name="Line 7"/>
                <a:graphic xmlns:a="http://schemas.openxmlformats.org/drawingml/2006/main">
                  <a:graphicData uri="http://schemas.microsoft.com/office/word/2010/wordprocessingShape">
                    <wps:wsp>
                      <wps:cNvSpPr/>
                      <wps:spPr>
                        <a:xfrm>
                          <a:off x="0" y="0"/>
                          <a:ext cx="0" cy="343080"/>
                        </a:xfrm>
                        <a:prstGeom prst="line">
                          <a:avLst/>
                        </a:prstGeom>
                        <a:ln w="28440">
                          <a:solidFill>
                            <a:srgbClr val="000000"/>
                          </a:solidFill>
                          <a:prstDash val="sysDot"/>
                          <a:round/>
                          <a:headEnd len="med" type="triangle" w="med"/>
                        </a:ln>
                      </wps:spPr>
                      <wps:style>
                        <a:lnRef idx="0"/>
                        <a:fillRef idx="0"/>
                        <a:effectRef idx="0"/>
                        <a:fontRef idx="minor"/>
                      </wps:style>
                      <wps:bodyPr/>
                    </wps:wsp>
                  </a:graphicData>
                </a:graphic>
              </wp:anchor>
            </w:drawing>
          </mc:Choice>
          <mc:Fallback>
            <w:pict>
              <v:line id="shape_0" from="468pt,1.95pt" to="468pt,28.9pt" ID="Line 7" stroked="t" style="position:absolute" wp14:anchorId="62CA685B">
                <v:stroke color="black" weight="28440" dashstyle="shortdot" startarrow="block" startarrowwidth="medium" startarrowlength="medium" joinstyle="round" endcap="flat"/>
                <v:fill o:detectmouseclick="t" on="false"/>
              </v:line>
            </w:pict>
          </mc:Fallback>
        </mc:AlternateContent>
      </w:r>
    </w:p>
    <w:p>
      <w:pPr>
        <w:pStyle w:val="PlainText"/>
        <w:widowControl w:val="false"/>
        <w:spacing w:lineRule="auto" w:line="360"/>
        <w:ind w:firstLine="708"/>
        <w:jc w:val="both"/>
        <w:rPr>
          <w:rFonts w:ascii="Times New Roman" w:hAnsi="Times New Roman"/>
          <w:sz w:val="28"/>
        </w:rPr>
      </w:pPr>
      <w:r>
        <mc:AlternateContent>
          <mc:Choice Requires="wps">
            <w:drawing>
              <wp:anchor behindDoc="1" distT="0" distB="0" distL="0" distR="0" simplePos="0" locked="0" layoutInCell="1" allowOverlap="1" relativeHeight="18" wp14:anchorId="0A125204">
                <wp:simplePos x="0" y="0"/>
                <wp:positionH relativeFrom="column">
                  <wp:posOffset>1266825</wp:posOffset>
                </wp:positionH>
                <wp:positionV relativeFrom="paragraph">
                  <wp:posOffset>213360</wp:posOffset>
                </wp:positionV>
                <wp:extent cx="3825875" cy="2540"/>
                <wp:effectExtent l="43180" t="40640" r="36830" b="43180"/>
                <wp:wrapNone/>
                <wp:docPr id="22" name="Freeform 18"/>
                <a:graphic xmlns:a="http://schemas.openxmlformats.org/drawingml/2006/main">
                  <a:graphicData uri="http://schemas.microsoft.com/office/word/2010/wordprocessingShape">
                    <wps:wsp>
                      <wps:cNvSpPr/>
                      <wps:spPr>
                        <a:xfrm>
                          <a:off x="0" y="0"/>
                          <a:ext cx="3825360" cy="1800"/>
                        </a:xfrm>
                        <a:custGeom>
                          <a:avLst/>
                          <a:gdLst/>
                          <a:ahLst/>
                          <a:rect l="l" t="t" r="r" b="b"/>
                          <a:pathLst>
                            <a:path w="6024" h="3">
                              <a:moveTo>
                                <a:pt x="0" y="3"/>
                              </a:moveTo>
                              <a:lnTo>
                                <a:pt x="6024" y="0"/>
                              </a:lnTo>
                            </a:path>
                          </a:pathLst>
                        </a:custGeom>
                        <a:noFill/>
                        <a:ln w="69840">
                          <a:solidFill>
                            <a:srgbClr val="000000"/>
                          </a:solidFill>
                          <a:round/>
                        </a:ln>
                      </wps:spPr>
                      <wps:style>
                        <a:lnRef idx="0"/>
                        <a:fillRef idx="0"/>
                        <a:effectRef idx="0"/>
                        <a:fontRef idx="minor"/>
                      </wps:style>
                      <wps:bodyPr/>
                    </wps:wsp>
                  </a:graphicData>
                </a:graphic>
              </wp:anchor>
            </w:drawing>
          </mc:Choice>
          <mc:Fallback>
            <w:pict/>
          </mc:Fallback>
        </mc:AlternateContent>
      </w:r>
      <w:r>
        <w:rPr>
          <w:rFonts w:ascii="Times New Roman" w:hAnsi="Times New Roman"/>
          <w:sz w:val="28"/>
        </w:rPr>
        <w:t xml:space="preserve"> </w:t>
      </w:r>
    </w:p>
    <w:p>
      <w:pPr>
        <w:pStyle w:val="PlainText"/>
        <w:widowControl w:val="false"/>
        <w:spacing w:lineRule="auto" w:line="360"/>
        <w:ind w:firstLine="708"/>
        <w:jc w:val="both"/>
        <w:rPr>
          <w:rFonts w:ascii="Times New Roman" w:hAnsi="Times New Roman"/>
          <w:sz w:val="28"/>
        </w:rPr>
      </w:pPr>
      <w:r>
        <w:rPr>
          <w:rFonts w:ascii="Times New Roman" w:hAnsi="Times New Roman"/>
          <w:sz w:val="28"/>
        </w:rPr>
        <mc:AlternateContent>
          <mc:Choice Requires="wps">
            <w:drawing>
              <wp:anchor behindDoc="0" distT="0" distB="0" distL="0" distR="0" simplePos="0" locked="0" layoutInCell="1" allowOverlap="1" relativeHeight="19" wp14:anchorId="7BE10697">
                <wp:simplePos x="0" y="0"/>
                <wp:positionH relativeFrom="column">
                  <wp:posOffset>3028950</wp:posOffset>
                </wp:positionH>
                <wp:positionV relativeFrom="paragraph">
                  <wp:posOffset>20955</wp:posOffset>
                </wp:positionV>
                <wp:extent cx="486410" cy="343535"/>
                <wp:effectExtent l="33655" t="12065" r="33020" b="16510"/>
                <wp:wrapNone/>
                <wp:docPr id="23" name="AutoShape 12"/>
                <a:graphic xmlns:a="http://schemas.openxmlformats.org/drawingml/2006/main">
                  <a:graphicData uri="http://schemas.microsoft.com/office/word/2010/wordprocessingShape">
                    <wps:wsp>
                      <wps:cNvSpPr/>
                      <wps:spPr>
                        <a:xfrm>
                          <a:off x="0" y="0"/>
                          <a:ext cx="485640" cy="343080"/>
                        </a:xfrm>
                        <a:prstGeom prst="downArrow">
                          <a:avLst>
                            <a:gd name="adj1" fmla="val 50000"/>
                            <a:gd name="adj2" fmla="val 25000"/>
                          </a:avLst>
                        </a:prstGeom>
                        <a:gradFill rotWithShape="0">
                          <a:gsLst>
                            <a:gs pos="0">
                              <a:srgbClr val="ffffff"/>
                            </a:gs>
                            <a:gs pos="50000">
                              <a:srgbClr val="767676"/>
                            </a:gs>
                            <a:gs pos="100000">
                              <a:srgbClr val="ffffff"/>
                            </a:gs>
                          </a:gsLst>
                          <a:lin ang="5400000"/>
                        </a:gradFill>
                        <a:ln w="9360">
                          <a:solidFill>
                            <a:srgbClr val="000000"/>
                          </a:solidFill>
                          <a:miter/>
                        </a:ln>
                      </wps:spPr>
                      <wps:style>
                        <a:lnRef idx="0"/>
                        <a:fillRef idx="0"/>
                        <a:effectRef idx="0"/>
                        <a:fontRef idx="minor"/>
                      </wps:style>
                      <wps:bodyPr/>
                    </wps:wsp>
                  </a:graphicData>
                </a:graphic>
              </wp:anchor>
            </w:drawing>
          </mc:Choice>
          <mc:Fallback>
            <w:pict>
              <v:shape id="shape_0" ID="AutoShape 12" fillcolor="#767676" stroked="t" style="position:absolute;margin-left:238.5pt;margin-top:1.65pt;width:38.2pt;height:26.95pt" wp14:anchorId="7BE10697" type="shapetype_67">
                <w10:wrap type="none"/>
                <v:fill o:detectmouseclick="t" color2="white"/>
                <v:stroke color="black" weight="9360" joinstyle="miter" endcap="flat"/>
              </v:shape>
            </w:pict>
          </mc:Fallback>
        </mc:AlternateContent>
      </w:r>
    </w:p>
    <w:p>
      <w:pPr>
        <w:pStyle w:val="PlainText"/>
        <w:widowControl w:val="false"/>
        <w:spacing w:lineRule="auto" w:line="360"/>
        <w:ind w:firstLine="708"/>
        <w:jc w:val="both"/>
        <w:rPr>
          <w:rFonts w:ascii="Times New Roman" w:hAnsi="Times New Roman"/>
          <w:sz w:val="28"/>
        </w:rPr>
      </w:pPr>
      <w:r>
        <mc:AlternateContent>
          <mc:Choice Requires="wps">
            <w:drawing>
              <wp:anchor behindDoc="0" distT="0" distB="0" distL="0" distR="0" simplePos="0" locked="0" layoutInCell="1" allowOverlap="1" relativeHeight="20" wp14:anchorId="02C6D654">
                <wp:simplePos x="0" y="0"/>
                <wp:positionH relativeFrom="column">
                  <wp:posOffset>1533525</wp:posOffset>
                </wp:positionH>
                <wp:positionV relativeFrom="paragraph">
                  <wp:posOffset>106680</wp:posOffset>
                </wp:positionV>
                <wp:extent cx="3429635" cy="457835"/>
                <wp:effectExtent l="24130" t="23495" r="23495" b="24130"/>
                <wp:wrapNone/>
                <wp:docPr id="24" name="Text Box 37"/>
                <a:graphic xmlns:a="http://schemas.openxmlformats.org/drawingml/2006/main">
                  <a:graphicData uri="http://schemas.microsoft.com/office/word/2010/wordprocessingShape">
                    <wps:wsp>
                      <wps:cNvSpPr/>
                      <wps:spPr>
                        <a:xfrm>
                          <a:off x="0" y="0"/>
                          <a:ext cx="3429000" cy="457200"/>
                        </a:xfrm>
                        <a:prstGeom prst="rect">
                          <a:avLst/>
                        </a:prstGeom>
                        <a:solidFill>
                          <a:srgbClr val="c0c0c0"/>
                        </a:solidFill>
                        <a:ln w="38160">
                          <a:solidFill>
                            <a:srgbClr val="000000"/>
                          </a:solidFill>
                          <a:miter/>
                        </a:ln>
                      </wps:spPr>
                      <wps:style>
                        <a:lnRef idx="0"/>
                        <a:fillRef idx="0"/>
                        <a:effectRef idx="0"/>
                        <a:fontRef idx="minor"/>
                      </wps:style>
                      <wps:txbx>
                        <w:txbxContent>
                          <w:p>
                            <w:pPr>
                              <w:pStyle w:val="Style27"/>
                              <w:jc w:val="center"/>
                              <w:rPr>
                                <w:b/>
                                <w:b/>
                                <w:sz w:val="20"/>
                                <w:szCs w:val="20"/>
                              </w:rPr>
                            </w:pPr>
                            <w:r>
                              <w:rPr>
                                <w:b/>
                                <w:sz w:val="20"/>
                                <w:szCs w:val="20"/>
                              </w:rPr>
                              <w:t xml:space="preserve">Реалізація </w:t>
                            </w:r>
                            <w:r>
                              <w:rPr>
                                <w:b/>
                                <w:sz w:val="20"/>
                                <w:szCs w:val="20"/>
                                <w:lang w:val="uk-UA"/>
                              </w:rPr>
                              <w:t>діагностичного інструментарію з метою вияву рівнів сформованості досліджуваного феномену</w:t>
                            </w:r>
                          </w:p>
                          <w:p>
                            <w:pPr>
                              <w:pStyle w:val="Style27"/>
                              <w:jc w:val="center"/>
                              <w:rPr>
                                <w:b/>
                                <w:b/>
                                <w:sz w:val="20"/>
                                <w:szCs w:val="20"/>
                                <w:lang w:val="uk-UA"/>
                              </w:rPr>
                            </w:pPr>
                            <w:r>
                              <w:rPr>
                                <w:b/>
                                <w:sz w:val="20"/>
                                <w:szCs w:val="20"/>
                              </w:rPr>
                              <w:t xml:space="preserve"> </w:t>
                            </w:r>
                          </w:p>
                        </w:txbxContent>
                      </wps:txbx>
                      <wps:bodyPr>
                        <a:noAutofit/>
                      </wps:bodyPr>
                    </wps:wsp>
                  </a:graphicData>
                </a:graphic>
              </wp:anchor>
            </w:drawing>
          </mc:Choice>
          <mc:Fallback>
            <w:pict>
              <v:rect id="shape_0" ID="Text Box 37" fillcolor="silver" stroked="t" style="position:absolute;margin-left:120.75pt;margin-top:8.4pt;width:269.95pt;height:35.95pt" wp14:anchorId="02C6D654">
                <w10:wrap type="square"/>
                <v:fill o:detectmouseclick="t" type="solid" color2="#3f3f3f"/>
                <v:stroke color="black" weight="38160" joinstyle="miter" endcap="flat"/>
                <v:textbox>
                  <w:txbxContent>
                    <w:p>
                      <w:pPr>
                        <w:pStyle w:val="Style27"/>
                        <w:jc w:val="center"/>
                        <w:rPr>
                          <w:b/>
                          <w:b/>
                          <w:sz w:val="20"/>
                          <w:szCs w:val="20"/>
                        </w:rPr>
                      </w:pPr>
                      <w:r>
                        <w:rPr>
                          <w:b/>
                          <w:sz w:val="20"/>
                          <w:szCs w:val="20"/>
                        </w:rPr>
                        <w:t xml:space="preserve">Реалізація </w:t>
                      </w:r>
                      <w:r>
                        <w:rPr>
                          <w:b/>
                          <w:sz w:val="20"/>
                          <w:szCs w:val="20"/>
                          <w:lang w:val="uk-UA"/>
                        </w:rPr>
                        <w:t>діагностичного інструментарію з метою вияву рівнів сформованості досліджуваного феномену</w:t>
                      </w:r>
                    </w:p>
                    <w:p>
                      <w:pPr>
                        <w:pStyle w:val="Style27"/>
                        <w:jc w:val="center"/>
                        <w:rPr>
                          <w:b/>
                          <w:b/>
                          <w:sz w:val="20"/>
                          <w:szCs w:val="20"/>
                          <w:lang w:val="uk-UA"/>
                        </w:rPr>
                      </w:pPr>
                      <w:r>
                        <w:rPr>
                          <w:b/>
                          <w:sz w:val="20"/>
                          <w:szCs w:val="20"/>
                        </w:rPr>
                        <w:t xml:space="preserve"> </w:t>
                      </w:r>
                    </w:p>
                  </w:txbxContent>
                </v:textbox>
              </v:rect>
            </w:pict>
          </mc:Fallback>
        </mc:AlternateContent>
        <mc:AlternateContent>
          <mc:Choice Requires="wps">
            <w:drawing>
              <wp:anchor behindDoc="0" distT="0" distB="0" distL="0" distR="0" simplePos="0" locked="0" layoutInCell="1" allowOverlap="1" relativeHeight="21" wp14:anchorId="21191794">
                <wp:simplePos x="0" y="0"/>
                <wp:positionH relativeFrom="column">
                  <wp:posOffset>6115050</wp:posOffset>
                </wp:positionH>
                <wp:positionV relativeFrom="paragraph">
                  <wp:posOffset>-151765</wp:posOffset>
                </wp:positionV>
                <wp:extent cx="635" cy="343535"/>
                <wp:effectExtent l="71755" t="31115" r="71120" b="16510"/>
                <wp:wrapNone/>
                <wp:docPr id="26" name="Line 10"/>
                <a:graphic xmlns:a="http://schemas.openxmlformats.org/drawingml/2006/main">
                  <a:graphicData uri="http://schemas.microsoft.com/office/word/2010/wordprocessingShape">
                    <wps:wsp>
                      <wps:cNvSpPr/>
                      <wps:spPr>
                        <a:xfrm>
                          <a:off x="0" y="0"/>
                          <a:ext cx="0" cy="343080"/>
                        </a:xfrm>
                        <a:prstGeom prst="line">
                          <a:avLst/>
                        </a:prstGeom>
                        <a:ln w="28440">
                          <a:solidFill>
                            <a:srgbClr val="000000"/>
                          </a:solidFill>
                          <a:prstDash val="sysDot"/>
                          <a:round/>
                          <a:headEnd len="med" type="triangle" w="med"/>
                        </a:ln>
                      </wps:spPr>
                      <wps:style>
                        <a:lnRef idx="0"/>
                        <a:fillRef idx="0"/>
                        <a:effectRef idx="0"/>
                        <a:fontRef idx="minor"/>
                      </wps:style>
                      <wps:bodyPr/>
                    </wps:wsp>
                  </a:graphicData>
                </a:graphic>
              </wp:anchor>
            </w:drawing>
          </mc:Choice>
          <mc:Fallback>
            <w:pict>
              <v:line id="shape_0" from="468pt,1.5pt" to="468pt,28.45pt" ID="Line 10" stroked="t" style="position:absolute" wp14:anchorId="21191794">
                <v:stroke color="black" weight="28440" dashstyle="shortdot" startarrow="block" startarrowwidth="medium" startarrowlength="medium" joinstyle="round" endcap="flat"/>
                <v:fill o:detectmouseclick="t" on="false"/>
              </v:line>
            </w:pict>
          </mc:Fallback>
        </mc:AlternateContent>
      </w:r>
      <w:r>
        <w:rPr>
          <w:rFonts w:ascii="Times New Roman" w:hAnsi="Times New Roman"/>
          <w:sz w:val="28"/>
        </w:rPr>
        <w:t xml:space="preserve">  </w:t>
      </w:r>
    </w:p>
    <w:p>
      <w:pPr>
        <w:pStyle w:val="PlainText"/>
        <w:widowControl w:val="false"/>
        <w:spacing w:lineRule="auto" w:line="360"/>
        <w:ind w:firstLine="708"/>
        <w:jc w:val="both"/>
        <w:rPr>
          <w:rFonts w:ascii="Times New Roman" w:hAnsi="Times New Roman"/>
          <w:sz w:val="28"/>
        </w:rPr>
      </w:pPr>
      <w:r>
        <mc:AlternateContent>
          <mc:Choice Requires="wps">
            <w:drawing>
              <wp:anchor behindDoc="0" distT="0" distB="0" distL="0" distR="0" simplePos="0" locked="0" layoutInCell="1" allowOverlap="1" relativeHeight="22" wp14:anchorId="5AAA520C">
                <wp:simplePos x="0" y="0"/>
                <wp:positionH relativeFrom="column">
                  <wp:posOffset>4953000</wp:posOffset>
                </wp:positionH>
                <wp:positionV relativeFrom="paragraph">
                  <wp:posOffset>135255</wp:posOffset>
                </wp:positionV>
                <wp:extent cx="1029335" cy="635"/>
                <wp:effectExtent l="14605" t="73025" r="33020" b="69850"/>
                <wp:wrapNone/>
                <wp:docPr id="27" name="Line 39"/>
                <a:graphic xmlns:a="http://schemas.openxmlformats.org/drawingml/2006/main">
                  <a:graphicData uri="http://schemas.microsoft.com/office/word/2010/wordprocessingShape">
                    <wps:wsp>
                      <wps:cNvSpPr/>
                      <wps:spPr>
                        <a:xfrm>
                          <a:off x="0" y="0"/>
                          <a:ext cx="1028880" cy="0"/>
                        </a:xfrm>
                        <a:prstGeom prst="line">
                          <a:avLst/>
                        </a:prstGeom>
                        <a:ln w="28440">
                          <a:solidFill>
                            <a:srgbClr val="000000"/>
                          </a:solidFill>
                          <a:prstDash val="sysDot"/>
                          <a:round/>
                          <a:tailEnd len="med" type="triangle" w="med"/>
                        </a:ln>
                      </wps:spPr>
                      <wps:style>
                        <a:lnRef idx="0"/>
                        <a:fillRef idx="0"/>
                        <a:effectRef idx="0"/>
                        <a:fontRef idx="minor"/>
                      </wps:style>
                      <wps:bodyPr/>
                    </wps:wsp>
                  </a:graphicData>
                </a:graphic>
              </wp:anchor>
            </w:drawing>
          </mc:Choice>
          <mc:Fallback>
            <w:pict>
              <v:line id="shape_0" from="390pt,10.65pt" to="470.95pt,10.65pt" ID="Line 39" stroked="t" style="position:absolute" wp14:anchorId="5AAA520C">
                <v:stroke color="black" weight="28440" dashstyle="shortdot" endarrow="block" endarrowwidth="medium" endarrowlength="medium" joinstyle="round" endcap="flat"/>
                <v:fill o:detectmouseclick="t" on="false"/>
              </v:line>
            </w:pict>
          </mc:Fallback>
        </mc:AlternateContent>
        <mc:AlternateContent>
          <mc:Choice Requires="wps">
            <w:drawing>
              <wp:anchor behindDoc="0" distT="0" distB="0" distL="0" distR="0" simplePos="0" locked="0" layoutInCell="1" allowOverlap="1" relativeHeight="23" wp14:anchorId="531A7990">
                <wp:simplePos x="0" y="0"/>
                <wp:positionH relativeFrom="column">
                  <wp:posOffset>247650</wp:posOffset>
                </wp:positionH>
                <wp:positionV relativeFrom="paragraph">
                  <wp:posOffset>19685</wp:posOffset>
                </wp:positionV>
                <wp:extent cx="1143635" cy="635"/>
                <wp:effectExtent l="5080" t="52705" r="23495" b="61595"/>
                <wp:wrapNone/>
                <wp:docPr id="28" name="Line 38"/>
                <a:graphic xmlns:a="http://schemas.openxmlformats.org/drawingml/2006/main">
                  <a:graphicData uri="http://schemas.microsoft.com/office/word/2010/wordprocessingShape">
                    <wps:wsp>
                      <wps:cNvSpPr/>
                      <wps:spPr>
                        <a:xfrm>
                          <a:off x="0" y="0"/>
                          <a:ext cx="1143000" cy="0"/>
                        </a:xfrm>
                        <a:prstGeom prst="line">
                          <a:avLst/>
                        </a:prstGeom>
                        <a:ln w="9360">
                          <a:solidFill>
                            <a:srgbClr val="000000"/>
                          </a:solidFill>
                          <a:round/>
                          <a:tailEnd len="med" type="triangle" w="med"/>
                        </a:ln>
                      </wps:spPr>
                      <wps:style>
                        <a:lnRef idx="0"/>
                        <a:fillRef idx="0"/>
                        <a:effectRef idx="0"/>
                        <a:fontRef idx="minor"/>
                      </wps:style>
                      <wps:bodyPr/>
                    </wps:wsp>
                  </a:graphicData>
                </a:graphic>
              </wp:anchor>
            </w:drawing>
          </mc:Choice>
          <mc:Fallback>
            <w:pict>
              <v:line id="shape_0" from="19.5pt,1.55pt" to="109.45pt,1.55pt" ID="Line 38" stroked="t" style="position:absolute" wp14:anchorId="531A7990">
                <v:stroke color="black" weight="9360" endarrow="block" endarrowwidth="medium" endarrowlength="medium" joinstyle="round" endcap="flat"/>
                <v:fill o:detectmouseclick="t" on="false"/>
              </v:line>
            </w:pict>
          </mc:Fallback>
        </mc:AlternateContent>
      </w:r>
      <w:r>
        <w:rPr>
          <w:rFonts w:ascii="Times New Roman" w:hAnsi="Times New Roman"/>
          <w:sz w:val="28"/>
        </w:rPr>
        <w:t>3 етап</w:t>
      </w:r>
    </w:p>
    <w:p>
      <w:pPr>
        <w:pStyle w:val="PlainText"/>
        <w:widowControl w:val="false"/>
        <w:spacing w:lineRule="auto" w:line="360"/>
        <w:ind w:firstLine="708"/>
        <w:jc w:val="both"/>
        <w:rPr>
          <w:rFonts w:ascii="Times New Roman" w:hAnsi="Times New Roman"/>
          <w:sz w:val="28"/>
        </w:rPr>
      </w:pPr>
      <w:r>
        <mc:AlternateContent>
          <mc:Choice Requires="wps">
            <w:drawing>
              <wp:anchor behindDoc="0" distT="0" distB="0" distL="0" distR="0" simplePos="0" locked="0" layoutInCell="1" allowOverlap="1" relativeHeight="24" wp14:anchorId="39B67609">
                <wp:simplePos x="0" y="0"/>
                <wp:positionH relativeFrom="column">
                  <wp:posOffset>1009650</wp:posOffset>
                </wp:positionH>
                <wp:positionV relativeFrom="paragraph">
                  <wp:posOffset>196215</wp:posOffset>
                </wp:positionV>
                <wp:extent cx="1829435" cy="686435"/>
                <wp:effectExtent l="24130" t="21590" r="23495" b="26035"/>
                <wp:wrapNone/>
                <wp:docPr id="29" name="Text Box 19"/>
                <a:graphic xmlns:a="http://schemas.openxmlformats.org/drawingml/2006/main">
                  <a:graphicData uri="http://schemas.microsoft.com/office/word/2010/wordprocessingShape">
                    <wps:wsp>
                      <wps:cNvSpPr/>
                      <wps:spPr>
                        <a:xfrm>
                          <a:off x="0" y="0"/>
                          <a:ext cx="1828800" cy="685800"/>
                        </a:xfrm>
                        <a:prstGeom prst="rect">
                          <a:avLst/>
                        </a:prstGeom>
                        <a:solidFill>
                          <a:srgbClr val="ffffff"/>
                        </a:solidFill>
                        <a:ln w="38160">
                          <a:solidFill>
                            <a:srgbClr val="000000"/>
                          </a:solidFill>
                          <a:miter/>
                        </a:ln>
                      </wps:spPr>
                      <wps:style>
                        <a:lnRef idx="0"/>
                        <a:fillRef idx="0"/>
                        <a:effectRef idx="0"/>
                        <a:fontRef idx="minor"/>
                      </wps:style>
                      <wps:txbx>
                        <w:txbxContent>
                          <w:p>
                            <w:pPr>
                              <w:pStyle w:val="Style27"/>
                              <w:jc w:val="center"/>
                              <w:rPr>
                                <w:b/>
                                <w:b/>
                                <w:sz w:val="20"/>
                                <w:szCs w:val="20"/>
                                <w:lang w:val="uk-UA"/>
                              </w:rPr>
                            </w:pPr>
                            <w:r>
                              <w:rPr>
                                <w:b/>
                                <w:sz w:val="20"/>
                                <w:szCs w:val="20"/>
                                <w:lang w:val="uk-UA"/>
                              </w:rPr>
                              <w:t xml:space="preserve">Методи збору </w:t>
                            </w:r>
                          </w:p>
                          <w:p>
                            <w:pPr>
                              <w:pStyle w:val="Style27"/>
                              <w:jc w:val="center"/>
                              <w:rPr>
                                <w:b/>
                                <w:b/>
                                <w:sz w:val="20"/>
                                <w:szCs w:val="20"/>
                                <w:lang w:val="uk-UA"/>
                              </w:rPr>
                            </w:pPr>
                            <w:r>
                              <w:rPr>
                                <w:b/>
                                <w:sz w:val="20"/>
                                <w:szCs w:val="20"/>
                                <w:lang w:val="uk-UA"/>
                              </w:rPr>
                              <w:t>емпіричних даних</w:t>
                            </w:r>
                          </w:p>
                        </w:txbxContent>
                      </wps:txbx>
                      <wps:bodyPr>
                        <a:noAutofit/>
                      </wps:bodyPr>
                    </wps:wsp>
                  </a:graphicData>
                </a:graphic>
              </wp:anchor>
            </w:drawing>
          </mc:Choice>
          <mc:Fallback>
            <w:pict>
              <v:rect id="shape_0" ID="Text Box 19" fillcolor="white" stroked="t" style="position:absolute;margin-left:79.5pt;margin-top:15.45pt;width:143.95pt;height:53.95pt" wp14:anchorId="39B67609">
                <w10:wrap type="square"/>
                <v:fill o:detectmouseclick="t" type="solid" color2="black"/>
                <v:stroke color="black" weight="38160" joinstyle="miter" endcap="flat"/>
                <v:textbox>
                  <w:txbxContent>
                    <w:p>
                      <w:pPr>
                        <w:pStyle w:val="Style27"/>
                        <w:jc w:val="center"/>
                        <w:rPr>
                          <w:b/>
                          <w:b/>
                          <w:sz w:val="20"/>
                          <w:szCs w:val="20"/>
                          <w:lang w:val="uk-UA"/>
                        </w:rPr>
                      </w:pPr>
                      <w:r>
                        <w:rPr>
                          <w:b/>
                          <w:sz w:val="20"/>
                          <w:szCs w:val="20"/>
                          <w:lang w:val="uk-UA"/>
                        </w:rPr>
                        <w:t xml:space="preserve">Методи збору </w:t>
                      </w:r>
                    </w:p>
                    <w:p>
                      <w:pPr>
                        <w:pStyle w:val="Style27"/>
                        <w:jc w:val="center"/>
                        <w:rPr>
                          <w:b/>
                          <w:b/>
                          <w:sz w:val="20"/>
                          <w:szCs w:val="20"/>
                          <w:lang w:val="uk-UA"/>
                        </w:rPr>
                      </w:pPr>
                      <w:r>
                        <w:rPr>
                          <w:b/>
                          <w:sz w:val="20"/>
                          <w:szCs w:val="20"/>
                          <w:lang w:val="uk-UA"/>
                        </w:rPr>
                        <w:t>емпіричних даних</w:t>
                      </w:r>
                    </w:p>
                  </w:txbxContent>
                </v:textbox>
              </v:rect>
            </w:pict>
          </mc:Fallback>
        </mc:AlternateContent>
        <mc:AlternateContent>
          <mc:Choice Requires="wps">
            <w:drawing>
              <wp:anchor behindDoc="1" distT="0" distB="0" distL="0" distR="0" simplePos="0" locked="0" layoutInCell="1" allowOverlap="1" relativeHeight="25" wp14:anchorId="27DB0040">
                <wp:simplePos x="0" y="0"/>
                <wp:positionH relativeFrom="column">
                  <wp:posOffset>3057525</wp:posOffset>
                </wp:positionH>
                <wp:positionV relativeFrom="paragraph">
                  <wp:posOffset>224790</wp:posOffset>
                </wp:positionV>
                <wp:extent cx="1143635" cy="686435"/>
                <wp:effectExtent l="24130" t="21590" r="23495" b="26035"/>
                <wp:wrapNone/>
                <wp:docPr id="31" name="Text Box 20"/>
                <a:graphic xmlns:a="http://schemas.openxmlformats.org/drawingml/2006/main">
                  <a:graphicData uri="http://schemas.microsoft.com/office/word/2010/wordprocessingShape">
                    <wps:wsp>
                      <wps:cNvSpPr/>
                      <wps:spPr>
                        <a:xfrm>
                          <a:off x="0" y="0"/>
                          <a:ext cx="1143000" cy="685800"/>
                        </a:xfrm>
                        <a:prstGeom prst="rect">
                          <a:avLst/>
                        </a:prstGeom>
                        <a:solidFill>
                          <a:srgbClr val="ffffff"/>
                        </a:solidFill>
                        <a:ln w="38160">
                          <a:solidFill>
                            <a:srgbClr val="000000"/>
                          </a:solidFill>
                          <a:miter/>
                        </a:ln>
                      </wps:spPr>
                      <wps:style>
                        <a:lnRef idx="0"/>
                        <a:fillRef idx="0"/>
                        <a:effectRef idx="0"/>
                        <a:fontRef idx="minor"/>
                      </wps:style>
                      <wps:txbx>
                        <w:txbxContent>
                          <w:p>
                            <w:pPr>
                              <w:pStyle w:val="Style27"/>
                              <w:jc w:val="center"/>
                              <w:rPr>
                                <w:b/>
                                <w:b/>
                                <w:sz w:val="20"/>
                                <w:szCs w:val="20"/>
                                <w:lang w:val="uk-UA"/>
                              </w:rPr>
                            </w:pPr>
                            <w:r>
                              <w:rPr>
                                <w:b/>
                                <w:spacing w:val="-20"/>
                                <w:sz w:val="20"/>
                                <w:szCs w:val="20"/>
                                <w:lang w:val="uk-UA"/>
                              </w:rPr>
                              <w:t xml:space="preserve">Методи  обробки та систематизації </w:t>
                            </w:r>
                            <w:r>
                              <w:rPr>
                                <w:b/>
                                <w:sz w:val="20"/>
                                <w:szCs w:val="20"/>
                                <w:lang w:val="uk-UA"/>
                              </w:rPr>
                              <w:t>емпіричних даних</w:t>
                            </w:r>
                          </w:p>
                          <w:p>
                            <w:pPr>
                              <w:pStyle w:val="Style27"/>
                              <w:jc w:val="center"/>
                              <w:rPr>
                                <w:b/>
                                <w:b/>
                                <w:sz w:val="20"/>
                                <w:szCs w:val="20"/>
                                <w:lang w:val="uk-UA"/>
                              </w:rPr>
                            </w:pPr>
                            <w:r>
                              <w:rPr/>
                            </w:r>
                          </w:p>
                        </w:txbxContent>
                      </wps:txbx>
                      <wps:bodyPr>
                        <a:noAutofit/>
                      </wps:bodyPr>
                    </wps:wsp>
                  </a:graphicData>
                </a:graphic>
              </wp:anchor>
            </w:drawing>
          </mc:Choice>
          <mc:Fallback>
            <w:pict>
              <v:rect id="shape_0" ID="Text Box 20" fillcolor="white" stroked="t" style="position:absolute;margin-left:240.75pt;margin-top:17.7pt;width:89.95pt;height:53.95pt" wp14:anchorId="27DB0040">
                <w10:wrap type="square"/>
                <v:fill o:detectmouseclick="t" type="solid" color2="black"/>
                <v:stroke color="black" weight="38160" joinstyle="miter" endcap="flat"/>
                <v:textbox>
                  <w:txbxContent>
                    <w:p>
                      <w:pPr>
                        <w:pStyle w:val="Style27"/>
                        <w:jc w:val="center"/>
                        <w:rPr>
                          <w:b/>
                          <w:b/>
                          <w:sz w:val="20"/>
                          <w:szCs w:val="20"/>
                          <w:lang w:val="uk-UA"/>
                        </w:rPr>
                      </w:pPr>
                      <w:r>
                        <w:rPr>
                          <w:b/>
                          <w:spacing w:val="-20"/>
                          <w:sz w:val="20"/>
                          <w:szCs w:val="20"/>
                          <w:lang w:val="uk-UA"/>
                        </w:rPr>
                        <w:t xml:space="preserve">Методи  обробки та систематизації </w:t>
                      </w:r>
                      <w:r>
                        <w:rPr>
                          <w:b/>
                          <w:sz w:val="20"/>
                          <w:szCs w:val="20"/>
                          <w:lang w:val="uk-UA"/>
                        </w:rPr>
                        <w:t>емпіричних даних</w:t>
                      </w:r>
                    </w:p>
                    <w:p>
                      <w:pPr>
                        <w:pStyle w:val="Style27"/>
                        <w:jc w:val="center"/>
                        <w:rPr>
                          <w:b/>
                          <w:b/>
                          <w:sz w:val="20"/>
                          <w:szCs w:val="20"/>
                          <w:lang w:val="uk-UA"/>
                        </w:rPr>
                      </w:pPr>
                      <w:r>
                        <w:rPr/>
                      </w:r>
                    </w:p>
                  </w:txbxContent>
                </v:textbox>
              </v:rect>
            </w:pict>
          </mc:Fallback>
        </mc:AlternateContent>
        <mc:AlternateContent>
          <mc:Choice Requires="wps">
            <w:drawing>
              <wp:anchor behindDoc="0" distT="0" distB="0" distL="0" distR="0" simplePos="0" locked="0" layoutInCell="1" allowOverlap="1" relativeHeight="26" wp14:anchorId="17A56DF2">
                <wp:simplePos x="0" y="0"/>
                <wp:positionH relativeFrom="column">
                  <wp:posOffset>4476750</wp:posOffset>
                </wp:positionH>
                <wp:positionV relativeFrom="paragraph">
                  <wp:posOffset>205740</wp:posOffset>
                </wp:positionV>
                <wp:extent cx="1257935" cy="686435"/>
                <wp:effectExtent l="24130" t="21590" r="23495" b="26035"/>
                <wp:wrapNone/>
                <wp:docPr id="33" name="Text Box 21"/>
                <a:graphic xmlns:a="http://schemas.openxmlformats.org/drawingml/2006/main">
                  <a:graphicData uri="http://schemas.microsoft.com/office/word/2010/wordprocessingShape">
                    <wps:wsp>
                      <wps:cNvSpPr/>
                      <wps:spPr>
                        <a:xfrm>
                          <a:off x="0" y="0"/>
                          <a:ext cx="1257480" cy="685800"/>
                        </a:xfrm>
                        <a:prstGeom prst="rect">
                          <a:avLst/>
                        </a:prstGeom>
                        <a:solidFill>
                          <a:srgbClr val="ffffff"/>
                        </a:solidFill>
                        <a:ln w="38160">
                          <a:solidFill>
                            <a:srgbClr val="000000"/>
                          </a:solidFill>
                          <a:miter/>
                        </a:ln>
                      </wps:spPr>
                      <wps:style>
                        <a:lnRef idx="0"/>
                        <a:fillRef idx="0"/>
                        <a:effectRef idx="0"/>
                        <a:fontRef idx="minor"/>
                      </wps:style>
                      <wps:txbx>
                        <w:txbxContent>
                          <w:p>
                            <w:pPr>
                              <w:pStyle w:val="Style27"/>
                              <w:jc w:val="center"/>
                              <w:rPr>
                                <w:b/>
                                <w:b/>
                                <w:sz w:val="20"/>
                                <w:szCs w:val="20"/>
                                <w:lang w:val="uk-UA"/>
                              </w:rPr>
                            </w:pPr>
                            <w:r>
                              <w:rPr>
                                <w:b/>
                                <w:spacing w:val="-20"/>
                                <w:sz w:val="20"/>
                                <w:szCs w:val="20"/>
                                <w:lang w:val="uk-UA"/>
                              </w:rPr>
                              <w:t xml:space="preserve">Методи  унаочнення </w:t>
                            </w:r>
                            <w:r>
                              <w:rPr>
                                <w:b/>
                                <w:sz w:val="20"/>
                                <w:szCs w:val="20"/>
                                <w:lang w:val="uk-UA"/>
                              </w:rPr>
                              <w:t>емпіричних даних</w:t>
                            </w:r>
                          </w:p>
                          <w:p>
                            <w:pPr>
                              <w:pStyle w:val="Style27"/>
                              <w:rPr>
                                <w:szCs w:val="20"/>
                              </w:rPr>
                            </w:pPr>
                            <w:r>
                              <w:rPr/>
                            </w:r>
                          </w:p>
                        </w:txbxContent>
                      </wps:txbx>
                      <wps:bodyPr>
                        <a:noAutofit/>
                      </wps:bodyPr>
                    </wps:wsp>
                  </a:graphicData>
                </a:graphic>
              </wp:anchor>
            </w:drawing>
          </mc:Choice>
          <mc:Fallback>
            <w:pict>
              <v:rect id="shape_0" ID="Text Box 21" fillcolor="white" stroked="t" style="position:absolute;margin-left:352.5pt;margin-top:16.2pt;width:98.95pt;height:53.95pt" wp14:anchorId="17A56DF2">
                <w10:wrap type="square"/>
                <v:fill o:detectmouseclick="t" type="solid" color2="black"/>
                <v:stroke color="black" weight="38160" joinstyle="miter" endcap="flat"/>
                <v:textbox>
                  <w:txbxContent>
                    <w:p>
                      <w:pPr>
                        <w:pStyle w:val="Style27"/>
                        <w:jc w:val="center"/>
                        <w:rPr>
                          <w:b/>
                          <w:b/>
                          <w:sz w:val="20"/>
                          <w:szCs w:val="20"/>
                          <w:lang w:val="uk-UA"/>
                        </w:rPr>
                      </w:pPr>
                      <w:r>
                        <w:rPr>
                          <w:b/>
                          <w:spacing w:val="-20"/>
                          <w:sz w:val="20"/>
                          <w:szCs w:val="20"/>
                          <w:lang w:val="uk-UA"/>
                        </w:rPr>
                        <w:t xml:space="preserve">Методи  унаочнення </w:t>
                      </w:r>
                      <w:r>
                        <w:rPr>
                          <w:b/>
                          <w:sz w:val="20"/>
                          <w:szCs w:val="20"/>
                          <w:lang w:val="uk-UA"/>
                        </w:rPr>
                        <w:t>емпіричних даних</w:t>
                      </w:r>
                    </w:p>
                    <w:p>
                      <w:pPr>
                        <w:pStyle w:val="Style27"/>
                        <w:rPr>
                          <w:szCs w:val="20"/>
                        </w:rPr>
                      </w:pPr>
                      <w:r>
                        <w:rPr/>
                      </w:r>
                    </w:p>
                  </w:txbxContent>
                </v:textbox>
              </v:rect>
            </w:pict>
          </mc:Fallback>
        </mc:AlternateContent>
      </w:r>
      <w:r>
        <w:rPr>
          <w:rFonts w:ascii="Times New Roman" w:hAnsi="Times New Roman"/>
          <w:sz w:val="28"/>
        </w:rPr>
        <w:t xml:space="preserve">                                   </w:t>
      </w:r>
    </w:p>
    <w:p>
      <w:pPr>
        <w:pStyle w:val="PlainText"/>
        <w:widowControl w:val="false"/>
        <w:spacing w:lineRule="auto" w:line="360"/>
        <w:ind w:firstLine="708"/>
        <w:jc w:val="both"/>
        <w:rPr>
          <w:rFonts w:ascii="Times New Roman" w:hAnsi="Times New Roman"/>
          <w:sz w:val="28"/>
        </w:rPr>
      </w:pPr>
      <w:r>
        <w:rPr>
          <w:rFonts w:ascii="Times New Roman" w:hAnsi="Times New Roman"/>
          <w:sz w:val="28"/>
        </w:rPr>
      </w:r>
    </w:p>
    <w:p>
      <w:pPr>
        <w:pStyle w:val="PlainText"/>
        <w:widowControl w:val="false"/>
        <w:spacing w:lineRule="auto" w:line="360"/>
        <w:ind w:firstLine="708"/>
        <w:jc w:val="both"/>
        <w:rPr>
          <w:rFonts w:ascii="Times New Roman" w:hAnsi="Times New Roman"/>
          <w:sz w:val="28"/>
        </w:rPr>
      </w:pPr>
      <w:r>
        <w:rPr>
          <w:rFonts w:ascii="Times New Roman" w:hAnsi="Times New Roman"/>
          <w:sz w:val="28"/>
        </w:rPr>
      </w:r>
    </w:p>
    <w:p>
      <w:pPr>
        <w:pStyle w:val="PlainText"/>
        <w:widowControl w:val="false"/>
        <w:spacing w:lineRule="auto" w:line="360"/>
        <w:ind w:firstLine="708"/>
        <w:jc w:val="both"/>
        <w:rPr>
          <w:rFonts w:ascii="Times New Roman" w:hAnsi="Times New Roman"/>
          <w:sz w:val="28"/>
        </w:rPr>
      </w:pPr>
      <w:r>
        <w:rPr>
          <w:rFonts w:ascii="Times New Roman" w:hAnsi="Times New Roman"/>
          <w:sz w:val="28"/>
        </w:rPr>
        <mc:AlternateContent>
          <mc:Choice Requires="wps">
            <w:drawing>
              <wp:anchor behindDoc="0" distT="0" distB="0" distL="0" distR="0" simplePos="0" locked="0" layoutInCell="1" allowOverlap="1" relativeHeight="27" wp14:anchorId="40779676">
                <wp:simplePos x="0" y="0"/>
                <wp:positionH relativeFrom="column">
                  <wp:posOffset>6086475</wp:posOffset>
                </wp:positionH>
                <wp:positionV relativeFrom="paragraph">
                  <wp:posOffset>59690</wp:posOffset>
                </wp:positionV>
                <wp:extent cx="635" cy="343535"/>
                <wp:effectExtent l="62230" t="24130" r="61595" b="13970"/>
                <wp:wrapNone/>
                <wp:docPr id="35" name="Line 30"/>
                <a:graphic xmlns:a="http://schemas.openxmlformats.org/drawingml/2006/main">
                  <a:graphicData uri="http://schemas.microsoft.com/office/word/2010/wordprocessingShape">
                    <wps:wsp>
                      <wps:cNvSpPr/>
                      <wps:spPr>
                        <a:xfrm flipV="1">
                          <a:off x="0" y="0"/>
                          <a:ext cx="0" cy="343080"/>
                        </a:xfrm>
                        <a:prstGeom prst="line">
                          <a:avLst/>
                        </a:prstGeom>
                        <a:ln w="19080">
                          <a:solidFill>
                            <a:srgbClr val="000000"/>
                          </a:solidFill>
                          <a:prstDash val="sysDot"/>
                          <a:round/>
                          <a:tailEnd len="med" type="triangle" w="med"/>
                        </a:ln>
                      </wps:spPr>
                      <wps:style>
                        <a:lnRef idx="0"/>
                        <a:fillRef idx="0"/>
                        <a:effectRef idx="0"/>
                        <a:fontRef idx="minor"/>
                      </wps:style>
                      <wps:bodyPr/>
                    </wps:wsp>
                  </a:graphicData>
                </a:graphic>
              </wp:anchor>
            </w:drawing>
          </mc:Choice>
          <mc:Fallback>
            <w:pict>
              <v:line id="shape_0" from="465.75pt,18.2pt" to="465.75pt,45.15pt" ID="Line 30" stroked="t" style="position:absolute;flip:y" wp14:anchorId="40779676">
                <v:stroke color="black" weight="19080" dashstyle="shortdot" endarrow="block" endarrowwidth="medium" endarrowlength="medium" joinstyle="round" endcap="flat"/>
                <v:fill o:detectmouseclick="t" on="false"/>
              </v:line>
            </w:pict>
          </mc:Fallback>
        </mc:AlternateContent>
        <mc:AlternateContent>
          <mc:Choice Requires="wps">
            <w:drawing>
              <wp:anchor behindDoc="0" distT="0" distB="0" distL="0" distR="0" simplePos="0" locked="0" layoutInCell="1" allowOverlap="1" relativeHeight="28" wp14:anchorId="46D3F386">
                <wp:simplePos x="0" y="0"/>
                <wp:positionH relativeFrom="column">
                  <wp:posOffset>3028950</wp:posOffset>
                </wp:positionH>
                <wp:positionV relativeFrom="paragraph">
                  <wp:posOffset>268605</wp:posOffset>
                </wp:positionV>
                <wp:extent cx="486410" cy="229235"/>
                <wp:effectExtent l="52705" t="13970" r="52070" b="14605"/>
                <wp:wrapNone/>
                <wp:docPr id="36" name="AutoShape 33"/>
                <a:graphic xmlns:a="http://schemas.openxmlformats.org/drawingml/2006/main">
                  <a:graphicData uri="http://schemas.microsoft.com/office/word/2010/wordprocessingShape">
                    <wps:wsp>
                      <wps:cNvSpPr/>
                      <wps:spPr>
                        <a:xfrm>
                          <a:off x="0" y="0"/>
                          <a:ext cx="485640" cy="228600"/>
                        </a:xfrm>
                        <a:prstGeom prst="downArrow">
                          <a:avLst>
                            <a:gd name="adj1" fmla="val 50000"/>
                            <a:gd name="adj2" fmla="val 25000"/>
                          </a:avLst>
                        </a:prstGeom>
                        <a:gradFill rotWithShape="0">
                          <a:gsLst>
                            <a:gs pos="0">
                              <a:srgbClr val="ffffff"/>
                            </a:gs>
                            <a:gs pos="50000">
                              <a:srgbClr val="767676"/>
                            </a:gs>
                            <a:gs pos="100000">
                              <a:srgbClr val="ffffff"/>
                            </a:gs>
                          </a:gsLst>
                          <a:lin ang="5400000"/>
                        </a:gradFill>
                        <a:ln w="9360">
                          <a:solidFill>
                            <a:srgbClr val="000000"/>
                          </a:solidFill>
                          <a:miter/>
                        </a:ln>
                      </wps:spPr>
                      <wps:style>
                        <a:lnRef idx="0"/>
                        <a:fillRef idx="0"/>
                        <a:effectRef idx="0"/>
                        <a:fontRef idx="minor"/>
                      </wps:style>
                      <wps:bodyPr/>
                    </wps:wsp>
                  </a:graphicData>
                </a:graphic>
              </wp:anchor>
            </w:drawing>
          </mc:Choice>
          <mc:Fallback>
            <w:pict>
              <v:shape id="shape_0" ID="AutoShape 33" fillcolor="#767676" stroked="t" style="position:absolute;margin-left:238.5pt;margin-top:21.15pt;width:38.2pt;height:17.95pt" wp14:anchorId="46D3F386" type="shapetype_67">
                <w10:wrap type="none"/>
                <v:fill o:detectmouseclick="t" color2="white"/>
                <v:stroke color="black" weight="9360" joinstyle="miter" endcap="flat"/>
              </v:shape>
            </w:pict>
          </mc:Fallback>
        </mc:AlternateContent>
        <mc:AlternateContent>
          <mc:Choice Requires="wps">
            <w:drawing>
              <wp:anchor behindDoc="1" distT="0" distB="0" distL="0" distR="0" simplePos="0" locked="0" layoutInCell="1" allowOverlap="1" relativeHeight="29" wp14:anchorId="4C324088">
                <wp:simplePos x="0" y="0"/>
                <wp:positionH relativeFrom="column">
                  <wp:posOffset>1123950</wp:posOffset>
                </wp:positionH>
                <wp:positionV relativeFrom="paragraph">
                  <wp:posOffset>193040</wp:posOffset>
                </wp:positionV>
                <wp:extent cx="4001135" cy="635"/>
                <wp:effectExtent l="43180" t="43180" r="42545" b="42545"/>
                <wp:wrapNone/>
                <wp:docPr id="37" name="Line 34"/>
                <a:graphic xmlns:a="http://schemas.openxmlformats.org/drawingml/2006/main">
                  <a:graphicData uri="http://schemas.microsoft.com/office/word/2010/wordprocessingShape">
                    <wps:wsp>
                      <wps:cNvSpPr/>
                      <wps:spPr>
                        <a:xfrm>
                          <a:off x="0" y="0"/>
                          <a:ext cx="4000680" cy="0"/>
                        </a:xfrm>
                        <a:prstGeom prst="line">
                          <a:avLst/>
                        </a:prstGeom>
                        <a:ln w="69840">
                          <a:solidFill>
                            <a:srgbClr val="000000"/>
                          </a:solidFill>
                          <a:round/>
                        </a:ln>
                      </wps:spPr>
                      <wps:style>
                        <a:lnRef idx="0"/>
                        <a:fillRef idx="0"/>
                        <a:effectRef idx="0"/>
                        <a:fontRef idx="minor"/>
                      </wps:style>
                      <wps:bodyPr/>
                    </wps:wsp>
                  </a:graphicData>
                </a:graphic>
              </wp:anchor>
            </w:drawing>
          </mc:Choice>
          <mc:Fallback>
            <w:pict>
              <v:line id="shape_0" from="88.5pt,15.2pt" to="403.45pt,15.2pt" ID="Line 34" stroked="t" style="position:absolute" wp14:anchorId="4C324088">
                <v:stroke color="black" weight="69840" joinstyle="round" endcap="flat"/>
                <v:fill o:detectmouseclick="t" on="false"/>
              </v:line>
            </w:pict>
          </mc:Fallback>
        </mc:AlternateContent>
      </w:r>
    </w:p>
    <w:p>
      <w:pPr>
        <w:pStyle w:val="PlainText"/>
        <w:widowControl w:val="false"/>
        <w:spacing w:lineRule="auto" w:line="360"/>
        <w:ind w:firstLine="708"/>
        <w:jc w:val="both"/>
        <w:rPr>
          <w:rFonts w:ascii="Times New Roman" w:hAnsi="Times New Roman"/>
          <w:sz w:val="28"/>
        </w:rPr>
      </w:pPr>
      <w:r>
        <w:rPr>
          <w:rFonts w:ascii="Times New Roman" w:hAnsi="Times New Roman"/>
          <w:sz w:val="28"/>
        </w:rPr>
        <w:t xml:space="preserve">  </w:t>
      </w:r>
    </w:p>
    <w:p>
      <w:pPr>
        <w:pStyle w:val="PlainText"/>
        <w:widowControl w:val="false"/>
        <w:spacing w:lineRule="auto" w:line="360"/>
        <w:ind w:firstLine="708"/>
        <w:jc w:val="both"/>
        <w:rPr>
          <w:rFonts w:ascii="Times New Roman" w:hAnsi="Times New Roman"/>
          <w:sz w:val="28"/>
        </w:rPr>
      </w:pPr>
      <w:r>
        <w:rPr>
          <w:rFonts w:ascii="Times New Roman" w:hAnsi="Times New Roman"/>
          <w:sz w:val="28"/>
        </w:rPr>
        <mc:AlternateContent>
          <mc:Choice Requires="wps">
            <w:drawing>
              <wp:anchor behindDoc="0" distT="0" distB="0" distL="0" distR="0" simplePos="0" locked="0" layoutInCell="1" allowOverlap="1" relativeHeight="30" wp14:anchorId="3EE28DFA">
                <wp:simplePos x="0" y="0"/>
                <wp:positionH relativeFrom="column">
                  <wp:posOffset>4838700</wp:posOffset>
                </wp:positionH>
                <wp:positionV relativeFrom="paragraph">
                  <wp:posOffset>259715</wp:posOffset>
                </wp:positionV>
                <wp:extent cx="800735" cy="343535"/>
                <wp:effectExtent l="5080" t="8890" r="13970" b="10160"/>
                <wp:wrapNone/>
                <wp:docPr id="38" name="Text Box 17"/>
                <a:graphic xmlns:a="http://schemas.openxmlformats.org/drawingml/2006/main">
                  <a:graphicData uri="http://schemas.microsoft.com/office/word/2010/wordprocessingShape">
                    <wps:wsp>
                      <wps:cNvSpPr/>
                      <wps:spPr>
                        <a:xfrm>
                          <a:off x="0" y="0"/>
                          <a:ext cx="800280" cy="343080"/>
                        </a:xfrm>
                        <a:prstGeom prst="rect">
                          <a:avLst/>
                        </a:prstGeom>
                        <a:solidFill>
                          <a:srgbClr val="ffffff"/>
                        </a:solidFill>
                        <a:ln w="9360">
                          <a:solidFill>
                            <a:srgbClr val="000000"/>
                          </a:solidFill>
                          <a:miter/>
                        </a:ln>
                      </wps:spPr>
                      <wps:style>
                        <a:lnRef idx="0"/>
                        <a:fillRef idx="0"/>
                        <a:effectRef idx="0"/>
                        <a:fontRef idx="minor"/>
                      </wps:style>
                      <wps:txbx>
                        <w:txbxContent>
                          <w:p>
                            <w:pPr>
                              <w:pStyle w:val="Style27"/>
                              <w:jc w:val="center"/>
                              <w:rPr>
                                <w:b/>
                                <w:b/>
                                <w:sz w:val="20"/>
                                <w:szCs w:val="20"/>
                              </w:rPr>
                            </w:pPr>
                            <w:r>
                              <w:rPr>
                                <w:b/>
                                <w:sz w:val="20"/>
                                <w:szCs w:val="20"/>
                              </w:rPr>
                              <w:t>Корекція</w:t>
                            </w:r>
                          </w:p>
                        </w:txbxContent>
                      </wps:txbx>
                      <wps:bodyPr>
                        <a:noAutofit/>
                      </wps:bodyPr>
                    </wps:wsp>
                  </a:graphicData>
                </a:graphic>
              </wp:anchor>
            </w:drawing>
          </mc:Choice>
          <mc:Fallback>
            <w:pict>
              <v:rect id="shape_0" ID="Text Box 17" fillcolor="white" stroked="t" style="position:absolute;margin-left:381pt;margin-top:20.45pt;width:62.95pt;height:26.95pt" wp14:anchorId="3EE28DFA">
                <w10:wrap type="square"/>
                <v:fill o:detectmouseclick="t" type="solid" color2="black"/>
                <v:stroke color="black" weight="9360" joinstyle="miter" endcap="flat"/>
                <v:textbox>
                  <w:txbxContent>
                    <w:p>
                      <w:pPr>
                        <w:pStyle w:val="Style27"/>
                        <w:jc w:val="center"/>
                        <w:rPr>
                          <w:b/>
                          <w:b/>
                          <w:sz w:val="20"/>
                          <w:szCs w:val="20"/>
                        </w:rPr>
                      </w:pPr>
                      <w:r>
                        <w:rPr>
                          <w:b/>
                          <w:sz w:val="20"/>
                          <w:szCs w:val="20"/>
                        </w:rPr>
                        <w:t>Корекція</w:t>
                      </w:r>
                    </w:p>
                  </w:txbxContent>
                </v:textbox>
              </v:rect>
            </w:pict>
          </mc:Fallback>
        </mc:AlternateContent>
        <mc:AlternateContent>
          <mc:Choice Requires="wps">
            <w:drawing>
              <wp:anchor behindDoc="0" distT="0" distB="0" distL="0" distR="0" simplePos="0" locked="0" layoutInCell="1" allowOverlap="1" relativeHeight="31" wp14:anchorId="146D913B">
                <wp:simplePos x="0" y="0"/>
                <wp:positionH relativeFrom="column">
                  <wp:posOffset>295275</wp:posOffset>
                </wp:positionH>
                <wp:positionV relativeFrom="paragraph">
                  <wp:posOffset>236855</wp:posOffset>
                </wp:positionV>
                <wp:extent cx="1486535" cy="635"/>
                <wp:effectExtent l="5080" t="52705" r="23495" b="61595"/>
                <wp:wrapNone/>
                <wp:docPr id="40" name="Line 23"/>
                <a:graphic xmlns:a="http://schemas.openxmlformats.org/drawingml/2006/main">
                  <a:graphicData uri="http://schemas.microsoft.com/office/word/2010/wordprocessingShape">
                    <wps:wsp>
                      <wps:cNvSpPr/>
                      <wps:spPr>
                        <a:xfrm>
                          <a:off x="0" y="0"/>
                          <a:ext cx="1486080" cy="0"/>
                        </a:xfrm>
                        <a:prstGeom prst="line">
                          <a:avLst/>
                        </a:prstGeom>
                        <a:ln w="9360">
                          <a:solidFill>
                            <a:srgbClr val="000000"/>
                          </a:solidFill>
                          <a:round/>
                          <a:tailEnd len="med" type="triangle" w="med"/>
                        </a:ln>
                      </wps:spPr>
                      <wps:style>
                        <a:lnRef idx="0"/>
                        <a:fillRef idx="0"/>
                        <a:effectRef idx="0"/>
                        <a:fontRef idx="minor"/>
                      </wps:style>
                      <wps:bodyPr/>
                    </wps:wsp>
                  </a:graphicData>
                </a:graphic>
              </wp:anchor>
            </w:drawing>
          </mc:Choice>
          <mc:Fallback>
            <w:pict>
              <v:line id="shape_0" from="23.25pt,18.65pt" to="140.2pt,18.65pt" ID="Line 23" stroked="t" style="position:absolute" wp14:anchorId="146D913B">
                <v:stroke color="black" weight="9360" endarrow="block" endarrowwidth="medium" endarrowlength="medium" joinstyle="round" endcap="flat"/>
                <v:fill o:detectmouseclick="t" on="false"/>
              </v:line>
            </w:pict>
          </mc:Fallback>
        </mc:AlternateContent>
        <mc:AlternateContent>
          <mc:Choice Requires="wps">
            <w:drawing>
              <wp:anchor behindDoc="1" distT="0" distB="0" distL="0" distR="0" simplePos="0" locked="0" layoutInCell="1" allowOverlap="1" relativeHeight="32" wp14:anchorId="4A693D01">
                <wp:simplePos x="0" y="0"/>
                <wp:positionH relativeFrom="column">
                  <wp:posOffset>1781175</wp:posOffset>
                </wp:positionH>
                <wp:positionV relativeFrom="paragraph">
                  <wp:posOffset>2540</wp:posOffset>
                </wp:positionV>
                <wp:extent cx="2629535" cy="457835"/>
                <wp:effectExtent l="5080" t="8890" r="13970" b="10160"/>
                <wp:wrapNone/>
                <wp:docPr id="41" name="Text Box 16"/>
                <a:graphic xmlns:a="http://schemas.openxmlformats.org/drawingml/2006/main">
                  <a:graphicData uri="http://schemas.microsoft.com/office/word/2010/wordprocessingShape">
                    <wps:wsp>
                      <wps:cNvSpPr/>
                      <wps:spPr>
                        <a:xfrm>
                          <a:off x="0" y="0"/>
                          <a:ext cx="2629080" cy="457200"/>
                        </a:xfrm>
                        <a:prstGeom prst="rect">
                          <a:avLst/>
                        </a:prstGeom>
                        <a:solidFill>
                          <a:srgbClr val="c0c0c0"/>
                        </a:solidFill>
                        <a:ln w="9360">
                          <a:solidFill>
                            <a:srgbClr val="000000"/>
                          </a:solidFill>
                          <a:miter/>
                        </a:ln>
                      </wps:spPr>
                      <wps:style>
                        <a:lnRef idx="0"/>
                        <a:fillRef idx="0"/>
                        <a:effectRef idx="0"/>
                        <a:fontRef idx="minor"/>
                      </wps:style>
                      <wps:txbx>
                        <w:txbxContent>
                          <w:p>
                            <w:pPr>
                              <w:pStyle w:val="Style27"/>
                              <w:jc w:val="center"/>
                              <w:rPr>
                                <w:b/>
                                <w:b/>
                                <w:spacing w:val="-20"/>
                                <w:sz w:val="20"/>
                                <w:szCs w:val="20"/>
                                <w:lang w:val="uk-UA"/>
                              </w:rPr>
                            </w:pPr>
                            <w:r>
                              <w:rPr>
                                <w:b/>
                                <w:spacing w:val="-20"/>
                                <w:sz w:val="20"/>
                                <w:szCs w:val="20"/>
                                <w:lang w:val="uk-UA"/>
                              </w:rPr>
                              <w:t>Узагальне</w:t>
                            </w:r>
                            <w:r>
                              <w:rPr>
                                <w:b/>
                                <w:spacing w:val="-20"/>
                                <w:sz w:val="20"/>
                                <w:szCs w:val="20"/>
                              </w:rPr>
                              <w:t xml:space="preserve">ння </w:t>
                            </w:r>
                            <w:r>
                              <w:rPr>
                                <w:b/>
                                <w:spacing w:val="-20"/>
                                <w:sz w:val="20"/>
                                <w:szCs w:val="20"/>
                                <w:lang w:val="uk-UA"/>
                              </w:rPr>
                              <w:t xml:space="preserve">даних експерименту щодо </w:t>
                            </w:r>
                            <w:r>
                              <w:rPr>
                                <w:b/>
                                <w:spacing w:val="-20"/>
                                <w:sz w:val="20"/>
                                <w:szCs w:val="20"/>
                              </w:rPr>
                              <w:t>рівн</w:t>
                            </w:r>
                            <w:r>
                              <w:rPr>
                                <w:b/>
                                <w:spacing w:val="-20"/>
                                <w:sz w:val="20"/>
                                <w:szCs w:val="20"/>
                                <w:lang w:val="uk-UA"/>
                              </w:rPr>
                              <w:t>ів</w:t>
                            </w:r>
                            <w:r>
                              <w:rPr>
                                <w:b/>
                                <w:spacing w:val="-20"/>
                                <w:sz w:val="20"/>
                                <w:szCs w:val="20"/>
                              </w:rPr>
                              <w:t xml:space="preserve"> </w:t>
                            </w:r>
                            <w:r>
                              <w:rPr>
                                <w:b/>
                                <w:spacing w:val="-20"/>
                                <w:sz w:val="20"/>
                                <w:szCs w:val="20"/>
                                <w:lang w:val="uk-UA"/>
                              </w:rPr>
                              <w:t xml:space="preserve">сформованості досліджуваного феномену </w:t>
                            </w:r>
                          </w:p>
                          <w:p>
                            <w:pPr>
                              <w:pStyle w:val="Style27"/>
                              <w:jc w:val="center"/>
                              <w:rPr>
                                <w:b/>
                                <w:b/>
                                <w:sz w:val="20"/>
                                <w:szCs w:val="20"/>
                                <w:lang w:val="uk-UA"/>
                              </w:rPr>
                            </w:pPr>
                            <w:r>
                              <w:rPr>
                                <w:b/>
                                <w:sz w:val="20"/>
                                <w:szCs w:val="20"/>
                                <w:lang w:val="uk-UA"/>
                              </w:rPr>
                            </w:r>
                          </w:p>
                          <w:p>
                            <w:pPr>
                              <w:pStyle w:val="Style27"/>
                              <w:jc w:val="center"/>
                              <w:rPr>
                                <w:b/>
                                <w:b/>
                                <w:sz w:val="20"/>
                                <w:szCs w:val="20"/>
                                <w:lang w:val="uk-UA"/>
                              </w:rPr>
                            </w:pPr>
                            <w:r>
                              <w:rPr/>
                            </w:r>
                          </w:p>
                        </w:txbxContent>
                      </wps:txbx>
                      <wps:bodyPr>
                        <a:noAutofit/>
                      </wps:bodyPr>
                    </wps:wsp>
                  </a:graphicData>
                </a:graphic>
              </wp:anchor>
            </w:drawing>
          </mc:Choice>
          <mc:Fallback>
            <w:pict>
              <v:rect id="shape_0" ID="Text Box 16" fillcolor="silver" stroked="t" style="position:absolute;margin-left:140.25pt;margin-top:0.2pt;width:206.95pt;height:35.95pt" wp14:anchorId="4A693D01">
                <w10:wrap type="square"/>
                <v:fill o:detectmouseclick="t" type="solid" color2="#3f3f3f"/>
                <v:stroke color="black" weight="9360" joinstyle="miter" endcap="flat"/>
                <v:textbox>
                  <w:txbxContent>
                    <w:p>
                      <w:pPr>
                        <w:pStyle w:val="Style27"/>
                        <w:jc w:val="center"/>
                        <w:rPr>
                          <w:b/>
                          <w:b/>
                          <w:spacing w:val="-20"/>
                          <w:sz w:val="20"/>
                          <w:szCs w:val="20"/>
                          <w:lang w:val="uk-UA"/>
                        </w:rPr>
                      </w:pPr>
                      <w:r>
                        <w:rPr>
                          <w:b/>
                          <w:spacing w:val="-20"/>
                          <w:sz w:val="20"/>
                          <w:szCs w:val="20"/>
                          <w:lang w:val="uk-UA"/>
                        </w:rPr>
                        <w:t>Узагальне</w:t>
                      </w:r>
                      <w:r>
                        <w:rPr>
                          <w:b/>
                          <w:spacing w:val="-20"/>
                          <w:sz w:val="20"/>
                          <w:szCs w:val="20"/>
                        </w:rPr>
                        <w:t xml:space="preserve">ння </w:t>
                      </w:r>
                      <w:r>
                        <w:rPr>
                          <w:b/>
                          <w:spacing w:val="-20"/>
                          <w:sz w:val="20"/>
                          <w:szCs w:val="20"/>
                          <w:lang w:val="uk-UA"/>
                        </w:rPr>
                        <w:t xml:space="preserve">даних експерименту щодо </w:t>
                      </w:r>
                      <w:r>
                        <w:rPr>
                          <w:b/>
                          <w:spacing w:val="-20"/>
                          <w:sz w:val="20"/>
                          <w:szCs w:val="20"/>
                        </w:rPr>
                        <w:t>рівн</w:t>
                      </w:r>
                      <w:r>
                        <w:rPr>
                          <w:b/>
                          <w:spacing w:val="-20"/>
                          <w:sz w:val="20"/>
                          <w:szCs w:val="20"/>
                          <w:lang w:val="uk-UA"/>
                        </w:rPr>
                        <w:t>ів</w:t>
                      </w:r>
                      <w:r>
                        <w:rPr>
                          <w:b/>
                          <w:spacing w:val="-20"/>
                          <w:sz w:val="20"/>
                          <w:szCs w:val="20"/>
                        </w:rPr>
                        <w:t xml:space="preserve"> </w:t>
                      </w:r>
                      <w:r>
                        <w:rPr>
                          <w:b/>
                          <w:spacing w:val="-20"/>
                          <w:sz w:val="20"/>
                          <w:szCs w:val="20"/>
                          <w:lang w:val="uk-UA"/>
                        </w:rPr>
                        <w:t xml:space="preserve">сформованості досліджуваного феномену </w:t>
                      </w:r>
                    </w:p>
                    <w:p>
                      <w:pPr>
                        <w:pStyle w:val="Style27"/>
                        <w:jc w:val="center"/>
                        <w:rPr>
                          <w:b/>
                          <w:b/>
                          <w:sz w:val="20"/>
                          <w:szCs w:val="20"/>
                          <w:lang w:val="uk-UA"/>
                        </w:rPr>
                      </w:pPr>
                      <w:r>
                        <w:rPr>
                          <w:b/>
                          <w:sz w:val="20"/>
                          <w:szCs w:val="20"/>
                          <w:lang w:val="uk-UA"/>
                        </w:rPr>
                      </w:r>
                    </w:p>
                    <w:p>
                      <w:pPr>
                        <w:pStyle w:val="Style27"/>
                        <w:jc w:val="center"/>
                        <w:rPr>
                          <w:b/>
                          <w:b/>
                          <w:sz w:val="20"/>
                          <w:szCs w:val="20"/>
                          <w:lang w:val="uk-UA"/>
                        </w:rPr>
                      </w:pPr>
                      <w:r>
                        <w:rPr/>
                      </w:r>
                    </w:p>
                  </w:txbxContent>
                </v:textbox>
              </v:rect>
            </w:pict>
          </mc:Fallback>
        </mc:AlternateContent>
      </w:r>
    </w:p>
    <w:p>
      <w:pPr>
        <w:pStyle w:val="PlainText"/>
        <w:widowControl w:val="false"/>
        <w:spacing w:lineRule="auto" w:line="360"/>
        <w:ind w:firstLine="708"/>
        <w:jc w:val="both"/>
        <w:rPr>
          <w:rFonts w:ascii="Times New Roman" w:hAnsi="Times New Roman"/>
          <w:sz w:val="28"/>
        </w:rPr>
      </w:pPr>
      <w:r>
        <mc:AlternateContent>
          <mc:Choice Requires="wps">
            <w:drawing>
              <wp:anchor behindDoc="0" distT="0" distB="0" distL="0" distR="0" simplePos="0" locked="0" layoutInCell="1" allowOverlap="1" relativeHeight="33" wp14:anchorId="42562E86">
                <wp:simplePos x="0" y="0"/>
                <wp:positionH relativeFrom="column">
                  <wp:posOffset>5715000</wp:posOffset>
                </wp:positionH>
                <wp:positionV relativeFrom="paragraph">
                  <wp:posOffset>63500</wp:posOffset>
                </wp:positionV>
                <wp:extent cx="343535" cy="635"/>
                <wp:effectExtent l="14605" t="62230" r="23495" b="61595"/>
                <wp:wrapNone/>
                <wp:docPr id="43" name="Line 35"/>
                <a:graphic xmlns:a="http://schemas.openxmlformats.org/drawingml/2006/main">
                  <a:graphicData uri="http://schemas.microsoft.com/office/word/2010/wordprocessingShape">
                    <wps:wsp>
                      <wps:cNvSpPr/>
                      <wps:spPr>
                        <a:xfrm flipH="1">
                          <a:off x="0" y="0"/>
                          <a:ext cx="343080" cy="0"/>
                        </a:xfrm>
                        <a:prstGeom prst="line">
                          <a:avLst/>
                        </a:prstGeom>
                        <a:ln w="19080">
                          <a:solidFill>
                            <a:srgbClr val="000000"/>
                          </a:solidFill>
                          <a:prstDash val="sysDot"/>
                          <a:round/>
                          <a:headEnd len="med" type="triangle" w="med"/>
                        </a:ln>
                      </wps:spPr>
                      <wps:style>
                        <a:lnRef idx="0"/>
                        <a:fillRef idx="0"/>
                        <a:effectRef idx="0"/>
                        <a:fontRef idx="minor"/>
                      </wps:style>
                      <wps:bodyPr/>
                    </wps:wsp>
                  </a:graphicData>
                </a:graphic>
              </wp:anchor>
            </w:drawing>
          </mc:Choice>
          <mc:Fallback>
            <w:pict>
              <v:line id="shape_0" from="450pt,5pt" to="476.95pt,5pt" ID="Line 35" stroked="t" style="position:absolute;flip:x" wp14:anchorId="42562E86">
                <v:stroke color="black" weight="19080" dashstyle="shortdot" startarrow="block" startarrowwidth="medium" startarrowlength="medium" joinstyle="round" endcap="flat"/>
                <v:fill o:detectmouseclick="t" on="false"/>
              </v:line>
            </w:pict>
          </mc:Fallback>
        </mc:AlternateContent>
        <mc:AlternateContent>
          <mc:Choice Requires="wps">
            <w:drawing>
              <wp:anchor behindDoc="0" distT="0" distB="0" distL="0" distR="0" simplePos="0" locked="0" layoutInCell="1" allowOverlap="1" relativeHeight="34" wp14:anchorId="7F439860">
                <wp:simplePos x="0" y="0"/>
                <wp:positionH relativeFrom="column">
                  <wp:posOffset>4476750</wp:posOffset>
                </wp:positionH>
                <wp:positionV relativeFrom="paragraph">
                  <wp:posOffset>111125</wp:posOffset>
                </wp:positionV>
                <wp:extent cx="343535" cy="1270"/>
                <wp:effectExtent l="14605" t="62230" r="23495" b="61595"/>
                <wp:wrapNone/>
                <wp:docPr id="44" name="Line 31"/>
                <a:graphic xmlns:a="http://schemas.openxmlformats.org/drawingml/2006/main">
                  <a:graphicData uri="http://schemas.microsoft.com/office/word/2010/wordprocessingShape">
                    <wps:wsp>
                      <wps:cNvSpPr/>
                      <wps:spPr>
                        <a:xfrm flipH="1">
                          <a:off x="0" y="0"/>
                          <a:ext cx="343080" cy="0"/>
                        </a:xfrm>
                        <a:prstGeom prst="line">
                          <a:avLst/>
                        </a:prstGeom>
                        <a:ln w="19080">
                          <a:solidFill>
                            <a:srgbClr val="000000"/>
                          </a:solidFill>
                          <a:prstDash val="sysDot"/>
                          <a:round/>
                          <a:headEnd len="med" type="triangle" w="med"/>
                        </a:ln>
                      </wps:spPr>
                      <wps:style>
                        <a:lnRef idx="0"/>
                        <a:fillRef idx="0"/>
                        <a:effectRef idx="0"/>
                        <a:fontRef idx="minor"/>
                      </wps:style>
                      <wps:bodyPr/>
                    </wps:wsp>
                  </a:graphicData>
                </a:graphic>
              </wp:anchor>
            </w:drawing>
          </mc:Choice>
          <mc:Fallback>
            <w:pict>
              <v:line id="shape_0" from="352.5pt,8.75pt" to="379.45pt,8.75pt" ID="Line 31" stroked="t" style="position:absolute;flip:x" wp14:anchorId="7F439860">
                <v:stroke color="black" weight="19080" dashstyle="shortdot" startarrow="block" startarrowwidth="medium" startarrowlength="medium" joinstyle="round" endcap="flat"/>
                <v:fill o:detectmouseclick="t" on="false"/>
              </v:line>
            </w:pict>
          </mc:Fallback>
        </mc:AlternateContent>
      </w:r>
      <w:r>
        <w:rPr>
          <w:rFonts w:ascii="Times New Roman" w:hAnsi="Times New Roman"/>
          <w:sz w:val="28"/>
        </w:rPr>
        <w:t xml:space="preserve"> </w:t>
      </w:r>
      <w:r>
        <w:rPr>
          <w:rFonts w:ascii="Times New Roman" w:hAnsi="Times New Roman"/>
          <w:sz w:val="28"/>
        </w:rPr>
        <w:t xml:space="preserve">4 етап                                        </w:t>
      </w:r>
    </w:p>
    <w:p>
      <w:pPr>
        <w:pStyle w:val="PlainText"/>
        <w:widowControl w:val="false"/>
        <w:spacing w:lineRule="auto" w:line="360"/>
        <w:jc w:val="both"/>
        <w:rPr>
          <w:rFonts w:ascii="Times New Roman" w:hAnsi="Times New Roman"/>
          <w:sz w:val="28"/>
        </w:rPr>
      </w:pPr>
      <w:r>
        <mc:AlternateContent>
          <mc:Choice Requires="wps">
            <w:drawing>
              <wp:anchor behindDoc="0" distT="0" distB="0" distL="0" distR="0" simplePos="0" locked="0" layoutInCell="1" allowOverlap="1" relativeHeight="35" wp14:anchorId="5F39A8F0">
                <wp:simplePos x="0" y="0"/>
                <wp:positionH relativeFrom="column">
                  <wp:posOffset>5838825</wp:posOffset>
                </wp:positionH>
                <wp:positionV relativeFrom="paragraph">
                  <wp:posOffset>-362585</wp:posOffset>
                </wp:positionV>
                <wp:extent cx="635" cy="800735"/>
                <wp:effectExtent l="52705" t="18415" r="61595" b="10160"/>
                <wp:wrapNone/>
                <wp:docPr id="45" name="Line 36"/>
                <a:graphic xmlns:a="http://schemas.openxmlformats.org/drawingml/2006/main">
                  <a:graphicData uri="http://schemas.microsoft.com/office/word/2010/wordprocessingShape">
                    <wps:wsp>
                      <wps:cNvSpPr/>
                      <wps:spPr>
                        <a:xfrm flipV="1">
                          <a:off x="0" y="0"/>
                          <a:ext cx="0" cy="800280"/>
                        </a:xfrm>
                        <a:prstGeom prst="line">
                          <a:avLst/>
                        </a:prstGeom>
                        <a:ln w="9360">
                          <a:solidFill>
                            <a:srgbClr val="000000"/>
                          </a:solidFill>
                          <a:round/>
                          <a:tailEnd len="med" type="triangle" w="med"/>
                        </a:ln>
                      </wps:spPr>
                      <wps:style>
                        <a:lnRef idx="0"/>
                        <a:fillRef idx="0"/>
                        <a:effectRef idx="0"/>
                        <a:fontRef idx="minor"/>
                      </wps:style>
                      <wps:bodyPr/>
                    </wps:wsp>
                  </a:graphicData>
                </a:graphic>
              </wp:anchor>
            </w:drawing>
          </mc:Choice>
          <mc:Fallback>
            <w:pict>
              <v:line id="shape_0" from="428.25pt,2.9pt" to="428.25pt,65.85pt" ID="Line 36" stroked="t" style="position:absolute;flip:y" wp14:anchorId="5F39A8F0">
                <v:stroke color="black" weight="9360" endarrow="block" endarrowwidth="medium" endarrowlength="medium" joinstyle="round" endcap="flat"/>
                <v:fill o:detectmouseclick="t" on="false"/>
              </v:line>
            </w:pict>
          </mc:Fallback>
        </mc:AlternateContent>
        <mc:AlternateContent>
          <mc:Choice Requires="wps">
            <w:drawing>
              <wp:anchor behindDoc="0" distT="0" distB="0" distL="0" distR="0" simplePos="0" locked="0" layoutInCell="1" allowOverlap="1" relativeHeight="36" wp14:anchorId="4212E803">
                <wp:simplePos x="0" y="0"/>
                <wp:positionH relativeFrom="column">
                  <wp:posOffset>2971800</wp:posOffset>
                </wp:positionH>
                <wp:positionV relativeFrom="paragraph">
                  <wp:posOffset>57785</wp:posOffset>
                </wp:positionV>
                <wp:extent cx="486410" cy="229235"/>
                <wp:effectExtent l="52705" t="10795" r="52070" b="17780"/>
                <wp:wrapNone/>
                <wp:docPr id="46" name="AutoShape 32"/>
                <a:graphic xmlns:a="http://schemas.openxmlformats.org/drawingml/2006/main">
                  <a:graphicData uri="http://schemas.microsoft.com/office/word/2010/wordprocessingShape">
                    <wps:wsp>
                      <wps:cNvSpPr/>
                      <wps:spPr>
                        <a:xfrm>
                          <a:off x="0" y="0"/>
                          <a:ext cx="485640" cy="228600"/>
                        </a:xfrm>
                        <a:prstGeom prst="downArrow">
                          <a:avLst>
                            <a:gd name="adj1" fmla="val 50000"/>
                            <a:gd name="adj2" fmla="val 25000"/>
                          </a:avLst>
                        </a:prstGeom>
                        <a:gradFill rotWithShape="0">
                          <a:gsLst>
                            <a:gs pos="0">
                              <a:srgbClr val="ffffff"/>
                            </a:gs>
                            <a:gs pos="50000">
                              <a:srgbClr val="767676"/>
                            </a:gs>
                            <a:gs pos="100000">
                              <a:srgbClr val="ffffff"/>
                            </a:gs>
                          </a:gsLst>
                          <a:lin ang="5400000"/>
                        </a:gradFill>
                        <a:ln w="9360">
                          <a:solidFill>
                            <a:srgbClr val="000000"/>
                          </a:solidFill>
                          <a:miter/>
                        </a:ln>
                      </wps:spPr>
                      <wps:style>
                        <a:lnRef idx="0"/>
                        <a:fillRef idx="0"/>
                        <a:effectRef idx="0"/>
                        <a:fontRef idx="minor"/>
                      </wps:style>
                      <wps:bodyPr/>
                    </wps:wsp>
                  </a:graphicData>
                </a:graphic>
              </wp:anchor>
            </w:drawing>
          </mc:Choice>
          <mc:Fallback>
            <w:pict>
              <v:shape id="shape_0" ID="AutoShape 32" fillcolor="#767676" stroked="t" style="position:absolute;margin-left:234pt;margin-top:4.55pt;width:38.2pt;height:17.95pt" wp14:anchorId="4212E803" type="shapetype_67">
                <w10:wrap type="none"/>
                <v:fill o:detectmouseclick="t" color2="white"/>
                <v:stroke color="black" weight="9360" joinstyle="miter" endcap="flat"/>
              </v:shape>
            </w:pict>
          </mc:Fallback>
        </mc:AlternateContent>
      </w:r>
      <w:r>
        <w:rPr>
          <w:rFonts w:ascii="Times New Roman" w:hAnsi="Times New Roman"/>
          <w:sz w:val="28"/>
        </w:rPr>
        <w:t xml:space="preserve">                          </w:t>
      </w:r>
    </w:p>
    <w:p>
      <w:pPr>
        <w:pStyle w:val="PlainText"/>
        <w:widowControl w:val="false"/>
        <w:spacing w:lineRule="auto" w:line="360"/>
        <w:ind w:firstLine="708"/>
        <w:jc w:val="both"/>
        <w:rPr>
          <w:rFonts w:ascii="Times New Roman" w:hAnsi="Times New Roman"/>
          <w:sz w:val="28"/>
        </w:rPr>
      </w:pPr>
      <w:r>
        <w:rPr>
          <w:rFonts w:ascii="Times New Roman" w:hAnsi="Times New Roman"/>
          <w:sz w:val="28"/>
        </w:rPr>
        <mc:AlternateContent>
          <mc:Choice Requires="wps">
            <w:drawing>
              <wp:anchor behindDoc="0" distT="0" distB="0" distL="0" distR="0" simplePos="0" locked="0" layoutInCell="1" allowOverlap="1" relativeHeight="37" wp14:anchorId="6A5B9959">
                <wp:simplePos x="0" y="0"/>
                <wp:positionH relativeFrom="column">
                  <wp:posOffset>1228725</wp:posOffset>
                </wp:positionH>
                <wp:positionV relativeFrom="paragraph">
                  <wp:posOffset>46355</wp:posOffset>
                </wp:positionV>
                <wp:extent cx="4001135" cy="635"/>
                <wp:effectExtent l="43180" t="39370" r="42545" b="46355"/>
                <wp:wrapNone/>
                <wp:docPr id="47" name="Line 11"/>
                <a:graphic xmlns:a="http://schemas.openxmlformats.org/drawingml/2006/main">
                  <a:graphicData uri="http://schemas.microsoft.com/office/word/2010/wordprocessingShape">
                    <wps:wsp>
                      <wps:cNvSpPr/>
                      <wps:spPr>
                        <a:xfrm>
                          <a:off x="0" y="0"/>
                          <a:ext cx="4000680" cy="0"/>
                        </a:xfrm>
                        <a:prstGeom prst="line">
                          <a:avLst/>
                        </a:prstGeom>
                        <a:ln w="76320">
                          <a:solidFill>
                            <a:srgbClr val="000000"/>
                          </a:solidFill>
                          <a:round/>
                        </a:ln>
                      </wps:spPr>
                      <wps:style>
                        <a:lnRef idx="0"/>
                        <a:fillRef idx="0"/>
                        <a:effectRef idx="0"/>
                        <a:fontRef idx="minor"/>
                      </wps:style>
                      <wps:bodyPr/>
                    </wps:wsp>
                  </a:graphicData>
                </a:graphic>
              </wp:anchor>
            </w:drawing>
          </mc:Choice>
          <mc:Fallback>
            <w:pict>
              <v:line id="shape_0" from="96.75pt,3.65pt" to="411.7pt,3.65pt" ID="Line 11" stroked="t" style="position:absolute" wp14:anchorId="6A5B9959">
                <v:stroke color="black" weight="76320" joinstyle="round" endcap="flat"/>
                <v:fill o:detectmouseclick="t" on="false"/>
              </v:line>
            </w:pict>
          </mc:Fallback>
        </mc:AlternateContent>
        <mc:AlternateContent>
          <mc:Choice Requires="wps">
            <w:drawing>
              <wp:anchor behindDoc="0" distT="0" distB="0" distL="0" distR="0" simplePos="0" locked="0" layoutInCell="1" allowOverlap="1" relativeHeight="38" wp14:anchorId="5716D880">
                <wp:simplePos x="0" y="0"/>
                <wp:positionH relativeFrom="column">
                  <wp:posOffset>2733675</wp:posOffset>
                </wp:positionH>
                <wp:positionV relativeFrom="paragraph">
                  <wp:posOffset>255905</wp:posOffset>
                </wp:positionV>
                <wp:extent cx="915035" cy="343535"/>
                <wp:effectExtent l="24130" t="20320" r="23495" b="27305"/>
                <wp:wrapNone/>
                <wp:docPr id="48" name="Text Box 6"/>
                <a:graphic xmlns:a="http://schemas.openxmlformats.org/drawingml/2006/main">
                  <a:graphicData uri="http://schemas.microsoft.com/office/word/2010/wordprocessingShape">
                    <wps:wsp>
                      <wps:cNvSpPr/>
                      <wps:spPr>
                        <a:xfrm>
                          <a:off x="0" y="0"/>
                          <a:ext cx="914400" cy="343080"/>
                        </a:xfrm>
                        <a:prstGeom prst="rect">
                          <a:avLst/>
                        </a:prstGeom>
                        <a:gradFill rotWithShape="0">
                          <a:gsLst>
                            <a:gs pos="0">
                              <a:srgbClr val="767676"/>
                            </a:gs>
                            <a:gs pos="50000">
                              <a:srgbClr val="ffffff"/>
                            </a:gs>
                            <a:gs pos="100000">
                              <a:srgbClr val="767676"/>
                            </a:gs>
                          </a:gsLst>
                          <a:lin ang="5400000"/>
                        </a:gradFill>
                        <a:ln w="38160">
                          <a:solidFill>
                            <a:srgbClr val="000000"/>
                          </a:solidFill>
                          <a:miter/>
                        </a:ln>
                      </wps:spPr>
                      <wps:style>
                        <a:lnRef idx="0"/>
                        <a:fillRef idx="0"/>
                        <a:effectRef idx="0"/>
                        <a:fontRef idx="minor"/>
                      </wps:style>
                      <wps:txbx>
                        <w:txbxContent>
                          <w:p>
                            <w:pPr>
                              <w:pStyle w:val="Style27"/>
                              <w:jc w:val="center"/>
                              <w:rPr>
                                <w:b/>
                                <w:b/>
                                <w:sz w:val="20"/>
                                <w:szCs w:val="20"/>
                              </w:rPr>
                            </w:pPr>
                            <w:r>
                              <w:rPr>
                                <w:b/>
                                <w:sz w:val="20"/>
                                <w:szCs w:val="20"/>
                              </w:rPr>
                              <w:t>Результат</w:t>
                            </w:r>
                          </w:p>
                          <w:p>
                            <w:pPr>
                              <w:pStyle w:val="Style27"/>
                              <w:jc w:val="center"/>
                              <w:rPr>
                                <w:b/>
                                <w:b/>
                                <w:sz w:val="20"/>
                                <w:szCs w:val="20"/>
                                <w:lang w:val="uk-UA"/>
                              </w:rPr>
                            </w:pPr>
                            <w:r>
                              <w:rPr/>
                            </w:r>
                          </w:p>
                        </w:txbxContent>
                      </wps:txbx>
                      <wps:bodyPr>
                        <a:noAutofit/>
                      </wps:bodyPr>
                    </wps:wsp>
                  </a:graphicData>
                </a:graphic>
              </wp:anchor>
            </w:drawing>
          </mc:Choice>
          <mc:Fallback>
            <w:pict>
              <v:rect id="shape_0" ID="Text Box 6" fillcolor="white" stroked="t" style="position:absolute;margin-left:215.25pt;margin-top:20.15pt;width:71.95pt;height:26.95pt" wp14:anchorId="5716D880">
                <w10:wrap type="square"/>
                <v:fill o:detectmouseclick="t" color2="#767676"/>
                <v:stroke color="black" weight="38160" joinstyle="miter" endcap="flat"/>
                <v:textbox>
                  <w:txbxContent>
                    <w:p>
                      <w:pPr>
                        <w:pStyle w:val="Style27"/>
                        <w:jc w:val="center"/>
                        <w:rPr>
                          <w:b/>
                          <w:b/>
                          <w:sz w:val="20"/>
                          <w:szCs w:val="20"/>
                        </w:rPr>
                      </w:pPr>
                      <w:r>
                        <w:rPr>
                          <w:b/>
                          <w:sz w:val="20"/>
                          <w:szCs w:val="20"/>
                        </w:rPr>
                        <w:t>Результат</w:t>
                      </w:r>
                    </w:p>
                    <w:p>
                      <w:pPr>
                        <w:pStyle w:val="Style27"/>
                        <w:jc w:val="center"/>
                        <w:rPr>
                          <w:b/>
                          <w:b/>
                          <w:sz w:val="20"/>
                          <w:szCs w:val="20"/>
                          <w:lang w:val="uk-UA"/>
                        </w:rPr>
                      </w:pPr>
                      <w:r>
                        <w:rPr/>
                      </w:r>
                    </w:p>
                  </w:txbxContent>
                </v:textbox>
              </v:rect>
            </w:pict>
          </mc:Fallback>
        </mc:AlternateContent>
        <mc:AlternateContent>
          <mc:Choice Requires="wps">
            <w:drawing>
              <wp:anchor behindDoc="0" distT="0" distB="0" distL="0" distR="0" simplePos="0" locked="0" layoutInCell="1" allowOverlap="1" relativeHeight="39" wp14:anchorId="227C994B">
                <wp:simplePos x="0" y="0"/>
                <wp:positionH relativeFrom="column">
                  <wp:posOffset>3749675</wp:posOffset>
                </wp:positionH>
                <wp:positionV relativeFrom="paragraph">
                  <wp:posOffset>586740</wp:posOffset>
                </wp:positionV>
                <wp:extent cx="915035" cy="457835"/>
                <wp:effectExtent l="5080" t="8890" r="42545" b="57785"/>
                <wp:wrapNone/>
                <wp:docPr id="50" name="Line 29"/>
                <a:graphic xmlns:a="http://schemas.openxmlformats.org/drawingml/2006/main">
                  <a:graphicData uri="http://schemas.microsoft.com/office/word/2010/wordprocessingShape">
                    <wps:wsp>
                      <wps:cNvSpPr/>
                      <wps:spPr>
                        <a:xfrm>
                          <a:off x="0" y="0"/>
                          <a:ext cx="914400" cy="457200"/>
                        </a:xfrm>
                        <a:prstGeom prst="line">
                          <a:avLst/>
                        </a:prstGeom>
                        <a:ln w="9360">
                          <a:solidFill>
                            <a:srgbClr val="000000"/>
                          </a:solidFill>
                          <a:round/>
                          <a:tailEnd len="med" type="triangle" w="med"/>
                        </a:ln>
                      </wps:spPr>
                      <wps:style>
                        <a:lnRef idx="0"/>
                        <a:fillRef idx="0"/>
                        <a:effectRef idx="0"/>
                        <a:fontRef idx="minor"/>
                      </wps:style>
                      <wps:bodyPr/>
                    </wps:wsp>
                  </a:graphicData>
                </a:graphic>
              </wp:anchor>
            </w:drawing>
          </mc:Choice>
          <mc:Fallback>
            <w:pict>
              <v:line id="shape_0" from="291pt,32pt" to="362.95pt,67.95pt" ID="Line 29" stroked="t" style="position:absolute" wp14:anchorId="227C994B">
                <v:stroke color="black" weight="9360" endarrow="block" endarrowwidth="medium" endarrowlength="medium" joinstyle="round" endcap="flat"/>
                <v:fill o:detectmouseclick="t" on="false"/>
              </v:line>
            </w:pict>
          </mc:Fallback>
        </mc:AlternateContent>
        <mc:AlternateContent>
          <mc:Choice Requires="wps">
            <w:drawing>
              <wp:anchor behindDoc="0" distT="0" distB="0" distL="0" distR="0" simplePos="0" locked="0" layoutInCell="1" allowOverlap="1" relativeHeight="40" wp14:anchorId="21119037">
                <wp:simplePos x="0" y="0"/>
                <wp:positionH relativeFrom="column">
                  <wp:posOffset>2021205</wp:posOffset>
                </wp:positionH>
                <wp:positionV relativeFrom="paragraph">
                  <wp:posOffset>541655</wp:posOffset>
                </wp:positionV>
                <wp:extent cx="686435" cy="343535"/>
                <wp:effectExtent l="43180" t="8890" r="13970" b="57785"/>
                <wp:wrapNone/>
                <wp:docPr id="51" name="Line 28"/>
                <a:graphic xmlns:a="http://schemas.openxmlformats.org/drawingml/2006/main">
                  <a:graphicData uri="http://schemas.microsoft.com/office/word/2010/wordprocessingShape">
                    <wps:wsp>
                      <wps:cNvSpPr/>
                      <wps:spPr>
                        <a:xfrm flipH="1">
                          <a:off x="0" y="0"/>
                          <a:ext cx="685800" cy="343080"/>
                        </a:xfrm>
                        <a:prstGeom prst="line">
                          <a:avLst/>
                        </a:prstGeom>
                        <a:ln w="9360">
                          <a:solidFill>
                            <a:srgbClr val="000000"/>
                          </a:solidFill>
                          <a:round/>
                          <a:tailEnd len="med" type="triangle" w="med"/>
                        </a:ln>
                      </wps:spPr>
                      <wps:style>
                        <a:lnRef idx="0"/>
                        <a:fillRef idx="0"/>
                        <a:effectRef idx="0"/>
                        <a:fontRef idx="minor"/>
                      </wps:style>
                      <wps:bodyPr/>
                    </wps:wsp>
                  </a:graphicData>
                </a:graphic>
              </wp:anchor>
            </w:drawing>
          </mc:Choice>
          <mc:Fallback>
            <w:pict>
              <v:line id="shape_0" from="156pt,32pt" to="209.95pt,58.95pt" ID="Line 28" stroked="t" style="position:absolute;flip:x" wp14:anchorId="21119037">
                <v:stroke color="black" weight="9360" endarrow="block" endarrowwidth="medium" endarrowlength="medium" joinstyle="round" endcap="flat"/>
                <v:fill o:detectmouseclick="t" on="false"/>
              </v:line>
            </w:pict>
          </mc:Fallback>
        </mc:AlternateContent>
      </w:r>
    </w:p>
    <w:p>
      <w:pPr>
        <w:pStyle w:val="PlainText"/>
        <w:widowControl w:val="false"/>
        <w:spacing w:lineRule="auto" w:line="360"/>
        <w:ind w:firstLine="708"/>
        <w:jc w:val="both"/>
        <w:rPr>
          <w:rFonts w:ascii="Times New Roman" w:hAnsi="Times New Roman"/>
          <w:sz w:val="28"/>
        </w:rPr>
      </w:pPr>
      <w:r>
        <w:rPr>
          <w:rFonts w:ascii="Times New Roman" w:hAnsi="Times New Roman"/>
          <w:sz w:val="28"/>
        </w:rPr>
      </w:r>
    </w:p>
    <w:p>
      <w:pPr>
        <w:pStyle w:val="PlainText"/>
        <w:widowControl w:val="false"/>
        <w:spacing w:lineRule="auto" w:line="360"/>
        <w:ind w:firstLine="708"/>
        <w:jc w:val="both"/>
        <w:rPr>
          <w:rFonts w:ascii="Times New Roman" w:hAnsi="Times New Roman"/>
          <w:sz w:val="28"/>
        </w:rPr>
      </w:pPr>
      <w:r>
        <w:rPr>
          <w:rFonts w:ascii="Times New Roman" w:hAnsi="Times New Roman"/>
          <w:sz w:val="28"/>
        </w:rPr>
      </w:r>
    </w:p>
    <w:p>
      <w:pPr>
        <w:pStyle w:val="PlainText"/>
        <w:widowControl w:val="false"/>
        <w:spacing w:lineRule="auto" w:line="360"/>
        <w:ind w:firstLine="708"/>
        <w:jc w:val="both"/>
        <w:rPr>
          <w:rFonts w:ascii="Times New Roman" w:hAnsi="Times New Roman"/>
          <w:b/>
          <w:b/>
          <w:sz w:val="28"/>
        </w:rPr>
      </w:pPr>
      <w:r>
        <w:rPr>
          <w:rFonts w:ascii="Times New Roman" w:hAnsi="Times New Roman"/>
          <w:b/>
          <w:sz w:val="28"/>
        </w:rPr>
        <mc:AlternateContent>
          <mc:Choice Requires="wps">
            <w:drawing>
              <wp:anchor behindDoc="1" distT="0" distB="0" distL="0" distR="0" simplePos="0" locked="0" layoutInCell="1" allowOverlap="1" relativeHeight="41" wp14:anchorId="39D649C6">
                <wp:simplePos x="0" y="0"/>
                <wp:positionH relativeFrom="column">
                  <wp:posOffset>3714750</wp:posOffset>
                </wp:positionH>
                <wp:positionV relativeFrom="paragraph">
                  <wp:posOffset>158750</wp:posOffset>
                </wp:positionV>
                <wp:extent cx="2172335" cy="572135"/>
                <wp:effectExtent l="5080" t="5080" r="13970" b="13970"/>
                <wp:wrapNone/>
                <wp:docPr id="52" name="Text Box 27"/>
                <a:graphic xmlns:a="http://schemas.openxmlformats.org/drawingml/2006/main">
                  <a:graphicData uri="http://schemas.microsoft.com/office/word/2010/wordprocessingShape">
                    <wps:wsp>
                      <wps:cNvSpPr/>
                      <wps:spPr>
                        <a:xfrm>
                          <a:off x="0" y="0"/>
                          <a:ext cx="2171880" cy="571680"/>
                        </a:xfrm>
                        <a:prstGeom prst="rect">
                          <a:avLst/>
                        </a:prstGeom>
                        <a:solidFill>
                          <a:srgbClr val="c0c0c0"/>
                        </a:solidFill>
                        <a:ln w="9360">
                          <a:solidFill>
                            <a:srgbClr val="000000"/>
                          </a:solidFill>
                          <a:miter/>
                        </a:ln>
                      </wps:spPr>
                      <wps:style>
                        <a:lnRef idx="0"/>
                        <a:fillRef idx="0"/>
                        <a:effectRef idx="0"/>
                        <a:fontRef idx="minor"/>
                      </wps:style>
                      <wps:txbx>
                        <w:txbxContent>
                          <w:p>
                            <w:pPr>
                              <w:pStyle w:val="Style27"/>
                              <w:jc w:val="center"/>
                              <w:rPr>
                                <w:szCs w:val="20"/>
                              </w:rPr>
                            </w:pPr>
                            <w:r>
                              <w:rPr>
                                <w:b/>
                                <w:sz w:val="20"/>
                                <w:szCs w:val="20"/>
                                <w:lang w:val="uk-UA"/>
                              </w:rPr>
                              <w:t>Вияв реального стану сформованості досліджуваного феномену</w:t>
                            </w:r>
                          </w:p>
                        </w:txbxContent>
                      </wps:txbx>
                      <wps:bodyPr>
                        <a:noAutofit/>
                      </wps:bodyPr>
                    </wps:wsp>
                  </a:graphicData>
                </a:graphic>
              </wp:anchor>
            </w:drawing>
          </mc:Choice>
          <mc:Fallback>
            <w:pict>
              <v:rect id="shape_0" ID="Text Box 27" fillcolor="silver" stroked="t" style="position:absolute;margin-left:292.5pt;margin-top:12.5pt;width:170.95pt;height:44.95pt" wp14:anchorId="39D649C6">
                <w10:wrap type="square"/>
                <v:fill o:detectmouseclick="t" type="solid" color2="#3f3f3f"/>
                <v:stroke color="black" weight="9360" joinstyle="miter" endcap="flat"/>
                <v:textbox>
                  <w:txbxContent>
                    <w:p>
                      <w:pPr>
                        <w:pStyle w:val="Style27"/>
                        <w:jc w:val="center"/>
                        <w:rPr>
                          <w:szCs w:val="20"/>
                        </w:rPr>
                      </w:pPr>
                      <w:r>
                        <w:rPr>
                          <w:b/>
                          <w:sz w:val="20"/>
                          <w:szCs w:val="20"/>
                          <w:lang w:val="uk-UA"/>
                        </w:rPr>
                        <w:t>Вияв реального стану сформованості досліджуваного феномену</w:t>
                      </w:r>
                    </w:p>
                  </w:txbxContent>
                </v:textbox>
              </v:rect>
            </w:pict>
          </mc:Fallback>
        </mc:AlternateContent>
        <mc:AlternateContent>
          <mc:Choice Requires="wps">
            <w:drawing>
              <wp:anchor behindDoc="1" distT="0" distB="0" distL="0" distR="0" simplePos="0" locked="0" layoutInCell="1" allowOverlap="1" relativeHeight="42" wp14:anchorId="6CD908D1">
                <wp:simplePos x="0" y="0"/>
                <wp:positionH relativeFrom="column">
                  <wp:posOffset>695325</wp:posOffset>
                </wp:positionH>
                <wp:positionV relativeFrom="paragraph">
                  <wp:posOffset>53975</wp:posOffset>
                </wp:positionV>
                <wp:extent cx="2172335" cy="686435"/>
                <wp:effectExtent l="5080" t="5080" r="13970" b="13970"/>
                <wp:wrapNone/>
                <wp:docPr id="54" name="Text Box 26"/>
                <a:graphic xmlns:a="http://schemas.openxmlformats.org/drawingml/2006/main">
                  <a:graphicData uri="http://schemas.microsoft.com/office/word/2010/wordprocessingShape">
                    <wps:wsp>
                      <wps:cNvSpPr/>
                      <wps:spPr>
                        <a:xfrm>
                          <a:off x="0" y="0"/>
                          <a:ext cx="2171880" cy="685800"/>
                        </a:xfrm>
                        <a:prstGeom prst="rect">
                          <a:avLst/>
                        </a:prstGeom>
                        <a:solidFill>
                          <a:srgbClr val="c0c0c0"/>
                        </a:solidFill>
                        <a:ln w="9360">
                          <a:solidFill>
                            <a:srgbClr val="000000"/>
                          </a:solidFill>
                          <a:miter/>
                        </a:ln>
                      </wps:spPr>
                      <wps:style>
                        <a:lnRef idx="0"/>
                        <a:fillRef idx="0"/>
                        <a:effectRef idx="0"/>
                        <a:fontRef idx="minor"/>
                      </wps:style>
                      <wps:txbx>
                        <w:txbxContent>
                          <w:p>
                            <w:pPr>
                              <w:pStyle w:val="Style27"/>
                              <w:jc w:val="center"/>
                              <w:rPr>
                                <w:b/>
                                <w:b/>
                                <w:sz w:val="20"/>
                                <w:szCs w:val="20"/>
                                <w:lang w:val="uk-UA"/>
                              </w:rPr>
                            </w:pPr>
                            <w:r>
                              <w:rPr>
                                <w:b/>
                                <w:sz w:val="20"/>
                                <w:szCs w:val="20"/>
                                <w:lang w:val="uk-UA"/>
                              </w:rPr>
                              <w:t>Характеристика рівнів</w:t>
                            </w:r>
                          </w:p>
                        </w:txbxContent>
                      </wps:txbx>
                      <wps:bodyPr>
                        <a:noAutofit/>
                      </wps:bodyPr>
                    </wps:wsp>
                  </a:graphicData>
                </a:graphic>
              </wp:anchor>
            </w:drawing>
          </mc:Choice>
          <mc:Fallback>
            <w:pict>
              <v:rect id="shape_0" ID="Text Box 26" fillcolor="silver" stroked="t" style="position:absolute;margin-left:54.75pt;margin-top:4.25pt;width:170.95pt;height:53.95pt" wp14:anchorId="6CD908D1">
                <w10:wrap type="square"/>
                <v:fill o:detectmouseclick="t" type="solid" color2="#3f3f3f"/>
                <v:stroke color="black" weight="9360" joinstyle="miter" endcap="flat"/>
                <v:textbox>
                  <w:txbxContent>
                    <w:p>
                      <w:pPr>
                        <w:pStyle w:val="Style27"/>
                        <w:jc w:val="center"/>
                        <w:rPr>
                          <w:b/>
                          <w:b/>
                          <w:sz w:val="20"/>
                          <w:szCs w:val="20"/>
                          <w:lang w:val="uk-UA"/>
                        </w:rPr>
                      </w:pPr>
                      <w:r>
                        <w:rPr>
                          <w:b/>
                          <w:sz w:val="20"/>
                          <w:szCs w:val="20"/>
                          <w:lang w:val="uk-UA"/>
                        </w:rPr>
                        <w:t>Характеристика рівнів</w:t>
                      </w:r>
                    </w:p>
                  </w:txbxContent>
                </v:textbox>
              </v:rect>
            </w:pict>
          </mc:Fallback>
        </mc:AlternateContent>
      </w:r>
    </w:p>
    <w:p>
      <w:pPr>
        <w:pStyle w:val="PlainText"/>
        <w:widowControl w:val="false"/>
        <w:spacing w:lineRule="auto" w:line="360"/>
        <w:ind w:firstLine="708"/>
        <w:jc w:val="both"/>
        <w:rPr>
          <w:rFonts w:ascii="Times New Roman" w:hAnsi="Times New Roman"/>
          <w:b/>
          <w:b/>
          <w:sz w:val="28"/>
        </w:rPr>
      </w:pPr>
      <w:r>
        <w:rPr>
          <w:rFonts w:ascii="Times New Roman" w:hAnsi="Times New Roman"/>
          <w:b/>
          <w:sz w:val="28"/>
        </w:rPr>
        <w:t xml:space="preserve">      </w:t>
      </w:r>
      <w:r>
        <w:rPr>
          <w:rFonts w:ascii="Times New Roman" w:hAnsi="Times New Roman"/>
          <w:b/>
        </w:rPr>
        <w:t>досліджуваного феномена</w:t>
      </w:r>
    </w:p>
    <w:p>
      <w:pPr>
        <w:pStyle w:val="Normal"/>
        <w:spacing w:before="0" w:after="0"/>
        <w:ind w:firstLine="567"/>
        <w:contextualSpacing/>
        <w:jc w:val="center"/>
        <w:rPr>
          <w:i/>
          <w:i/>
          <w:sz w:val="28"/>
          <w:szCs w:val="28"/>
          <w:lang w:val="uk-UA"/>
        </w:rPr>
      </w:pPr>
      <w:r>
        <w:rPr>
          <w:sz w:val="28"/>
        </w:rPr>
        <w:tab/>
      </w:r>
      <w:r>
        <w:rPr>
          <w:i/>
          <w:sz w:val="28"/>
          <w:szCs w:val="28"/>
          <w:lang w:val="uk-UA"/>
        </w:rPr>
        <w:t>Структура аналітичної записки:</w:t>
      </w:r>
    </w:p>
    <w:p>
      <w:pPr>
        <w:pStyle w:val="Normal"/>
        <w:spacing w:before="0" w:after="0"/>
        <w:ind w:firstLine="567"/>
        <w:contextualSpacing/>
        <w:jc w:val="center"/>
        <w:rPr>
          <w:i/>
          <w:i/>
          <w:sz w:val="28"/>
          <w:szCs w:val="28"/>
          <w:lang w:val="uk-UA"/>
        </w:rPr>
      </w:pPr>
      <w:r>
        <w:rPr>
          <w:i/>
          <w:sz w:val="28"/>
          <w:szCs w:val="28"/>
          <w:lang w:val="uk-UA"/>
        </w:rPr>
      </w:r>
    </w:p>
    <w:p>
      <w:pPr>
        <w:pStyle w:val="Normal"/>
        <w:spacing w:before="0" w:after="0"/>
        <w:ind w:firstLine="567"/>
        <w:contextualSpacing/>
        <w:jc w:val="both"/>
        <w:rPr>
          <w:sz w:val="28"/>
          <w:szCs w:val="28"/>
          <w:lang w:val="uk-UA"/>
        </w:rPr>
      </w:pPr>
      <w:r>
        <w:rPr>
          <w:sz w:val="28"/>
          <w:szCs w:val="28"/>
          <w:lang w:val="uk-UA"/>
        </w:rPr>
        <w:t>ВСТУП (має містити інформацію про: а) актуальність вибраної теми; б) мету дослідження; в) завдання дослідження; г) об’єкт дослідження; д) предмет дослідження; е) методи дослідження).</w:t>
      </w:r>
    </w:p>
    <w:p>
      <w:pPr>
        <w:pStyle w:val="Normal"/>
        <w:spacing w:before="0" w:after="0"/>
        <w:ind w:firstLine="567"/>
        <w:contextualSpacing/>
        <w:jc w:val="both"/>
        <w:rPr>
          <w:sz w:val="28"/>
          <w:szCs w:val="28"/>
          <w:lang w:val="uk-UA"/>
        </w:rPr>
      </w:pPr>
      <w:r>
        <w:rPr>
          <w:sz w:val="28"/>
          <w:szCs w:val="28"/>
          <w:lang w:val="uk-UA"/>
        </w:rPr>
        <w:t>РОЗДІЛ 1 (загально-оглядовий) – висвітлює концептуальний апарат, провідні теоретичні та методологічні аспекти вибраного напряму експериментального дослідження згідно теми дисертації.</w:t>
      </w:r>
    </w:p>
    <w:p>
      <w:pPr>
        <w:pStyle w:val="Normal"/>
        <w:spacing w:before="0" w:after="0"/>
        <w:ind w:firstLine="567"/>
        <w:contextualSpacing/>
        <w:jc w:val="both"/>
        <w:rPr>
          <w:sz w:val="28"/>
          <w:szCs w:val="28"/>
          <w:lang w:val="uk-UA"/>
        </w:rPr>
      </w:pPr>
      <w:r>
        <w:rPr>
          <w:sz w:val="28"/>
          <w:szCs w:val="28"/>
          <w:lang w:val="uk-UA"/>
        </w:rPr>
        <w:t>РОЗДІЛ 2 (аналітичний) – висвітлює застосовані діагностичні методи і процедури освітніх вимірювань та оцінювання, обгрунтування їх доцільності і адекватності.</w:t>
      </w:r>
    </w:p>
    <w:p>
      <w:pPr>
        <w:pStyle w:val="Normal"/>
        <w:spacing w:before="0" w:after="0"/>
        <w:ind w:firstLine="567"/>
        <w:contextualSpacing/>
        <w:jc w:val="both"/>
        <w:rPr>
          <w:sz w:val="28"/>
          <w:szCs w:val="28"/>
          <w:lang w:val="uk-UA"/>
        </w:rPr>
      </w:pPr>
      <w:r>
        <w:rPr>
          <w:sz w:val="28"/>
          <w:szCs w:val="28"/>
          <w:lang w:val="uk-UA"/>
        </w:rPr>
        <w:t>РОЗДІЛ 3 (експериментальний) – висвітлює кількісні та якісні результати проведених емпіричних досліджень, необхідні розрахунки, пропозиції щодо використання одержаних результатів.</w:t>
      </w:r>
    </w:p>
    <w:p>
      <w:pPr>
        <w:pStyle w:val="Normal"/>
        <w:spacing w:before="0" w:after="0"/>
        <w:ind w:firstLine="567"/>
        <w:contextualSpacing/>
        <w:jc w:val="both"/>
        <w:rPr>
          <w:sz w:val="28"/>
          <w:szCs w:val="28"/>
          <w:lang w:val="uk-UA"/>
        </w:rPr>
      </w:pPr>
      <w:r>
        <w:rPr>
          <w:sz w:val="28"/>
          <w:szCs w:val="28"/>
          <w:lang w:val="uk-UA"/>
        </w:rPr>
        <w:t xml:space="preserve">ВИСНОВКИ – висвітлюють основні залежності і тенденції, зафіксовані упродовж експериментального дослідження згідно теми дисертації, обґрунтування дослідницької позиції аспіранта щодо отриманих даних. </w:t>
      </w:r>
    </w:p>
    <w:p>
      <w:pPr>
        <w:pStyle w:val="Normal"/>
        <w:spacing w:before="0" w:after="0"/>
        <w:ind w:firstLine="567"/>
        <w:contextualSpacing/>
        <w:jc w:val="both"/>
        <w:rPr>
          <w:i/>
          <w:i/>
          <w:sz w:val="28"/>
          <w:szCs w:val="28"/>
          <w:lang w:val="uk-UA"/>
        </w:rPr>
      </w:pPr>
      <w:r>
        <w:rPr>
          <w:i/>
          <w:sz w:val="28"/>
          <w:szCs w:val="28"/>
          <w:lang w:val="uk-UA"/>
        </w:rPr>
      </w:r>
    </w:p>
    <w:p>
      <w:pPr>
        <w:pStyle w:val="Normal"/>
        <w:spacing w:before="0" w:after="0"/>
        <w:ind w:firstLine="567"/>
        <w:contextualSpacing/>
        <w:jc w:val="both"/>
        <w:rPr>
          <w:sz w:val="28"/>
          <w:szCs w:val="28"/>
          <w:lang w:val="uk-UA"/>
        </w:rPr>
      </w:pPr>
      <w:r>
        <w:rPr>
          <w:i/>
          <w:sz w:val="28"/>
          <w:szCs w:val="28"/>
          <w:lang w:val="uk-UA"/>
        </w:rPr>
        <w:t>Аналітична записка</w:t>
      </w:r>
      <w:r>
        <w:rPr>
          <w:sz w:val="28"/>
          <w:szCs w:val="28"/>
          <w:lang w:val="uk-UA"/>
        </w:rPr>
        <w:t xml:space="preserve"> має бути надрукованою. Обсяг – до 8-10 сторінок формату А4, шрифт Times New Roman 14, інтервал між строками – 1,5. Поля – 2. </w:t>
      </w:r>
    </w:p>
    <w:p>
      <w:pPr>
        <w:pStyle w:val="Normal"/>
        <w:spacing w:lineRule="auto" w:line="360"/>
        <w:ind w:right="37" w:firstLine="480"/>
        <w:jc w:val="center"/>
        <w:rPr>
          <w:i/>
          <w:i/>
          <w:spacing w:val="-4"/>
          <w:sz w:val="28"/>
          <w:szCs w:val="28"/>
          <w:lang w:val="uk-UA"/>
        </w:rPr>
      </w:pPr>
      <w:r>
        <w:rPr>
          <w:i/>
          <w:spacing w:val="-4"/>
          <w:sz w:val="28"/>
          <w:szCs w:val="28"/>
          <w:lang w:val="uk-UA"/>
        </w:rPr>
      </w:r>
    </w:p>
    <w:p>
      <w:pPr>
        <w:pStyle w:val="Normal"/>
        <w:spacing w:lineRule="auto" w:line="360"/>
        <w:ind w:right="37" w:firstLine="480"/>
        <w:jc w:val="center"/>
        <w:rPr>
          <w:i/>
          <w:i/>
          <w:spacing w:val="-4"/>
          <w:sz w:val="28"/>
          <w:szCs w:val="28"/>
          <w:lang w:val="uk-UA"/>
        </w:rPr>
      </w:pPr>
      <w:r>
        <w:rPr>
          <w:i/>
          <w:spacing w:val="-4"/>
          <w:sz w:val="28"/>
          <w:szCs w:val="28"/>
          <w:lang w:val="uk-UA"/>
        </w:rPr>
        <w:t>Зразок</w:t>
      </w:r>
    </w:p>
    <w:p>
      <w:pPr>
        <w:pStyle w:val="Normal"/>
        <w:ind w:right="40" w:firstLine="482"/>
        <w:jc w:val="center"/>
        <w:rPr>
          <w:b/>
          <w:b/>
          <w:spacing w:val="-4"/>
          <w:sz w:val="28"/>
          <w:szCs w:val="28"/>
          <w:lang w:val="uk-UA"/>
        </w:rPr>
      </w:pPr>
      <w:r>
        <w:rPr>
          <w:b/>
          <w:spacing w:val="-4"/>
          <w:sz w:val="28"/>
          <w:szCs w:val="28"/>
          <w:lang w:val="uk-UA"/>
        </w:rPr>
        <w:t>Застосування засобів математичної статистики для перевірки достовірності гіпотези дослідження</w:t>
      </w:r>
    </w:p>
    <w:p>
      <w:pPr>
        <w:pStyle w:val="Normal"/>
        <w:ind w:right="40" w:firstLine="482"/>
        <w:jc w:val="both"/>
        <w:rPr>
          <w:spacing w:val="-4"/>
          <w:sz w:val="28"/>
          <w:szCs w:val="28"/>
        </w:rPr>
      </w:pPr>
      <w:r>
        <w:rPr>
          <w:spacing w:val="-4"/>
          <w:sz w:val="28"/>
          <w:szCs w:val="28"/>
        </w:rPr>
        <w:t xml:space="preserve">Критерій </w:t>
      </w:r>
      <w:r>
        <w:rPr/>
      </w:r>
      <m:oMath xmlns:m="http://schemas.openxmlformats.org/officeDocument/2006/math">
        <m:sSup>
          <m:e>
            <m:r>
              <w:rPr>
                <w:rFonts w:ascii="Cambria Math" w:hAnsi="Cambria Math"/>
              </w:rPr>
              <m:t xml:space="preserve">χ</m:t>
            </m:r>
          </m:e>
          <m:sup>
            <m:r>
              <w:rPr>
                <w:rFonts w:ascii="Cambria Math" w:hAnsi="Cambria Math"/>
              </w:rPr>
              <m:t xml:space="preserve">2</m:t>
            </m:r>
          </m:sup>
        </m:sSup>
      </m:oMath>
      <w:r>
        <w:rPr>
          <w:spacing w:val="-4"/>
          <w:sz w:val="28"/>
          <w:szCs w:val="28"/>
        </w:rPr>
        <w:t xml:space="preserve"> вважається в межах науково-педагогічних досліджень найбільш адекватним для порівняння розподілу об’єктів за станом будь-якої властивості у двох незалежних вибірках. Для його використання нами було виконано такі необхідні вимоги, а саме:</w:t>
      </w:r>
    </w:p>
    <w:p>
      <w:pPr>
        <w:pStyle w:val="Normal"/>
        <w:ind w:right="40" w:firstLine="482"/>
        <w:jc w:val="both"/>
        <w:rPr>
          <w:spacing w:val="-4"/>
          <w:sz w:val="28"/>
          <w:szCs w:val="28"/>
        </w:rPr>
      </w:pPr>
      <w:r>
        <w:rPr>
          <w:spacing w:val="-4"/>
          <w:sz w:val="28"/>
          <w:szCs w:val="28"/>
        </w:rPr>
        <w:t>– </w:t>
      </w:r>
      <w:r>
        <w:rPr>
          <w:spacing w:val="-4"/>
          <w:sz w:val="28"/>
          <w:szCs w:val="28"/>
        </w:rPr>
        <w:t>експериментальна і контрольна вибірки утворені випадковим чином;</w:t>
      </w:r>
    </w:p>
    <w:p>
      <w:pPr>
        <w:pStyle w:val="Normal"/>
        <w:ind w:right="40" w:firstLine="482"/>
        <w:jc w:val="both"/>
        <w:rPr>
          <w:spacing w:val="-4"/>
          <w:sz w:val="28"/>
          <w:szCs w:val="28"/>
        </w:rPr>
      </w:pPr>
      <w:r>
        <w:rPr>
          <w:spacing w:val="-4"/>
          <w:sz w:val="28"/>
          <w:szCs w:val="28"/>
        </w:rPr>
        <w:t>– </w:t>
      </w:r>
      <w:r>
        <w:rPr>
          <w:spacing w:val="-4"/>
          <w:sz w:val="28"/>
          <w:szCs w:val="28"/>
        </w:rPr>
        <w:t>вибірки незалежні і члени кожної вибірки також незалежні між собою;</w:t>
      </w:r>
    </w:p>
    <w:p>
      <w:pPr>
        <w:pStyle w:val="Normal"/>
        <w:ind w:right="40" w:firstLine="482"/>
        <w:jc w:val="both"/>
        <w:rPr>
          <w:spacing w:val="-4"/>
          <w:sz w:val="28"/>
          <w:szCs w:val="28"/>
        </w:rPr>
      </w:pPr>
      <w:r>
        <w:rPr>
          <w:spacing w:val="-4"/>
          <w:sz w:val="28"/>
          <w:szCs w:val="28"/>
        </w:rPr>
        <w:t>– </w:t>
      </w:r>
      <w:r>
        <w:rPr>
          <w:spacing w:val="-4"/>
          <w:sz w:val="28"/>
          <w:szCs w:val="28"/>
        </w:rPr>
        <w:t xml:space="preserve">шкала вимірювань є простою – номінативною дихотомічною шкалою [234, с. 96-97]. </w:t>
      </w:r>
    </w:p>
    <w:p>
      <w:pPr>
        <w:pStyle w:val="Normal"/>
        <w:ind w:right="40" w:firstLine="482"/>
        <w:jc w:val="both"/>
        <w:rPr>
          <w:spacing w:val="-4"/>
          <w:sz w:val="28"/>
          <w:szCs w:val="28"/>
        </w:rPr>
      </w:pPr>
      <w:r>
        <w:rPr>
          <w:spacing w:val="-4"/>
          <w:sz w:val="28"/>
          <w:szCs w:val="28"/>
        </w:rPr>
        <w:t xml:space="preserve">На підставі цього критерій </w:t>
      </w:r>
      <w:r>
        <w:rPr/>
      </w:r>
      <m:oMath xmlns:m="http://schemas.openxmlformats.org/officeDocument/2006/math">
        <m:sSup>
          <m:e>
            <m:r>
              <w:rPr>
                <w:rFonts w:ascii="Cambria Math" w:hAnsi="Cambria Math"/>
              </w:rPr>
              <m:t xml:space="preserve">χ</m:t>
            </m:r>
          </m:e>
          <m:sup>
            <m:r>
              <w:rPr>
                <w:rFonts w:ascii="Cambria Math" w:hAnsi="Cambria Math"/>
              </w:rPr>
              <m:t xml:space="preserve">2</m:t>
            </m:r>
          </m:sup>
        </m:sSup>
      </m:oMath>
      <w:r>
        <w:rPr>
          <w:spacing w:val="-4"/>
          <w:sz w:val="28"/>
          <w:szCs w:val="28"/>
        </w:rPr>
        <w:t xml:space="preserve"> використовувався для порівняння ймовірностей отримання дуже низьких (</w:t>
      </w:r>
      <w:r>
        <w:rPr>
          <w:spacing w:val="-4"/>
          <w:sz w:val="28"/>
        </w:rPr>
        <w:t>р1</w:t>
      </w:r>
      <w:r>
        <w:rPr>
          <w:spacing w:val="-4"/>
          <w:sz w:val="28"/>
          <w:szCs w:val="28"/>
        </w:rPr>
        <w:t>), низьких (</w:t>
      </w:r>
      <w:r>
        <w:rPr>
          <w:spacing w:val="-4"/>
          <w:sz w:val="28"/>
        </w:rPr>
        <w:t>р2</w:t>
      </w:r>
      <w:r>
        <w:rPr>
          <w:spacing w:val="-4"/>
          <w:sz w:val="28"/>
          <w:szCs w:val="28"/>
        </w:rPr>
        <w:t>), середніх (</w:t>
      </w:r>
      <w:r>
        <w:rPr>
          <w:spacing w:val="-4"/>
          <w:sz w:val="28"/>
        </w:rPr>
        <w:t>р3</w:t>
      </w:r>
      <w:r>
        <w:rPr>
          <w:spacing w:val="-4"/>
          <w:sz w:val="28"/>
          <w:szCs w:val="28"/>
        </w:rPr>
        <w:t>), достатніх (</w:t>
      </w:r>
      <w:r>
        <w:rPr>
          <w:spacing w:val="-4"/>
          <w:sz w:val="28"/>
        </w:rPr>
        <w:t>р4</w:t>
      </w:r>
      <w:r>
        <w:rPr>
          <w:spacing w:val="-4"/>
          <w:sz w:val="28"/>
          <w:szCs w:val="28"/>
        </w:rPr>
        <w:t>) та високих (</w:t>
      </w:r>
      <w:r>
        <w:rPr>
          <w:spacing w:val="-4"/>
          <w:sz w:val="28"/>
        </w:rPr>
        <w:t>р5</w:t>
      </w:r>
      <w:r>
        <w:rPr>
          <w:spacing w:val="-4"/>
          <w:sz w:val="28"/>
          <w:szCs w:val="28"/>
        </w:rPr>
        <w:t>) оцінок. Для перевірки нульової гіпотези: (</w:t>
      </w:r>
      <w:r>
        <w:rPr/>
      </w:r>
      <m:oMath xmlns:m="http://schemas.openxmlformats.org/officeDocument/2006/math">
        <m:sSub>
          <m:e>
            <m:r>
              <w:rPr>
                <w:rFonts w:ascii="Cambria Math" w:hAnsi="Cambria Math"/>
              </w:rPr>
              <m:t xml:space="preserve">p</m:t>
            </m:r>
          </m:e>
          <m:sub>
            <m:r>
              <w:rPr>
                <w:rFonts w:ascii="Cambria Math" w:hAnsi="Cambria Math"/>
              </w:rPr>
              <m:t xml:space="preserve">1</m:t>
            </m:r>
          </m:sub>
        </m:sSub>
      </m:oMath>
      <w:r>
        <w:rPr>
          <w:spacing w:val="-4"/>
          <w:sz w:val="28"/>
          <w:szCs w:val="28"/>
        </w:rPr>
        <w:t xml:space="preserve">, </w:t>
      </w:r>
      <w:r>
        <w:rPr/>
      </w:r>
      <m:oMath xmlns:m="http://schemas.openxmlformats.org/officeDocument/2006/math">
        <m:sSub>
          <m:e>
            <m:r>
              <w:rPr>
                <w:rFonts w:ascii="Cambria Math" w:hAnsi="Cambria Math"/>
              </w:rPr>
              <m:t xml:space="preserve">p</m:t>
            </m:r>
          </m:e>
          <m:sub>
            <m:r>
              <w:rPr>
                <w:rFonts w:ascii="Cambria Math" w:hAnsi="Cambria Math"/>
              </w:rPr>
              <m:t xml:space="preserve">2</m:t>
            </m:r>
          </m:sub>
        </m:sSub>
      </m:oMath>
      <w:r>
        <w:rPr>
          <w:spacing w:val="-4"/>
          <w:sz w:val="28"/>
          <w:szCs w:val="28"/>
        </w:rPr>
        <w:t xml:space="preserve">, </w:t>
      </w:r>
      <w:r>
        <w:rPr/>
      </w:r>
      <m:oMath xmlns:m="http://schemas.openxmlformats.org/officeDocument/2006/math">
        <m:sSub>
          <m:e>
            <m:r>
              <w:rPr>
                <w:rFonts w:ascii="Cambria Math" w:hAnsi="Cambria Math"/>
              </w:rPr>
              <m:t xml:space="preserve">p</m:t>
            </m:r>
          </m:e>
          <m:sub>
            <m:r>
              <w:rPr>
                <w:rFonts w:ascii="Cambria Math" w:hAnsi="Cambria Math"/>
              </w:rPr>
              <m:t xml:space="preserve">3</m:t>
            </m:r>
          </m:sub>
        </m:sSub>
      </m:oMath>
      <w:r>
        <w:rPr>
          <w:spacing w:val="-4"/>
          <w:sz w:val="28"/>
          <w:szCs w:val="28"/>
        </w:rPr>
        <w:t xml:space="preserve">, </w:t>
      </w:r>
      <w:r>
        <w:rPr>
          <w:spacing w:val="-4"/>
          <w:sz w:val="28"/>
        </w:rPr>
        <w:t>р4, р5</w:t>
      </w:r>
      <w:r>
        <w:rPr>
          <w:spacing w:val="-4"/>
          <w:sz w:val="28"/>
          <w:szCs w:val="28"/>
        </w:rPr>
        <w:t>) = (</w:t>
      </w:r>
      <w:r>
        <w:rPr/>
      </w:r>
      <m:oMath xmlns:m="http://schemas.openxmlformats.org/officeDocument/2006/math">
        <m:sSub>
          <m:e>
            <m:r>
              <w:rPr>
                <w:rFonts w:ascii="Cambria Math" w:hAnsi="Cambria Math"/>
              </w:rPr>
              <m:t xml:space="preserve">p</m:t>
            </m:r>
          </m:e>
          <m:sub>
            <m:r>
              <w:rPr>
                <w:rFonts w:ascii="Cambria Math" w:hAnsi="Cambria Math"/>
              </w:rPr>
              <m:t xml:space="preserve">1</m:t>
            </m:r>
          </m:sub>
        </m:sSub>
      </m:oMath>
      <w:r>
        <w:rPr>
          <w:spacing w:val="-4"/>
          <w:sz w:val="28"/>
          <w:szCs w:val="28"/>
        </w:rPr>
        <w:t xml:space="preserve">, </w:t>
      </w:r>
      <w:r>
        <w:rPr/>
      </w:r>
      <m:oMath xmlns:m="http://schemas.openxmlformats.org/officeDocument/2006/math">
        <m:sSub>
          <m:e>
            <m:r>
              <w:rPr>
                <w:rFonts w:ascii="Cambria Math" w:hAnsi="Cambria Math"/>
              </w:rPr>
              <m:t xml:space="preserve">p</m:t>
            </m:r>
          </m:e>
          <m:sub>
            <m:r>
              <w:rPr>
                <w:rFonts w:ascii="Cambria Math" w:hAnsi="Cambria Math"/>
              </w:rPr>
              <m:t xml:space="preserve">2</m:t>
            </m:r>
          </m:sub>
        </m:sSub>
      </m:oMath>
      <w:r>
        <w:rPr>
          <w:spacing w:val="-4"/>
          <w:sz w:val="28"/>
          <w:szCs w:val="28"/>
        </w:rPr>
        <w:t xml:space="preserve">, </w:t>
      </w:r>
      <w:r>
        <w:rPr/>
      </w:r>
      <m:oMath xmlns:m="http://schemas.openxmlformats.org/officeDocument/2006/math">
        <m:sSub>
          <m:e>
            <m:r>
              <w:rPr>
                <w:rFonts w:ascii="Cambria Math" w:hAnsi="Cambria Math"/>
              </w:rPr>
              <m:t xml:space="preserve">p</m:t>
            </m:r>
          </m:e>
          <m:sub>
            <m:r>
              <w:rPr>
                <w:rFonts w:ascii="Cambria Math" w:hAnsi="Cambria Math"/>
              </w:rPr>
              <m:t xml:space="preserve">3</m:t>
            </m:r>
          </m:sub>
        </m:sSub>
      </m:oMath>
      <w:r>
        <w:rPr>
          <w:spacing w:val="-4"/>
          <w:sz w:val="28"/>
          <w:szCs w:val="28"/>
        </w:rPr>
        <w:t xml:space="preserve">, </w:t>
      </w:r>
      <w:r>
        <w:rPr>
          <w:spacing w:val="-4"/>
          <w:sz w:val="28"/>
        </w:rPr>
        <w:t>р4, р5</w:t>
      </w:r>
      <w:r>
        <w:rPr>
          <w:spacing w:val="-4"/>
          <w:sz w:val="28"/>
          <w:szCs w:val="28"/>
        </w:rPr>
        <w:t>), тобто ймовірності отримання низьких, середніх, достатніх і високих оцінок у чотирьох контрольних та чотирьох експериментальних групах бакалаврів романо-германської філології на початковому та прикінцевому зрізах експериментальної роботи є більш-менш рівними, складається табл. 1.</w:t>
      </w:r>
    </w:p>
    <w:p>
      <w:pPr>
        <w:pStyle w:val="Normal"/>
        <w:spacing w:lineRule="auto" w:line="360"/>
        <w:ind w:right="37" w:firstLine="480"/>
        <w:jc w:val="right"/>
        <w:rPr>
          <w:i/>
          <w:i/>
          <w:spacing w:val="-4"/>
          <w:sz w:val="28"/>
          <w:szCs w:val="28"/>
          <w:lang w:val="uk-UA"/>
        </w:rPr>
      </w:pPr>
      <w:r>
        <w:rPr>
          <w:i/>
          <w:spacing w:val="-4"/>
          <w:sz w:val="28"/>
          <w:szCs w:val="28"/>
          <w:lang w:val="uk-UA"/>
        </w:rPr>
      </w:r>
    </w:p>
    <w:p>
      <w:pPr>
        <w:pStyle w:val="Normal"/>
        <w:spacing w:lineRule="auto" w:line="360"/>
        <w:ind w:right="37" w:firstLine="480"/>
        <w:jc w:val="right"/>
        <w:rPr>
          <w:i/>
          <w:i/>
          <w:spacing w:val="-4"/>
          <w:sz w:val="28"/>
          <w:szCs w:val="28"/>
          <w:lang w:val="uk-UA"/>
        </w:rPr>
      </w:pPr>
      <w:r>
        <w:rPr>
          <w:i/>
          <w:spacing w:val="-4"/>
          <w:sz w:val="28"/>
          <w:szCs w:val="28"/>
          <w:lang w:val="uk-UA"/>
        </w:rPr>
      </w:r>
    </w:p>
    <w:p>
      <w:pPr>
        <w:pStyle w:val="Normal"/>
        <w:spacing w:lineRule="auto" w:line="360"/>
        <w:ind w:right="37" w:firstLine="480"/>
        <w:jc w:val="right"/>
        <w:rPr>
          <w:i/>
          <w:i/>
          <w:spacing w:val="-4"/>
          <w:sz w:val="28"/>
          <w:szCs w:val="28"/>
        </w:rPr>
      </w:pPr>
      <w:r>
        <w:rPr>
          <w:i/>
          <w:spacing w:val="-4"/>
          <w:sz w:val="28"/>
          <w:szCs w:val="28"/>
        </w:rPr>
        <w:t xml:space="preserve">Таблиця </w:t>
      </w:r>
      <w:r>
        <w:rPr>
          <w:i/>
          <w:spacing w:val="-4"/>
          <w:sz w:val="28"/>
          <w:szCs w:val="28"/>
          <w:lang w:val="uk-UA"/>
        </w:rPr>
        <w:t>Є</w:t>
      </w:r>
      <w:r>
        <w:rPr>
          <w:i/>
          <w:spacing w:val="-4"/>
          <w:sz w:val="28"/>
          <w:szCs w:val="28"/>
        </w:rPr>
        <w:t>.1</w:t>
      </w:r>
    </w:p>
    <w:p>
      <w:pPr>
        <w:pStyle w:val="Normal"/>
        <w:spacing w:lineRule="auto" w:line="360"/>
        <w:ind w:right="37" w:firstLine="480"/>
        <w:jc w:val="center"/>
        <w:rPr>
          <w:spacing w:val="-4"/>
          <w:sz w:val="28"/>
          <w:szCs w:val="28"/>
        </w:rPr>
      </w:pPr>
      <w:r>
        <w:rPr>
          <w:spacing w:val="-4"/>
          <w:sz w:val="28"/>
          <w:szCs w:val="28"/>
        </w:rPr>
        <w:t xml:space="preserve">Підрахунок статистики критерію </w:t>
      </w:r>
      <w:r>
        <w:rPr/>
      </w:r>
      <m:oMath xmlns:m="http://schemas.openxmlformats.org/officeDocument/2006/math">
        <m:sSup>
          <m:e>
            <m:r>
              <w:rPr>
                <w:rFonts w:ascii="Cambria Math" w:hAnsi="Cambria Math"/>
              </w:rPr>
              <m:t xml:space="preserve">χ</m:t>
            </m:r>
          </m:e>
          <m:sup>
            <m:r>
              <w:rPr>
                <w:rFonts w:ascii="Cambria Math" w:hAnsi="Cambria Math"/>
              </w:rPr>
              <m:t xml:space="preserve">2</m:t>
            </m:r>
          </m:sup>
        </m:sSup>
      </m:oMath>
      <w:r>
        <w:rPr>
          <w:spacing w:val="-4"/>
          <w:sz w:val="28"/>
          <w:szCs w:val="28"/>
        </w:rPr>
        <w:t xml:space="preserve"> </w:t>
      </w:r>
    </w:p>
    <w:tbl>
      <w:tblPr>
        <w:tblW w:w="9571" w:type="dxa"/>
        <w:jc w:val="left"/>
        <w:tblInd w:w="0" w:type="dxa"/>
        <w:tblCellMar>
          <w:top w:w="0" w:type="dxa"/>
          <w:left w:w="108" w:type="dxa"/>
          <w:bottom w:w="0" w:type="dxa"/>
          <w:right w:w="108" w:type="dxa"/>
        </w:tblCellMar>
        <w:tblLook w:firstRow="1" w:noVBand="0" w:lastRow="1" w:firstColumn="1" w:lastColumn="1" w:noHBand="0" w:val="01e0"/>
      </w:tblPr>
      <w:tblGrid>
        <w:gridCol w:w="1196"/>
        <w:gridCol w:w="1196"/>
        <w:gridCol w:w="1197"/>
        <w:gridCol w:w="1196"/>
        <w:gridCol w:w="1196"/>
        <w:gridCol w:w="1197"/>
        <w:gridCol w:w="1196"/>
        <w:gridCol w:w="1195"/>
      </w:tblGrid>
      <w:tr>
        <w:trPr/>
        <w:tc>
          <w:tcPr>
            <w:tcW w:w="1196" w:type="dxa"/>
            <w:tcBorders/>
          </w:tcPr>
          <w:p>
            <w:pPr>
              <w:pStyle w:val="Normal"/>
              <w:spacing w:lineRule="auto" w:line="360"/>
              <w:ind w:right="37" w:firstLine="120"/>
              <w:jc w:val="both"/>
              <w:rPr>
                <w:spacing w:val="-4"/>
                <w:sz w:val="28"/>
                <w:szCs w:val="28"/>
              </w:rPr>
            </w:pPr>
            <w:r>
              <w:rPr>
                <w:spacing w:val="-4"/>
                <w:sz w:val="28"/>
                <w:szCs w:val="28"/>
              </w:rPr>
              <w:t>Експ. вибірка</w:t>
            </w:r>
          </w:p>
        </w:tc>
        <w:tc>
          <w:tcPr>
            <w:tcW w:w="1196" w:type="dxa"/>
            <w:tcBorders/>
          </w:tcPr>
          <w:p>
            <w:pPr>
              <w:pStyle w:val="Normal"/>
              <w:spacing w:lineRule="auto" w:line="360"/>
              <w:ind w:right="37" w:firstLine="120"/>
              <w:jc w:val="center"/>
              <w:rPr>
                <w:spacing w:val="-4"/>
                <w:sz w:val="28"/>
                <w:szCs w:val="28"/>
              </w:rPr>
            </w:pPr>
            <w:r>
              <w:rPr>
                <w:spacing w:val="-4"/>
                <w:sz w:val="28"/>
              </w:rPr>
              <w:t>Р</w:t>
            </w:r>
            <w:r>
              <w:rPr>
                <w:spacing w:val="-4"/>
                <w:sz w:val="28"/>
                <w:szCs w:val="16"/>
              </w:rPr>
              <w:t>0</w:t>
            </w:r>
          </w:p>
        </w:tc>
        <w:tc>
          <w:tcPr>
            <w:tcW w:w="1197" w:type="dxa"/>
            <w:tcBorders/>
          </w:tcPr>
          <w:p>
            <w:pPr>
              <w:pStyle w:val="Normal"/>
              <w:spacing w:lineRule="auto" w:line="360"/>
              <w:ind w:right="37" w:firstLine="120"/>
              <w:jc w:val="both"/>
              <w:rPr>
                <w:spacing w:val="-4"/>
                <w:sz w:val="28"/>
                <w:szCs w:val="28"/>
              </w:rPr>
            </w:pPr>
            <w:r>
              <w:rPr/>
            </w:r>
            <m:oMath xmlns:m="http://schemas.openxmlformats.org/officeDocument/2006/math">
              <m:sSub>
                <m:e>
                  <m:r>
                    <w:rPr>
                      <w:rFonts w:ascii="Cambria Math" w:hAnsi="Cambria Math"/>
                    </w:rPr>
                    <m:t xml:space="preserve">p</m:t>
                  </m:r>
                </m:e>
                <m:sub>
                  <m:r>
                    <w:rPr>
                      <w:rFonts w:ascii="Cambria Math" w:hAnsi="Cambria Math"/>
                    </w:rPr>
                    <m:t xml:space="preserve">1</m:t>
                  </m:r>
                </m:sub>
              </m:sSub>
            </m:oMath>
          </w:p>
        </w:tc>
        <w:tc>
          <w:tcPr>
            <w:tcW w:w="1196" w:type="dxa"/>
            <w:tcBorders/>
          </w:tcPr>
          <w:p>
            <w:pPr>
              <w:pStyle w:val="Normal"/>
              <w:spacing w:lineRule="auto" w:line="360"/>
              <w:ind w:right="37" w:firstLine="120"/>
              <w:jc w:val="both"/>
              <w:rPr>
                <w:spacing w:val="-4"/>
                <w:sz w:val="28"/>
                <w:szCs w:val="28"/>
              </w:rPr>
            </w:pPr>
            <w:r>
              <w:rPr/>
            </w:r>
            <m:oMath xmlns:m="http://schemas.openxmlformats.org/officeDocument/2006/math">
              <m:sSub>
                <m:e>
                  <m:r>
                    <w:rPr>
                      <w:rFonts w:ascii="Cambria Math" w:hAnsi="Cambria Math"/>
                    </w:rPr>
                    <m:t xml:space="preserve">p</m:t>
                  </m:r>
                </m:e>
                <m:sub>
                  <m:r>
                    <w:rPr>
                      <w:rFonts w:ascii="Cambria Math" w:hAnsi="Cambria Math"/>
                    </w:rPr>
                    <m:t xml:space="preserve">2</m:t>
                  </m:r>
                </m:sub>
              </m:sSub>
            </m:oMath>
          </w:p>
        </w:tc>
        <w:tc>
          <w:tcPr>
            <w:tcW w:w="1196" w:type="dxa"/>
            <w:tcBorders/>
          </w:tcPr>
          <w:p>
            <w:pPr>
              <w:pStyle w:val="Normal"/>
              <w:spacing w:lineRule="auto" w:line="360"/>
              <w:ind w:right="37" w:firstLine="120"/>
              <w:jc w:val="both"/>
              <w:rPr>
                <w:spacing w:val="-4"/>
                <w:sz w:val="28"/>
                <w:szCs w:val="28"/>
              </w:rPr>
            </w:pPr>
            <w:r>
              <w:rPr/>
            </w:r>
            <m:oMath xmlns:m="http://schemas.openxmlformats.org/officeDocument/2006/math">
              <m:sSub>
                <m:e>
                  <m:r>
                    <w:rPr>
                      <w:rFonts w:ascii="Cambria Math" w:hAnsi="Cambria Math"/>
                    </w:rPr>
                    <m:t xml:space="preserve">p</m:t>
                  </m:r>
                </m:e>
                <m:sub>
                  <m:r>
                    <w:rPr>
                      <w:rFonts w:ascii="Cambria Math" w:hAnsi="Cambria Math"/>
                    </w:rPr>
                    <m:t xml:space="preserve">3</m:t>
                  </m:r>
                </m:sub>
              </m:sSub>
            </m:oMath>
          </w:p>
        </w:tc>
        <w:tc>
          <w:tcPr>
            <w:tcW w:w="1197" w:type="dxa"/>
            <w:tcBorders/>
          </w:tcPr>
          <w:p>
            <w:pPr>
              <w:pStyle w:val="Normal"/>
              <w:spacing w:lineRule="auto" w:line="360"/>
              <w:ind w:right="37" w:firstLine="120"/>
              <w:jc w:val="center"/>
              <w:rPr>
                <w:spacing w:val="-4"/>
                <w:sz w:val="28"/>
                <w:szCs w:val="28"/>
              </w:rPr>
            </w:pPr>
            <w:r>
              <w:rPr>
                <w:spacing w:val="-4"/>
                <w:sz w:val="28"/>
              </w:rPr>
              <w:t>р4</w:t>
            </w:r>
          </w:p>
        </w:tc>
        <w:tc>
          <w:tcPr>
            <w:tcW w:w="1196" w:type="dxa"/>
            <w:tcBorders/>
          </w:tcPr>
          <w:p>
            <w:pPr>
              <w:pStyle w:val="Normal"/>
              <w:spacing w:lineRule="auto" w:line="360"/>
              <w:ind w:right="37" w:firstLine="120"/>
              <w:jc w:val="center"/>
              <w:rPr>
                <w:spacing w:val="-4"/>
                <w:sz w:val="28"/>
                <w:szCs w:val="28"/>
              </w:rPr>
            </w:pPr>
            <w:r>
              <w:rPr>
                <w:spacing w:val="-4"/>
                <w:sz w:val="28"/>
              </w:rPr>
              <w:t>Р5</w:t>
            </w:r>
          </w:p>
        </w:tc>
        <w:tc>
          <w:tcPr>
            <w:tcW w:w="1195" w:type="dxa"/>
            <w:tcBorders/>
          </w:tcPr>
          <w:p>
            <w:pPr>
              <w:pStyle w:val="Normal"/>
              <w:spacing w:lineRule="auto" w:line="360"/>
              <w:ind w:right="37" w:firstLine="120"/>
              <w:jc w:val="center"/>
              <w:rPr>
                <w:spacing w:val="-4"/>
                <w:sz w:val="28"/>
                <w:szCs w:val="28"/>
              </w:rPr>
            </w:pPr>
            <w:r>
              <w:rPr>
                <w:spacing w:val="-4"/>
                <w:sz w:val="28"/>
                <w:szCs w:val="28"/>
              </w:rPr>
              <w:t>N</w:t>
            </w:r>
          </w:p>
        </w:tc>
      </w:tr>
      <w:tr>
        <w:trPr/>
        <w:tc>
          <w:tcPr>
            <w:tcW w:w="1196" w:type="dxa"/>
            <w:tcBorders/>
          </w:tcPr>
          <w:p>
            <w:pPr>
              <w:pStyle w:val="Normal"/>
              <w:spacing w:lineRule="auto" w:line="360"/>
              <w:ind w:right="37" w:firstLine="120"/>
              <w:jc w:val="both"/>
              <w:rPr>
                <w:spacing w:val="-4"/>
                <w:sz w:val="28"/>
                <w:szCs w:val="28"/>
              </w:rPr>
            </w:pPr>
            <w:r>
              <w:rPr>
                <w:spacing w:val="-4"/>
                <w:sz w:val="28"/>
                <w:szCs w:val="28"/>
              </w:rPr>
              <w:t>до експ.</w:t>
            </w:r>
          </w:p>
        </w:tc>
        <w:tc>
          <w:tcPr>
            <w:tcW w:w="1196" w:type="dxa"/>
            <w:tcBorders/>
          </w:tcPr>
          <w:p>
            <w:pPr>
              <w:pStyle w:val="Normal"/>
              <w:spacing w:lineRule="auto" w:line="360"/>
              <w:ind w:right="37" w:firstLine="120"/>
              <w:jc w:val="center"/>
              <w:rPr>
                <w:spacing w:val="-4"/>
                <w:sz w:val="28"/>
                <w:szCs w:val="28"/>
              </w:rPr>
            </w:pPr>
            <w:r>
              <w:rPr>
                <w:spacing w:val="-4"/>
                <w:sz w:val="28"/>
                <w:szCs w:val="28"/>
              </w:rPr>
              <w:t>Е</w:t>
            </w:r>
            <w:r>
              <w:rPr>
                <w:spacing w:val="-4"/>
                <w:sz w:val="28"/>
                <w:szCs w:val="28"/>
                <w:lang w:val="en-US"/>
              </w:rPr>
              <w:t>Q</w:t>
            </w:r>
            <w:r>
              <w:rPr>
                <w:spacing w:val="-4"/>
                <w:sz w:val="28"/>
                <w:szCs w:val="28"/>
                <w:vertAlign w:val="subscript"/>
              </w:rPr>
              <w:t>10</w:t>
            </w:r>
            <w:r>
              <w:rPr>
                <w:spacing w:val="-4"/>
                <w:sz w:val="28"/>
                <w:szCs w:val="28"/>
              </w:rPr>
              <w:t>=400</w:t>
            </w:r>
          </w:p>
        </w:tc>
        <w:tc>
          <w:tcPr>
            <w:tcW w:w="1197" w:type="dxa"/>
            <w:tcBorders/>
          </w:tcPr>
          <w:p>
            <w:pPr>
              <w:pStyle w:val="Normal"/>
              <w:spacing w:lineRule="auto" w:line="360"/>
              <w:ind w:right="37" w:firstLine="120"/>
              <w:jc w:val="both"/>
              <w:rPr>
                <w:spacing w:val="-4"/>
                <w:sz w:val="28"/>
                <w:szCs w:val="28"/>
              </w:rPr>
            </w:pPr>
            <w:r>
              <w:rPr>
                <w:spacing w:val="-4"/>
                <w:sz w:val="28"/>
                <w:szCs w:val="28"/>
              </w:rPr>
              <w:t>Е</w:t>
            </w:r>
            <w:r>
              <w:rPr>
                <w:spacing w:val="-4"/>
                <w:sz w:val="28"/>
                <w:szCs w:val="28"/>
                <w:lang w:val="en-US"/>
              </w:rPr>
              <w:t>Q</w:t>
            </w:r>
            <w:r>
              <w:rPr>
                <w:spacing w:val="-4"/>
                <w:sz w:val="28"/>
                <w:szCs w:val="28"/>
                <w:vertAlign w:val="subscript"/>
              </w:rPr>
              <w:t>11</w:t>
            </w:r>
            <w:r>
              <w:rPr>
                <w:spacing w:val="-4"/>
                <w:sz w:val="28"/>
                <w:szCs w:val="28"/>
              </w:rPr>
              <w:t>=306</w:t>
            </w:r>
          </w:p>
        </w:tc>
        <w:tc>
          <w:tcPr>
            <w:tcW w:w="1196" w:type="dxa"/>
            <w:tcBorders/>
          </w:tcPr>
          <w:p>
            <w:pPr>
              <w:pStyle w:val="Normal"/>
              <w:spacing w:lineRule="auto" w:line="360"/>
              <w:ind w:right="37" w:firstLine="120"/>
              <w:jc w:val="both"/>
              <w:rPr>
                <w:spacing w:val="-4"/>
                <w:sz w:val="28"/>
                <w:szCs w:val="28"/>
              </w:rPr>
            </w:pPr>
            <w:r>
              <w:rPr>
                <w:spacing w:val="-4"/>
                <w:sz w:val="28"/>
                <w:szCs w:val="28"/>
              </w:rPr>
              <w:t>Е</w:t>
            </w:r>
            <w:r>
              <w:rPr>
                <w:spacing w:val="-4"/>
                <w:sz w:val="28"/>
                <w:szCs w:val="28"/>
                <w:lang w:val="en-US"/>
              </w:rPr>
              <w:t>Q</w:t>
            </w:r>
            <w:r>
              <w:rPr>
                <w:spacing w:val="-4"/>
                <w:sz w:val="28"/>
                <w:szCs w:val="28"/>
                <w:vertAlign w:val="subscript"/>
              </w:rPr>
              <w:t>12</w:t>
            </w:r>
            <w:r>
              <w:rPr>
                <w:spacing w:val="-4"/>
                <w:sz w:val="28"/>
                <w:szCs w:val="28"/>
              </w:rPr>
              <w:t>=94</w:t>
            </w:r>
          </w:p>
        </w:tc>
        <w:tc>
          <w:tcPr>
            <w:tcW w:w="1196" w:type="dxa"/>
            <w:tcBorders/>
          </w:tcPr>
          <w:p>
            <w:pPr>
              <w:pStyle w:val="Normal"/>
              <w:spacing w:lineRule="auto" w:line="360"/>
              <w:ind w:right="37" w:firstLine="120"/>
              <w:jc w:val="both"/>
              <w:rPr>
                <w:spacing w:val="-4"/>
                <w:sz w:val="28"/>
                <w:szCs w:val="28"/>
              </w:rPr>
            </w:pPr>
            <w:r>
              <w:rPr>
                <w:spacing w:val="-4"/>
                <w:sz w:val="28"/>
                <w:szCs w:val="28"/>
              </w:rPr>
              <w:t>Е</w:t>
            </w:r>
            <w:r>
              <w:rPr>
                <w:spacing w:val="-4"/>
                <w:sz w:val="28"/>
                <w:szCs w:val="28"/>
                <w:lang w:val="en-US"/>
              </w:rPr>
              <w:t>Q</w:t>
            </w:r>
            <w:r>
              <w:rPr>
                <w:spacing w:val="-4"/>
                <w:sz w:val="28"/>
                <w:szCs w:val="28"/>
                <w:vertAlign w:val="subscript"/>
              </w:rPr>
              <w:t>13</w:t>
            </w:r>
            <w:r>
              <w:rPr>
                <w:spacing w:val="-4"/>
                <w:sz w:val="28"/>
                <w:szCs w:val="28"/>
              </w:rPr>
              <w:t>=0</w:t>
            </w:r>
          </w:p>
        </w:tc>
        <w:tc>
          <w:tcPr>
            <w:tcW w:w="1197" w:type="dxa"/>
            <w:tcBorders/>
          </w:tcPr>
          <w:p>
            <w:pPr>
              <w:pStyle w:val="Normal"/>
              <w:spacing w:lineRule="auto" w:line="360"/>
              <w:ind w:right="37" w:firstLine="120"/>
              <w:jc w:val="center"/>
              <w:rPr>
                <w:spacing w:val="-4"/>
                <w:sz w:val="28"/>
                <w:szCs w:val="28"/>
              </w:rPr>
            </w:pPr>
            <w:r>
              <w:rPr>
                <w:spacing w:val="-4"/>
                <w:sz w:val="28"/>
                <w:szCs w:val="28"/>
              </w:rPr>
              <w:t>Е</w:t>
            </w:r>
            <w:r>
              <w:rPr>
                <w:spacing w:val="-4"/>
                <w:sz w:val="28"/>
                <w:szCs w:val="28"/>
                <w:lang w:val="en-US"/>
              </w:rPr>
              <w:t>Q</w:t>
            </w:r>
            <w:r>
              <w:rPr>
                <w:spacing w:val="-4"/>
                <w:sz w:val="28"/>
                <w:szCs w:val="28"/>
                <w:vertAlign w:val="subscript"/>
              </w:rPr>
              <w:t>14</w:t>
            </w:r>
            <w:r>
              <w:rPr>
                <w:spacing w:val="-4"/>
                <w:sz w:val="28"/>
                <w:szCs w:val="28"/>
              </w:rPr>
              <w:t>=0</w:t>
            </w:r>
          </w:p>
        </w:tc>
        <w:tc>
          <w:tcPr>
            <w:tcW w:w="1196" w:type="dxa"/>
            <w:tcBorders/>
          </w:tcPr>
          <w:p>
            <w:pPr>
              <w:pStyle w:val="Normal"/>
              <w:spacing w:lineRule="auto" w:line="360"/>
              <w:ind w:right="37" w:firstLine="120"/>
              <w:jc w:val="center"/>
              <w:rPr>
                <w:spacing w:val="-4"/>
                <w:sz w:val="28"/>
                <w:szCs w:val="28"/>
              </w:rPr>
            </w:pPr>
            <w:r>
              <w:rPr>
                <w:spacing w:val="-4"/>
                <w:sz w:val="28"/>
                <w:szCs w:val="28"/>
              </w:rPr>
              <w:t>Е</w:t>
            </w:r>
            <w:r>
              <w:rPr>
                <w:spacing w:val="-4"/>
                <w:sz w:val="28"/>
                <w:szCs w:val="28"/>
                <w:lang w:val="en-US"/>
              </w:rPr>
              <w:t>Q</w:t>
            </w:r>
            <w:r>
              <w:rPr>
                <w:spacing w:val="-4"/>
                <w:sz w:val="28"/>
                <w:szCs w:val="28"/>
                <w:vertAlign w:val="subscript"/>
              </w:rPr>
              <w:t>15</w:t>
            </w:r>
          </w:p>
        </w:tc>
        <w:tc>
          <w:tcPr>
            <w:tcW w:w="1195" w:type="dxa"/>
            <w:tcBorders/>
          </w:tcPr>
          <w:p>
            <w:pPr>
              <w:pStyle w:val="Normal"/>
              <w:spacing w:lineRule="auto" w:line="360"/>
              <w:ind w:right="37" w:firstLine="120"/>
              <w:jc w:val="center"/>
              <w:rPr>
                <w:spacing w:val="-4"/>
                <w:sz w:val="28"/>
                <w:szCs w:val="28"/>
              </w:rPr>
            </w:pPr>
            <w:r>
              <w:rPr>
                <w:spacing w:val="-4"/>
                <w:sz w:val="28"/>
                <w:szCs w:val="28"/>
              </w:rPr>
              <w:t xml:space="preserve">800 </w:t>
            </w:r>
          </w:p>
        </w:tc>
      </w:tr>
      <w:tr>
        <w:trPr/>
        <w:tc>
          <w:tcPr>
            <w:tcW w:w="1196" w:type="dxa"/>
            <w:tcBorders/>
          </w:tcPr>
          <w:p>
            <w:pPr>
              <w:pStyle w:val="Normal"/>
              <w:spacing w:lineRule="auto" w:line="360"/>
              <w:ind w:right="37" w:firstLine="120"/>
              <w:jc w:val="center"/>
              <w:rPr>
                <w:spacing w:val="-4"/>
                <w:sz w:val="28"/>
                <w:szCs w:val="28"/>
              </w:rPr>
            </w:pPr>
            <w:r>
              <w:rPr>
                <w:spacing w:val="-4"/>
                <w:sz w:val="28"/>
                <w:szCs w:val="28"/>
              </w:rPr>
              <w:t>після експ.</w:t>
            </w:r>
          </w:p>
        </w:tc>
        <w:tc>
          <w:tcPr>
            <w:tcW w:w="1196" w:type="dxa"/>
            <w:tcBorders/>
          </w:tcPr>
          <w:p>
            <w:pPr>
              <w:pStyle w:val="Normal"/>
              <w:spacing w:lineRule="auto" w:line="360"/>
              <w:ind w:right="37" w:firstLine="120"/>
              <w:jc w:val="center"/>
              <w:rPr>
                <w:spacing w:val="-4"/>
                <w:sz w:val="28"/>
                <w:szCs w:val="28"/>
              </w:rPr>
            </w:pPr>
            <w:r>
              <w:rPr>
                <w:spacing w:val="-4"/>
                <w:sz w:val="28"/>
                <w:szCs w:val="28"/>
              </w:rPr>
              <w:t>Е</w:t>
            </w:r>
            <w:r>
              <w:rPr>
                <w:spacing w:val="-4"/>
                <w:sz w:val="28"/>
                <w:szCs w:val="28"/>
                <w:lang w:val="en-US"/>
              </w:rPr>
              <w:t>Q</w:t>
            </w:r>
            <w:r>
              <w:rPr>
                <w:spacing w:val="-4"/>
                <w:sz w:val="28"/>
                <w:szCs w:val="28"/>
                <w:vertAlign w:val="subscript"/>
              </w:rPr>
              <w:t>20</w:t>
            </w:r>
            <w:r>
              <w:rPr>
                <w:spacing w:val="-4"/>
                <w:sz w:val="28"/>
                <w:szCs w:val="28"/>
              </w:rPr>
              <w:t>=400</w:t>
            </w:r>
          </w:p>
        </w:tc>
        <w:tc>
          <w:tcPr>
            <w:tcW w:w="1197" w:type="dxa"/>
            <w:tcBorders/>
          </w:tcPr>
          <w:p>
            <w:pPr>
              <w:pStyle w:val="Normal"/>
              <w:spacing w:lineRule="auto" w:line="360"/>
              <w:ind w:right="37" w:firstLine="120"/>
              <w:jc w:val="both"/>
              <w:rPr>
                <w:spacing w:val="-4"/>
                <w:sz w:val="28"/>
                <w:szCs w:val="28"/>
              </w:rPr>
            </w:pPr>
            <w:r>
              <w:rPr>
                <w:spacing w:val="-4"/>
                <w:sz w:val="28"/>
                <w:szCs w:val="28"/>
              </w:rPr>
              <w:t>Е</w:t>
            </w:r>
            <w:r>
              <w:rPr>
                <w:spacing w:val="-4"/>
                <w:sz w:val="28"/>
                <w:szCs w:val="28"/>
                <w:lang w:val="en-US"/>
              </w:rPr>
              <w:t>Q</w:t>
            </w:r>
            <w:r>
              <w:rPr>
                <w:spacing w:val="-4"/>
                <w:sz w:val="28"/>
                <w:szCs w:val="28"/>
                <w:vertAlign w:val="subscript"/>
              </w:rPr>
              <w:t>21</w:t>
            </w:r>
            <w:r>
              <w:rPr>
                <w:spacing w:val="-4"/>
                <w:sz w:val="28"/>
                <w:szCs w:val="28"/>
              </w:rPr>
              <w:t>=0</w:t>
            </w:r>
          </w:p>
        </w:tc>
        <w:tc>
          <w:tcPr>
            <w:tcW w:w="1196" w:type="dxa"/>
            <w:tcBorders/>
          </w:tcPr>
          <w:p>
            <w:pPr>
              <w:pStyle w:val="Normal"/>
              <w:spacing w:lineRule="auto" w:line="360"/>
              <w:ind w:right="37" w:firstLine="120"/>
              <w:jc w:val="both"/>
              <w:rPr>
                <w:spacing w:val="-4"/>
                <w:sz w:val="28"/>
                <w:szCs w:val="28"/>
              </w:rPr>
            </w:pPr>
            <w:r>
              <w:rPr>
                <w:spacing w:val="-4"/>
                <w:sz w:val="28"/>
                <w:szCs w:val="28"/>
              </w:rPr>
              <w:t>Е</w:t>
            </w:r>
            <w:r>
              <w:rPr>
                <w:spacing w:val="-4"/>
                <w:sz w:val="28"/>
                <w:szCs w:val="28"/>
                <w:lang w:val="en-US"/>
              </w:rPr>
              <w:t>Q</w:t>
            </w:r>
            <w:r>
              <w:rPr>
                <w:spacing w:val="-4"/>
                <w:sz w:val="28"/>
                <w:szCs w:val="28"/>
                <w:vertAlign w:val="subscript"/>
              </w:rPr>
              <w:t>22</w:t>
            </w:r>
            <w:r>
              <w:rPr>
                <w:spacing w:val="-4"/>
                <w:sz w:val="28"/>
                <w:szCs w:val="28"/>
              </w:rPr>
              <w:t>=53</w:t>
            </w:r>
          </w:p>
        </w:tc>
        <w:tc>
          <w:tcPr>
            <w:tcW w:w="1196" w:type="dxa"/>
            <w:tcBorders/>
          </w:tcPr>
          <w:p>
            <w:pPr>
              <w:pStyle w:val="Normal"/>
              <w:spacing w:lineRule="auto" w:line="360"/>
              <w:ind w:right="37" w:firstLine="120"/>
              <w:jc w:val="both"/>
              <w:rPr>
                <w:spacing w:val="-4"/>
                <w:sz w:val="28"/>
                <w:szCs w:val="28"/>
              </w:rPr>
            </w:pPr>
            <w:r>
              <w:rPr>
                <w:spacing w:val="-4"/>
                <w:sz w:val="28"/>
                <w:szCs w:val="28"/>
              </w:rPr>
              <w:t>Е</w:t>
            </w:r>
            <w:r>
              <w:rPr>
                <w:spacing w:val="-4"/>
                <w:sz w:val="28"/>
                <w:szCs w:val="28"/>
                <w:lang w:val="en-US"/>
              </w:rPr>
              <w:t>Q</w:t>
            </w:r>
            <w:r>
              <w:rPr>
                <w:spacing w:val="-4"/>
                <w:sz w:val="28"/>
                <w:szCs w:val="28"/>
                <w:vertAlign w:val="subscript"/>
              </w:rPr>
              <w:t>23</w:t>
            </w:r>
            <w:r>
              <w:rPr>
                <w:spacing w:val="-4"/>
                <w:sz w:val="28"/>
                <w:szCs w:val="28"/>
              </w:rPr>
              <w:t>=97</w:t>
            </w:r>
          </w:p>
        </w:tc>
        <w:tc>
          <w:tcPr>
            <w:tcW w:w="1197" w:type="dxa"/>
            <w:tcBorders/>
          </w:tcPr>
          <w:p>
            <w:pPr>
              <w:pStyle w:val="Normal"/>
              <w:spacing w:lineRule="auto" w:line="360"/>
              <w:ind w:right="37" w:firstLine="120"/>
              <w:jc w:val="center"/>
              <w:rPr>
                <w:spacing w:val="-4"/>
                <w:sz w:val="28"/>
                <w:szCs w:val="28"/>
              </w:rPr>
            </w:pPr>
            <w:r>
              <w:rPr>
                <w:spacing w:val="-4"/>
                <w:sz w:val="28"/>
                <w:szCs w:val="28"/>
              </w:rPr>
              <w:t>Е</w:t>
            </w:r>
            <w:r>
              <w:rPr>
                <w:spacing w:val="-4"/>
                <w:sz w:val="28"/>
                <w:szCs w:val="28"/>
                <w:lang w:val="en-US"/>
              </w:rPr>
              <w:t>Q</w:t>
            </w:r>
            <w:r>
              <w:rPr>
                <w:spacing w:val="-4"/>
                <w:sz w:val="28"/>
                <w:szCs w:val="28"/>
                <w:vertAlign w:val="subscript"/>
              </w:rPr>
              <w:t>24</w:t>
            </w:r>
            <w:r>
              <w:rPr>
                <w:spacing w:val="-4"/>
                <w:sz w:val="28"/>
                <w:szCs w:val="28"/>
              </w:rPr>
              <w:t>=119</w:t>
            </w:r>
          </w:p>
        </w:tc>
        <w:tc>
          <w:tcPr>
            <w:tcW w:w="1196" w:type="dxa"/>
            <w:tcBorders/>
          </w:tcPr>
          <w:p>
            <w:pPr>
              <w:pStyle w:val="Normal"/>
              <w:spacing w:lineRule="auto" w:line="360"/>
              <w:ind w:right="37" w:firstLine="120"/>
              <w:jc w:val="center"/>
              <w:rPr>
                <w:spacing w:val="-4"/>
                <w:sz w:val="28"/>
                <w:szCs w:val="28"/>
              </w:rPr>
            </w:pPr>
            <w:r>
              <w:rPr>
                <w:spacing w:val="-4"/>
                <w:sz w:val="28"/>
                <w:szCs w:val="28"/>
              </w:rPr>
              <w:t>Е</w:t>
            </w:r>
            <w:r>
              <w:rPr>
                <w:spacing w:val="-4"/>
                <w:sz w:val="28"/>
                <w:szCs w:val="28"/>
                <w:lang w:val="en-US"/>
              </w:rPr>
              <w:t>Q</w:t>
            </w:r>
            <w:r>
              <w:rPr>
                <w:spacing w:val="-4"/>
                <w:sz w:val="28"/>
                <w:szCs w:val="28"/>
                <w:vertAlign w:val="subscript"/>
              </w:rPr>
              <w:t>25</w:t>
            </w:r>
            <w:r>
              <w:rPr>
                <w:spacing w:val="-4"/>
                <w:sz w:val="28"/>
                <w:szCs w:val="28"/>
              </w:rPr>
              <w:t>=131</w:t>
            </w:r>
          </w:p>
        </w:tc>
        <w:tc>
          <w:tcPr>
            <w:tcW w:w="1195" w:type="dxa"/>
            <w:tcBorders/>
          </w:tcPr>
          <w:p>
            <w:pPr>
              <w:pStyle w:val="Normal"/>
              <w:spacing w:lineRule="auto" w:line="360"/>
              <w:ind w:right="37" w:firstLine="120"/>
              <w:jc w:val="center"/>
              <w:rPr>
                <w:spacing w:val="-4"/>
                <w:sz w:val="28"/>
                <w:szCs w:val="28"/>
              </w:rPr>
            </w:pPr>
            <w:r>
              <w:rPr>
                <w:spacing w:val="-4"/>
                <w:sz w:val="28"/>
                <w:szCs w:val="28"/>
              </w:rPr>
              <w:t>800</w:t>
            </w:r>
          </w:p>
        </w:tc>
      </w:tr>
      <w:tr>
        <w:trPr/>
        <w:tc>
          <w:tcPr>
            <w:tcW w:w="1196" w:type="dxa"/>
            <w:tcBorders/>
          </w:tcPr>
          <w:p>
            <w:pPr>
              <w:pStyle w:val="Normal"/>
              <w:spacing w:lineRule="auto" w:line="360"/>
              <w:ind w:right="37" w:firstLine="480"/>
              <w:jc w:val="center"/>
              <w:rPr>
                <w:spacing w:val="-4"/>
                <w:sz w:val="28"/>
                <w:szCs w:val="28"/>
              </w:rPr>
            </w:pPr>
            <w:r>
              <w:rPr>
                <w:spacing w:val="-4"/>
                <w:sz w:val="28"/>
                <w:szCs w:val="28"/>
              </w:rPr>
            </w:r>
          </w:p>
        </w:tc>
        <w:tc>
          <w:tcPr>
            <w:tcW w:w="1196" w:type="dxa"/>
            <w:tcBorders/>
          </w:tcPr>
          <w:p>
            <w:pPr>
              <w:pStyle w:val="Normal"/>
              <w:spacing w:lineRule="auto" w:line="360"/>
              <w:ind w:right="37" w:firstLine="480"/>
              <w:jc w:val="center"/>
              <w:rPr>
                <w:spacing w:val="-4"/>
                <w:sz w:val="28"/>
                <w:szCs w:val="28"/>
              </w:rPr>
            </w:pPr>
            <w:r>
              <w:rPr>
                <w:spacing w:val="-4"/>
                <w:sz w:val="28"/>
                <w:szCs w:val="28"/>
              </w:rPr>
              <w:t>800</w:t>
            </w:r>
          </w:p>
        </w:tc>
        <w:tc>
          <w:tcPr>
            <w:tcW w:w="1197" w:type="dxa"/>
            <w:tcBorders/>
          </w:tcPr>
          <w:p>
            <w:pPr>
              <w:pStyle w:val="Normal"/>
              <w:spacing w:lineRule="auto" w:line="360"/>
              <w:ind w:right="37" w:firstLine="480"/>
              <w:jc w:val="both"/>
              <w:rPr>
                <w:spacing w:val="-4"/>
                <w:sz w:val="28"/>
                <w:szCs w:val="28"/>
              </w:rPr>
            </w:pPr>
            <w:r>
              <w:rPr>
                <w:spacing w:val="-4"/>
                <w:sz w:val="28"/>
                <w:szCs w:val="28"/>
              </w:rPr>
              <w:t>306</w:t>
            </w:r>
          </w:p>
        </w:tc>
        <w:tc>
          <w:tcPr>
            <w:tcW w:w="1196" w:type="dxa"/>
            <w:tcBorders/>
          </w:tcPr>
          <w:p>
            <w:pPr>
              <w:pStyle w:val="Normal"/>
              <w:spacing w:lineRule="auto" w:line="360"/>
              <w:ind w:right="37" w:firstLine="480"/>
              <w:jc w:val="both"/>
              <w:rPr>
                <w:spacing w:val="-4"/>
                <w:sz w:val="28"/>
                <w:szCs w:val="28"/>
              </w:rPr>
            </w:pPr>
            <w:r>
              <w:rPr>
                <w:spacing w:val="-4"/>
                <w:sz w:val="28"/>
                <w:szCs w:val="28"/>
              </w:rPr>
              <w:t>147</w:t>
            </w:r>
          </w:p>
        </w:tc>
        <w:tc>
          <w:tcPr>
            <w:tcW w:w="1196" w:type="dxa"/>
            <w:tcBorders/>
          </w:tcPr>
          <w:p>
            <w:pPr>
              <w:pStyle w:val="Normal"/>
              <w:spacing w:lineRule="auto" w:line="360"/>
              <w:ind w:right="37" w:firstLine="480"/>
              <w:jc w:val="both"/>
              <w:rPr>
                <w:spacing w:val="-4"/>
                <w:sz w:val="28"/>
                <w:szCs w:val="28"/>
              </w:rPr>
            </w:pPr>
            <w:r>
              <w:rPr>
                <w:spacing w:val="-4"/>
                <w:sz w:val="28"/>
                <w:szCs w:val="28"/>
              </w:rPr>
              <w:t>97</w:t>
            </w:r>
          </w:p>
        </w:tc>
        <w:tc>
          <w:tcPr>
            <w:tcW w:w="1197" w:type="dxa"/>
            <w:tcBorders/>
          </w:tcPr>
          <w:p>
            <w:pPr>
              <w:pStyle w:val="Normal"/>
              <w:spacing w:lineRule="auto" w:line="360"/>
              <w:ind w:right="37" w:firstLine="480"/>
              <w:jc w:val="center"/>
              <w:rPr>
                <w:spacing w:val="-4"/>
                <w:sz w:val="28"/>
                <w:szCs w:val="28"/>
              </w:rPr>
            </w:pPr>
            <w:r>
              <w:rPr>
                <w:spacing w:val="-4"/>
                <w:sz w:val="28"/>
                <w:szCs w:val="28"/>
              </w:rPr>
              <w:t>119</w:t>
            </w:r>
          </w:p>
        </w:tc>
        <w:tc>
          <w:tcPr>
            <w:tcW w:w="1196" w:type="dxa"/>
            <w:tcBorders/>
          </w:tcPr>
          <w:p>
            <w:pPr>
              <w:pStyle w:val="Normal"/>
              <w:spacing w:lineRule="auto" w:line="360"/>
              <w:ind w:right="37" w:firstLine="480"/>
              <w:jc w:val="center"/>
              <w:rPr>
                <w:spacing w:val="-4"/>
                <w:sz w:val="28"/>
                <w:szCs w:val="28"/>
              </w:rPr>
            </w:pPr>
            <w:r>
              <w:rPr>
                <w:spacing w:val="-4"/>
                <w:sz w:val="28"/>
                <w:szCs w:val="28"/>
              </w:rPr>
              <w:t>131</w:t>
            </w:r>
          </w:p>
        </w:tc>
        <w:tc>
          <w:tcPr>
            <w:tcW w:w="1195" w:type="dxa"/>
            <w:tcBorders/>
          </w:tcPr>
          <w:p>
            <w:pPr>
              <w:pStyle w:val="Normal"/>
              <w:spacing w:lineRule="auto" w:line="360"/>
              <w:ind w:right="37" w:firstLine="480"/>
              <w:jc w:val="center"/>
              <w:rPr>
                <w:spacing w:val="-4"/>
                <w:sz w:val="28"/>
                <w:szCs w:val="28"/>
              </w:rPr>
            </w:pPr>
            <w:r>
              <w:rPr>
                <w:spacing w:val="-4"/>
                <w:sz w:val="28"/>
                <w:szCs w:val="28"/>
              </w:rPr>
              <w:t>800</w:t>
            </w:r>
          </w:p>
        </w:tc>
      </w:tr>
    </w:tbl>
    <w:p>
      <w:pPr>
        <w:pStyle w:val="Normal"/>
        <w:spacing w:lineRule="auto" w:line="360"/>
        <w:ind w:right="37" w:firstLine="480"/>
        <w:jc w:val="both"/>
        <w:rPr>
          <w:spacing w:val="-4"/>
          <w:sz w:val="28"/>
          <w:szCs w:val="28"/>
        </w:rPr>
      </w:pPr>
      <w:r>
        <w:rPr>
          <w:spacing w:val="-4"/>
          <w:sz w:val="28"/>
          <w:szCs w:val="28"/>
        </w:rPr>
      </w:r>
    </w:p>
    <w:p>
      <w:pPr>
        <w:pStyle w:val="Normal"/>
        <w:ind w:right="37" w:firstLine="480"/>
        <w:jc w:val="both"/>
        <w:rPr>
          <w:spacing w:val="-4"/>
          <w:sz w:val="28"/>
          <w:szCs w:val="28"/>
        </w:rPr>
      </w:pPr>
      <w:r>
        <w:rPr>
          <w:spacing w:val="-4"/>
          <w:sz w:val="28"/>
          <w:szCs w:val="28"/>
        </w:rPr>
        <w:t xml:space="preserve">З використанням даних таблиці 1 обчислюємо статистику критерію </w:t>
      </w:r>
      <w:r>
        <w:rPr/>
      </w:r>
      <m:oMath xmlns:m="http://schemas.openxmlformats.org/officeDocument/2006/math">
        <m:sSup>
          <m:e>
            <m:r>
              <w:rPr>
                <w:rFonts w:ascii="Cambria Math" w:hAnsi="Cambria Math"/>
              </w:rPr>
              <m:t xml:space="preserve">χ</m:t>
            </m:r>
          </m:e>
          <m:sup>
            <m:r>
              <w:rPr>
                <w:rFonts w:ascii="Cambria Math" w:hAnsi="Cambria Math"/>
              </w:rPr>
              <m:t xml:space="preserve">2</m:t>
            </m:r>
          </m:sup>
        </m:sSup>
      </m:oMath>
      <w:r>
        <w:rPr>
          <w:spacing w:val="-4"/>
          <w:sz w:val="28"/>
          <w:szCs w:val="28"/>
        </w:rPr>
        <w:t xml:space="preserve"> за формулою:</w:t>
      </w:r>
    </w:p>
    <w:p>
      <w:pPr>
        <w:pStyle w:val="Normal"/>
        <w:ind w:right="37" w:firstLine="480"/>
        <w:jc w:val="center"/>
        <w:rPr>
          <w:spacing w:val="-4"/>
          <w:sz w:val="28"/>
          <w:szCs w:val="28"/>
        </w:rPr>
      </w:pPr>
      <w:r>
        <w:rPr/>
      </w:r>
      <m:oMath xmlns:m="http://schemas.openxmlformats.org/officeDocument/2006/math">
        <m:r>
          <w:rPr>
            <w:rFonts w:ascii="Cambria Math" w:hAnsi="Cambria Math"/>
          </w:rPr>
          <m:t xml:space="preserve">T</m:t>
        </m:r>
        <m:r>
          <w:rPr>
            <w:rFonts w:ascii="Cambria Math" w:hAnsi="Cambria Math"/>
          </w:rPr>
          <m:t xml:space="preserve">=</m:t>
        </m:r>
        <m:f>
          <m:num>
            <m:r>
              <w:rPr>
                <w:rFonts w:ascii="Cambria Math" w:hAnsi="Cambria Math"/>
              </w:rPr>
              <m:t xml:space="preserve">1</m:t>
            </m:r>
          </m:num>
          <m:den>
            <m:sSub>
              <m:e>
                <m:r>
                  <w:rPr>
                    <w:rFonts w:ascii="Cambria Math" w:hAnsi="Cambria Math"/>
                  </w:rPr>
                  <m:t xml:space="preserve">N</m:t>
                </m:r>
              </m:e>
              <m:sub>
                <m:r>
                  <w:rPr>
                    <w:rFonts w:ascii="Cambria Math" w:hAnsi="Cambria Math"/>
                  </w:rPr>
                  <m:t xml:space="preserve">1</m:t>
                </m:r>
              </m:sub>
            </m:sSub>
            <m:sSub>
              <m:e>
                <m:r>
                  <w:rPr>
                    <w:rFonts w:ascii="Cambria Math" w:hAnsi="Cambria Math"/>
                  </w:rPr>
                  <m:t xml:space="preserve">N</m:t>
                </m:r>
              </m:e>
              <m:sub>
                <m:r>
                  <w:rPr>
                    <w:rFonts w:ascii="Cambria Math" w:hAnsi="Cambria Math"/>
                  </w:rPr>
                  <m:t xml:space="preserve">2</m:t>
                </m:r>
              </m:sub>
            </m:sSub>
          </m:den>
        </m:f>
        <m:nary>
          <m:naryPr>
            <m:chr m:val="∑"/>
          </m:naryPr>
          <m:sub>
            <m:r>
              <w:rPr>
                <w:rFonts w:ascii="Cambria Math" w:hAnsi="Cambria Math"/>
              </w:rPr>
              <m:t xml:space="preserve">i</m:t>
            </m:r>
            <m:r>
              <w:rPr>
                <w:rFonts w:ascii="Cambria Math" w:hAnsi="Cambria Math"/>
              </w:rPr>
              <m:t xml:space="preserve">=</m:t>
            </m:r>
            <m:r>
              <w:rPr>
                <w:rFonts w:ascii="Cambria Math" w:hAnsi="Cambria Math"/>
              </w:rPr>
              <m:t xml:space="preserve">1</m:t>
            </m:r>
          </m:sub>
          <m:sup>
            <m:r>
              <w:rPr>
                <w:rFonts w:ascii="Cambria Math" w:hAnsi="Cambria Math"/>
              </w:rPr>
              <m:t xml:space="preserve">3</m:t>
            </m:r>
          </m:sup>
          <m:e>
            <m:f>
              <m:num>
                <m:sSup>
                  <m:e>
                    <m:d>
                      <m:dPr>
                        <m:begChr m:val="("/>
                        <m:endChr m:val=")"/>
                      </m:dPr>
                      <m:e>
                        <m:sSub>
                          <m:e>
                            <m:r>
                              <w:rPr>
                                <w:rFonts w:ascii="Cambria Math" w:hAnsi="Cambria Math"/>
                              </w:rPr>
                              <m:t xml:space="preserve">N</m:t>
                            </m:r>
                          </m:e>
                          <m:sub>
                            <m:r>
                              <w:rPr>
                                <w:rFonts w:ascii="Cambria Math" w:hAnsi="Cambria Math"/>
                              </w:rPr>
                              <m:t xml:space="preserve">1</m:t>
                            </m:r>
                          </m:sub>
                        </m:sSub>
                        <m:sSub>
                          <m:e>
                            <m:r>
                              <w:rPr>
                                <w:rFonts w:ascii="Cambria Math" w:hAnsi="Cambria Math"/>
                              </w:rPr>
                              <m:t xml:space="preserve">Q</m:t>
                            </m:r>
                          </m:e>
                          <m:sub>
                            <m:r>
                              <w:rPr>
                                <w:rFonts w:ascii="Cambria Math" w:hAnsi="Cambria Math"/>
                              </w:rPr>
                              <m:t xml:space="preserve">2</m:t>
                            </m:r>
                            <m:r>
                              <w:rPr>
                                <w:rFonts w:ascii="Cambria Math" w:hAnsi="Cambria Math"/>
                              </w:rPr>
                              <m:t xml:space="preserve">i</m:t>
                            </m:r>
                          </m:sub>
                        </m:sSub>
                        <m:r>
                          <w:rPr>
                            <w:rFonts w:ascii="Cambria Math" w:hAnsi="Cambria Math"/>
                          </w:rPr>
                          <m:t xml:space="preserve">−</m:t>
                        </m:r>
                        <m:sSub>
                          <m:e>
                            <m:r>
                              <w:rPr>
                                <w:rFonts w:ascii="Cambria Math" w:hAnsi="Cambria Math"/>
                              </w:rPr>
                              <m:t xml:space="preserve">N</m:t>
                            </m:r>
                          </m:e>
                          <m:sub>
                            <m:r>
                              <w:rPr>
                                <w:rFonts w:ascii="Cambria Math" w:hAnsi="Cambria Math"/>
                              </w:rPr>
                              <m:t xml:space="preserve">2</m:t>
                            </m:r>
                          </m:sub>
                        </m:sSub>
                        <m:sSub>
                          <m:e>
                            <m:r>
                              <w:rPr>
                                <w:rFonts w:ascii="Cambria Math" w:hAnsi="Cambria Math"/>
                              </w:rPr>
                              <m:t xml:space="preserve">Q</m:t>
                            </m:r>
                          </m:e>
                          <m:sub>
                            <m:r>
                              <w:rPr>
                                <w:rFonts w:ascii="Cambria Math" w:hAnsi="Cambria Math"/>
                              </w:rPr>
                              <m:t xml:space="preserve">1</m:t>
                            </m:r>
                            <m:r>
                              <w:rPr>
                                <w:rFonts w:ascii="Cambria Math" w:hAnsi="Cambria Math"/>
                              </w:rPr>
                              <m:t xml:space="preserve">i</m:t>
                            </m:r>
                          </m:sub>
                        </m:sSub>
                      </m:e>
                    </m:d>
                  </m:e>
                  <m:sup>
                    <m:r>
                      <w:rPr>
                        <w:rFonts w:ascii="Cambria Math" w:hAnsi="Cambria Math"/>
                      </w:rPr>
                      <m:t xml:space="preserve">2</m:t>
                    </m:r>
                  </m:sup>
                </m:sSup>
              </m:num>
              <m:den>
                <m:sSub>
                  <m:e>
                    <m:r>
                      <w:rPr>
                        <w:rFonts w:ascii="Cambria Math" w:hAnsi="Cambria Math"/>
                      </w:rPr>
                      <m:t xml:space="preserve">Q</m:t>
                    </m:r>
                  </m:e>
                  <m:sub>
                    <m:r>
                      <w:rPr>
                        <w:rFonts w:ascii="Cambria Math" w:hAnsi="Cambria Math"/>
                      </w:rPr>
                      <m:t xml:space="preserve">1</m:t>
                    </m:r>
                    <m:r>
                      <w:rPr>
                        <w:rFonts w:ascii="Cambria Math" w:hAnsi="Cambria Math"/>
                      </w:rPr>
                      <m:t xml:space="preserve">i</m:t>
                    </m:r>
                  </m:sub>
                </m:sSub>
                <m:r>
                  <w:rPr>
                    <w:rFonts w:ascii="Cambria Math" w:hAnsi="Cambria Math"/>
                  </w:rPr>
                  <m:t xml:space="preserve">+</m:t>
                </m:r>
                <m:sSub>
                  <m:e>
                    <m:r>
                      <w:rPr>
                        <w:rFonts w:ascii="Cambria Math" w:hAnsi="Cambria Math"/>
                      </w:rPr>
                      <m:t xml:space="preserve">Q</m:t>
                    </m:r>
                  </m:e>
                  <m:sub>
                    <m:r>
                      <w:rPr>
                        <w:rFonts w:ascii="Cambria Math" w:hAnsi="Cambria Math"/>
                      </w:rPr>
                      <m:t xml:space="preserve">2</m:t>
                    </m:r>
                    <m:r>
                      <w:rPr>
                        <w:rFonts w:ascii="Cambria Math" w:hAnsi="Cambria Math"/>
                      </w:rPr>
                      <m:t xml:space="preserve">i</m:t>
                    </m:r>
                  </m:sub>
                </m:sSub>
              </m:den>
            </m:f>
          </m:e>
        </m:nary>
      </m:oMath>
      <w:r>
        <w:rPr>
          <w:spacing w:val="-4"/>
          <w:sz w:val="28"/>
          <w:szCs w:val="28"/>
        </w:rPr>
        <w:t xml:space="preserve"> </w:t>
      </w:r>
      <w:r>
        <w:rPr>
          <w:spacing w:val="-4"/>
          <w:sz w:val="28"/>
          <w:szCs w:val="28"/>
        </w:rPr>
        <w:t>[</w:t>
      </w:r>
      <w:r>
        <w:rPr>
          <w:spacing w:val="-4"/>
          <w:sz w:val="28"/>
          <w:szCs w:val="28"/>
          <w:lang w:val="uk-UA"/>
        </w:rPr>
        <w:t>1</w:t>
      </w:r>
      <w:r>
        <w:rPr>
          <w:spacing w:val="-4"/>
          <w:sz w:val="28"/>
          <w:szCs w:val="28"/>
        </w:rPr>
        <w:t>, с. 101],</w:t>
      </w:r>
    </w:p>
    <w:p>
      <w:pPr>
        <w:pStyle w:val="Normal"/>
        <w:ind w:right="37" w:firstLine="480"/>
        <w:jc w:val="both"/>
        <w:rPr>
          <w:spacing w:val="-4"/>
          <w:sz w:val="28"/>
          <w:szCs w:val="28"/>
        </w:rPr>
      </w:pPr>
      <w:r>
        <w:rPr>
          <w:spacing w:val="-4"/>
          <w:sz w:val="28"/>
          <w:szCs w:val="28"/>
        </w:rPr>
        <w:t>де:</w:t>
      </w:r>
    </w:p>
    <w:p>
      <w:pPr>
        <w:pStyle w:val="Normal"/>
        <w:shd w:val="clear" w:color="auto" w:fill="FFFFFF"/>
        <w:ind w:firstLine="709"/>
        <w:jc w:val="both"/>
        <w:rPr>
          <w:spacing w:val="-4"/>
          <w:sz w:val="28"/>
          <w:szCs w:val="28"/>
          <w:lang w:val="uk-UA"/>
        </w:rPr>
      </w:pPr>
      <w:r>
        <w:rPr>
          <w:spacing w:val="-4"/>
          <w:sz w:val="28"/>
          <w:szCs w:val="28"/>
        </w:rPr>
        <w:t>– </w:t>
      </w:r>
      <w:r>
        <w:rPr>
          <w:spacing w:val="-4"/>
          <w:sz w:val="28"/>
          <w:szCs w:val="28"/>
          <w:lang w:val="en-US"/>
        </w:rPr>
        <w:t>Q</w:t>
      </w:r>
      <w:r>
        <w:rPr>
          <w:spacing w:val="-4"/>
          <w:sz w:val="28"/>
          <w:szCs w:val="28"/>
          <w:vertAlign w:val="subscript"/>
          <w:lang w:val="en-US"/>
        </w:rPr>
        <w:t>ij</w:t>
      </w:r>
      <w:r>
        <w:rPr>
          <w:spacing w:val="-4"/>
          <w:sz w:val="28"/>
          <w:szCs w:val="28"/>
        </w:rPr>
        <w:t xml:space="preserve"> – кількість бакалаврів романо-германської філології, які отримали дуже низькі (</w:t>
      </w:r>
      <w:r>
        <w:rPr>
          <w:spacing w:val="-4"/>
          <w:sz w:val="28"/>
          <w:szCs w:val="28"/>
          <w:lang w:val="en-US"/>
        </w:rPr>
        <w:t>j</w:t>
      </w:r>
      <w:r>
        <w:rPr>
          <w:spacing w:val="-4"/>
          <w:sz w:val="28"/>
          <w:szCs w:val="28"/>
        </w:rPr>
        <w:t>=1), низькі (</w:t>
      </w:r>
      <w:r>
        <w:rPr>
          <w:spacing w:val="-4"/>
          <w:sz w:val="28"/>
          <w:szCs w:val="28"/>
          <w:lang w:val="en-US"/>
        </w:rPr>
        <w:t>j</w:t>
      </w:r>
      <w:r>
        <w:rPr>
          <w:spacing w:val="-4"/>
          <w:sz w:val="28"/>
          <w:szCs w:val="28"/>
        </w:rPr>
        <w:t>=2), середні (</w:t>
      </w:r>
      <w:r>
        <w:rPr>
          <w:spacing w:val="-4"/>
          <w:sz w:val="28"/>
          <w:szCs w:val="28"/>
          <w:lang w:val="en-US"/>
        </w:rPr>
        <w:t>j</w:t>
      </w:r>
      <w:r>
        <w:rPr>
          <w:spacing w:val="-4"/>
          <w:sz w:val="28"/>
          <w:szCs w:val="28"/>
        </w:rPr>
        <w:t>=3), достатні (</w:t>
      </w:r>
      <w:r>
        <w:rPr>
          <w:spacing w:val="-4"/>
          <w:sz w:val="28"/>
          <w:szCs w:val="28"/>
          <w:lang w:val="en-US"/>
        </w:rPr>
        <w:t>j</w:t>
      </w:r>
      <w:r>
        <w:rPr>
          <w:spacing w:val="-4"/>
          <w:sz w:val="28"/>
          <w:szCs w:val="28"/>
        </w:rPr>
        <w:t>=4) та високі (</w:t>
      </w:r>
      <w:r>
        <w:rPr>
          <w:spacing w:val="-4"/>
          <w:sz w:val="28"/>
          <w:szCs w:val="28"/>
          <w:lang w:val="en-US"/>
        </w:rPr>
        <w:t>j</w:t>
      </w:r>
      <w:r>
        <w:rPr>
          <w:spacing w:val="-4"/>
          <w:sz w:val="28"/>
          <w:szCs w:val="28"/>
        </w:rPr>
        <w:t>=5) оцінки за результатами початкового (</w:t>
      </w:r>
      <w:r>
        <w:rPr>
          <w:spacing w:val="-4"/>
          <w:sz w:val="28"/>
          <w:szCs w:val="28"/>
          <w:lang w:val="en-US"/>
        </w:rPr>
        <w:t>i</w:t>
      </w:r>
      <w:r>
        <w:rPr>
          <w:spacing w:val="-4"/>
          <w:sz w:val="28"/>
          <w:szCs w:val="28"/>
        </w:rPr>
        <w:t>=1) та прикінцевого (</w:t>
      </w:r>
      <w:r>
        <w:rPr>
          <w:spacing w:val="-4"/>
          <w:sz w:val="28"/>
          <w:szCs w:val="28"/>
          <w:lang w:val="en-US"/>
        </w:rPr>
        <w:t>i</w:t>
      </w:r>
      <w:r>
        <w:rPr>
          <w:spacing w:val="-4"/>
          <w:sz w:val="28"/>
          <w:szCs w:val="28"/>
        </w:rPr>
        <w:t>=2) діагностичного зрізів. Т</w:t>
      </w:r>
      <w:r>
        <w:rPr>
          <w:spacing w:val="-4"/>
          <w:sz w:val="28"/>
          <w:szCs w:val="28"/>
          <w:vertAlign w:val="subscript"/>
        </w:rPr>
        <w:t>Е</w:t>
      </w:r>
      <w:r>
        <w:rPr>
          <w:spacing w:val="-4"/>
          <w:sz w:val="28"/>
          <w:szCs w:val="28"/>
        </w:rPr>
        <w:t>=33&gt;Т</w:t>
      </w:r>
      <w:r>
        <w:rPr>
          <w:spacing w:val="-4"/>
          <w:sz w:val="28"/>
          <w:szCs w:val="28"/>
          <w:vertAlign w:val="subscript"/>
        </w:rPr>
        <w:t>КР</w:t>
      </w:r>
      <w:r>
        <w:rPr>
          <w:spacing w:val="-4"/>
          <w:sz w:val="28"/>
          <w:szCs w:val="28"/>
        </w:rPr>
        <w:t xml:space="preserve">=5.991 – критичного значення статистики </w:t>
      </w:r>
      <w:r>
        <w:rPr/>
      </w:r>
      <m:oMath xmlns:m="http://schemas.openxmlformats.org/officeDocument/2006/math">
        <m:sSup>
          <m:e>
            <m:r>
              <w:rPr>
                <w:rFonts w:ascii="Cambria Math" w:hAnsi="Cambria Math"/>
              </w:rPr>
              <m:t xml:space="preserve">χ</m:t>
            </m:r>
          </m:e>
          <m:sup>
            <m:r>
              <w:rPr>
                <w:rFonts w:ascii="Cambria Math" w:hAnsi="Cambria Math"/>
              </w:rPr>
              <m:t xml:space="preserve">2</m:t>
            </m:r>
          </m:sup>
        </m:sSup>
      </m:oMath>
      <w:r>
        <w:rPr>
          <w:spacing w:val="-4"/>
          <w:sz w:val="28"/>
          <w:szCs w:val="28"/>
        </w:rPr>
        <w:t xml:space="preserve"> з двома ступенями свободи для рівня значимості </w:t>
      </w:r>
      <w:r>
        <w:rPr/>
      </w:r>
      <m:oMath xmlns:m="http://schemas.openxmlformats.org/officeDocument/2006/math">
        <m:r>
          <w:rPr>
            <w:rFonts w:ascii="Cambria Math" w:hAnsi="Cambria Math"/>
          </w:rPr>
          <m:t xml:space="preserve">α</m:t>
        </m:r>
        <m:r>
          <w:rPr>
            <w:rFonts w:ascii="Cambria Math" w:hAnsi="Cambria Math"/>
          </w:rPr>
          <m:t xml:space="preserve">=</m:t>
        </m:r>
        <m:r>
          <w:rPr>
            <w:rFonts w:ascii="Cambria Math" w:hAnsi="Cambria Math"/>
          </w:rPr>
          <m:t xml:space="preserve">0</m:t>
        </m:r>
        <m:r>
          <m:rPr>
            <m:lit/>
            <m:nor/>
          </m:rPr>
          <w:rPr>
            <w:rFonts w:ascii="Cambria Math" w:hAnsi="Cambria Math"/>
          </w:rPr>
          <m:t xml:space="preserve">.</m:t>
        </m:r>
        <m:r>
          <m:rPr>
            <m:lit/>
            <m:nor/>
          </m:rPr>
          <w:rPr>
            <w:rFonts w:ascii="Cambria Math" w:hAnsi="Cambria Math"/>
          </w:rPr>
          <m:t xml:space="preserve">05</m:t>
        </m:r>
      </m:oMath>
      <w:r>
        <w:rPr>
          <w:spacing w:val="-4"/>
          <w:sz w:val="28"/>
          <w:szCs w:val="28"/>
        </w:rPr>
        <w:t xml:space="preserve">. Згідно з правилом прийняття рішення, отриманий результат дає достатні підстави для відхилення нульової гіпотези, тобто проведена цілеспрямована педагогічна підготовка майбутніх психологів з експериментальних груп значно вплинула на ефективність формування в них педагогічної компетентності. </w:t>
      </w:r>
    </w:p>
    <w:p>
      <w:pPr>
        <w:pStyle w:val="Normal"/>
        <w:shd w:val="clear" w:color="auto" w:fill="FFFFFF"/>
        <w:spacing w:lineRule="auto" w:line="360"/>
        <w:ind w:firstLine="709"/>
        <w:jc w:val="both"/>
        <w:rPr>
          <w:i/>
          <w:i/>
          <w:spacing w:val="-4"/>
          <w:lang w:val="uk-UA"/>
        </w:rPr>
      </w:pPr>
      <w:r>
        <w:rPr>
          <w:i/>
          <w:spacing w:val="-4"/>
          <w:lang w:val="uk-UA"/>
        </w:rPr>
      </w:r>
    </w:p>
    <w:p>
      <w:pPr>
        <w:pStyle w:val="Normal"/>
        <w:shd w:val="clear" w:color="auto" w:fill="FFFFFF"/>
        <w:spacing w:lineRule="auto" w:line="360"/>
        <w:ind w:firstLine="709"/>
        <w:jc w:val="both"/>
        <w:rPr>
          <w:i/>
          <w:i/>
          <w:spacing w:val="-4"/>
          <w:lang w:val="uk-UA"/>
        </w:rPr>
      </w:pPr>
      <w:r>
        <w:rPr>
          <w:i/>
          <w:spacing w:val="-4"/>
          <w:lang w:val="uk-UA"/>
        </w:rPr>
        <w:t>Джерело:</w:t>
      </w:r>
    </w:p>
    <w:p>
      <w:pPr>
        <w:pStyle w:val="Normal"/>
        <w:ind w:firstLine="709"/>
        <w:jc w:val="both"/>
        <w:rPr>
          <w:bCs/>
        </w:rPr>
      </w:pPr>
      <w:r>
        <w:rPr>
          <w:bCs/>
          <w:lang w:val="uk-UA"/>
        </w:rPr>
        <w:t>1. </w:t>
      </w:r>
      <w:r>
        <w:rPr>
          <w:bCs/>
        </w:rPr>
        <w:t xml:space="preserve">Гласс Дж. Статистические методы в педагогике и психологии </w:t>
      </w:r>
      <w:r>
        <w:rPr>
          <w:bCs/>
          <w:lang w:val="uk-UA"/>
        </w:rPr>
        <w:t>/</w:t>
      </w:r>
      <w:r>
        <w:rPr>
          <w:bCs/>
        </w:rPr>
        <w:t xml:space="preserve">пер. с англ. Л. И. Хайрусовой; под. ред. Ю. П. Адлера. </w:t>
      </w:r>
      <w:r>
        <w:rPr/>
        <w:t>М</w:t>
      </w:r>
      <w:r>
        <w:rPr>
          <w:bCs/>
        </w:rPr>
        <w:t>. : Знание, 1982. 494 с.</w:t>
      </w:r>
    </w:p>
    <w:p>
      <w:pPr>
        <w:pStyle w:val="Normal"/>
        <w:ind w:firstLine="709"/>
        <w:jc w:val="both"/>
        <w:rPr>
          <w:rFonts w:eastAsia="Arial Unicode MS"/>
        </w:rPr>
      </w:pPr>
      <w:r>
        <w:rPr>
          <w:rFonts w:eastAsia="Arial Unicode MS"/>
          <w:lang w:val="uk-UA"/>
        </w:rPr>
        <w:t>2. </w:t>
      </w:r>
      <w:r>
        <w:rPr>
          <w:rFonts w:eastAsia="Arial Unicode MS"/>
        </w:rPr>
        <w:t xml:space="preserve">Грабарь М. И. Применение математической статистики в педагогических исследованиях: Непараметрические методы М. : Педагогика, 1977. 136 с. </w:t>
      </w:r>
    </w:p>
    <w:p>
      <w:pPr>
        <w:pStyle w:val="Normal"/>
        <w:shd w:val="clear" w:color="auto" w:fill="FFFFFF"/>
        <w:spacing w:lineRule="auto" w:line="360"/>
        <w:ind w:firstLine="709"/>
        <w:jc w:val="both"/>
        <w:rPr>
          <w:spacing w:val="-4"/>
          <w:sz w:val="28"/>
          <w:szCs w:val="28"/>
          <w:lang w:val="uk-UA"/>
        </w:rPr>
      </w:pPr>
      <w:r>
        <w:rPr>
          <w:spacing w:val="-4"/>
          <w:sz w:val="28"/>
          <w:szCs w:val="28"/>
          <w:lang w:val="uk-UA"/>
        </w:rPr>
      </w:r>
    </w:p>
    <w:p>
      <w:pPr>
        <w:pStyle w:val="Normal"/>
        <w:shd w:val="clear" w:color="auto" w:fill="FFFFFF"/>
        <w:spacing w:lineRule="auto" w:line="360"/>
        <w:ind w:firstLine="709"/>
        <w:jc w:val="both"/>
        <w:rPr>
          <w:spacing w:val="-4"/>
          <w:sz w:val="28"/>
          <w:szCs w:val="28"/>
          <w:lang w:val="uk-UA"/>
        </w:rPr>
      </w:pPr>
      <w:r>
        <w:rPr>
          <w:spacing w:val="-4"/>
          <w:sz w:val="28"/>
          <w:szCs w:val="28"/>
          <w:lang w:val="uk-UA"/>
        </w:rPr>
      </w:r>
    </w:p>
    <w:p>
      <w:pPr>
        <w:pStyle w:val="Normal"/>
        <w:spacing w:before="0" w:after="0"/>
        <w:ind w:firstLine="709"/>
        <w:contextualSpacing/>
        <w:jc w:val="right"/>
        <w:rPr>
          <w:b/>
          <w:b/>
          <w:sz w:val="28"/>
          <w:szCs w:val="28"/>
          <w:lang w:val="uk-UA"/>
        </w:rPr>
      </w:pPr>
      <w:r>
        <w:rPr>
          <w:b/>
          <w:sz w:val="28"/>
          <w:szCs w:val="28"/>
          <w:lang w:val="uk-UA"/>
        </w:rPr>
      </w:r>
    </w:p>
    <w:p>
      <w:pPr>
        <w:pStyle w:val="Normal"/>
        <w:spacing w:before="0" w:after="0"/>
        <w:ind w:firstLine="709"/>
        <w:contextualSpacing/>
        <w:jc w:val="right"/>
        <w:rPr>
          <w:b/>
          <w:b/>
          <w:sz w:val="28"/>
          <w:szCs w:val="28"/>
          <w:lang w:val="uk-UA"/>
        </w:rPr>
      </w:pPr>
      <w:r>
        <w:rPr>
          <w:b/>
          <w:sz w:val="28"/>
          <w:szCs w:val="28"/>
          <w:lang w:val="uk-UA"/>
        </w:rPr>
      </w:r>
    </w:p>
    <w:p>
      <w:pPr>
        <w:pStyle w:val="Normal"/>
        <w:spacing w:before="0" w:after="0"/>
        <w:ind w:firstLine="709"/>
        <w:contextualSpacing/>
        <w:jc w:val="right"/>
        <w:rPr>
          <w:b/>
          <w:b/>
          <w:sz w:val="28"/>
          <w:szCs w:val="28"/>
          <w:lang w:val="uk-UA"/>
        </w:rPr>
      </w:pPr>
      <w:r>
        <w:rPr>
          <w:b/>
          <w:sz w:val="28"/>
          <w:szCs w:val="28"/>
          <w:lang w:val="uk-UA"/>
        </w:rPr>
      </w:r>
    </w:p>
    <w:p>
      <w:pPr>
        <w:pStyle w:val="Normal"/>
        <w:spacing w:before="0" w:after="0"/>
        <w:ind w:firstLine="709"/>
        <w:contextualSpacing/>
        <w:jc w:val="right"/>
        <w:rPr>
          <w:b/>
          <w:b/>
          <w:sz w:val="28"/>
          <w:szCs w:val="28"/>
          <w:lang w:val="uk-UA"/>
        </w:rPr>
      </w:pPr>
      <w:r>
        <w:rPr>
          <w:b/>
          <w:sz w:val="28"/>
          <w:szCs w:val="28"/>
          <w:lang w:val="uk-UA"/>
        </w:rPr>
      </w:r>
    </w:p>
    <w:p>
      <w:pPr>
        <w:pStyle w:val="Normal"/>
        <w:spacing w:before="0" w:after="0"/>
        <w:ind w:firstLine="709"/>
        <w:contextualSpacing/>
        <w:jc w:val="right"/>
        <w:rPr>
          <w:b/>
          <w:b/>
          <w:sz w:val="28"/>
          <w:szCs w:val="28"/>
          <w:lang w:val="uk-UA"/>
        </w:rPr>
      </w:pPr>
      <w:r>
        <w:rPr>
          <w:b/>
          <w:sz w:val="28"/>
          <w:szCs w:val="28"/>
          <w:lang w:val="uk-UA"/>
        </w:rPr>
      </w:r>
    </w:p>
    <w:p>
      <w:pPr>
        <w:pStyle w:val="Normal"/>
        <w:spacing w:before="0" w:after="0"/>
        <w:ind w:firstLine="709"/>
        <w:contextualSpacing/>
        <w:jc w:val="right"/>
        <w:rPr>
          <w:sz w:val="28"/>
          <w:szCs w:val="28"/>
          <w:lang w:val="uk-UA"/>
        </w:rPr>
      </w:pPr>
      <w:r>
        <w:rPr>
          <w:b/>
          <w:sz w:val="28"/>
          <w:szCs w:val="28"/>
          <w:lang w:val="uk-UA"/>
        </w:rPr>
        <w:t>Додаток Д</w:t>
      </w:r>
    </w:p>
    <w:p>
      <w:pPr>
        <w:pStyle w:val="Normal"/>
        <w:spacing w:before="0" w:after="0"/>
        <w:ind w:firstLine="709"/>
        <w:contextualSpacing/>
        <w:jc w:val="center"/>
        <w:rPr>
          <w:i/>
          <w:i/>
          <w:sz w:val="28"/>
          <w:szCs w:val="28"/>
          <w:lang w:val="uk-UA"/>
        </w:rPr>
      </w:pPr>
      <w:r>
        <w:rPr>
          <w:i/>
          <w:sz w:val="28"/>
          <w:szCs w:val="28"/>
          <w:lang w:val="uk-UA"/>
        </w:rPr>
        <w:t>Орієнтовна схема вiдгуку-характеристики наукового керівника</w:t>
      </w:r>
    </w:p>
    <w:p>
      <w:pPr>
        <w:pStyle w:val="Normal"/>
        <w:spacing w:before="0" w:after="0"/>
        <w:ind w:firstLine="709"/>
        <w:contextualSpacing/>
        <w:jc w:val="center"/>
        <w:rPr>
          <w:b/>
          <w:b/>
          <w:sz w:val="28"/>
          <w:szCs w:val="28"/>
          <w:lang w:val="uk-UA"/>
        </w:rPr>
      </w:pPr>
      <w:r>
        <w:rPr>
          <w:b/>
          <w:sz w:val="28"/>
          <w:szCs w:val="28"/>
          <w:lang w:val="uk-UA"/>
        </w:rPr>
      </w:r>
    </w:p>
    <w:p>
      <w:pPr>
        <w:pStyle w:val="Normal"/>
        <w:spacing w:before="0" w:after="0"/>
        <w:ind w:firstLine="709"/>
        <w:contextualSpacing/>
        <w:jc w:val="center"/>
        <w:rPr>
          <w:b/>
          <w:b/>
          <w:sz w:val="28"/>
          <w:szCs w:val="28"/>
          <w:lang w:val="uk-UA"/>
        </w:rPr>
      </w:pPr>
      <w:r>
        <w:rPr>
          <w:b/>
          <w:sz w:val="28"/>
          <w:szCs w:val="28"/>
          <w:lang w:val="uk-UA"/>
        </w:rPr>
        <w:t xml:space="preserve">ВIДГУК-ХАРАКТЕРИСТИКА </w:t>
      </w:r>
    </w:p>
    <w:p>
      <w:pPr>
        <w:pStyle w:val="Normal"/>
        <w:spacing w:before="0" w:after="0"/>
        <w:ind w:firstLine="709"/>
        <w:contextualSpacing/>
        <w:jc w:val="center"/>
        <w:rPr>
          <w:color w:val="000000"/>
          <w:sz w:val="28"/>
          <w:szCs w:val="28"/>
          <w:lang w:val="uk-UA"/>
        </w:rPr>
      </w:pPr>
      <w:r>
        <w:rPr>
          <w:sz w:val="28"/>
          <w:szCs w:val="28"/>
          <w:lang w:val="uk-UA"/>
        </w:rPr>
        <w:t>на здобувача вищої освiти ступеня доктора фiлософiї ІІ</w:t>
      </w:r>
      <w:r>
        <w:rPr>
          <w:color w:val="000000"/>
          <w:sz w:val="28"/>
          <w:szCs w:val="28"/>
          <w:lang w:val="uk-UA"/>
        </w:rPr>
        <w:t xml:space="preserve"> року навчання спеціальності А1 Освітні науки</w:t>
      </w:r>
    </w:p>
    <w:p>
      <w:pPr>
        <w:pStyle w:val="Normal"/>
        <w:pBdr>
          <w:bottom w:val="single" w:sz="12" w:space="1" w:color="000000"/>
        </w:pBdr>
        <w:spacing w:before="0" w:after="0"/>
        <w:contextualSpacing/>
        <w:jc w:val="center"/>
        <w:rPr>
          <w:sz w:val="28"/>
          <w:szCs w:val="28"/>
          <w:lang w:val="uk-UA"/>
        </w:rPr>
      </w:pPr>
      <w:r>
        <w:rPr>
          <w:sz w:val="28"/>
          <w:szCs w:val="28"/>
          <w:lang w:val="uk-UA"/>
        </w:rPr>
      </w:r>
    </w:p>
    <w:p>
      <w:pPr>
        <w:pStyle w:val="Normal"/>
        <w:numPr>
          <w:ilvl w:val="0"/>
          <w:numId w:val="0"/>
        </w:numPr>
        <w:spacing w:before="0" w:after="0"/>
        <w:contextualSpacing/>
        <w:jc w:val="center"/>
        <w:outlineLvl w:val="0"/>
        <w:rPr>
          <w:sz w:val="28"/>
          <w:szCs w:val="28"/>
          <w:lang w:val="uk-UA"/>
        </w:rPr>
      </w:pPr>
      <w:r>
        <w:rPr>
          <w:sz w:val="28"/>
          <w:szCs w:val="28"/>
          <w:lang w:val="uk-UA"/>
        </w:rPr>
        <w:t>ПІБ</w:t>
      </w:r>
    </w:p>
    <w:p>
      <w:pPr>
        <w:pStyle w:val="Normal"/>
        <w:spacing w:before="0" w:after="0"/>
        <w:contextualSpacing/>
        <w:jc w:val="center"/>
        <w:rPr>
          <w:sz w:val="28"/>
          <w:szCs w:val="28"/>
          <w:lang w:val="uk-UA"/>
        </w:rPr>
      </w:pPr>
      <w:r>
        <w:rPr>
          <w:sz w:val="28"/>
          <w:szCs w:val="28"/>
          <w:lang w:val="uk-UA"/>
        </w:rPr>
      </w:r>
    </w:p>
    <w:p>
      <w:pPr>
        <w:pStyle w:val="Normal"/>
        <w:spacing w:before="0" w:after="0"/>
        <w:contextualSpacing/>
        <w:jc w:val="center"/>
        <w:rPr>
          <w:sz w:val="28"/>
          <w:szCs w:val="28"/>
          <w:lang w:val="uk-UA"/>
        </w:rPr>
      </w:pPr>
      <w:r>
        <w:rPr>
          <w:sz w:val="28"/>
          <w:szCs w:val="28"/>
          <w:lang w:val="uk-UA"/>
        </w:rPr>
        <w:t xml:space="preserve">як__ проходив дослідницьку практику з ______ по _________ 20__ року </w:t>
      </w:r>
    </w:p>
    <w:p>
      <w:pPr>
        <w:pStyle w:val="Normal"/>
        <w:spacing w:before="0" w:after="0"/>
        <w:contextualSpacing/>
        <w:jc w:val="center"/>
        <w:rPr>
          <w:sz w:val="28"/>
          <w:szCs w:val="28"/>
          <w:lang w:val="uk-UA"/>
        </w:rPr>
      </w:pPr>
      <w:r>
        <w:rPr>
          <w:sz w:val="28"/>
          <w:szCs w:val="28"/>
          <w:lang w:val="uk-UA"/>
        </w:rPr>
        <w:t>по кафедрі ____________________________________________________</w:t>
      </w:r>
    </w:p>
    <w:p>
      <w:pPr>
        <w:pStyle w:val="Normal"/>
        <w:spacing w:before="0" w:after="0"/>
        <w:contextualSpacing/>
        <w:jc w:val="center"/>
        <w:rPr>
          <w:sz w:val="28"/>
          <w:szCs w:val="28"/>
          <w:lang w:val="uk-UA"/>
        </w:rPr>
      </w:pPr>
      <w:r>
        <w:rPr>
          <w:sz w:val="28"/>
          <w:szCs w:val="28"/>
          <w:lang w:val="uk-UA"/>
        </w:rPr>
        <w:t>(МГУ)</w:t>
      </w:r>
    </w:p>
    <w:p>
      <w:pPr>
        <w:pStyle w:val="Normal"/>
        <w:spacing w:before="0" w:after="0"/>
        <w:contextualSpacing/>
        <w:jc w:val="both"/>
        <w:rPr>
          <w:sz w:val="28"/>
          <w:szCs w:val="28"/>
          <w:lang w:val="uk-UA"/>
        </w:rPr>
      </w:pPr>
      <w:r>
        <w:rPr>
          <w:sz w:val="28"/>
          <w:szCs w:val="28"/>
          <w:lang w:val="uk-UA"/>
        </w:rPr>
        <w:t xml:space="preserve">Аспірант (ка) __ бу__ закріплений___ за _______ групою _____________ ф-ту. </w:t>
      </w:r>
    </w:p>
    <w:p>
      <w:pPr>
        <w:pStyle w:val="Normal"/>
        <w:spacing w:before="0" w:after="0"/>
        <w:contextualSpacing/>
        <w:jc w:val="both"/>
        <w:rPr>
          <w:sz w:val="28"/>
          <w:szCs w:val="28"/>
          <w:lang w:val="uk-UA"/>
        </w:rPr>
      </w:pPr>
      <w:r>
        <w:rPr>
          <w:sz w:val="28"/>
          <w:szCs w:val="28"/>
          <w:lang w:val="uk-UA"/>
        </w:rPr>
      </w:r>
    </w:p>
    <w:p>
      <w:pPr>
        <w:pStyle w:val="Normal"/>
        <w:spacing w:before="0" w:after="0"/>
        <w:contextualSpacing/>
        <w:jc w:val="both"/>
        <w:rPr>
          <w:sz w:val="28"/>
          <w:szCs w:val="28"/>
          <w:lang w:val="uk-UA"/>
        </w:rPr>
      </w:pPr>
      <w:r>
        <w:rPr>
          <w:sz w:val="28"/>
          <w:szCs w:val="28"/>
          <w:lang w:val="uk-UA"/>
        </w:rPr>
        <w:t>Аспірант (ка) в якості дослідника:</w:t>
      </w:r>
    </w:p>
    <w:p>
      <w:pPr>
        <w:pStyle w:val="Normal"/>
        <w:spacing w:before="0" w:after="0"/>
        <w:contextualSpacing/>
        <w:jc w:val="both"/>
        <w:rPr>
          <w:sz w:val="28"/>
          <w:szCs w:val="28"/>
          <w:lang w:val="uk-UA"/>
        </w:rPr>
      </w:pPr>
      <w:r>
        <w:rPr>
          <w:sz w:val="28"/>
          <w:szCs w:val="28"/>
          <w:lang w:val="uk-UA"/>
        </w:rPr>
        <w:t xml:space="preserve">                   – </w:t>
      </w:r>
      <w:r>
        <w:rPr>
          <w:sz w:val="28"/>
          <w:szCs w:val="28"/>
          <w:lang w:val="uk-UA"/>
        </w:rPr>
        <w:t>опанував__ засоби діагностики… (_________________________________________________________________);</w:t>
      </w:r>
    </w:p>
    <w:p>
      <w:pPr>
        <w:pStyle w:val="Normal"/>
        <w:spacing w:before="0" w:after="0"/>
        <w:contextualSpacing/>
        <w:jc w:val="both"/>
        <w:rPr>
          <w:sz w:val="28"/>
          <w:szCs w:val="28"/>
          <w:lang w:val="uk-UA"/>
        </w:rPr>
      </w:pPr>
      <w:r>
        <w:rPr>
          <w:sz w:val="28"/>
          <w:szCs w:val="28"/>
          <w:lang w:val="uk-UA"/>
        </w:rPr>
        <w:t xml:space="preserve">                  – </w:t>
      </w:r>
      <w:r>
        <w:rPr>
          <w:sz w:val="28"/>
          <w:szCs w:val="28"/>
          <w:lang w:val="uk-UA"/>
        </w:rPr>
        <w:t>освоїв___ прийоми і методи освітніх вимірювань: (_________________________________________________________________);</w:t>
      </w:r>
    </w:p>
    <w:p>
      <w:pPr>
        <w:pStyle w:val="Normal"/>
        <w:spacing w:before="0" w:after="0"/>
        <w:contextualSpacing/>
        <w:jc w:val="both"/>
        <w:rPr>
          <w:sz w:val="28"/>
          <w:szCs w:val="28"/>
          <w:lang w:val="uk-UA"/>
        </w:rPr>
      </w:pPr>
      <w:r>
        <w:rPr>
          <w:sz w:val="28"/>
          <w:szCs w:val="28"/>
          <w:lang w:val="uk-UA"/>
        </w:rPr>
        <w:t xml:space="preserve">                   – </w:t>
      </w:r>
      <w:r>
        <w:rPr>
          <w:sz w:val="28"/>
          <w:szCs w:val="28"/>
          <w:lang w:val="uk-UA"/>
        </w:rPr>
        <w:t>впровадив___ їх в практику під час обстеження піддослідних…курсу ___________;</w:t>
      </w:r>
    </w:p>
    <w:p>
      <w:pPr>
        <w:pStyle w:val="Normal"/>
        <w:spacing w:before="0" w:after="0"/>
        <w:contextualSpacing/>
        <w:jc w:val="both"/>
        <w:rPr>
          <w:sz w:val="28"/>
          <w:szCs w:val="28"/>
          <w:lang w:val="uk-UA"/>
        </w:rPr>
      </w:pPr>
      <w:r>
        <w:rPr>
          <w:sz w:val="28"/>
          <w:szCs w:val="28"/>
          <w:lang w:val="uk-UA"/>
        </w:rPr>
        <w:t xml:space="preserve">                   – </w:t>
      </w:r>
      <w:r>
        <w:rPr>
          <w:sz w:val="28"/>
          <w:szCs w:val="28"/>
          <w:lang w:val="uk-UA"/>
        </w:rPr>
        <w:t>запропонував__ інноваційну(ні) ідеї щодо ___________________________________________________________________;</w:t>
      </w:r>
    </w:p>
    <w:p>
      <w:pPr>
        <w:pStyle w:val="Normal"/>
        <w:spacing w:before="0" w:after="0"/>
        <w:ind w:left="708" w:firstLine="708"/>
        <w:contextualSpacing/>
        <w:jc w:val="both"/>
        <w:rPr>
          <w:sz w:val="28"/>
          <w:szCs w:val="28"/>
          <w:lang w:val="uk-UA"/>
        </w:rPr>
      </w:pPr>
      <w:r>
        <w:rPr>
          <w:sz w:val="28"/>
          <w:szCs w:val="28"/>
          <w:lang w:val="uk-UA"/>
        </w:rPr>
        <w:t>– </w:t>
      </w:r>
      <w:r>
        <w:rPr>
          <w:sz w:val="28"/>
          <w:szCs w:val="28"/>
          <w:lang w:val="uk-UA"/>
        </w:rPr>
        <w:t>розробив__завдання для вхідного/вихідного тестування;</w:t>
      </w:r>
    </w:p>
    <w:p>
      <w:pPr>
        <w:pStyle w:val="Normal"/>
        <w:spacing w:before="0" w:after="0"/>
        <w:ind w:left="708" w:firstLine="708"/>
        <w:contextualSpacing/>
        <w:jc w:val="both"/>
        <w:rPr>
          <w:spacing w:val="-20"/>
          <w:sz w:val="28"/>
          <w:szCs w:val="28"/>
          <w:lang w:val="uk-UA"/>
        </w:rPr>
      </w:pPr>
      <w:r>
        <w:rPr>
          <w:sz w:val="28"/>
          <w:szCs w:val="28"/>
          <w:lang w:val="uk-UA"/>
        </w:rPr>
        <w:t>– </w:t>
      </w:r>
      <w:r>
        <w:rPr>
          <w:sz w:val="28"/>
          <w:szCs w:val="28"/>
          <w:lang w:val="uk-UA"/>
        </w:rPr>
        <w:t>здійснив__моніторинг _______________________________________________________________</w:t>
      </w:r>
    </w:p>
    <w:p>
      <w:pPr>
        <w:pStyle w:val="Normal"/>
        <w:spacing w:before="0" w:after="0"/>
        <w:contextualSpacing/>
        <w:jc w:val="both"/>
        <w:rPr>
          <w:sz w:val="28"/>
          <w:szCs w:val="28"/>
          <w:lang w:val="uk-UA"/>
        </w:rPr>
      </w:pPr>
      <w:r>
        <w:rPr>
          <w:sz w:val="28"/>
          <w:szCs w:val="28"/>
          <w:lang w:val="uk-UA"/>
        </w:rPr>
        <w:t xml:space="preserve">                  – </w:t>
      </w:r>
      <w:r>
        <w:rPr>
          <w:sz w:val="28"/>
          <w:szCs w:val="28"/>
          <w:lang w:val="uk-UA"/>
        </w:rPr>
        <w:t>організув___ наукових заходів _______________________________________________________________________________________________________________________________________</w:t>
      </w:r>
    </w:p>
    <w:p>
      <w:pPr>
        <w:pStyle w:val="Normal"/>
        <w:spacing w:before="0" w:after="0"/>
        <w:contextualSpacing/>
        <w:jc w:val="both"/>
        <w:rPr>
          <w:sz w:val="28"/>
          <w:szCs w:val="28"/>
          <w:lang w:val="uk-UA"/>
        </w:rPr>
      </w:pPr>
      <w:r>
        <w:rPr>
          <w:sz w:val="28"/>
          <w:szCs w:val="28"/>
          <w:lang w:val="uk-UA"/>
        </w:rPr>
        <w:t xml:space="preserve">                   – </w:t>
      </w:r>
      <w:r>
        <w:rPr>
          <w:sz w:val="28"/>
          <w:szCs w:val="28"/>
          <w:lang w:val="uk-UA"/>
        </w:rPr>
        <w:t>прийняв__ участь в наукових конференціях: ________________________________________________________________</w:t>
      </w:r>
    </w:p>
    <w:p>
      <w:pPr>
        <w:pStyle w:val="Normal"/>
        <w:spacing w:before="0" w:after="0"/>
        <w:contextualSpacing/>
        <w:jc w:val="both"/>
        <w:rPr>
          <w:sz w:val="28"/>
          <w:szCs w:val="28"/>
          <w:lang w:val="uk-UA"/>
        </w:rPr>
      </w:pPr>
      <w:r>
        <w:rPr>
          <w:sz w:val="28"/>
          <w:szCs w:val="28"/>
          <w:lang w:val="uk-UA"/>
        </w:rPr>
        <w:t>__________________________________________________________________</w:t>
      </w:r>
    </w:p>
    <w:p>
      <w:pPr>
        <w:pStyle w:val="Normal"/>
        <w:spacing w:before="0" w:after="0"/>
        <w:contextualSpacing/>
        <w:jc w:val="both"/>
        <w:rPr>
          <w:sz w:val="28"/>
          <w:szCs w:val="28"/>
          <w:lang w:val="uk-UA"/>
        </w:rPr>
      </w:pPr>
      <w:r>
        <w:rPr>
          <w:sz w:val="28"/>
          <w:szCs w:val="28"/>
          <w:lang w:val="uk-UA"/>
        </w:rPr>
        <w:t xml:space="preserve">                   – </w:t>
      </w:r>
      <w:r>
        <w:rPr>
          <w:sz w:val="28"/>
          <w:szCs w:val="28"/>
          <w:lang w:val="uk-UA"/>
        </w:rPr>
        <w:t>підготував__ текстів статей/тез         _______________________;</w:t>
      </w:r>
    </w:p>
    <w:p>
      <w:pPr>
        <w:pStyle w:val="Normal"/>
        <w:spacing w:before="0" w:after="0"/>
        <w:contextualSpacing/>
        <w:jc w:val="both"/>
        <w:rPr>
          <w:sz w:val="28"/>
          <w:szCs w:val="28"/>
          <w:lang w:val="uk-UA"/>
        </w:rPr>
      </w:pPr>
      <w:r>
        <w:rPr>
          <w:sz w:val="28"/>
          <w:szCs w:val="28"/>
          <w:lang w:val="uk-UA"/>
        </w:rPr>
        <w:t xml:space="preserve">                   – </w:t>
      </w:r>
      <w:r>
        <w:rPr>
          <w:sz w:val="28"/>
          <w:szCs w:val="28"/>
          <w:lang w:val="uk-UA"/>
        </w:rPr>
        <w:t>вивчив__ досвід дослідницької діяльності вченого (__________).</w:t>
      </w:r>
    </w:p>
    <w:p>
      <w:pPr>
        <w:pStyle w:val="Normal"/>
        <w:spacing w:before="0" w:after="0"/>
        <w:contextualSpacing/>
        <w:jc w:val="both"/>
        <w:rPr>
          <w:sz w:val="28"/>
          <w:szCs w:val="28"/>
          <w:lang w:val="uk-UA"/>
        </w:rPr>
      </w:pPr>
      <w:r>
        <w:rPr>
          <w:sz w:val="28"/>
          <w:szCs w:val="28"/>
          <w:lang w:val="uk-UA"/>
        </w:rPr>
      </w:r>
    </w:p>
    <w:p>
      <w:pPr>
        <w:pStyle w:val="Normal"/>
        <w:spacing w:before="0" w:after="0"/>
        <w:contextualSpacing/>
        <w:jc w:val="both"/>
        <w:rPr>
          <w:sz w:val="28"/>
          <w:szCs w:val="28"/>
          <w:lang w:val="uk-UA"/>
        </w:rPr>
      </w:pPr>
      <w:r>
        <w:rPr>
          <w:sz w:val="28"/>
          <w:szCs w:val="28"/>
          <w:lang w:val="uk-UA"/>
        </w:rPr>
        <w:t xml:space="preserve">      </w:t>
      </w:r>
      <w:r>
        <w:rPr>
          <w:sz w:val="28"/>
          <w:szCs w:val="28"/>
          <w:lang w:val="uk-UA"/>
        </w:rPr>
        <w:t>Впродовж практики аспірант __ виявив__ себе в якості суб’єкта науково-дослідницької діяльності як:</w:t>
      </w:r>
    </w:p>
    <w:p>
      <w:pPr>
        <w:pStyle w:val="Normal"/>
        <w:spacing w:before="0" w:after="0"/>
        <w:contextualSpacing/>
        <w:jc w:val="both"/>
        <w:rPr>
          <w:sz w:val="28"/>
          <w:szCs w:val="28"/>
          <w:lang w:val="uk-UA"/>
        </w:rPr>
      </w:pPr>
      <w:r>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pStyle w:val="Normal"/>
        <w:numPr>
          <w:ilvl w:val="0"/>
          <w:numId w:val="0"/>
        </w:numPr>
        <w:spacing w:before="0" w:after="0"/>
        <w:contextualSpacing/>
        <w:jc w:val="both"/>
        <w:outlineLvl w:val="0"/>
        <w:rPr>
          <w:b/>
          <w:b/>
          <w:sz w:val="28"/>
          <w:szCs w:val="28"/>
          <w:lang w:val="uk-UA"/>
        </w:rPr>
      </w:pPr>
      <w:r>
        <w:rPr>
          <w:b/>
          <w:sz w:val="28"/>
          <w:szCs w:val="28"/>
          <w:lang w:val="uk-UA"/>
        </w:rPr>
      </w:r>
    </w:p>
    <w:p>
      <w:pPr>
        <w:pStyle w:val="Normal"/>
        <w:numPr>
          <w:ilvl w:val="0"/>
          <w:numId w:val="0"/>
        </w:numPr>
        <w:spacing w:before="0" w:after="0"/>
        <w:contextualSpacing/>
        <w:jc w:val="both"/>
        <w:outlineLvl w:val="0"/>
        <w:rPr>
          <w:lang w:val="uk-UA"/>
        </w:rPr>
      </w:pPr>
      <w:r>
        <w:rPr>
          <w:b/>
          <w:sz w:val="28"/>
          <w:szCs w:val="28"/>
          <w:lang w:val="uk-UA"/>
        </w:rPr>
        <w:t>РЕКОМЕНДАЦІЙНА ОЦІНКА</w:t>
      </w:r>
      <w:r>
        <w:rPr>
          <w:sz w:val="28"/>
          <w:szCs w:val="28"/>
          <w:lang w:val="uk-UA"/>
        </w:rPr>
        <w:t>: ___________________/ ___________</w:t>
      </w:r>
      <w:r>
        <w:rPr>
          <w:lang w:val="uk-UA"/>
        </w:rPr>
        <w:t xml:space="preserve"> </w:t>
      </w:r>
    </w:p>
    <w:p>
      <w:pPr>
        <w:pStyle w:val="Normal"/>
        <w:numPr>
          <w:ilvl w:val="0"/>
          <w:numId w:val="0"/>
        </w:numPr>
        <w:spacing w:before="0" w:after="0"/>
        <w:contextualSpacing/>
        <w:jc w:val="both"/>
        <w:outlineLvl w:val="0"/>
        <w:rPr>
          <w:lang w:val="uk-UA"/>
        </w:rPr>
      </w:pPr>
      <w:r>
        <w:rPr>
          <w:lang w:val="uk-UA"/>
        </w:rPr>
        <w:t xml:space="preserve">                                                                                         </w:t>
      </w:r>
      <w:r>
        <w:rPr>
          <w:lang w:val="uk-UA"/>
        </w:rPr>
        <w:t>Підпис                         ПІБ</w:t>
      </w:r>
    </w:p>
    <w:p>
      <w:pPr>
        <w:pStyle w:val="Normal"/>
        <w:spacing w:before="0" w:after="0"/>
        <w:ind w:firstLine="709"/>
        <w:contextualSpacing/>
        <w:jc w:val="right"/>
        <w:rPr>
          <w:sz w:val="28"/>
          <w:szCs w:val="28"/>
          <w:lang w:val="uk-UA"/>
        </w:rPr>
      </w:pPr>
      <w:r>
        <w:rPr>
          <w:b/>
          <w:sz w:val="28"/>
          <w:szCs w:val="28"/>
          <w:lang w:val="uk-UA"/>
        </w:rPr>
        <w:t>Додаток Є</w:t>
      </w:r>
    </w:p>
    <w:p>
      <w:pPr>
        <w:pStyle w:val="Style23"/>
        <w:spacing w:before="0" w:after="120"/>
        <w:ind w:left="283" w:firstLine="709"/>
        <w:contextualSpacing/>
        <w:jc w:val="center"/>
        <w:rPr>
          <w:b/>
          <w:b/>
          <w:spacing w:val="-20"/>
          <w:sz w:val="28"/>
          <w:szCs w:val="28"/>
        </w:rPr>
      </w:pPr>
      <w:r>
        <w:rPr>
          <w:b/>
          <w:spacing w:val="-20"/>
          <w:sz w:val="28"/>
          <w:szCs w:val="28"/>
        </w:rPr>
      </w:r>
    </w:p>
    <w:p>
      <w:pPr>
        <w:pStyle w:val="Style23"/>
        <w:spacing w:before="0" w:after="120"/>
        <w:ind w:left="283" w:firstLine="709"/>
        <w:contextualSpacing/>
        <w:jc w:val="center"/>
        <w:rPr>
          <w:b/>
          <w:b/>
          <w:sz w:val="28"/>
          <w:szCs w:val="28"/>
        </w:rPr>
      </w:pPr>
      <w:r>
        <w:rPr>
          <w:b/>
          <w:spacing w:val="-20"/>
          <w:sz w:val="28"/>
          <w:szCs w:val="28"/>
        </w:rPr>
        <w:t xml:space="preserve">СХЕМА ХАРАКТЕРИСТИКИ АСПІРАНТА ЯК </w:t>
      </w:r>
      <w:r>
        <w:rPr>
          <w:b/>
          <w:sz w:val="28"/>
          <w:szCs w:val="28"/>
        </w:rPr>
        <w:t>СУБ’ЄКТА НАУКОВО-ДОСЛІДНИЦЬКОЇ КУЛЬТУРИ І ДІЯЛЬНОСТІ</w:t>
      </w:r>
    </w:p>
    <w:p>
      <w:pPr>
        <w:pStyle w:val="Style23"/>
        <w:spacing w:before="0" w:after="120"/>
        <w:ind w:left="283" w:firstLine="709"/>
        <w:contextualSpacing/>
        <w:jc w:val="center"/>
        <w:rPr>
          <w:b/>
          <w:b/>
          <w:spacing w:val="-20"/>
          <w:sz w:val="28"/>
          <w:szCs w:val="28"/>
        </w:rPr>
      </w:pPr>
      <w:r>
        <w:rPr>
          <w:b/>
          <w:spacing w:val="-20"/>
          <w:sz w:val="28"/>
          <w:szCs w:val="28"/>
        </w:rPr>
      </w:r>
    </w:p>
    <w:p>
      <w:pPr>
        <w:pStyle w:val="Normal"/>
        <w:numPr>
          <w:ilvl w:val="0"/>
          <w:numId w:val="2"/>
        </w:numPr>
        <w:spacing w:before="0" w:after="0"/>
        <w:ind w:firstLine="709"/>
        <w:contextualSpacing/>
        <w:jc w:val="both"/>
        <w:rPr>
          <w:sz w:val="28"/>
          <w:szCs w:val="28"/>
          <w:lang w:val="uk-UA"/>
        </w:rPr>
      </w:pPr>
      <w:r>
        <w:rPr>
          <w:sz w:val="28"/>
          <w:szCs w:val="28"/>
        </w:rPr>
        <w:t>Загальні</w:t>
      </w:r>
      <w:r>
        <w:rPr>
          <w:sz w:val="28"/>
          <w:szCs w:val="28"/>
          <w:lang w:val="uk-UA"/>
        </w:rPr>
        <w:t xml:space="preserve"> </w:t>
      </w:r>
      <w:r>
        <w:rPr>
          <w:sz w:val="28"/>
          <w:szCs w:val="28"/>
        </w:rPr>
        <w:t xml:space="preserve">відомості про </w:t>
      </w:r>
      <w:r>
        <w:rPr>
          <w:sz w:val="28"/>
          <w:szCs w:val="28"/>
          <w:lang w:val="uk-UA"/>
        </w:rPr>
        <w:t>аспіранта</w:t>
      </w:r>
      <w:r>
        <w:rPr>
          <w:sz w:val="28"/>
          <w:szCs w:val="28"/>
        </w:rPr>
        <w:t>.</w:t>
      </w:r>
    </w:p>
    <w:p>
      <w:pPr>
        <w:pStyle w:val="Normal"/>
        <w:numPr>
          <w:ilvl w:val="0"/>
          <w:numId w:val="2"/>
        </w:numPr>
        <w:spacing w:before="0" w:after="0"/>
        <w:ind w:firstLine="709"/>
        <w:contextualSpacing/>
        <w:jc w:val="both"/>
        <w:rPr>
          <w:sz w:val="28"/>
          <w:szCs w:val="28"/>
          <w:lang w:val="uk-UA"/>
        </w:rPr>
      </w:pPr>
      <w:r>
        <w:rPr>
          <w:sz w:val="28"/>
          <w:szCs w:val="28"/>
        </w:rPr>
        <w:t>Характеристика умов н</w:t>
      </w:r>
      <w:r>
        <w:rPr>
          <w:sz w:val="28"/>
          <w:szCs w:val="28"/>
          <w:lang w:val="uk-UA"/>
        </w:rPr>
        <w:t>аук</w:t>
      </w:r>
      <w:r>
        <w:rPr>
          <w:sz w:val="28"/>
          <w:szCs w:val="28"/>
        </w:rPr>
        <w:t>о</w:t>
      </w:r>
      <w:r>
        <w:rPr>
          <w:sz w:val="28"/>
          <w:szCs w:val="28"/>
          <w:lang w:val="uk-UA"/>
        </w:rPr>
        <w:t>во</w:t>
      </w:r>
      <w:r>
        <w:rPr>
          <w:sz w:val="28"/>
          <w:szCs w:val="28"/>
        </w:rPr>
        <w:t>го</w:t>
      </w:r>
      <w:r>
        <w:rPr>
          <w:sz w:val="28"/>
          <w:szCs w:val="28"/>
          <w:lang w:val="uk-UA"/>
        </w:rPr>
        <w:t xml:space="preserve"> </w:t>
      </w:r>
      <w:r>
        <w:rPr>
          <w:sz w:val="28"/>
          <w:szCs w:val="28"/>
        </w:rPr>
        <w:t>виховання</w:t>
      </w:r>
      <w:r>
        <w:rPr>
          <w:sz w:val="28"/>
          <w:szCs w:val="28"/>
          <w:lang w:val="uk-UA"/>
        </w:rPr>
        <w:t xml:space="preserve"> та пошуково-дослідницького досвіду</w:t>
      </w:r>
      <w:r>
        <w:rPr>
          <w:sz w:val="28"/>
          <w:szCs w:val="28"/>
        </w:rPr>
        <w:t>.</w:t>
      </w:r>
    </w:p>
    <w:p>
      <w:pPr>
        <w:pStyle w:val="Normal"/>
        <w:numPr>
          <w:ilvl w:val="0"/>
          <w:numId w:val="2"/>
        </w:numPr>
        <w:spacing w:before="0" w:after="0"/>
        <w:ind w:firstLine="709"/>
        <w:contextualSpacing/>
        <w:jc w:val="both"/>
        <w:rPr>
          <w:sz w:val="28"/>
          <w:szCs w:val="28"/>
          <w:lang w:val="uk-UA"/>
        </w:rPr>
      </w:pPr>
      <w:r>
        <w:rPr>
          <w:sz w:val="28"/>
          <w:szCs w:val="28"/>
          <w:lang w:val="uk-UA"/>
        </w:rPr>
        <w:t>Коротка характеристика наукового співтовариства, членом якого є аспірант (актив НСС, ставлення до науково-дослідницької роботи, регулярність участі у наукових заходах, успішність наукової комунікації та виконавська дисципліна, міжособистісні відносини).</w:t>
      </w:r>
    </w:p>
    <w:p>
      <w:pPr>
        <w:pStyle w:val="Normal"/>
        <w:numPr>
          <w:ilvl w:val="0"/>
          <w:numId w:val="2"/>
        </w:numPr>
        <w:spacing w:before="0" w:after="0"/>
        <w:ind w:firstLine="709"/>
        <w:contextualSpacing/>
        <w:jc w:val="both"/>
        <w:rPr>
          <w:sz w:val="28"/>
          <w:szCs w:val="28"/>
          <w:lang w:val="uk-UA"/>
        </w:rPr>
      </w:pPr>
      <w:r>
        <w:rPr>
          <w:sz w:val="28"/>
          <w:szCs w:val="28"/>
        </w:rPr>
        <w:t>Ставлення</w:t>
      </w:r>
      <w:r>
        <w:rPr>
          <w:sz w:val="28"/>
          <w:szCs w:val="28"/>
          <w:lang w:val="uk-UA"/>
        </w:rPr>
        <w:t xml:space="preserve"> аспіранта</w:t>
      </w:r>
      <w:r>
        <w:rPr>
          <w:sz w:val="28"/>
          <w:szCs w:val="28"/>
        </w:rPr>
        <w:t xml:space="preserve"> до </w:t>
      </w:r>
      <w:r>
        <w:rPr>
          <w:sz w:val="28"/>
          <w:szCs w:val="28"/>
          <w:lang w:val="uk-UA"/>
        </w:rPr>
        <w:t>наукової спільноти</w:t>
      </w:r>
      <w:r>
        <w:rPr>
          <w:sz w:val="28"/>
          <w:szCs w:val="28"/>
        </w:rPr>
        <w:t xml:space="preserve"> (авторитет в </w:t>
      </w:r>
      <w:r>
        <w:rPr>
          <w:sz w:val="28"/>
          <w:szCs w:val="28"/>
          <w:lang w:val="uk-UA"/>
        </w:rPr>
        <w:t xml:space="preserve">науковому </w:t>
      </w:r>
      <w:r>
        <w:rPr>
          <w:sz w:val="28"/>
          <w:szCs w:val="28"/>
        </w:rPr>
        <w:t>колективі, товариськість і розуміння</w:t>
      </w:r>
      <w:r>
        <w:rPr>
          <w:sz w:val="28"/>
          <w:szCs w:val="28"/>
          <w:lang w:val="uk-UA"/>
        </w:rPr>
        <w:t xml:space="preserve"> </w:t>
      </w:r>
      <w:r>
        <w:rPr>
          <w:sz w:val="28"/>
          <w:szCs w:val="28"/>
        </w:rPr>
        <w:t>товаришів, ставлення до негативних</w:t>
      </w:r>
      <w:r>
        <w:rPr>
          <w:sz w:val="28"/>
          <w:szCs w:val="28"/>
          <w:lang w:val="uk-UA"/>
        </w:rPr>
        <w:t xml:space="preserve"> </w:t>
      </w:r>
      <w:r>
        <w:rPr>
          <w:sz w:val="28"/>
          <w:szCs w:val="28"/>
        </w:rPr>
        <w:t xml:space="preserve">явищ у </w:t>
      </w:r>
      <w:r>
        <w:rPr>
          <w:sz w:val="28"/>
          <w:szCs w:val="28"/>
          <w:lang w:val="uk-UA"/>
        </w:rPr>
        <w:t>сфері наукової комунікації та діяльності</w:t>
      </w:r>
      <w:r>
        <w:rPr>
          <w:sz w:val="28"/>
          <w:szCs w:val="28"/>
        </w:rPr>
        <w:t>)</w:t>
      </w:r>
      <w:r>
        <w:rPr>
          <w:sz w:val="28"/>
          <w:szCs w:val="28"/>
          <w:lang w:val="uk-UA"/>
        </w:rPr>
        <w:t>.</w:t>
      </w:r>
    </w:p>
    <w:p>
      <w:pPr>
        <w:pStyle w:val="Normal"/>
        <w:numPr>
          <w:ilvl w:val="0"/>
          <w:numId w:val="2"/>
        </w:numPr>
        <w:spacing w:before="0" w:after="0"/>
        <w:ind w:firstLine="709"/>
        <w:contextualSpacing/>
        <w:jc w:val="both"/>
        <w:rPr>
          <w:sz w:val="28"/>
          <w:szCs w:val="28"/>
          <w:lang w:val="uk-UA"/>
        </w:rPr>
      </w:pPr>
      <w:r>
        <w:rPr>
          <w:sz w:val="28"/>
          <w:szCs w:val="28"/>
          <w:lang w:val="uk-UA"/>
        </w:rPr>
        <w:t>Наукова спрямованість особистості, характеристика усвідомлених мотивів: пізнавальні та наукові інтереси, їхня глибина, усталеність та дієвість; погляди та переконання.</w:t>
      </w:r>
    </w:p>
    <w:p>
      <w:pPr>
        <w:pStyle w:val="Normal"/>
        <w:numPr>
          <w:ilvl w:val="0"/>
          <w:numId w:val="2"/>
        </w:numPr>
        <w:spacing w:before="0" w:after="0"/>
        <w:ind w:firstLine="709"/>
        <w:contextualSpacing/>
        <w:jc w:val="both"/>
        <w:rPr>
          <w:sz w:val="28"/>
          <w:szCs w:val="28"/>
          <w:lang w:val="uk-UA"/>
        </w:rPr>
      </w:pPr>
      <w:r>
        <w:rPr>
          <w:sz w:val="28"/>
          <w:szCs w:val="28"/>
        </w:rPr>
        <w:t>Рівень</w:t>
      </w:r>
      <w:r>
        <w:rPr>
          <w:sz w:val="28"/>
          <w:szCs w:val="28"/>
          <w:lang w:val="uk-UA"/>
        </w:rPr>
        <w:t xml:space="preserve"> наукових </w:t>
      </w:r>
      <w:r>
        <w:rPr>
          <w:sz w:val="28"/>
          <w:szCs w:val="28"/>
        </w:rPr>
        <w:t>домагань (занижений, адекватний, завищений), співвідношення</w:t>
      </w:r>
      <w:r>
        <w:rPr>
          <w:sz w:val="28"/>
          <w:szCs w:val="28"/>
          <w:lang w:val="uk-UA"/>
        </w:rPr>
        <w:t xml:space="preserve"> </w:t>
      </w:r>
      <w:r>
        <w:rPr>
          <w:sz w:val="28"/>
          <w:szCs w:val="28"/>
        </w:rPr>
        <w:t>самооцінки та рівня</w:t>
      </w:r>
      <w:r>
        <w:rPr>
          <w:sz w:val="28"/>
          <w:szCs w:val="28"/>
          <w:lang w:val="uk-UA"/>
        </w:rPr>
        <w:t xml:space="preserve"> </w:t>
      </w:r>
      <w:r>
        <w:rPr>
          <w:sz w:val="28"/>
          <w:szCs w:val="28"/>
        </w:rPr>
        <w:t>домагань, вимогливість до себе</w:t>
      </w:r>
      <w:r>
        <w:rPr>
          <w:sz w:val="28"/>
          <w:szCs w:val="28"/>
          <w:lang w:val="uk-UA"/>
        </w:rPr>
        <w:t xml:space="preserve"> як “людини науки”</w:t>
      </w:r>
      <w:r>
        <w:rPr>
          <w:sz w:val="28"/>
          <w:szCs w:val="28"/>
        </w:rPr>
        <w:t>, ставлення до критичних</w:t>
      </w:r>
      <w:r>
        <w:rPr>
          <w:sz w:val="28"/>
          <w:szCs w:val="28"/>
          <w:lang w:val="uk-UA"/>
        </w:rPr>
        <w:t xml:space="preserve"> </w:t>
      </w:r>
      <w:r>
        <w:rPr>
          <w:sz w:val="28"/>
          <w:szCs w:val="28"/>
        </w:rPr>
        <w:t>зауважень</w:t>
      </w:r>
      <w:r>
        <w:rPr>
          <w:sz w:val="28"/>
          <w:szCs w:val="28"/>
          <w:lang w:val="uk-UA"/>
        </w:rPr>
        <w:t xml:space="preserve"> </w:t>
      </w:r>
      <w:r>
        <w:rPr>
          <w:sz w:val="28"/>
          <w:szCs w:val="28"/>
        </w:rPr>
        <w:t>товаришів.</w:t>
      </w:r>
    </w:p>
    <w:p>
      <w:pPr>
        <w:pStyle w:val="Normal"/>
        <w:numPr>
          <w:ilvl w:val="0"/>
          <w:numId w:val="2"/>
        </w:numPr>
        <w:spacing w:before="0" w:after="0"/>
        <w:ind w:firstLine="709"/>
        <w:contextualSpacing/>
        <w:jc w:val="both"/>
        <w:rPr>
          <w:sz w:val="28"/>
          <w:szCs w:val="28"/>
          <w:lang w:val="uk-UA"/>
        </w:rPr>
      </w:pPr>
      <w:r>
        <w:rPr>
          <w:sz w:val="28"/>
          <w:szCs w:val="28"/>
          <w:lang w:val="uk-UA"/>
        </w:rPr>
        <w:t>Аспірант у різноманітних видах наукової діяльності й комунікації (успішність, дисципліна, ставлення до праці, активність, участь у наукових заходах, науково-дослідницька позиція  й орієнтація).</w:t>
      </w:r>
    </w:p>
    <w:p>
      <w:pPr>
        <w:pStyle w:val="Normal"/>
        <w:numPr>
          <w:ilvl w:val="0"/>
          <w:numId w:val="2"/>
        </w:numPr>
        <w:spacing w:before="0" w:after="0"/>
        <w:ind w:firstLine="709"/>
        <w:contextualSpacing/>
        <w:jc w:val="both"/>
        <w:rPr>
          <w:sz w:val="28"/>
          <w:szCs w:val="28"/>
          <w:lang w:val="uk-UA"/>
        </w:rPr>
      </w:pPr>
      <w:r>
        <w:rPr>
          <w:sz w:val="28"/>
          <w:szCs w:val="28"/>
        </w:rPr>
        <w:t>Характеристика пізнавальної</w:t>
      </w:r>
      <w:r>
        <w:rPr>
          <w:sz w:val="28"/>
          <w:szCs w:val="28"/>
          <w:lang w:val="uk-UA"/>
        </w:rPr>
        <w:t xml:space="preserve"> </w:t>
      </w:r>
      <w:r>
        <w:rPr>
          <w:sz w:val="28"/>
          <w:szCs w:val="28"/>
        </w:rPr>
        <w:t>діяльності: особливості</w:t>
      </w:r>
      <w:r>
        <w:rPr>
          <w:sz w:val="28"/>
          <w:szCs w:val="28"/>
          <w:lang w:val="uk-UA"/>
        </w:rPr>
        <w:t xml:space="preserve"> </w:t>
      </w:r>
      <w:r>
        <w:rPr>
          <w:sz w:val="28"/>
          <w:szCs w:val="28"/>
        </w:rPr>
        <w:t>сприймання, спостережливості, пам’яті, характеристика уваги, уяви, мислення.</w:t>
      </w:r>
    </w:p>
    <w:p>
      <w:pPr>
        <w:pStyle w:val="Normal"/>
        <w:numPr>
          <w:ilvl w:val="0"/>
          <w:numId w:val="2"/>
        </w:numPr>
        <w:spacing w:before="0" w:after="0"/>
        <w:ind w:firstLine="709"/>
        <w:contextualSpacing/>
        <w:jc w:val="both"/>
        <w:rPr>
          <w:sz w:val="28"/>
          <w:szCs w:val="28"/>
          <w:lang w:val="uk-UA"/>
        </w:rPr>
      </w:pPr>
      <w:r>
        <w:rPr>
          <w:sz w:val="28"/>
          <w:szCs w:val="28"/>
          <w:lang w:val="uk-UA"/>
        </w:rPr>
        <w:t>Особливості емоційно-вольової сфери (характер емоційної реакції на педагогічні впливи, розвиток почуттів, уміння стримувати емоційні переживання та змінювати їх, вольові особливості: цілеспрямованість, ініціатива, рішучість, самовладання).</w:t>
      </w:r>
    </w:p>
    <w:p>
      <w:pPr>
        <w:pStyle w:val="Normal"/>
        <w:numPr>
          <w:ilvl w:val="0"/>
          <w:numId w:val="2"/>
        </w:numPr>
        <w:spacing w:before="0" w:after="0"/>
        <w:ind w:left="714" w:firstLine="709"/>
        <w:contextualSpacing/>
        <w:jc w:val="both"/>
        <w:rPr>
          <w:sz w:val="28"/>
          <w:szCs w:val="28"/>
          <w:lang w:val="uk-UA"/>
        </w:rPr>
      </w:pPr>
      <w:r>
        <w:rPr>
          <w:sz w:val="28"/>
          <w:szCs w:val="28"/>
          <w:lang w:val="uk-UA"/>
        </w:rPr>
        <w:t>Здібності: загальні, професійні, спеціальні, наукові, творчі.</w:t>
      </w:r>
    </w:p>
    <w:p>
      <w:pPr>
        <w:pStyle w:val="Normal"/>
        <w:numPr>
          <w:ilvl w:val="0"/>
          <w:numId w:val="2"/>
        </w:numPr>
        <w:spacing w:before="0" w:after="0"/>
        <w:ind w:left="714" w:firstLine="709"/>
        <w:contextualSpacing/>
        <w:jc w:val="both"/>
        <w:rPr>
          <w:sz w:val="28"/>
          <w:szCs w:val="28"/>
          <w:lang w:val="uk-UA"/>
        </w:rPr>
      </w:pPr>
      <w:r>
        <w:rPr>
          <w:sz w:val="28"/>
          <w:szCs w:val="28"/>
        </w:rPr>
        <w:t>Характер (риси характеру</w:t>
      </w:r>
      <w:r>
        <w:rPr>
          <w:sz w:val="28"/>
          <w:szCs w:val="28"/>
          <w:lang w:val="uk-UA"/>
        </w:rPr>
        <w:t xml:space="preserve"> науковця</w:t>
      </w:r>
      <w:r>
        <w:rPr>
          <w:sz w:val="28"/>
          <w:szCs w:val="28"/>
        </w:rPr>
        <w:t xml:space="preserve">, странність у </w:t>
      </w:r>
      <w:r>
        <w:rPr>
          <w:sz w:val="28"/>
          <w:szCs w:val="28"/>
          <w:lang w:val="uk-UA"/>
        </w:rPr>
        <w:t>НДР</w:t>
      </w:r>
      <w:r>
        <w:rPr>
          <w:sz w:val="28"/>
          <w:szCs w:val="28"/>
        </w:rPr>
        <w:t xml:space="preserve">, ставлення до </w:t>
      </w:r>
      <w:r>
        <w:rPr>
          <w:sz w:val="28"/>
          <w:szCs w:val="28"/>
          <w:lang w:val="uk-UA"/>
        </w:rPr>
        <w:t xml:space="preserve">наукової </w:t>
      </w:r>
      <w:r>
        <w:rPr>
          <w:sz w:val="28"/>
          <w:szCs w:val="28"/>
        </w:rPr>
        <w:t>праці, доручень, самого себе).</w:t>
      </w:r>
    </w:p>
    <w:p>
      <w:pPr>
        <w:pStyle w:val="Normal"/>
        <w:numPr>
          <w:ilvl w:val="0"/>
          <w:numId w:val="2"/>
        </w:numPr>
        <w:spacing w:before="0" w:after="0"/>
        <w:ind w:left="714" w:firstLine="709"/>
        <w:contextualSpacing/>
        <w:jc w:val="both"/>
        <w:rPr>
          <w:spacing w:val="-20"/>
          <w:sz w:val="28"/>
          <w:szCs w:val="28"/>
          <w:lang w:val="uk-UA"/>
        </w:rPr>
      </w:pPr>
      <w:r>
        <w:rPr>
          <w:spacing w:val="-20"/>
          <w:sz w:val="28"/>
          <w:szCs w:val="28"/>
        </w:rPr>
        <w:t>Висновки. Зазначити</w:t>
      </w:r>
      <w:r>
        <w:rPr>
          <w:spacing w:val="-20"/>
          <w:sz w:val="28"/>
          <w:szCs w:val="28"/>
          <w:lang w:val="uk-UA"/>
        </w:rPr>
        <w:t xml:space="preserve"> </w:t>
      </w:r>
      <w:r>
        <w:rPr>
          <w:spacing w:val="-20"/>
          <w:sz w:val="28"/>
          <w:szCs w:val="28"/>
        </w:rPr>
        <w:t>можливі</w:t>
      </w:r>
      <w:r>
        <w:rPr>
          <w:spacing w:val="-20"/>
          <w:sz w:val="28"/>
          <w:szCs w:val="28"/>
          <w:lang w:val="uk-UA"/>
        </w:rPr>
        <w:t xml:space="preserve"> </w:t>
      </w:r>
      <w:r>
        <w:rPr>
          <w:spacing w:val="-20"/>
          <w:sz w:val="28"/>
          <w:szCs w:val="28"/>
        </w:rPr>
        <w:t>лінії</w:t>
      </w:r>
      <w:r>
        <w:rPr>
          <w:spacing w:val="-20"/>
          <w:sz w:val="28"/>
          <w:szCs w:val="28"/>
          <w:lang w:val="uk-UA"/>
        </w:rPr>
        <w:t xml:space="preserve"> </w:t>
      </w:r>
      <w:r>
        <w:rPr>
          <w:spacing w:val="-20"/>
          <w:sz w:val="28"/>
          <w:szCs w:val="28"/>
        </w:rPr>
        <w:t>корекції у</w:t>
      </w:r>
      <w:r>
        <w:rPr>
          <w:spacing w:val="-20"/>
          <w:sz w:val="28"/>
          <w:szCs w:val="28"/>
          <w:lang w:val="uk-UA"/>
        </w:rPr>
        <w:t xml:space="preserve"> науковому </w:t>
      </w:r>
      <w:r>
        <w:rPr>
          <w:spacing w:val="-20"/>
          <w:sz w:val="28"/>
          <w:szCs w:val="28"/>
        </w:rPr>
        <w:t>вихованні</w:t>
      </w:r>
      <w:r>
        <w:rPr>
          <w:spacing w:val="-20"/>
          <w:sz w:val="28"/>
          <w:szCs w:val="28"/>
          <w:lang w:val="uk-UA"/>
        </w:rPr>
        <w:t xml:space="preserve"> </w:t>
      </w:r>
      <w:r>
        <w:rPr>
          <w:sz w:val="28"/>
          <w:szCs w:val="28"/>
          <w:lang w:val="uk-UA"/>
        </w:rPr>
        <w:t>аспірант</w:t>
      </w:r>
      <w:r>
        <w:rPr>
          <w:spacing w:val="-20"/>
          <w:sz w:val="28"/>
          <w:szCs w:val="28"/>
          <w:lang w:val="uk-UA"/>
        </w:rPr>
        <w:t>а</w:t>
      </w:r>
      <w:r>
        <w:rPr>
          <w:spacing w:val="-20"/>
          <w:sz w:val="28"/>
          <w:szCs w:val="28"/>
        </w:rPr>
        <w:t>.</w:t>
      </w:r>
    </w:p>
    <w:p>
      <w:pPr>
        <w:pStyle w:val="BodyText3"/>
        <w:spacing w:before="0" w:after="0"/>
        <w:ind w:firstLine="709"/>
        <w:contextualSpacing/>
        <w:jc w:val="center"/>
        <w:rPr>
          <w:b/>
          <w:b/>
          <w:sz w:val="28"/>
          <w:szCs w:val="28"/>
        </w:rPr>
      </w:pPr>
      <w:r>
        <w:rPr>
          <w:b/>
          <w:sz w:val="28"/>
          <w:szCs w:val="28"/>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Style23"/>
        <w:ind w:left="357" w:hanging="0"/>
        <w:jc w:val="center"/>
        <w:rPr>
          <w:bCs/>
          <w:i/>
          <w:i/>
          <w:spacing w:val="-20"/>
          <w:sz w:val="28"/>
          <w:szCs w:val="28"/>
        </w:rPr>
      </w:pPr>
      <w:r>
        <w:rPr>
          <w:bCs/>
          <w:i/>
          <w:sz w:val="28"/>
          <w:szCs w:val="28"/>
          <w:lang w:val="uk-UA"/>
        </w:rPr>
        <w:t xml:space="preserve">Схема </w:t>
      </w:r>
      <w:r>
        <w:rPr>
          <w:bCs/>
          <w:i/>
          <w:sz w:val="28"/>
          <w:szCs w:val="28"/>
        </w:rPr>
        <w:t xml:space="preserve">діагностики якостей </w:t>
      </w:r>
      <w:r>
        <w:rPr>
          <w:bCs/>
          <w:i/>
          <w:sz w:val="28"/>
          <w:szCs w:val="28"/>
          <w:lang w:val="uk-UA"/>
        </w:rPr>
        <w:t xml:space="preserve">аспіранта </w:t>
      </w:r>
      <w:r>
        <w:rPr>
          <w:bCs/>
          <w:i/>
          <w:sz w:val="28"/>
          <w:szCs w:val="28"/>
        </w:rPr>
        <w:t xml:space="preserve">як </w:t>
      </w:r>
      <w:r>
        <w:rPr>
          <w:bCs/>
          <w:i/>
          <w:spacing w:val="-20"/>
          <w:sz w:val="28"/>
          <w:szCs w:val="28"/>
        </w:rPr>
        <w:t>суб’єкта</w:t>
      </w:r>
      <w:r>
        <w:rPr>
          <w:bCs/>
          <w:i/>
          <w:sz w:val="28"/>
          <w:szCs w:val="28"/>
        </w:rPr>
        <w:t xml:space="preserve"> </w:t>
      </w:r>
      <w:r>
        <w:rPr>
          <w:bCs/>
          <w:i/>
          <w:spacing w:val="-20"/>
          <w:sz w:val="28"/>
          <w:szCs w:val="28"/>
        </w:rPr>
        <w:t>науково-дослідницької культури</w:t>
      </w:r>
    </w:p>
    <w:tbl>
      <w:tblPr>
        <w:tblW w:w="9514" w:type="dxa"/>
        <w:jc w:val="left"/>
        <w:tblInd w:w="0" w:type="dxa"/>
        <w:tblCellMar>
          <w:top w:w="0" w:type="dxa"/>
          <w:left w:w="108" w:type="dxa"/>
          <w:bottom w:w="0" w:type="dxa"/>
          <w:right w:w="108" w:type="dxa"/>
        </w:tblCellMar>
        <w:tblLook w:firstRow="0" w:noVBand="0" w:lastRow="0" w:firstColumn="0" w:lastColumn="0" w:noHBand="0" w:val="0000"/>
      </w:tblPr>
      <w:tblGrid>
        <w:gridCol w:w="647"/>
        <w:gridCol w:w="2521"/>
        <w:gridCol w:w="6346"/>
      </w:tblGrid>
      <w:tr>
        <w:trPr/>
        <w:tc>
          <w:tcPr>
            <w:tcW w:w="647" w:type="dxa"/>
            <w:tcBorders>
              <w:top w:val="single" w:sz="4" w:space="0" w:color="000000"/>
              <w:left w:val="single" w:sz="4" w:space="0" w:color="000000"/>
              <w:bottom w:val="single" w:sz="4" w:space="0" w:color="000000"/>
              <w:right w:val="single" w:sz="4" w:space="0" w:color="000000"/>
            </w:tcBorders>
          </w:tcPr>
          <w:p>
            <w:pPr>
              <w:pStyle w:val="Style23"/>
              <w:spacing w:before="0" w:after="120"/>
              <w:ind w:left="0" w:hanging="0"/>
              <w:rPr>
                <w:b/>
                <w:b/>
                <w:bCs/>
              </w:rPr>
            </w:pPr>
            <w:r>
              <w:rPr/>
              <w:t>№</w:t>
            </w:r>
          </w:p>
        </w:tc>
        <w:tc>
          <w:tcPr>
            <w:tcW w:w="2521" w:type="dxa"/>
            <w:tcBorders>
              <w:top w:val="single" w:sz="4" w:space="0" w:color="000000"/>
              <w:left w:val="single" w:sz="4" w:space="0" w:color="000000"/>
              <w:bottom w:val="single" w:sz="4" w:space="0" w:color="000000"/>
              <w:right w:val="single" w:sz="4" w:space="0" w:color="000000"/>
            </w:tcBorders>
          </w:tcPr>
          <w:p>
            <w:pPr>
              <w:pStyle w:val="Style23"/>
              <w:spacing w:before="0" w:after="120"/>
              <w:ind w:left="0" w:hanging="0"/>
              <w:jc w:val="center"/>
              <w:rPr>
                <w:b/>
                <w:b/>
              </w:rPr>
            </w:pPr>
            <w:r>
              <w:rPr>
                <w:b/>
                <w:lang w:val="uk-UA"/>
              </w:rPr>
              <w:t>Я</w:t>
            </w:r>
            <w:r>
              <w:rPr>
                <w:b/>
              </w:rPr>
              <w:t>кості</w:t>
            </w:r>
          </w:p>
        </w:tc>
        <w:tc>
          <w:tcPr>
            <w:tcW w:w="6346" w:type="dxa"/>
            <w:tcBorders>
              <w:top w:val="single" w:sz="4" w:space="0" w:color="000000"/>
              <w:left w:val="single" w:sz="4" w:space="0" w:color="000000"/>
              <w:bottom w:val="single" w:sz="4" w:space="0" w:color="000000"/>
              <w:right w:val="single" w:sz="4" w:space="0" w:color="000000"/>
            </w:tcBorders>
          </w:tcPr>
          <w:p>
            <w:pPr>
              <w:pStyle w:val="Style23"/>
              <w:spacing w:before="0" w:after="120"/>
              <w:jc w:val="center"/>
              <w:rPr>
                <w:b/>
                <w:b/>
              </w:rPr>
            </w:pPr>
            <w:r>
              <w:rPr>
                <w:b/>
              </w:rPr>
              <w:t>Основні характеристики</w:t>
            </w:r>
          </w:p>
        </w:tc>
      </w:tr>
      <w:tr>
        <w:trPr/>
        <w:tc>
          <w:tcPr>
            <w:tcW w:w="647" w:type="dxa"/>
            <w:tcBorders>
              <w:top w:val="single" w:sz="4" w:space="0" w:color="000000"/>
              <w:left w:val="single" w:sz="4" w:space="0" w:color="000000"/>
              <w:bottom w:val="single" w:sz="4" w:space="0" w:color="000000"/>
              <w:right w:val="single" w:sz="4" w:space="0" w:color="000000"/>
            </w:tcBorders>
          </w:tcPr>
          <w:p>
            <w:pPr>
              <w:pStyle w:val="Style23"/>
              <w:spacing w:before="0" w:after="120"/>
              <w:ind w:left="0" w:hanging="0"/>
              <w:rPr>
                <w:bCs/>
              </w:rPr>
            </w:pPr>
            <w:r>
              <w:rPr>
                <w:bCs/>
              </w:rPr>
              <w:t xml:space="preserve">1. </w:t>
            </w:r>
          </w:p>
        </w:tc>
        <w:tc>
          <w:tcPr>
            <w:tcW w:w="2521" w:type="dxa"/>
            <w:tcBorders>
              <w:top w:val="single" w:sz="4" w:space="0" w:color="000000"/>
              <w:left w:val="single" w:sz="4" w:space="0" w:color="000000"/>
              <w:bottom w:val="single" w:sz="4" w:space="0" w:color="000000"/>
              <w:right w:val="single" w:sz="4" w:space="0" w:color="000000"/>
            </w:tcBorders>
          </w:tcPr>
          <w:p>
            <w:pPr>
              <w:pStyle w:val="Style23"/>
              <w:spacing w:before="0" w:after="120"/>
              <w:ind w:left="0" w:hanging="0"/>
              <w:rPr>
                <w:bCs/>
              </w:rPr>
            </w:pPr>
            <w:r>
              <w:rPr>
                <w:bCs/>
              </w:rPr>
              <w:t>Допитливість</w:t>
            </w:r>
          </w:p>
        </w:tc>
        <w:tc>
          <w:tcPr>
            <w:tcW w:w="6346" w:type="dxa"/>
            <w:tcBorders>
              <w:top w:val="single" w:sz="4" w:space="0" w:color="000000"/>
              <w:left w:val="single" w:sz="4" w:space="0" w:color="000000"/>
              <w:bottom w:val="single" w:sz="4" w:space="0" w:color="000000"/>
              <w:right w:val="single" w:sz="4" w:space="0" w:color="000000"/>
            </w:tcBorders>
          </w:tcPr>
          <w:p>
            <w:pPr>
              <w:pStyle w:val="Style23"/>
              <w:spacing w:before="0" w:after="120"/>
              <w:ind w:left="72" w:hanging="0"/>
              <w:jc w:val="both"/>
              <w:rPr>
                <w:bCs/>
              </w:rPr>
            </w:pPr>
            <w:r>
              <w:rPr>
                <w:bCs/>
              </w:rPr>
              <w:t>Високий рівень внутрішнього прагнення до пізнання істини, уваги до непізнаного і незрозумілого, стійкий інтерес до нових знань, зокрема наукової літератури як джерела знань</w:t>
            </w:r>
          </w:p>
        </w:tc>
      </w:tr>
      <w:tr>
        <w:trPr/>
        <w:tc>
          <w:tcPr>
            <w:tcW w:w="647" w:type="dxa"/>
            <w:tcBorders>
              <w:top w:val="single" w:sz="4" w:space="0" w:color="000000"/>
              <w:left w:val="single" w:sz="4" w:space="0" w:color="000000"/>
              <w:bottom w:val="single" w:sz="4" w:space="0" w:color="000000"/>
              <w:right w:val="single" w:sz="4" w:space="0" w:color="000000"/>
            </w:tcBorders>
          </w:tcPr>
          <w:p>
            <w:pPr>
              <w:pStyle w:val="Style23"/>
              <w:spacing w:before="0" w:after="120"/>
              <w:ind w:left="0" w:hanging="0"/>
              <w:rPr>
                <w:bCs/>
              </w:rPr>
            </w:pPr>
            <w:r>
              <w:rPr>
                <w:bCs/>
              </w:rPr>
              <w:t>2.</w:t>
            </w:r>
          </w:p>
        </w:tc>
        <w:tc>
          <w:tcPr>
            <w:tcW w:w="2521" w:type="dxa"/>
            <w:tcBorders>
              <w:top w:val="single" w:sz="4" w:space="0" w:color="000000"/>
              <w:left w:val="single" w:sz="4" w:space="0" w:color="000000"/>
              <w:bottom w:val="single" w:sz="4" w:space="0" w:color="000000"/>
              <w:right w:val="single" w:sz="4" w:space="0" w:color="000000"/>
            </w:tcBorders>
          </w:tcPr>
          <w:p>
            <w:pPr>
              <w:pStyle w:val="Style23"/>
              <w:spacing w:before="0" w:after="120"/>
              <w:ind w:left="0" w:hanging="0"/>
              <w:rPr>
                <w:bCs/>
              </w:rPr>
            </w:pPr>
            <w:r>
              <w:rPr>
                <w:bCs/>
              </w:rPr>
              <w:t>Спостережливість</w:t>
            </w:r>
          </w:p>
        </w:tc>
        <w:tc>
          <w:tcPr>
            <w:tcW w:w="6346" w:type="dxa"/>
            <w:tcBorders>
              <w:top w:val="single" w:sz="4" w:space="0" w:color="000000"/>
              <w:left w:val="single" w:sz="4" w:space="0" w:color="000000"/>
              <w:bottom w:val="single" w:sz="4" w:space="0" w:color="000000"/>
              <w:right w:val="single" w:sz="4" w:space="0" w:color="000000"/>
            </w:tcBorders>
          </w:tcPr>
          <w:p>
            <w:pPr>
              <w:pStyle w:val="Style23"/>
              <w:spacing w:before="0" w:after="120"/>
              <w:ind w:left="72" w:hanging="0"/>
              <w:jc w:val="both"/>
              <w:rPr>
                <w:bCs/>
              </w:rPr>
            </w:pPr>
            <w:r>
              <w:rPr>
                <w:bCs/>
              </w:rPr>
              <w:t>Здатність до цілеспрямованого сприйняття обєетивних властивостей досліджуваних явищ, предметів, процесів</w:t>
            </w:r>
          </w:p>
        </w:tc>
      </w:tr>
      <w:tr>
        <w:trPr/>
        <w:tc>
          <w:tcPr>
            <w:tcW w:w="647" w:type="dxa"/>
            <w:tcBorders>
              <w:top w:val="single" w:sz="4" w:space="0" w:color="000000"/>
              <w:left w:val="single" w:sz="4" w:space="0" w:color="000000"/>
              <w:bottom w:val="single" w:sz="4" w:space="0" w:color="000000"/>
              <w:right w:val="single" w:sz="4" w:space="0" w:color="000000"/>
            </w:tcBorders>
          </w:tcPr>
          <w:p>
            <w:pPr>
              <w:pStyle w:val="Style23"/>
              <w:spacing w:before="0" w:after="120"/>
              <w:ind w:left="0" w:hanging="0"/>
              <w:rPr>
                <w:bCs/>
              </w:rPr>
            </w:pPr>
            <w:r>
              <w:rPr>
                <w:bCs/>
              </w:rPr>
              <w:t>3.</w:t>
            </w:r>
          </w:p>
        </w:tc>
        <w:tc>
          <w:tcPr>
            <w:tcW w:w="2521" w:type="dxa"/>
            <w:tcBorders>
              <w:top w:val="single" w:sz="4" w:space="0" w:color="000000"/>
              <w:left w:val="single" w:sz="4" w:space="0" w:color="000000"/>
              <w:bottom w:val="single" w:sz="4" w:space="0" w:color="000000"/>
              <w:right w:val="single" w:sz="4" w:space="0" w:color="000000"/>
            </w:tcBorders>
          </w:tcPr>
          <w:p>
            <w:pPr>
              <w:pStyle w:val="Style23"/>
              <w:spacing w:before="0" w:after="120"/>
              <w:ind w:left="0" w:hanging="0"/>
              <w:rPr>
                <w:bCs/>
              </w:rPr>
            </w:pPr>
            <w:r>
              <w:rPr>
                <w:bCs/>
              </w:rPr>
              <w:t>Ініціативність</w:t>
            </w:r>
          </w:p>
        </w:tc>
        <w:tc>
          <w:tcPr>
            <w:tcW w:w="6346" w:type="dxa"/>
            <w:tcBorders>
              <w:top w:val="single" w:sz="4" w:space="0" w:color="000000"/>
              <w:left w:val="single" w:sz="4" w:space="0" w:color="000000"/>
              <w:bottom w:val="single" w:sz="4" w:space="0" w:color="000000"/>
              <w:right w:val="single" w:sz="4" w:space="0" w:color="000000"/>
            </w:tcBorders>
          </w:tcPr>
          <w:p>
            <w:pPr>
              <w:pStyle w:val="Style23"/>
              <w:spacing w:before="0" w:after="120"/>
              <w:ind w:left="72" w:hanging="0"/>
              <w:jc w:val="both"/>
              <w:rPr>
                <w:bCs/>
              </w:rPr>
            </w:pPr>
            <w:r>
              <w:rPr>
                <w:bCs/>
              </w:rPr>
              <w:t>Здатність до самостійних рішень, внутрішнє спонукання до нових форм діяльності</w:t>
            </w:r>
          </w:p>
        </w:tc>
      </w:tr>
      <w:tr>
        <w:trPr/>
        <w:tc>
          <w:tcPr>
            <w:tcW w:w="647" w:type="dxa"/>
            <w:tcBorders>
              <w:top w:val="single" w:sz="4" w:space="0" w:color="000000"/>
              <w:left w:val="single" w:sz="4" w:space="0" w:color="000000"/>
              <w:bottom w:val="single" w:sz="4" w:space="0" w:color="000000"/>
              <w:right w:val="single" w:sz="4" w:space="0" w:color="000000"/>
            </w:tcBorders>
          </w:tcPr>
          <w:p>
            <w:pPr>
              <w:pStyle w:val="Style23"/>
              <w:spacing w:before="0" w:after="120"/>
              <w:ind w:left="0" w:hanging="0"/>
              <w:rPr>
                <w:bCs/>
              </w:rPr>
            </w:pPr>
            <w:r>
              <w:rPr>
                <w:bCs/>
              </w:rPr>
              <w:t>4.</w:t>
            </w:r>
          </w:p>
        </w:tc>
        <w:tc>
          <w:tcPr>
            <w:tcW w:w="2521" w:type="dxa"/>
            <w:tcBorders>
              <w:top w:val="single" w:sz="4" w:space="0" w:color="000000"/>
              <w:left w:val="single" w:sz="4" w:space="0" w:color="000000"/>
              <w:bottom w:val="single" w:sz="4" w:space="0" w:color="000000"/>
              <w:right w:val="single" w:sz="4" w:space="0" w:color="000000"/>
            </w:tcBorders>
          </w:tcPr>
          <w:p>
            <w:pPr>
              <w:pStyle w:val="Style23"/>
              <w:spacing w:before="0" w:after="120"/>
              <w:ind w:left="0" w:hanging="0"/>
              <w:rPr>
                <w:bCs/>
              </w:rPr>
            </w:pPr>
            <w:r>
              <w:rPr>
                <w:bCs/>
              </w:rPr>
              <w:t>Почуття нового</w:t>
            </w:r>
          </w:p>
        </w:tc>
        <w:tc>
          <w:tcPr>
            <w:tcW w:w="6346" w:type="dxa"/>
            <w:tcBorders>
              <w:top w:val="single" w:sz="4" w:space="0" w:color="000000"/>
              <w:left w:val="single" w:sz="4" w:space="0" w:color="000000"/>
              <w:bottom w:val="single" w:sz="4" w:space="0" w:color="000000"/>
              <w:right w:val="single" w:sz="4" w:space="0" w:color="000000"/>
            </w:tcBorders>
          </w:tcPr>
          <w:p>
            <w:pPr>
              <w:pStyle w:val="Style23"/>
              <w:spacing w:before="0" w:after="120"/>
              <w:ind w:left="72" w:hanging="0"/>
              <w:jc w:val="both"/>
              <w:rPr>
                <w:bCs/>
              </w:rPr>
            </w:pPr>
            <w:r>
              <w:rPr>
                <w:bCs/>
              </w:rPr>
              <w:t>Увага до нового, його активна підтримка, нетерпимість до догматизму, творчий характер діяльності</w:t>
            </w:r>
          </w:p>
        </w:tc>
      </w:tr>
      <w:tr>
        <w:trPr/>
        <w:tc>
          <w:tcPr>
            <w:tcW w:w="647" w:type="dxa"/>
            <w:tcBorders>
              <w:top w:val="single" w:sz="4" w:space="0" w:color="000000"/>
              <w:left w:val="single" w:sz="4" w:space="0" w:color="000000"/>
              <w:bottom w:val="single" w:sz="4" w:space="0" w:color="000000"/>
              <w:right w:val="single" w:sz="4" w:space="0" w:color="000000"/>
            </w:tcBorders>
          </w:tcPr>
          <w:p>
            <w:pPr>
              <w:pStyle w:val="Style23"/>
              <w:spacing w:before="0" w:after="120"/>
              <w:ind w:left="0" w:hanging="0"/>
              <w:rPr>
                <w:bCs/>
              </w:rPr>
            </w:pPr>
            <w:r>
              <w:rPr>
                <w:bCs/>
              </w:rPr>
              <w:t>5.</w:t>
            </w:r>
          </w:p>
        </w:tc>
        <w:tc>
          <w:tcPr>
            <w:tcW w:w="2521" w:type="dxa"/>
            <w:tcBorders>
              <w:top w:val="single" w:sz="4" w:space="0" w:color="000000"/>
              <w:left w:val="single" w:sz="4" w:space="0" w:color="000000"/>
              <w:bottom w:val="single" w:sz="4" w:space="0" w:color="000000"/>
              <w:right w:val="single" w:sz="4" w:space="0" w:color="000000"/>
            </w:tcBorders>
          </w:tcPr>
          <w:p>
            <w:pPr>
              <w:pStyle w:val="Style23"/>
              <w:spacing w:before="0" w:after="120"/>
              <w:ind w:left="0" w:hanging="0"/>
              <w:rPr>
                <w:bCs/>
              </w:rPr>
            </w:pPr>
            <w:r>
              <w:rPr>
                <w:bCs/>
              </w:rPr>
              <w:t>Зацікавленість науковим дослідженням</w:t>
            </w:r>
          </w:p>
        </w:tc>
        <w:tc>
          <w:tcPr>
            <w:tcW w:w="6346" w:type="dxa"/>
            <w:tcBorders>
              <w:top w:val="single" w:sz="4" w:space="0" w:color="000000"/>
              <w:left w:val="single" w:sz="4" w:space="0" w:color="000000"/>
              <w:bottom w:val="single" w:sz="4" w:space="0" w:color="000000"/>
              <w:right w:val="single" w:sz="4" w:space="0" w:color="000000"/>
            </w:tcBorders>
          </w:tcPr>
          <w:p>
            <w:pPr>
              <w:pStyle w:val="Style23"/>
              <w:spacing w:before="0" w:after="120"/>
              <w:ind w:left="72" w:hanging="0"/>
              <w:jc w:val="both"/>
              <w:rPr>
                <w:bCs/>
              </w:rPr>
            </w:pPr>
            <w:r>
              <w:rPr>
                <w:bCs/>
              </w:rPr>
              <w:t>Наявність внутрішніх причин (мотивів. цілей), що спонукають до дослідження, ставлення до нього як до чогось привабливого</w:t>
            </w:r>
          </w:p>
        </w:tc>
      </w:tr>
      <w:tr>
        <w:trPr/>
        <w:tc>
          <w:tcPr>
            <w:tcW w:w="647" w:type="dxa"/>
            <w:tcBorders>
              <w:top w:val="single" w:sz="4" w:space="0" w:color="000000"/>
              <w:left w:val="single" w:sz="4" w:space="0" w:color="000000"/>
              <w:bottom w:val="single" w:sz="4" w:space="0" w:color="000000"/>
              <w:right w:val="single" w:sz="4" w:space="0" w:color="000000"/>
            </w:tcBorders>
          </w:tcPr>
          <w:p>
            <w:pPr>
              <w:pStyle w:val="Style23"/>
              <w:spacing w:before="0" w:after="120"/>
              <w:ind w:left="0" w:hanging="0"/>
              <w:rPr>
                <w:bCs/>
              </w:rPr>
            </w:pPr>
            <w:r>
              <w:rPr>
                <w:bCs/>
              </w:rPr>
              <w:t>6.</w:t>
            </w:r>
          </w:p>
        </w:tc>
        <w:tc>
          <w:tcPr>
            <w:tcW w:w="2521" w:type="dxa"/>
            <w:tcBorders>
              <w:top w:val="single" w:sz="4" w:space="0" w:color="000000"/>
              <w:left w:val="single" w:sz="4" w:space="0" w:color="000000"/>
              <w:bottom w:val="single" w:sz="4" w:space="0" w:color="000000"/>
              <w:right w:val="single" w:sz="4" w:space="0" w:color="000000"/>
            </w:tcBorders>
          </w:tcPr>
          <w:p>
            <w:pPr>
              <w:pStyle w:val="Style23"/>
              <w:spacing w:before="0" w:after="120"/>
              <w:ind w:left="0" w:hanging="0"/>
              <w:rPr>
                <w:bCs/>
              </w:rPr>
            </w:pPr>
            <w:r>
              <w:rPr>
                <w:bCs/>
              </w:rPr>
              <w:t>Пунктуальність, ретельність</w:t>
            </w:r>
          </w:p>
        </w:tc>
        <w:tc>
          <w:tcPr>
            <w:tcW w:w="6346" w:type="dxa"/>
            <w:tcBorders>
              <w:top w:val="single" w:sz="4" w:space="0" w:color="000000"/>
              <w:left w:val="single" w:sz="4" w:space="0" w:color="000000"/>
              <w:bottom w:val="single" w:sz="4" w:space="0" w:color="000000"/>
              <w:right w:val="single" w:sz="4" w:space="0" w:color="000000"/>
            </w:tcBorders>
          </w:tcPr>
          <w:p>
            <w:pPr>
              <w:pStyle w:val="Style23"/>
              <w:spacing w:before="0" w:after="120"/>
              <w:ind w:left="72" w:hanging="0"/>
              <w:jc w:val="both"/>
              <w:rPr>
                <w:bCs/>
              </w:rPr>
            </w:pPr>
            <w:r>
              <w:rPr>
                <w:bCs/>
              </w:rPr>
              <w:t>Своєчасне і якісне виконання плану науково-дослідницької роботи, доручень</w:t>
            </w:r>
          </w:p>
        </w:tc>
      </w:tr>
      <w:tr>
        <w:trPr/>
        <w:tc>
          <w:tcPr>
            <w:tcW w:w="647" w:type="dxa"/>
            <w:tcBorders>
              <w:top w:val="single" w:sz="4" w:space="0" w:color="000000"/>
              <w:left w:val="single" w:sz="4" w:space="0" w:color="000000"/>
              <w:bottom w:val="single" w:sz="4" w:space="0" w:color="000000"/>
              <w:right w:val="single" w:sz="4" w:space="0" w:color="000000"/>
            </w:tcBorders>
          </w:tcPr>
          <w:p>
            <w:pPr>
              <w:pStyle w:val="Style23"/>
              <w:spacing w:before="0" w:after="120"/>
              <w:ind w:left="0" w:hanging="0"/>
              <w:rPr>
                <w:bCs/>
              </w:rPr>
            </w:pPr>
            <w:r>
              <w:rPr>
                <w:bCs/>
              </w:rPr>
              <w:t>7.</w:t>
            </w:r>
          </w:p>
        </w:tc>
        <w:tc>
          <w:tcPr>
            <w:tcW w:w="2521" w:type="dxa"/>
            <w:tcBorders>
              <w:top w:val="single" w:sz="4" w:space="0" w:color="000000"/>
              <w:left w:val="single" w:sz="4" w:space="0" w:color="000000"/>
              <w:bottom w:val="single" w:sz="4" w:space="0" w:color="000000"/>
              <w:right w:val="single" w:sz="4" w:space="0" w:color="000000"/>
            </w:tcBorders>
          </w:tcPr>
          <w:p>
            <w:pPr>
              <w:pStyle w:val="Style23"/>
              <w:spacing w:before="0" w:after="120"/>
              <w:ind w:left="72" w:hanging="0"/>
              <w:rPr>
                <w:bCs/>
              </w:rPr>
            </w:pPr>
            <w:r>
              <w:rPr>
                <w:bCs/>
              </w:rPr>
              <w:t>Відповідальність, надійність</w:t>
            </w:r>
          </w:p>
        </w:tc>
        <w:tc>
          <w:tcPr>
            <w:tcW w:w="6346" w:type="dxa"/>
            <w:tcBorders>
              <w:top w:val="single" w:sz="4" w:space="0" w:color="000000"/>
              <w:left w:val="single" w:sz="4" w:space="0" w:color="000000"/>
              <w:bottom w:val="single" w:sz="4" w:space="0" w:color="000000"/>
              <w:right w:val="single" w:sz="4" w:space="0" w:color="000000"/>
            </w:tcBorders>
          </w:tcPr>
          <w:p>
            <w:pPr>
              <w:pStyle w:val="Style23"/>
              <w:spacing w:before="0" w:after="120"/>
              <w:ind w:left="72" w:hanging="0"/>
              <w:jc w:val="both"/>
              <w:rPr>
                <w:bCs/>
              </w:rPr>
            </w:pPr>
            <w:r>
              <w:rPr>
                <w:bCs/>
              </w:rPr>
              <w:t>Здатність брати на себе обовязок відповідати за певну ділянку роботи, справу, вчинки, слова</w:t>
            </w:r>
          </w:p>
        </w:tc>
      </w:tr>
      <w:tr>
        <w:trPr/>
        <w:tc>
          <w:tcPr>
            <w:tcW w:w="647" w:type="dxa"/>
            <w:tcBorders>
              <w:top w:val="single" w:sz="4" w:space="0" w:color="000000"/>
              <w:left w:val="single" w:sz="4" w:space="0" w:color="000000"/>
              <w:bottom w:val="single" w:sz="4" w:space="0" w:color="000000"/>
              <w:right w:val="single" w:sz="4" w:space="0" w:color="000000"/>
            </w:tcBorders>
          </w:tcPr>
          <w:p>
            <w:pPr>
              <w:pStyle w:val="Style23"/>
              <w:spacing w:before="0" w:after="120"/>
              <w:ind w:left="0" w:hanging="0"/>
              <w:rPr>
                <w:bCs/>
              </w:rPr>
            </w:pPr>
            <w:r>
              <w:rPr>
                <w:bCs/>
              </w:rPr>
              <w:t>8.</w:t>
            </w:r>
          </w:p>
        </w:tc>
        <w:tc>
          <w:tcPr>
            <w:tcW w:w="2521" w:type="dxa"/>
            <w:tcBorders>
              <w:top w:val="single" w:sz="4" w:space="0" w:color="000000"/>
              <w:left w:val="single" w:sz="4" w:space="0" w:color="000000"/>
              <w:bottom w:val="single" w:sz="4" w:space="0" w:color="000000"/>
              <w:right w:val="single" w:sz="4" w:space="0" w:color="000000"/>
            </w:tcBorders>
          </w:tcPr>
          <w:p>
            <w:pPr>
              <w:pStyle w:val="Style23"/>
              <w:spacing w:before="0" w:after="120"/>
              <w:ind w:left="72" w:hanging="0"/>
              <w:rPr>
                <w:bCs/>
              </w:rPr>
            </w:pPr>
            <w:r>
              <w:rPr>
                <w:bCs/>
              </w:rPr>
              <w:t>Організаторські здібності</w:t>
            </w:r>
          </w:p>
        </w:tc>
        <w:tc>
          <w:tcPr>
            <w:tcW w:w="6346" w:type="dxa"/>
            <w:tcBorders>
              <w:top w:val="single" w:sz="4" w:space="0" w:color="000000"/>
              <w:left w:val="single" w:sz="4" w:space="0" w:color="000000"/>
              <w:bottom w:val="single" w:sz="4" w:space="0" w:color="000000"/>
              <w:right w:val="single" w:sz="4" w:space="0" w:color="000000"/>
            </w:tcBorders>
          </w:tcPr>
          <w:p>
            <w:pPr>
              <w:pStyle w:val="Style23"/>
              <w:spacing w:before="0" w:after="120"/>
              <w:ind w:left="72" w:hanging="0"/>
              <w:jc w:val="both"/>
              <w:rPr>
                <w:bCs/>
              </w:rPr>
            </w:pPr>
            <w:r>
              <w:rPr>
                <w:bCs/>
              </w:rPr>
              <w:t xml:space="preserve">Здатність до упорядкування </w:t>
            </w:r>
            <w:r>
              <w:rPr>
                <w:bCs/>
                <w:spacing w:val="-20"/>
              </w:rPr>
              <w:t>(способів організації роботи, бібліотечки, картотеки, бази даних),</w:t>
            </w:r>
            <w:r>
              <w:rPr>
                <w:bCs/>
              </w:rPr>
              <w:t xml:space="preserve"> узгодження, вдосконалення своєї діяльності і інших </w:t>
            </w:r>
          </w:p>
        </w:tc>
      </w:tr>
      <w:tr>
        <w:trPr/>
        <w:tc>
          <w:tcPr>
            <w:tcW w:w="647" w:type="dxa"/>
            <w:tcBorders>
              <w:top w:val="single" w:sz="4" w:space="0" w:color="000000"/>
              <w:left w:val="single" w:sz="4" w:space="0" w:color="000000"/>
              <w:bottom w:val="single" w:sz="4" w:space="0" w:color="000000"/>
              <w:right w:val="single" w:sz="4" w:space="0" w:color="000000"/>
            </w:tcBorders>
          </w:tcPr>
          <w:p>
            <w:pPr>
              <w:pStyle w:val="Style23"/>
              <w:spacing w:before="0" w:after="120"/>
              <w:ind w:left="0" w:hanging="0"/>
              <w:rPr>
                <w:bCs/>
              </w:rPr>
            </w:pPr>
            <w:r>
              <w:rPr>
                <w:bCs/>
              </w:rPr>
              <w:t>9.</w:t>
            </w:r>
          </w:p>
        </w:tc>
        <w:tc>
          <w:tcPr>
            <w:tcW w:w="2521" w:type="dxa"/>
            <w:tcBorders>
              <w:top w:val="single" w:sz="4" w:space="0" w:color="000000"/>
              <w:left w:val="single" w:sz="4" w:space="0" w:color="000000"/>
              <w:bottom w:val="single" w:sz="4" w:space="0" w:color="000000"/>
              <w:right w:val="single" w:sz="4" w:space="0" w:color="000000"/>
            </w:tcBorders>
          </w:tcPr>
          <w:p>
            <w:pPr>
              <w:pStyle w:val="Style23"/>
              <w:spacing w:before="0" w:after="120"/>
              <w:ind w:left="72" w:hanging="0"/>
              <w:rPr>
                <w:bCs/>
                <w:spacing w:val="-20"/>
              </w:rPr>
            </w:pPr>
            <w:r>
              <w:rPr>
                <w:bCs/>
                <w:spacing w:val="-20"/>
              </w:rPr>
              <w:t>Комунікабельність</w:t>
            </w:r>
          </w:p>
        </w:tc>
        <w:tc>
          <w:tcPr>
            <w:tcW w:w="6346" w:type="dxa"/>
            <w:tcBorders>
              <w:top w:val="single" w:sz="4" w:space="0" w:color="000000"/>
              <w:left w:val="single" w:sz="4" w:space="0" w:color="000000"/>
              <w:bottom w:val="single" w:sz="4" w:space="0" w:color="000000"/>
              <w:right w:val="single" w:sz="4" w:space="0" w:color="000000"/>
            </w:tcBorders>
          </w:tcPr>
          <w:p>
            <w:pPr>
              <w:pStyle w:val="Style23"/>
              <w:spacing w:before="0" w:after="120"/>
              <w:ind w:left="72" w:hanging="0"/>
              <w:jc w:val="both"/>
              <w:rPr>
                <w:bCs/>
              </w:rPr>
            </w:pPr>
            <w:r>
              <w:rPr>
                <w:bCs/>
              </w:rPr>
              <w:t>Уміння налагоджувати звязки з різними за віком, характером і посадою людьми</w:t>
            </w:r>
          </w:p>
        </w:tc>
      </w:tr>
      <w:tr>
        <w:trPr/>
        <w:tc>
          <w:tcPr>
            <w:tcW w:w="647" w:type="dxa"/>
            <w:tcBorders>
              <w:top w:val="single" w:sz="4" w:space="0" w:color="000000"/>
              <w:left w:val="single" w:sz="4" w:space="0" w:color="000000"/>
              <w:bottom w:val="single" w:sz="4" w:space="0" w:color="000000"/>
              <w:right w:val="single" w:sz="4" w:space="0" w:color="000000"/>
            </w:tcBorders>
          </w:tcPr>
          <w:p>
            <w:pPr>
              <w:pStyle w:val="Style23"/>
              <w:spacing w:before="0" w:after="120"/>
              <w:ind w:left="0" w:hanging="0"/>
              <w:rPr>
                <w:bCs/>
              </w:rPr>
            </w:pPr>
            <w:r>
              <w:rPr>
                <w:bCs/>
              </w:rPr>
              <w:t>10.</w:t>
            </w:r>
          </w:p>
        </w:tc>
        <w:tc>
          <w:tcPr>
            <w:tcW w:w="2521" w:type="dxa"/>
            <w:tcBorders>
              <w:top w:val="single" w:sz="4" w:space="0" w:color="000000"/>
              <w:left w:val="single" w:sz="4" w:space="0" w:color="000000"/>
              <w:bottom w:val="single" w:sz="4" w:space="0" w:color="000000"/>
              <w:right w:val="single" w:sz="4" w:space="0" w:color="000000"/>
            </w:tcBorders>
          </w:tcPr>
          <w:p>
            <w:pPr>
              <w:pStyle w:val="Style23"/>
              <w:spacing w:before="0" w:after="120"/>
              <w:ind w:left="72" w:hanging="0"/>
              <w:rPr>
                <w:bCs/>
              </w:rPr>
            </w:pPr>
            <w:r>
              <w:rPr>
                <w:bCs/>
              </w:rPr>
              <w:t>Честолюбство</w:t>
            </w:r>
          </w:p>
        </w:tc>
        <w:tc>
          <w:tcPr>
            <w:tcW w:w="6346" w:type="dxa"/>
            <w:tcBorders>
              <w:top w:val="single" w:sz="4" w:space="0" w:color="000000"/>
              <w:left w:val="single" w:sz="4" w:space="0" w:color="000000"/>
              <w:bottom w:val="single" w:sz="4" w:space="0" w:color="000000"/>
              <w:right w:val="single" w:sz="4" w:space="0" w:color="000000"/>
            </w:tcBorders>
          </w:tcPr>
          <w:p>
            <w:pPr>
              <w:pStyle w:val="Style23"/>
              <w:spacing w:before="0" w:after="120"/>
              <w:ind w:left="72" w:hanging="0"/>
              <w:jc w:val="both"/>
              <w:rPr>
                <w:bCs/>
              </w:rPr>
            </w:pPr>
            <w:r>
              <w:rPr>
                <w:bCs/>
              </w:rPr>
              <w:t>Прагнення стати відомим, мати популярність. Можливість просування по службі</w:t>
            </w:r>
          </w:p>
        </w:tc>
      </w:tr>
      <w:tr>
        <w:trPr/>
        <w:tc>
          <w:tcPr>
            <w:tcW w:w="647" w:type="dxa"/>
            <w:tcBorders>
              <w:top w:val="single" w:sz="4" w:space="0" w:color="000000"/>
              <w:left w:val="single" w:sz="4" w:space="0" w:color="000000"/>
              <w:bottom w:val="single" w:sz="4" w:space="0" w:color="000000"/>
              <w:right w:val="single" w:sz="4" w:space="0" w:color="000000"/>
            </w:tcBorders>
          </w:tcPr>
          <w:p>
            <w:pPr>
              <w:pStyle w:val="Style23"/>
              <w:spacing w:before="0" w:after="120"/>
              <w:ind w:left="0" w:hanging="0"/>
              <w:rPr>
                <w:bCs/>
              </w:rPr>
            </w:pPr>
            <w:r>
              <w:rPr>
                <w:bCs/>
              </w:rPr>
              <w:t>11.</w:t>
            </w:r>
          </w:p>
        </w:tc>
        <w:tc>
          <w:tcPr>
            <w:tcW w:w="2521" w:type="dxa"/>
            <w:tcBorders>
              <w:top w:val="single" w:sz="4" w:space="0" w:color="000000"/>
              <w:left w:val="single" w:sz="4" w:space="0" w:color="000000"/>
              <w:bottom w:val="single" w:sz="4" w:space="0" w:color="000000"/>
              <w:right w:val="single" w:sz="4" w:space="0" w:color="000000"/>
            </w:tcBorders>
          </w:tcPr>
          <w:p>
            <w:pPr>
              <w:pStyle w:val="Style23"/>
              <w:spacing w:before="0" w:after="120"/>
              <w:ind w:left="72" w:hanging="0"/>
              <w:rPr>
                <w:bCs/>
              </w:rPr>
            </w:pPr>
            <w:r>
              <w:rPr>
                <w:bCs/>
              </w:rPr>
              <w:t>Культурність</w:t>
            </w:r>
          </w:p>
        </w:tc>
        <w:tc>
          <w:tcPr>
            <w:tcW w:w="6346" w:type="dxa"/>
            <w:tcBorders>
              <w:top w:val="single" w:sz="4" w:space="0" w:color="000000"/>
              <w:left w:val="single" w:sz="4" w:space="0" w:color="000000"/>
              <w:bottom w:val="single" w:sz="4" w:space="0" w:color="000000"/>
              <w:right w:val="single" w:sz="4" w:space="0" w:color="000000"/>
            </w:tcBorders>
          </w:tcPr>
          <w:p>
            <w:pPr>
              <w:pStyle w:val="Style23"/>
              <w:spacing w:before="0" w:after="120"/>
              <w:ind w:left="72" w:hanging="0"/>
              <w:jc w:val="both"/>
              <w:rPr>
                <w:bCs/>
              </w:rPr>
            </w:pPr>
            <w:r>
              <w:rPr>
                <w:bCs/>
              </w:rPr>
              <w:t>Здатність поважати і дотримуватися цінностей науково-дослідницької діяльності</w:t>
            </w:r>
          </w:p>
        </w:tc>
      </w:tr>
      <w:tr>
        <w:trPr/>
        <w:tc>
          <w:tcPr>
            <w:tcW w:w="647" w:type="dxa"/>
            <w:tcBorders>
              <w:top w:val="single" w:sz="4" w:space="0" w:color="000000"/>
              <w:left w:val="single" w:sz="4" w:space="0" w:color="000000"/>
              <w:bottom w:val="single" w:sz="4" w:space="0" w:color="000000"/>
              <w:right w:val="single" w:sz="4" w:space="0" w:color="000000"/>
            </w:tcBorders>
          </w:tcPr>
          <w:p>
            <w:pPr>
              <w:pStyle w:val="Style23"/>
              <w:spacing w:before="0" w:after="120"/>
              <w:ind w:left="0" w:hanging="0"/>
              <w:rPr>
                <w:bCs/>
              </w:rPr>
            </w:pPr>
            <w:r>
              <w:rPr>
                <w:bCs/>
              </w:rPr>
              <w:t>12.</w:t>
            </w:r>
          </w:p>
        </w:tc>
        <w:tc>
          <w:tcPr>
            <w:tcW w:w="2521" w:type="dxa"/>
            <w:tcBorders>
              <w:top w:val="single" w:sz="4" w:space="0" w:color="000000"/>
              <w:left w:val="single" w:sz="4" w:space="0" w:color="000000"/>
              <w:bottom w:val="single" w:sz="4" w:space="0" w:color="000000"/>
              <w:right w:val="single" w:sz="4" w:space="0" w:color="000000"/>
            </w:tcBorders>
          </w:tcPr>
          <w:p>
            <w:pPr>
              <w:pStyle w:val="Style23"/>
              <w:spacing w:before="0" w:after="120"/>
              <w:ind w:left="72" w:hanging="0"/>
              <w:rPr>
                <w:bCs/>
              </w:rPr>
            </w:pPr>
            <w:r>
              <w:rPr>
                <w:bCs/>
              </w:rPr>
              <w:t>Доброзичливість</w:t>
            </w:r>
          </w:p>
        </w:tc>
        <w:tc>
          <w:tcPr>
            <w:tcW w:w="6346" w:type="dxa"/>
            <w:tcBorders>
              <w:top w:val="single" w:sz="4" w:space="0" w:color="000000"/>
              <w:left w:val="single" w:sz="4" w:space="0" w:color="000000"/>
              <w:bottom w:val="single" w:sz="4" w:space="0" w:color="000000"/>
              <w:right w:val="single" w:sz="4" w:space="0" w:color="000000"/>
            </w:tcBorders>
          </w:tcPr>
          <w:p>
            <w:pPr>
              <w:pStyle w:val="Style23"/>
              <w:spacing w:before="0" w:after="120"/>
              <w:ind w:left="72" w:hanging="0"/>
              <w:jc w:val="both"/>
              <w:rPr>
                <w:bCs/>
              </w:rPr>
            </w:pPr>
            <w:r>
              <w:rPr>
                <w:bCs/>
              </w:rPr>
              <w:t>Людяність, повага до інших, прагнення робити добро</w:t>
            </w:r>
          </w:p>
        </w:tc>
      </w:tr>
      <w:tr>
        <w:trPr/>
        <w:tc>
          <w:tcPr>
            <w:tcW w:w="647" w:type="dxa"/>
            <w:tcBorders>
              <w:top w:val="single" w:sz="4" w:space="0" w:color="000000"/>
              <w:left w:val="single" w:sz="4" w:space="0" w:color="000000"/>
              <w:bottom w:val="single" w:sz="4" w:space="0" w:color="000000"/>
              <w:right w:val="single" w:sz="4" w:space="0" w:color="000000"/>
            </w:tcBorders>
          </w:tcPr>
          <w:p>
            <w:pPr>
              <w:pStyle w:val="Style23"/>
              <w:spacing w:before="0" w:after="120"/>
              <w:ind w:left="0" w:hanging="0"/>
              <w:rPr>
                <w:bCs/>
              </w:rPr>
            </w:pPr>
            <w:r>
              <w:rPr>
                <w:bCs/>
              </w:rPr>
              <w:t>13.</w:t>
            </w:r>
          </w:p>
        </w:tc>
        <w:tc>
          <w:tcPr>
            <w:tcW w:w="2521" w:type="dxa"/>
            <w:tcBorders>
              <w:top w:val="single" w:sz="4" w:space="0" w:color="000000"/>
              <w:left w:val="single" w:sz="4" w:space="0" w:color="000000"/>
              <w:bottom w:val="single" w:sz="4" w:space="0" w:color="000000"/>
              <w:right w:val="single" w:sz="4" w:space="0" w:color="000000"/>
            </w:tcBorders>
          </w:tcPr>
          <w:p>
            <w:pPr>
              <w:pStyle w:val="Style23"/>
              <w:spacing w:before="0" w:after="120"/>
              <w:ind w:left="0" w:hanging="0"/>
              <w:rPr>
                <w:bCs/>
              </w:rPr>
            </w:pPr>
            <w:r>
              <w:rPr>
                <w:bCs/>
              </w:rPr>
              <w:t xml:space="preserve">Критичність </w:t>
            </w:r>
          </w:p>
        </w:tc>
        <w:tc>
          <w:tcPr>
            <w:tcW w:w="6346" w:type="dxa"/>
            <w:tcBorders>
              <w:top w:val="single" w:sz="4" w:space="0" w:color="000000"/>
              <w:left w:val="single" w:sz="4" w:space="0" w:color="000000"/>
              <w:bottom w:val="single" w:sz="4" w:space="0" w:color="000000"/>
              <w:right w:val="single" w:sz="4" w:space="0" w:color="000000"/>
            </w:tcBorders>
          </w:tcPr>
          <w:p>
            <w:pPr>
              <w:pStyle w:val="Style23"/>
              <w:spacing w:before="0" w:after="120"/>
              <w:ind w:left="0" w:hanging="0"/>
              <w:jc w:val="both"/>
              <w:rPr>
                <w:bCs/>
              </w:rPr>
            </w:pPr>
            <w:r>
              <w:rPr>
                <w:bCs/>
              </w:rPr>
              <w:t>Несприйняття догматизму і сліпої віри в авторітети</w:t>
            </w:r>
          </w:p>
        </w:tc>
      </w:tr>
      <w:tr>
        <w:trPr/>
        <w:tc>
          <w:tcPr>
            <w:tcW w:w="647" w:type="dxa"/>
            <w:tcBorders>
              <w:top w:val="single" w:sz="4" w:space="0" w:color="000000"/>
              <w:left w:val="single" w:sz="4" w:space="0" w:color="000000"/>
              <w:bottom w:val="single" w:sz="4" w:space="0" w:color="000000"/>
              <w:right w:val="single" w:sz="4" w:space="0" w:color="000000"/>
            </w:tcBorders>
          </w:tcPr>
          <w:p>
            <w:pPr>
              <w:pStyle w:val="Style23"/>
              <w:spacing w:before="0" w:after="120"/>
              <w:ind w:left="0" w:hanging="0"/>
              <w:rPr>
                <w:bCs/>
              </w:rPr>
            </w:pPr>
            <w:r>
              <w:rPr>
                <w:bCs/>
              </w:rPr>
              <w:t>14.</w:t>
            </w:r>
          </w:p>
        </w:tc>
        <w:tc>
          <w:tcPr>
            <w:tcW w:w="2521" w:type="dxa"/>
            <w:tcBorders>
              <w:top w:val="single" w:sz="4" w:space="0" w:color="000000"/>
              <w:left w:val="single" w:sz="4" w:space="0" w:color="000000"/>
              <w:bottom w:val="single" w:sz="4" w:space="0" w:color="000000"/>
              <w:right w:val="single" w:sz="4" w:space="0" w:color="000000"/>
            </w:tcBorders>
          </w:tcPr>
          <w:p>
            <w:pPr>
              <w:pStyle w:val="Style23"/>
              <w:spacing w:before="0" w:after="120"/>
              <w:ind w:left="0" w:hanging="0"/>
              <w:rPr>
                <w:bCs/>
              </w:rPr>
            </w:pPr>
            <w:r>
              <w:rPr>
                <w:bCs/>
              </w:rPr>
              <w:t>Творчість</w:t>
            </w:r>
          </w:p>
        </w:tc>
        <w:tc>
          <w:tcPr>
            <w:tcW w:w="6346" w:type="dxa"/>
            <w:tcBorders>
              <w:top w:val="single" w:sz="4" w:space="0" w:color="000000"/>
              <w:left w:val="single" w:sz="4" w:space="0" w:color="000000"/>
              <w:bottom w:val="single" w:sz="4" w:space="0" w:color="000000"/>
              <w:right w:val="single" w:sz="4" w:space="0" w:color="000000"/>
            </w:tcBorders>
          </w:tcPr>
          <w:p>
            <w:pPr>
              <w:pStyle w:val="Style23"/>
              <w:spacing w:before="0" w:after="120"/>
              <w:ind w:left="0" w:hanging="0"/>
              <w:jc w:val="both"/>
              <w:rPr>
                <w:bCs/>
              </w:rPr>
            </w:pPr>
            <w:r>
              <w:rPr>
                <w:bCs/>
              </w:rPr>
              <w:t>Здатність висовувати і відстоювати власні ідеї</w:t>
            </w:r>
          </w:p>
        </w:tc>
      </w:tr>
      <w:tr>
        <w:trPr/>
        <w:tc>
          <w:tcPr>
            <w:tcW w:w="647" w:type="dxa"/>
            <w:tcBorders>
              <w:top w:val="single" w:sz="4" w:space="0" w:color="000000"/>
              <w:left w:val="single" w:sz="4" w:space="0" w:color="000000"/>
              <w:bottom w:val="single" w:sz="4" w:space="0" w:color="000000"/>
              <w:right w:val="single" w:sz="4" w:space="0" w:color="000000"/>
            </w:tcBorders>
          </w:tcPr>
          <w:p>
            <w:pPr>
              <w:pStyle w:val="Style23"/>
              <w:spacing w:before="0" w:after="120"/>
              <w:ind w:left="0" w:hanging="0"/>
              <w:rPr>
                <w:bCs/>
              </w:rPr>
            </w:pPr>
            <w:r>
              <w:rPr>
                <w:bCs/>
              </w:rPr>
              <w:t>15.</w:t>
            </w:r>
          </w:p>
        </w:tc>
        <w:tc>
          <w:tcPr>
            <w:tcW w:w="2521" w:type="dxa"/>
            <w:tcBorders>
              <w:top w:val="single" w:sz="4" w:space="0" w:color="000000"/>
              <w:left w:val="single" w:sz="4" w:space="0" w:color="000000"/>
              <w:bottom w:val="single" w:sz="4" w:space="0" w:color="000000"/>
              <w:right w:val="single" w:sz="4" w:space="0" w:color="000000"/>
            </w:tcBorders>
          </w:tcPr>
          <w:p>
            <w:pPr>
              <w:pStyle w:val="Style23"/>
              <w:spacing w:before="0" w:after="120"/>
              <w:ind w:left="0" w:hanging="0"/>
              <w:rPr>
                <w:bCs/>
              </w:rPr>
            </w:pPr>
            <w:r>
              <w:rPr>
                <w:bCs/>
              </w:rPr>
              <w:t>Самостійність</w:t>
            </w:r>
          </w:p>
        </w:tc>
        <w:tc>
          <w:tcPr>
            <w:tcW w:w="6346" w:type="dxa"/>
            <w:tcBorders>
              <w:top w:val="single" w:sz="4" w:space="0" w:color="000000"/>
              <w:left w:val="single" w:sz="4" w:space="0" w:color="000000"/>
              <w:bottom w:val="single" w:sz="4" w:space="0" w:color="000000"/>
              <w:right w:val="single" w:sz="4" w:space="0" w:color="000000"/>
            </w:tcBorders>
          </w:tcPr>
          <w:p>
            <w:pPr>
              <w:pStyle w:val="Style23"/>
              <w:spacing w:before="0" w:after="120"/>
              <w:ind w:left="0" w:hanging="0"/>
              <w:jc w:val="both"/>
              <w:rPr>
                <w:bCs/>
              </w:rPr>
            </w:pPr>
            <w:r>
              <w:rPr>
                <w:bCs/>
              </w:rPr>
              <w:t>Спроможність до власної думки</w:t>
            </w:r>
          </w:p>
        </w:tc>
      </w:tr>
    </w:tbl>
    <w:p>
      <w:pPr>
        <w:pStyle w:val="BodyText3"/>
        <w:ind w:left="360" w:hanging="0"/>
        <w:jc w:val="both"/>
        <w:rPr>
          <w:sz w:val="24"/>
          <w:szCs w:val="24"/>
          <w:u w:val="single"/>
        </w:rPr>
      </w:pPr>
      <w:r>
        <w:rPr>
          <w:sz w:val="24"/>
          <w:szCs w:val="24"/>
          <w:u w:val="single"/>
        </w:rPr>
      </w:r>
    </w:p>
    <w:p>
      <w:pPr>
        <w:pStyle w:val="BodyText3"/>
        <w:ind w:left="360" w:hanging="0"/>
        <w:jc w:val="both"/>
        <w:rPr>
          <w:sz w:val="24"/>
          <w:u w:val="single"/>
        </w:rPr>
      </w:pPr>
      <w:r>
        <w:rPr>
          <w:sz w:val="28"/>
          <w:u w:val="single"/>
        </w:rPr>
        <w:t>Шкала оцінювання:</w:t>
      </w:r>
    </w:p>
    <w:p>
      <w:pPr>
        <w:pStyle w:val="BodyText3"/>
        <w:ind w:left="360" w:hanging="0"/>
        <w:jc w:val="both"/>
        <w:rPr>
          <w:sz w:val="24"/>
        </w:rPr>
      </w:pPr>
      <w:r>
        <w:rPr>
          <w:sz w:val="24"/>
        </w:rPr>
        <w:t>-бал “3” – якість виражена дуже яскраво (високий рівень);</w:t>
      </w:r>
    </w:p>
    <w:p>
      <w:pPr>
        <w:pStyle w:val="BodyText3"/>
        <w:ind w:left="360" w:hanging="0"/>
        <w:jc w:val="both"/>
        <w:rPr>
          <w:sz w:val="24"/>
        </w:rPr>
      </w:pPr>
      <w:r>
        <w:rPr>
          <w:sz w:val="24"/>
        </w:rPr>
        <w:t>-бал “2” – якість виражена досить переконливо (середній рівень);</w:t>
      </w:r>
    </w:p>
    <w:p>
      <w:pPr>
        <w:pStyle w:val="BodyText3"/>
        <w:ind w:left="360" w:hanging="0"/>
        <w:jc w:val="both"/>
        <w:rPr>
          <w:sz w:val="24"/>
        </w:rPr>
      </w:pPr>
      <w:r>
        <w:rPr>
          <w:sz w:val="24"/>
        </w:rPr>
        <w:t>-бал “1” – якість виражена слабко (низький рівень);</w:t>
      </w:r>
    </w:p>
    <w:p>
      <w:pPr>
        <w:pStyle w:val="BodyText3"/>
        <w:ind w:left="360" w:hanging="0"/>
        <w:jc w:val="both"/>
        <w:rPr>
          <w:sz w:val="24"/>
        </w:rPr>
      </w:pPr>
      <w:r>
        <w:rPr>
          <w:sz w:val="24"/>
        </w:rPr>
        <w:t>-бал “0” – якість скоріше не виражена, ніж виражена.</w:t>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5"/>
        <w:spacing w:lineRule="auto" w:line="240"/>
        <w:rPr>
          <w:b w:val="false"/>
          <w:b w:val="false"/>
          <w:bCs/>
          <w:i/>
          <w:i/>
          <w:spacing w:val="-20"/>
        </w:rPr>
      </w:pPr>
      <w:r>
        <w:rPr>
          <w:b w:val="false"/>
          <w:i/>
        </w:rPr>
        <w:t>Бланк самооц</w:t>
      </w:r>
      <w:r>
        <w:rPr>
          <w:b w:val="false"/>
          <w:i/>
          <w:lang w:val="ru-RU"/>
        </w:rPr>
        <w:t>і</w:t>
      </w:r>
      <w:r>
        <w:rPr>
          <w:b w:val="false"/>
          <w:i/>
        </w:rPr>
        <w:t xml:space="preserve">нки ознак сформованості </w:t>
      </w:r>
      <w:r>
        <w:rPr>
          <w:b w:val="false"/>
          <w:bCs/>
          <w:i/>
          <w:spacing w:val="-20"/>
        </w:rPr>
        <w:t xml:space="preserve">науково-дослідницької  культури </w:t>
      </w:r>
    </w:p>
    <w:p>
      <w:pPr>
        <w:pStyle w:val="Normal"/>
        <w:rPr>
          <w:lang w:val="uk-UA"/>
        </w:rPr>
      </w:pPr>
      <w:r>
        <w:rPr>
          <w:lang w:val="uk-UA"/>
        </w:rPr>
      </w:r>
    </w:p>
    <w:tbl>
      <w:tblPr>
        <w:tblW w:w="9887" w:type="dxa"/>
        <w:jc w:val="left"/>
        <w:tblInd w:w="-34" w:type="dxa"/>
        <w:tblCellMar>
          <w:top w:w="0" w:type="dxa"/>
          <w:left w:w="108" w:type="dxa"/>
          <w:bottom w:w="0" w:type="dxa"/>
          <w:right w:w="108" w:type="dxa"/>
        </w:tblCellMar>
        <w:tblLook w:firstRow="0" w:noVBand="0" w:lastRow="0" w:firstColumn="0" w:lastColumn="0" w:noHBand="0" w:val="0000"/>
      </w:tblPr>
      <w:tblGrid>
        <w:gridCol w:w="1322"/>
        <w:gridCol w:w="979"/>
        <w:gridCol w:w="980"/>
        <w:gridCol w:w="1001"/>
        <w:gridCol w:w="4319"/>
        <w:gridCol w:w="1285"/>
      </w:tblGrid>
      <w:tr>
        <w:trPr>
          <w:trHeight w:val="1285" w:hRule="atLeast"/>
        </w:trPr>
        <w:tc>
          <w:tcPr>
            <w:tcW w:w="1322" w:type="dxa"/>
            <w:tcBorders>
              <w:top w:val="single" w:sz="4" w:space="0" w:color="000000"/>
              <w:left w:val="single" w:sz="4" w:space="0" w:color="000000"/>
            </w:tcBorders>
          </w:tcPr>
          <w:p>
            <w:pPr>
              <w:pStyle w:val="Normal"/>
              <w:jc w:val="center"/>
              <w:rPr>
                <w:b/>
                <w:b/>
                <w:bCs/>
                <w:sz w:val="28"/>
                <w:szCs w:val="20"/>
                <w:lang w:val="uk-UA"/>
              </w:rPr>
            </w:pPr>
            <w:r>
              <w:rPr>
                <w:b/>
                <w:bCs/>
                <w:sz w:val="28"/>
                <w:szCs w:val="20"/>
              </w:rPr>
              <w:t>Компо-нент</w:t>
            </w:r>
            <w:r>
              <w:rPr>
                <w:b/>
                <w:bCs/>
                <w:sz w:val="28"/>
                <w:szCs w:val="20"/>
                <w:lang w:val="uk-UA"/>
              </w:rPr>
              <w:t>и</w:t>
            </w:r>
          </w:p>
        </w:tc>
        <w:tc>
          <w:tcPr>
            <w:tcW w:w="979" w:type="dxa"/>
            <w:tcBorders>
              <w:top w:val="single" w:sz="4" w:space="0" w:color="000000"/>
            </w:tcBorders>
          </w:tcPr>
          <w:p>
            <w:pPr>
              <w:pStyle w:val="Normal"/>
              <w:jc w:val="center"/>
              <w:rPr>
                <w:b/>
                <w:b/>
                <w:bCs/>
                <w:sz w:val="28"/>
                <w:lang w:val="uk-UA"/>
              </w:rPr>
            </w:pPr>
            <w:r>
              <w:rPr>
                <w:b/>
                <w:bCs/>
                <w:sz w:val="28"/>
                <w:lang w:val="uk-UA"/>
              </w:rPr>
              <w:t>Функції</w:t>
            </w:r>
          </w:p>
        </w:tc>
        <w:tc>
          <w:tcPr>
            <w:tcW w:w="980" w:type="dxa"/>
            <w:tcBorders>
              <w:top w:val="single" w:sz="4" w:space="0" w:color="000000"/>
            </w:tcBorders>
          </w:tcPr>
          <w:p>
            <w:pPr>
              <w:pStyle w:val="Normal"/>
              <w:jc w:val="center"/>
              <w:rPr>
                <w:b/>
                <w:b/>
                <w:bCs/>
                <w:sz w:val="28"/>
                <w:lang w:val="uk-UA"/>
              </w:rPr>
            </w:pPr>
            <w:r>
              <w:rPr>
                <w:b/>
                <w:bCs/>
                <w:sz w:val="28"/>
              </w:rPr>
              <w:t>Кри-тер</w:t>
            </w:r>
            <w:r>
              <w:rPr>
                <w:b/>
                <w:bCs/>
                <w:sz w:val="28"/>
                <w:lang w:val="uk-UA"/>
              </w:rPr>
              <w:t>ії</w:t>
            </w:r>
          </w:p>
        </w:tc>
        <w:tc>
          <w:tcPr>
            <w:tcW w:w="1001" w:type="dxa"/>
            <w:tcBorders>
              <w:top w:val="single" w:sz="4" w:space="0" w:color="000000"/>
            </w:tcBorders>
          </w:tcPr>
          <w:p>
            <w:pPr>
              <w:pStyle w:val="Normal"/>
              <w:jc w:val="center"/>
              <w:rPr>
                <w:b/>
                <w:b/>
                <w:bCs/>
                <w:sz w:val="28"/>
                <w:szCs w:val="20"/>
              </w:rPr>
            </w:pPr>
            <w:r>
              <w:rPr>
                <w:b/>
                <w:bCs/>
                <w:sz w:val="28"/>
              </w:rPr>
              <w:t>Показ</w:t>
            </w:r>
            <w:r>
              <w:rPr>
                <w:b/>
                <w:bCs/>
                <w:sz w:val="28"/>
                <w:lang w:val="uk-UA"/>
              </w:rPr>
              <w:t>-ник</w:t>
            </w:r>
            <w:r>
              <w:rPr>
                <w:b/>
                <w:bCs/>
                <w:sz w:val="28"/>
              </w:rPr>
              <w:t>и</w:t>
            </w:r>
          </w:p>
        </w:tc>
        <w:tc>
          <w:tcPr>
            <w:tcW w:w="4319" w:type="dxa"/>
            <w:tcBorders>
              <w:top w:val="single" w:sz="4" w:space="0" w:color="000000"/>
            </w:tcBorders>
          </w:tcPr>
          <w:p>
            <w:pPr>
              <w:pStyle w:val="6"/>
              <w:spacing w:lineRule="auto" w:line="240"/>
              <w:jc w:val="center"/>
              <w:rPr>
                <w:rFonts w:eastAsia="Arial Unicode MS"/>
                <w:sz w:val="28"/>
              </w:rPr>
            </w:pPr>
            <w:r>
              <w:rPr>
                <w:sz w:val="28"/>
              </w:rPr>
              <w:t>Ознаки прояву</w:t>
            </w:r>
          </w:p>
          <w:p>
            <w:pPr>
              <w:pStyle w:val="Normal"/>
              <w:jc w:val="center"/>
              <w:rPr>
                <w:b/>
                <w:b/>
                <w:bCs/>
                <w:sz w:val="28"/>
                <w:szCs w:val="20"/>
              </w:rPr>
            </w:pPr>
            <w:r>
              <w:rPr>
                <w:b/>
                <w:bCs/>
                <w:sz w:val="28"/>
                <w:szCs w:val="20"/>
              </w:rPr>
            </w:r>
          </w:p>
        </w:tc>
        <w:tc>
          <w:tcPr>
            <w:tcW w:w="1285" w:type="dxa"/>
            <w:tcBorders>
              <w:top w:val="single" w:sz="4" w:space="0" w:color="000000"/>
              <w:right w:val="single" w:sz="4" w:space="0" w:color="000000"/>
            </w:tcBorders>
          </w:tcPr>
          <w:p>
            <w:pPr>
              <w:pStyle w:val="Normal"/>
              <w:jc w:val="center"/>
              <w:rPr>
                <w:b/>
                <w:b/>
                <w:bCs/>
                <w:sz w:val="28"/>
                <w:szCs w:val="20"/>
              </w:rPr>
            </w:pPr>
            <w:r>
              <w:rPr>
                <w:b/>
                <w:bCs/>
                <w:sz w:val="28"/>
              </w:rPr>
              <w:t>Оц</w:t>
            </w:r>
            <w:r>
              <w:rPr>
                <w:b/>
                <w:bCs/>
                <w:sz w:val="28"/>
                <w:lang w:val="uk-UA"/>
              </w:rPr>
              <w:t>і</w:t>
            </w:r>
            <w:r>
              <w:rPr>
                <w:b/>
                <w:bCs/>
                <w:sz w:val="28"/>
              </w:rPr>
              <w:t>нка в балах</w:t>
            </w:r>
          </w:p>
        </w:tc>
      </w:tr>
      <w:tr>
        <w:trPr>
          <w:trHeight w:val="780" w:hRule="atLeast"/>
        </w:trPr>
        <w:tc>
          <w:tcPr>
            <w:tcW w:w="1322" w:type="dxa"/>
            <w:tcBorders>
              <w:left w:val="single" w:sz="4" w:space="0" w:color="000000"/>
            </w:tcBorders>
          </w:tcPr>
          <w:p>
            <w:pPr>
              <w:pStyle w:val="Normal"/>
              <w:jc w:val="center"/>
              <w:rPr>
                <w:sz w:val="28"/>
                <w:szCs w:val="20"/>
                <w:lang w:val="uk-UA"/>
              </w:rPr>
            </w:pPr>
            <w:r>
              <w:rPr>
                <w:sz w:val="28"/>
                <w:szCs w:val="20"/>
              </w:rPr>
              <w:t>1.Когн</w:t>
            </w:r>
            <w:r>
              <w:rPr>
                <w:sz w:val="28"/>
                <w:szCs w:val="20"/>
                <w:lang w:val="uk-UA"/>
              </w:rPr>
              <w:t>і</w:t>
            </w:r>
            <w:r>
              <w:rPr>
                <w:sz w:val="28"/>
                <w:szCs w:val="20"/>
              </w:rPr>
              <w:t>-тивний</w:t>
            </w:r>
          </w:p>
          <w:p>
            <w:pPr>
              <w:pStyle w:val="Normal"/>
              <w:jc w:val="center"/>
              <w:rPr>
                <w:sz w:val="28"/>
                <w:szCs w:val="20"/>
                <w:lang w:val="uk-UA"/>
              </w:rPr>
            </w:pPr>
            <w:r>
              <w:rPr>
                <w:sz w:val="28"/>
                <w:szCs w:val="20"/>
                <w:lang w:val="uk-UA"/>
              </w:rPr>
              <w:t>компо-нент</w:t>
            </w:r>
          </w:p>
        </w:tc>
        <w:tc>
          <w:tcPr>
            <w:tcW w:w="979" w:type="dxa"/>
            <w:tcBorders/>
          </w:tcPr>
          <w:p>
            <w:pPr>
              <w:pStyle w:val="Normal"/>
              <w:jc w:val="both"/>
              <w:rPr>
                <w:sz w:val="28"/>
                <w:lang w:val="uk-UA"/>
              </w:rPr>
            </w:pPr>
            <w:r>
              <w:rPr>
                <w:sz w:val="28"/>
                <w:lang w:val="uk-UA"/>
              </w:rPr>
              <w:t xml:space="preserve">Предметно-зміс-това </w:t>
            </w:r>
          </w:p>
          <w:p>
            <w:pPr>
              <w:pStyle w:val="Normal"/>
              <w:jc w:val="both"/>
              <w:rPr>
                <w:sz w:val="28"/>
                <w:lang w:val="uk-UA"/>
              </w:rPr>
            </w:pPr>
            <w:r>
              <w:rPr>
                <w:sz w:val="28"/>
                <w:lang w:val="uk-UA"/>
              </w:rPr>
            </w:r>
          </w:p>
          <w:p>
            <w:pPr>
              <w:pStyle w:val="Normal"/>
              <w:jc w:val="both"/>
              <w:rPr>
                <w:sz w:val="28"/>
              </w:rPr>
            </w:pPr>
            <w:r>
              <w:rPr>
                <w:sz w:val="28"/>
                <w:lang w:val="uk-UA"/>
              </w:rPr>
              <w:t>функ-ція</w:t>
            </w:r>
          </w:p>
        </w:tc>
        <w:tc>
          <w:tcPr>
            <w:tcW w:w="980" w:type="dxa"/>
            <w:tcBorders/>
          </w:tcPr>
          <w:p>
            <w:pPr>
              <w:pStyle w:val="Normal"/>
              <w:jc w:val="both"/>
              <w:rPr>
                <w:sz w:val="28"/>
              </w:rPr>
            </w:pPr>
            <w:r>
              <w:rPr>
                <w:sz w:val="28"/>
              </w:rPr>
              <w:t>Гнос-тич</w:t>
            </w:r>
            <w:r>
              <w:rPr>
                <w:sz w:val="28"/>
                <w:lang w:val="uk-UA"/>
              </w:rPr>
              <w:t>-н</w:t>
            </w:r>
            <w:r>
              <w:rPr>
                <w:sz w:val="28"/>
              </w:rPr>
              <w:t>ий</w:t>
            </w:r>
          </w:p>
        </w:tc>
        <w:tc>
          <w:tcPr>
            <w:tcW w:w="1001" w:type="dxa"/>
            <w:tcBorders/>
          </w:tcPr>
          <w:p>
            <w:pPr>
              <w:pStyle w:val="Normal"/>
              <w:jc w:val="both"/>
              <w:rPr>
                <w:sz w:val="28"/>
                <w:szCs w:val="20"/>
              </w:rPr>
            </w:pPr>
            <w:r>
              <w:rPr>
                <w:sz w:val="28"/>
              </w:rPr>
              <w:t>П</w:t>
            </w:r>
            <w:r>
              <w:rPr>
                <w:sz w:val="28"/>
                <w:lang w:val="uk-UA"/>
              </w:rPr>
              <w:t>і</w:t>
            </w:r>
            <w:r>
              <w:rPr>
                <w:sz w:val="28"/>
              </w:rPr>
              <w:t>знава</w:t>
            </w:r>
            <w:r>
              <w:rPr>
                <w:sz w:val="28"/>
                <w:lang w:val="uk-UA"/>
              </w:rPr>
              <w:t>-</w:t>
            </w:r>
            <w:r>
              <w:rPr>
                <w:sz w:val="28"/>
              </w:rPr>
              <w:t>льне</w:t>
            </w:r>
            <w:r>
              <w:rPr>
                <w:sz w:val="28"/>
                <w:lang w:val="uk-UA"/>
              </w:rPr>
              <w:t xml:space="preserve"> ставлення</w:t>
            </w:r>
            <w:r>
              <w:rPr>
                <w:sz w:val="28"/>
              </w:rPr>
              <w:t xml:space="preserve"> </w:t>
            </w:r>
            <w:r>
              <w:rPr>
                <w:sz w:val="28"/>
                <w:lang w:val="uk-UA"/>
              </w:rPr>
              <w:t>до</w:t>
            </w:r>
            <w:r>
              <w:rPr>
                <w:sz w:val="28"/>
              </w:rPr>
              <w:t xml:space="preserve"> світу науки</w:t>
            </w:r>
          </w:p>
        </w:tc>
        <w:tc>
          <w:tcPr>
            <w:tcW w:w="4319" w:type="dxa"/>
            <w:tcBorders/>
          </w:tcPr>
          <w:p>
            <w:pPr>
              <w:pStyle w:val="Normal"/>
              <w:jc w:val="both"/>
              <w:rPr>
                <w:spacing w:val="-20"/>
                <w:sz w:val="28"/>
                <w:szCs w:val="28"/>
                <w:lang w:val="uk-UA"/>
              </w:rPr>
            </w:pPr>
            <w:r>
              <w:rPr>
                <w:spacing w:val="-20"/>
                <w:sz w:val="28"/>
                <w:szCs w:val="28"/>
                <w:lang w:val="uk-UA"/>
              </w:rPr>
              <w:t xml:space="preserve">-компетентне визначення концеп-туального й емпіричного апарату дослідження; </w:t>
            </w:r>
          </w:p>
          <w:p>
            <w:pPr>
              <w:pStyle w:val="Normal"/>
              <w:jc w:val="both"/>
              <w:rPr>
                <w:spacing w:val="-20"/>
                <w:sz w:val="28"/>
                <w:szCs w:val="28"/>
                <w:lang w:val="uk-UA"/>
              </w:rPr>
            </w:pPr>
            <w:r>
              <w:rPr>
                <w:spacing w:val="-20"/>
                <w:sz w:val="28"/>
                <w:szCs w:val="28"/>
                <w:lang w:val="uk-UA"/>
              </w:rPr>
              <w:t>-грамотний добір і реалізація відпо-відних предмету дослідження форм логічного мислення і стратегій пошуку;</w:t>
            </w:r>
          </w:p>
          <w:p>
            <w:pPr>
              <w:pStyle w:val="Normal"/>
              <w:jc w:val="both"/>
              <w:rPr>
                <w:sz w:val="28"/>
                <w:szCs w:val="28"/>
                <w:lang w:val="uk-UA"/>
              </w:rPr>
            </w:pPr>
            <w:r>
              <w:rPr>
                <w:spacing w:val="-20"/>
                <w:sz w:val="28"/>
                <w:szCs w:val="28"/>
                <w:lang w:val="uk-UA"/>
              </w:rPr>
              <w:t>-адекватність дій щодо сприйняття, пе-реробки і інтерпретації наукових знань.</w:t>
            </w:r>
          </w:p>
        </w:tc>
        <w:tc>
          <w:tcPr>
            <w:tcW w:w="1285" w:type="dxa"/>
            <w:tcBorders>
              <w:right w:val="single" w:sz="4" w:space="0" w:color="000000"/>
            </w:tcBorders>
          </w:tcPr>
          <w:p>
            <w:pPr>
              <w:pStyle w:val="Normal"/>
              <w:ind w:right="382" w:hanging="0"/>
              <w:jc w:val="both"/>
              <w:rPr>
                <w:sz w:val="28"/>
                <w:szCs w:val="20"/>
              </w:rPr>
            </w:pPr>
            <w:r>
              <w:rPr>
                <w:sz w:val="28"/>
              </w:rPr>
              <w:t>3210</w:t>
            </w:r>
          </w:p>
          <w:p>
            <w:pPr>
              <w:pStyle w:val="Normal"/>
              <w:ind w:right="382" w:hanging="0"/>
              <w:jc w:val="both"/>
              <w:rPr>
                <w:sz w:val="28"/>
                <w:szCs w:val="20"/>
                <w:lang w:val="uk-UA"/>
              </w:rPr>
            </w:pPr>
            <w:r>
              <w:rPr>
                <w:sz w:val="28"/>
                <w:szCs w:val="20"/>
                <w:lang w:val="uk-UA"/>
              </w:rPr>
            </w:r>
          </w:p>
          <w:p>
            <w:pPr>
              <w:pStyle w:val="Normal"/>
              <w:ind w:right="382" w:hanging="0"/>
              <w:jc w:val="both"/>
              <w:rPr>
                <w:sz w:val="28"/>
                <w:szCs w:val="20"/>
                <w:lang w:val="uk-UA"/>
              </w:rPr>
            </w:pPr>
            <w:r>
              <w:rPr>
                <w:sz w:val="28"/>
                <w:szCs w:val="20"/>
                <w:lang w:val="uk-UA"/>
              </w:rPr>
            </w:r>
          </w:p>
          <w:p>
            <w:pPr>
              <w:pStyle w:val="Normal"/>
              <w:ind w:right="382" w:hanging="0"/>
              <w:jc w:val="both"/>
              <w:rPr>
                <w:sz w:val="28"/>
                <w:szCs w:val="20"/>
              </w:rPr>
            </w:pPr>
            <w:r>
              <w:rPr>
                <w:sz w:val="28"/>
                <w:szCs w:val="20"/>
              </w:rPr>
            </w:r>
          </w:p>
          <w:p>
            <w:pPr>
              <w:pStyle w:val="Normal"/>
              <w:ind w:right="382" w:hanging="0"/>
              <w:jc w:val="both"/>
              <w:rPr>
                <w:sz w:val="28"/>
                <w:szCs w:val="20"/>
              </w:rPr>
            </w:pPr>
            <w:r>
              <w:rPr>
                <w:sz w:val="28"/>
              </w:rPr>
              <w:t>3210</w:t>
            </w:r>
          </w:p>
          <w:p>
            <w:pPr>
              <w:pStyle w:val="Normal"/>
              <w:ind w:right="382" w:hanging="0"/>
              <w:jc w:val="both"/>
              <w:rPr>
                <w:sz w:val="28"/>
                <w:szCs w:val="20"/>
                <w:lang w:val="uk-UA"/>
              </w:rPr>
            </w:pPr>
            <w:r>
              <w:rPr>
                <w:sz w:val="28"/>
                <w:szCs w:val="20"/>
                <w:lang w:val="uk-UA"/>
              </w:rPr>
            </w:r>
          </w:p>
          <w:p>
            <w:pPr>
              <w:pStyle w:val="Normal"/>
              <w:ind w:right="382" w:hanging="0"/>
              <w:jc w:val="both"/>
              <w:rPr>
                <w:sz w:val="28"/>
                <w:szCs w:val="20"/>
              </w:rPr>
            </w:pPr>
            <w:r>
              <w:rPr>
                <w:sz w:val="28"/>
                <w:szCs w:val="20"/>
              </w:rPr>
            </w:r>
          </w:p>
          <w:p>
            <w:pPr>
              <w:pStyle w:val="Normal"/>
              <w:ind w:right="382" w:hanging="0"/>
              <w:jc w:val="both"/>
              <w:rPr>
                <w:sz w:val="28"/>
                <w:szCs w:val="20"/>
              </w:rPr>
            </w:pPr>
            <w:r>
              <w:rPr>
                <w:sz w:val="28"/>
              </w:rPr>
              <w:t>3210</w:t>
            </w:r>
          </w:p>
        </w:tc>
      </w:tr>
      <w:tr>
        <w:trPr>
          <w:trHeight w:val="780" w:hRule="atLeast"/>
        </w:trPr>
        <w:tc>
          <w:tcPr>
            <w:tcW w:w="1322" w:type="dxa"/>
            <w:tcBorders>
              <w:left w:val="single" w:sz="4" w:space="0" w:color="000000"/>
            </w:tcBorders>
          </w:tcPr>
          <w:p>
            <w:pPr>
              <w:pStyle w:val="Normal"/>
              <w:jc w:val="center"/>
              <w:rPr>
                <w:sz w:val="28"/>
                <w:szCs w:val="20"/>
                <w:lang w:val="uk-UA"/>
              </w:rPr>
            </w:pPr>
            <w:r>
              <w:rPr>
                <w:sz w:val="28"/>
                <w:szCs w:val="20"/>
              </w:rPr>
              <w:t>2.Техно</w:t>
            </w:r>
            <w:r>
              <w:rPr>
                <w:sz w:val="28"/>
                <w:szCs w:val="20"/>
                <w:lang w:val="uk-UA"/>
              </w:rPr>
              <w:t>-</w:t>
            </w:r>
            <w:r>
              <w:rPr>
                <w:sz w:val="28"/>
                <w:szCs w:val="20"/>
              </w:rPr>
              <w:t>лог</w:t>
            </w:r>
            <w:r>
              <w:rPr>
                <w:sz w:val="28"/>
                <w:szCs w:val="20"/>
                <w:lang w:val="uk-UA"/>
              </w:rPr>
              <w:t>і</w:t>
            </w:r>
            <w:r>
              <w:rPr>
                <w:sz w:val="28"/>
                <w:szCs w:val="20"/>
              </w:rPr>
              <w:t>ч</w:t>
            </w:r>
            <w:r>
              <w:rPr>
                <w:sz w:val="28"/>
                <w:szCs w:val="20"/>
                <w:lang w:val="uk-UA"/>
              </w:rPr>
              <w:t>н</w:t>
            </w:r>
            <w:r>
              <w:rPr>
                <w:sz w:val="28"/>
                <w:szCs w:val="20"/>
              </w:rPr>
              <w:t>ий</w:t>
            </w:r>
          </w:p>
          <w:p>
            <w:pPr>
              <w:pStyle w:val="Normal"/>
              <w:jc w:val="center"/>
              <w:rPr>
                <w:sz w:val="28"/>
                <w:szCs w:val="20"/>
                <w:lang w:val="uk-UA"/>
              </w:rPr>
            </w:pPr>
            <w:r>
              <w:rPr>
                <w:sz w:val="28"/>
                <w:szCs w:val="20"/>
                <w:lang w:val="uk-UA"/>
              </w:rPr>
              <w:t>ком-по-нент</w:t>
            </w:r>
          </w:p>
        </w:tc>
        <w:tc>
          <w:tcPr>
            <w:tcW w:w="979" w:type="dxa"/>
            <w:tcBorders/>
          </w:tcPr>
          <w:p>
            <w:pPr>
              <w:pStyle w:val="Normal"/>
              <w:jc w:val="both"/>
              <w:rPr>
                <w:sz w:val="28"/>
              </w:rPr>
            </w:pPr>
            <w:r>
              <w:rPr>
                <w:sz w:val="28"/>
                <w:lang w:val="uk-UA"/>
              </w:rPr>
              <w:t>Процедурно-опе-раціональ-на функ-ція</w:t>
            </w:r>
          </w:p>
        </w:tc>
        <w:tc>
          <w:tcPr>
            <w:tcW w:w="980" w:type="dxa"/>
            <w:tcBorders/>
          </w:tcPr>
          <w:p>
            <w:pPr>
              <w:pStyle w:val="Normal"/>
              <w:jc w:val="both"/>
              <w:rPr>
                <w:sz w:val="28"/>
              </w:rPr>
            </w:pPr>
            <w:r>
              <w:rPr>
                <w:sz w:val="28"/>
              </w:rPr>
              <w:t>Прак-сеоло-г</w:t>
            </w:r>
            <w:r>
              <w:rPr>
                <w:sz w:val="28"/>
                <w:lang w:val="uk-UA"/>
              </w:rPr>
              <w:t>і</w:t>
            </w:r>
            <w:r>
              <w:rPr>
                <w:sz w:val="28"/>
              </w:rPr>
              <w:t>ч</w:t>
            </w:r>
            <w:r>
              <w:rPr>
                <w:sz w:val="28"/>
                <w:lang w:val="uk-UA"/>
              </w:rPr>
              <w:t>-н</w:t>
            </w:r>
            <w:r>
              <w:rPr>
                <w:sz w:val="28"/>
              </w:rPr>
              <w:t>ий</w:t>
            </w:r>
          </w:p>
        </w:tc>
        <w:tc>
          <w:tcPr>
            <w:tcW w:w="1001" w:type="dxa"/>
            <w:tcBorders/>
          </w:tcPr>
          <w:p>
            <w:pPr>
              <w:pStyle w:val="Normal"/>
              <w:jc w:val="both"/>
              <w:rPr>
                <w:sz w:val="28"/>
                <w:szCs w:val="20"/>
              </w:rPr>
            </w:pPr>
            <w:r>
              <w:rPr>
                <w:sz w:val="28"/>
              </w:rPr>
              <w:t>Д</w:t>
            </w:r>
            <w:r>
              <w:rPr>
                <w:sz w:val="28"/>
                <w:lang w:val="uk-UA"/>
              </w:rPr>
              <w:t>і</w:t>
            </w:r>
            <w:r>
              <w:rPr>
                <w:sz w:val="28"/>
              </w:rPr>
              <w:t>яль</w:t>
            </w:r>
            <w:r>
              <w:rPr>
                <w:sz w:val="28"/>
                <w:lang w:val="uk-UA"/>
              </w:rPr>
              <w:t>-</w:t>
            </w:r>
            <w:r>
              <w:rPr>
                <w:sz w:val="28"/>
              </w:rPr>
              <w:t xml:space="preserve">нісне </w:t>
            </w:r>
            <w:r>
              <w:rPr>
                <w:sz w:val="28"/>
                <w:lang w:val="uk-UA"/>
              </w:rPr>
              <w:t>ставлення</w:t>
            </w:r>
            <w:r>
              <w:rPr>
                <w:sz w:val="28"/>
              </w:rPr>
              <w:t xml:space="preserve"> </w:t>
            </w:r>
            <w:r>
              <w:rPr>
                <w:sz w:val="28"/>
                <w:lang w:val="uk-UA"/>
              </w:rPr>
              <w:t>до</w:t>
            </w:r>
            <w:r>
              <w:rPr>
                <w:sz w:val="28"/>
              </w:rPr>
              <w:t xml:space="preserve"> світу науки</w:t>
            </w:r>
          </w:p>
        </w:tc>
        <w:tc>
          <w:tcPr>
            <w:tcW w:w="4319" w:type="dxa"/>
            <w:tcBorders/>
          </w:tcPr>
          <w:p>
            <w:pPr>
              <w:pStyle w:val="Normal"/>
              <w:jc w:val="both"/>
              <w:rPr>
                <w:spacing w:val="-20"/>
                <w:sz w:val="28"/>
                <w:szCs w:val="28"/>
                <w:lang w:val="uk-UA"/>
              </w:rPr>
            </w:pPr>
            <w:r>
              <w:rPr>
                <w:spacing w:val="-20"/>
                <w:sz w:val="28"/>
                <w:szCs w:val="28"/>
                <w:lang w:val="uk-UA"/>
              </w:rPr>
              <w:t>-адекватність використання на кожному з етапів дослідження операційного інст-рументарію наукової творчості (теоре-тичних, емпіричних і статистичних методів дослідження);</w:t>
            </w:r>
          </w:p>
          <w:p>
            <w:pPr>
              <w:pStyle w:val="Style18"/>
              <w:spacing w:lineRule="auto" w:line="240"/>
              <w:rPr>
                <w:rFonts w:ascii="Times New Roman" w:hAnsi="Times New Roman"/>
                <w:spacing w:val="-20"/>
                <w:sz w:val="28"/>
                <w:szCs w:val="28"/>
                <w:lang w:val="uk-UA"/>
              </w:rPr>
            </w:pPr>
            <w:r>
              <w:rPr>
                <w:rFonts w:ascii="Times New Roman" w:hAnsi="Times New Roman"/>
                <w:spacing w:val="-20"/>
                <w:sz w:val="28"/>
                <w:szCs w:val="28"/>
                <w:lang w:val="uk-UA"/>
              </w:rPr>
              <w:t>-дотримання конструктивних засобів і прийомів техніки наукової комунікації і спілкування;</w:t>
            </w:r>
          </w:p>
          <w:p>
            <w:pPr>
              <w:pStyle w:val="Normal"/>
              <w:jc w:val="both"/>
              <w:rPr>
                <w:sz w:val="28"/>
                <w:szCs w:val="28"/>
              </w:rPr>
            </w:pPr>
            <w:r>
              <w:rPr>
                <w:spacing w:val="-20"/>
                <w:sz w:val="28"/>
                <w:szCs w:val="28"/>
                <w:lang w:val="uk-UA"/>
              </w:rPr>
              <w:t>-грамотність презентації програми, стра-тегій, результатів дослідження</w:t>
            </w:r>
            <w:r>
              <w:rPr>
                <w:spacing w:val="-20"/>
                <w:sz w:val="28"/>
                <w:szCs w:val="28"/>
              </w:rPr>
              <w:t>.</w:t>
            </w:r>
          </w:p>
        </w:tc>
        <w:tc>
          <w:tcPr>
            <w:tcW w:w="1285" w:type="dxa"/>
            <w:tcBorders>
              <w:right w:val="single" w:sz="4" w:space="0" w:color="000000"/>
            </w:tcBorders>
          </w:tcPr>
          <w:p>
            <w:pPr>
              <w:pStyle w:val="Normal"/>
              <w:ind w:right="382" w:hanging="0"/>
              <w:jc w:val="both"/>
              <w:rPr>
                <w:sz w:val="28"/>
                <w:szCs w:val="20"/>
              </w:rPr>
            </w:pPr>
            <w:r>
              <w:rPr>
                <w:sz w:val="28"/>
              </w:rPr>
              <w:t>3210</w:t>
            </w:r>
          </w:p>
          <w:p>
            <w:pPr>
              <w:pStyle w:val="Normal"/>
              <w:ind w:right="382" w:hanging="0"/>
              <w:jc w:val="both"/>
              <w:rPr>
                <w:sz w:val="28"/>
                <w:szCs w:val="20"/>
              </w:rPr>
            </w:pPr>
            <w:r>
              <w:rPr>
                <w:sz w:val="28"/>
                <w:szCs w:val="20"/>
              </w:rPr>
            </w:r>
          </w:p>
          <w:p>
            <w:pPr>
              <w:pStyle w:val="Normal"/>
              <w:ind w:right="382" w:hanging="0"/>
              <w:jc w:val="both"/>
              <w:rPr>
                <w:sz w:val="28"/>
                <w:szCs w:val="20"/>
              </w:rPr>
            </w:pPr>
            <w:r>
              <w:rPr>
                <w:sz w:val="28"/>
                <w:szCs w:val="20"/>
              </w:rPr>
            </w:r>
          </w:p>
          <w:p>
            <w:pPr>
              <w:pStyle w:val="Normal"/>
              <w:ind w:right="382" w:hanging="0"/>
              <w:jc w:val="both"/>
              <w:rPr>
                <w:sz w:val="28"/>
                <w:szCs w:val="20"/>
                <w:lang w:val="uk-UA"/>
              </w:rPr>
            </w:pPr>
            <w:r>
              <w:rPr>
                <w:sz w:val="28"/>
                <w:szCs w:val="20"/>
                <w:lang w:val="uk-UA"/>
              </w:rPr>
            </w:r>
          </w:p>
          <w:p>
            <w:pPr>
              <w:pStyle w:val="Normal"/>
              <w:ind w:right="382" w:hanging="0"/>
              <w:jc w:val="both"/>
              <w:rPr>
                <w:sz w:val="28"/>
                <w:szCs w:val="20"/>
                <w:lang w:val="uk-UA"/>
              </w:rPr>
            </w:pPr>
            <w:r>
              <w:rPr>
                <w:sz w:val="28"/>
                <w:szCs w:val="20"/>
                <w:lang w:val="uk-UA"/>
              </w:rPr>
            </w:r>
          </w:p>
          <w:p>
            <w:pPr>
              <w:pStyle w:val="Normal"/>
              <w:ind w:right="382" w:hanging="0"/>
              <w:jc w:val="both"/>
              <w:rPr>
                <w:sz w:val="28"/>
                <w:szCs w:val="20"/>
                <w:lang w:val="uk-UA"/>
              </w:rPr>
            </w:pPr>
            <w:r>
              <w:rPr>
                <w:sz w:val="28"/>
                <w:szCs w:val="20"/>
                <w:lang w:val="uk-UA"/>
              </w:rPr>
            </w:r>
          </w:p>
          <w:p>
            <w:pPr>
              <w:pStyle w:val="Normal"/>
              <w:ind w:right="382" w:hanging="0"/>
              <w:jc w:val="both"/>
              <w:rPr>
                <w:sz w:val="28"/>
                <w:szCs w:val="20"/>
              </w:rPr>
            </w:pPr>
            <w:r>
              <w:rPr>
                <w:sz w:val="28"/>
              </w:rPr>
              <w:t>3210</w:t>
            </w:r>
          </w:p>
          <w:p>
            <w:pPr>
              <w:pStyle w:val="Normal"/>
              <w:ind w:right="382" w:hanging="0"/>
              <w:jc w:val="both"/>
              <w:rPr>
                <w:sz w:val="28"/>
                <w:szCs w:val="20"/>
              </w:rPr>
            </w:pPr>
            <w:r>
              <w:rPr>
                <w:sz w:val="28"/>
                <w:szCs w:val="20"/>
              </w:rPr>
            </w:r>
          </w:p>
          <w:p>
            <w:pPr>
              <w:pStyle w:val="Normal"/>
              <w:ind w:right="382" w:hanging="0"/>
              <w:jc w:val="both"/>
              <w:rPr>
                <w:sz w:val="28"/>
                <w:szCs w:val="20"/>
                <w:lang w:val="uk-UA"/>
              </w:rPr>
            </w:pPr>
            <w:r>
              <w:rPr>
                <w:sz w:val="28"/>
                <w:szCs w:val="20"/>
                <w:lang w:val="uk-UA"/>
              </w:rPr>
            </w:r>
          </w:p>
          <w:p>
            <w:pPr>
              <w:pStyle w:val="Normal"/>
              <w:ind w:right="382" w:hanging="0"/>
              <w:jc w:val="both"/>
              <w:rPr>
                <w:sz w:val="28"/>
                <w:szCs w:val="20"/>
              </w:rPr>
            </w:pPr>
            <w:r>
              <w:rPr>
                <w:sz w:val="28"/>
              </w:rPr>
              <w:t>3210</w:t>
            </w:r>
          </w:p>
        </w:tc>
      </w:tr>
      <w:tr>
        <w:trPr>
          <w:trHeight w:val="780" w:hRule="atLeast"/>
        </w:trPr>
        <w:tc>
          <w:tcPr>
            <w:tcW w:w="1322" w:type="dxa"/>
            <w:tcBorders>
              <w:left w:val="single" w:sz="4" w:space="0" w:color="000000"/>
            </w:tcBorders>
          </w:tcPr>
          <w:p>
            <w:pPr>
              <w:pStyle w:val="Normal"/>
              <w:jc w:val="center"/>
              <w:rPr>
                <w:sz w:val="28"/>
                <w:szCs w:val="20"/>
                <w:lang w:val="uk-UA"/>
              </w:rPr>
            </w:pPr>
            <w:r>
              <w:rPr>
                <w:sz w:val="28"/>
                <w:szCs w:val="20"/>
              </w:rPr>
              <w:t>3.Акс</w:t>
            </w:r>
            <w:r>
              <w:rPr>
                <w:sz w:val="28"/>
                <w:szCs w:val="20"/>
                <w:lang w:val="uk-UA"/>
              </w:rPr>
              <w:t>і</w:t>
            </w:r>
            <w:r>
              <w:rPr>
                <w:sz w:val="28"/>
                <w:szCs w:val="20"/>
              </w:rPr>
              <w:t>о-лог</w:t>
            </w:r>
            <w:r>
              <w:rPr>
                <w:sz w:val="28"/>
                <w:szCs w:val="20"/>
                <w:lang w:val="uk-UA"/>
              </w:rPr>
              <w:t>і</w:t>
            </w:r>
            <w:r>
              <w:rPr>
                <w:sz w:val="28"/>
                <w:szCs w:val="20"/>
              </w:rPr>
              <w:t>ч-</w:t>
            </w:r>
            <w:r>
              <w:rPr>
                <w:sz w:val="28"/>
                <w:szCs w:val="20"/>
                <w:lang w:val="uk-UA"/>
              </w:rPr>
              <w:t>н</w:t>
            </w:r>
            <w:r>
              <w:rPr>
                <w:sz w:val="28"/>
                <w:szCs w:val="20"/>
              </w:rPr>
              <w:t>ий</w:t>
            </w:r>
          </w:p>
          <w:p>
            <w:pPr>
              <w:pStyle w:val="Normal"/>
              <w:jc w:val="center"/>
              <w:rPr>
                <w:sz w:val="28"/>
                <w:szCs w:val="20"/>
                <w:lang w:val="uk-UA"/>
              </w:rPr>
            </w:pPr>
            <w:r>
              <w:rPr>
                <w:sz w:val="28"/>
                <w:szCs w:val="20"/>
                <w:lang w:val="uk-UA"/>
              </w:rPr>
              <w:t>компо-нент</w:t>
            </w:r>
          </w:p>
        </w:tc>
        <w:tc>
          <w:tcPr>
            <w:tcW w:w="979" w:type="dxa"/>
            <w:tcBorders/>
          </w:tcPr>
          <w:p>
            <w:pPr>
              <w:pStyle w:val="Normal"/>
              <w:jc w:val="both"/>
              <w:rPr>
                <w:sz w:val="28"/>
                <w:lang w:val="uk-UA"/>
              </w:rPr>
            </w:pPr>
            <w:r>
              <w:rPr>
                <w:sz w:val="28"/>
                <w:lang w:val="uk-UA"/>
              </w:rPr>
              <w:t>Ціннісно-орієн-таційна</w:t>
            </w:r>
          </w:p>
          <w:p>
            <w:pPr>
              <w:pStyle w:val="Normal"/>
              <w:jc w:val="both"/>
              <w:rPr>
                <w:sz w:val="28"/>
                <w:lang w:val="uk-UA"/>
              </w:rPr>
            </w:pPr>
            <w:r>
              <w:rPr>
                <w:sz w:val="28"/>
                <w:lang w:val="uk-UA"/>
              </w:rPr>
              <w:t xml:space="preserve"> </w:t>
            </w:r>
            <w:r>
              <w:rPr>
                <w:sz w:val="28"/>
                <w:lang w:val="uk-UA"/>
              </w:rPr>
              <w:t>функ-ція</w:t>
            </w:r>
          </w:p>
        </w:tc>
        <w:tc>
          <w:tcPr>
            <w:tcW w:w="980" w:type="dxa"/>
            <w:tcBorders/>
          </w:tcPr>
          <w:p>
            <w:pPr>
              <w:pStyle w:val="Normal"/>
              <w:jc w:val="both"/>
              <w:rPr>
                <w:sz w:val="28"/>
              </w:rPr>
            </w:pPr>
            <w:r>
              <w:rPr>
                <w:sz w:val="28"/>
              </w:rPr>
              <w:t>Моти-вац</w:t>
            </w:r>
            <w:r>
              <w:rPr>
                <w:sz w:val="28"/>
                <w:lang w:val="uk-UA"/>
              </w:rPr>
              <w:t>і</w:t>
            </w:r>
            <w:r>
              <w:rPr>
                <w:sz w:val="28"/>
              </w:rPr>
              <w:t>й н</w:t>
            </w:r>
            <w:r>
              <w:rPr>
                <w:sz w:val="28"/>
                <w:lang w:val="uk-UA"/>
              </w:rPr>
              <w:t>и</w:t>
            </w:r>
            <w:r>
              <w:rPr>
                <w:sz w:val="28"/>
              </w:rPr>
              <w:t>й</w:t>
            </w:r>
          </w:p>
        </w:tc>
        <w:tc>
          <w:tcPr>
            <w:tcW w:w="1001" w:type="dxa"/>
            <w:tcBorders/>
          </w:tcPr>
          <w:p>
            <w:pPr>
              <w:pStyle w:val="Normal"/>
              <w:jc w:val="both"/>
              <w:rPr>
                <w:sz w:val="28"/>
                <w:szCs w:val="20"/>
              </w:rPr>
            </w:pPr>
            <w:r>
              <w:rPr>
                <w:sz w:val="28"/>
              </w:rPr>
              <w:t>Ц</w:t>
            </w:r>
            <w:r>
              <w:rPr>
                <w:sz w:val="28"/>
                <w:lang w:val="uk-UA"/>
              </w:rPr>
              <w:t>ін-</w:t>
            </w:r>
            <w:r>
              <w:rPr>
                <w:sz w:val="28"/>
              </w:rPr>
              <w:t>н</w:t>
            </w:r>
            <w:r>
              <w:rPr>
                <w:sz w:val="28"/>
                <w:lang w:val="uk-UA"/>
              </w:rPr>
              <w:t>і</w:t>
            </w:r>
            <w:r>
              <w:rPr>
                <w:sz w:val="28"/>
              </w:rPr>
              <w:t xml:space="preserve">сне </w:t>
            </w:r>
            <w:r>
              <w:rPr>
                <w:sz w:val="28"/>
                <w:lang w:val="uk-UA"/>
              </w:rPr>
              <w:t>ставлення</w:t>
            </w:r>
            <w:r>
              <w:rPr>
                <w:sz w:val="28"/>
              </w:rPr>
              <w:t xml:space="preserve"> </w:t>
            </w:r>
            <w:r>
              <w:rPr>
                <w:sz w:val="28"/>
                <w:lang w:val="uk-UA"/>
              </w:rPr>
              <w:t>до</w:t>
            </w:r>
            <w:r>
              <w:rPr>
                <w:sz w:val="28"/>
              </w:rPr>
              <w:t xml:space="preserve"> світу науки</w:t>
            </w:r>
          </w:p>
        </w:tc>
        <w:tc>
          <w:tcPr>
            <w:tcW w:w="4319" w:type="dxa"/>
            <w:tcBorders/>
          </w:tcPr>
          <w:p>
            <w:pPr>
              <w:pStyle w:val="Normal"/>
              <w:jc w:val="both"/>
              <w:rPr>
                <w:spacing w:val="-20"/>
                <w:sz w:val="28"/>
                <w:lang w:val="uk-UA"/>
              </w:rPr>
            </w:pPr>
            <w:r>
              <w:rPr>
                <w:spacing w:val="-20"/>
                <w:sz w:val="28"/>
              </w:rPr>
              <w:t>-</w:t>
            </w:r>
            <w:r>
              <w:rPr>
                <w:spacing w:val="-20"/>
                <w:sz w:val="28"/>
                <w:lang w:val="uk-UA"/>
              </w:rPr>
              <w:t xml:space="preserve">зорієнтованість на певні методологічні настанови і принципи наукового пізнання; </w:t>
            </w:r>
          </w:p>
          <w:p>
            <w:pPr>
              <w:pStyle w:val="Normal"/>
              <w:jc w:val="both"/>
              <w:rPr>
                <w:spacing w:val="-20"/>
                <w:sz w:val="28"/>
                <w:lang w:val="uk-UA"/>
              </w:rPr>
            </w:pPr>
            <w:r>
              <w:rPr>
                <w:spacing w:val="-20"/>
                <w:sz w:val="28"/>
                <w:lang w:val="uk-UA"/>
              </w:rPr>
              <w:t>-спрямованість на прийняття гуманіс-тичних цінностей, ідеалів і загально-прийнятих науковим співтовариством норм;</w:t>
            </w:r>
          </w:p>
          <w:p>
            <w:pPr>
              <w:pStyle w:val="Normal"/>
              <w:jc w:val="both"/>
              <w:rPr>
                <w:sz w:val="28"/>
                <w:szCs w:val="20"/>
                <w:lang w:val="uk-UA"/>
              </w:rPr>
            </w:pPr>
            <w:r>
              <w:rPr>
                <w:spacing w:val="-20"/>
                <w:sz w:val="28"/>
                <w:lang w:val="uk-UA"/>
              </w:rPr>
              <w:t>-дотримання правил та етичних канонів поведінки у сфері наукової комунікації, співпраці і співтворчості.</w:t>
            </w:r>
          </w:p>
        </w:tc>
        <w:tc>
          <w:tcPr>
            <w:tcW w:w="1285" w:type="dxa"/>
            <w:tcBorders>
              <w:right w:val="single" w:sz="4" w:space="0" w:color="000000"/>
            </w:tcBorders>
          </w:tcPr>
          <w:p>
            <w:pPr>
              <w:pStyle w:val="Normal"/>
              <w:ind w:right="382" w:hanging="0"/>
              <w:jc w:val="both"/>
              <w:rPr>
                <w:sz w:val="28"/>
                <w:szCs w:val="20"/>
              </w:rPr>
            </w:pPr>
            <w:r>
              <w:rPr>
                <w:sz w:val="28"/>
              </w:rPr>
              <w:t>3210</w:t>
            </w:r>
          </w:p>
          <w:p>
            <w:pPr>
              <w:pStyle w:val="Normal"/>
              <w:ind w:right="382" w:hanging="0"/>
              <w:jc w:val="both"/>
              <w:rPr>
                <w:sz w:val="28"/>
                <w:szCs w:val="20"/>
              </w:rPr>
            </w:pPr>
            <w:r>
              <w:rPr>
                <w:sz w:val="28"/>
                <w:szCs w:val="20"/>
              </w:rPr>
            </w:r>
          </w:p>
          <w:p>
            <w:pPr>
              <w:pStyle w:val="Normal"/>
              <w:ind w:right="382" w:hanging="0"/>
              <w:jc w:val="both"/>
              <w:rPr>
                <w:sz w:val="28"/>
                <w:szCs w:val="20"/>
              </w:rPr>
            </w:pPr>
            <w:r>
              <w:rPr>
                <w:sz w:val="28"/>
                <w:szCs w:val="20"/>
              </w:rPr>
            </w:r>
          </w:p>
          <w:p>
            <w:pPr>
              <w:pStyle w:val="Normal"/>
              <w:ind w:right="382" w:hanging="0"/>
              <w:jc w:val="both"/>
              <w:rPr>
                <w:sz w:val="28"/>
                <w:szCs w:val="20"/>
              </w:rPr>
            </w:pPr>
            <w:r>
              <w:rPr>
                <w:sz w:val="28"/>
                <w:szCs w:val="20"/>
              </w:rPr>
            </w:r>
          </w:p>
          <w:p>
            <w:pPr>
              <w:pStyle w:val="Normal"/>
              <w:ind w:right="382" w:hanging="0"/>
              <w:jc w:val="both"/>
              <w:rPr>
                <w:sz w:val="28"/>
                <w:szCs w:val="20"/>
              </w:rPr>
            </w:pPr>
            <w:r>
              <w:rPr>
                <w:sz w:val="28"/>
              </w:rPr>
              <w:t>3210</w:t>
            </w:r>
          </w:p>
          <w:p>
            <w:pPr>
              <w:pStyle w:val="Normal"/>
              <w:ind w:right="382" w:hanging="0"/>
              <w:jc w:val="both"/>
              <w:rPr>
                <w:sz w:val="28"/>
                <w:szCs w:val="20"/>
              </w:rPr>
            </w:pPr>
            <w:r>
              <w:rPr>
                <w:sz w:val="28"/>
                <w:szCs w:val="20"/>
              </w:rPr>
            </w:r>
          </w:p>
          <w:p>
            <w:pPr>
              <w:pStyle w:val="Normal"/>
              <w:ind w:right="382" w:hanging="0"/>
              <w:jc w:val="both"/>
              <w:rPr>
                <w:sz w:val="28"/>
                <w:szCs w:val="20"/>
                <w:lang w:val="uk-UA"/>
              </w:rPr>
            </w:pPr>
            <w:r>
              <w:rPr>
                <w:sz w:val="28"/>
                <w:szCs w:val="20"/>
                <w:lang w:val="uk-UA"/>
              </w:rPr>
            </w:r>
          </w:p>
          <w:p>
            <w:pPr>
              <w:pStyle w:val="Normal"/>
              <w:ind w:right="382" w:hanging="0"/>
              <w:jc w:val="both"/>
              <w:rPr>
                <w:sz w:val="28"/>
                <w:szCs w:val="20"/>
                <w:lang w:val="uk-UA"/>
              </w:rPr>
            </w:pPr>
            <w:r>
              <w:rPr>
                <w:sz w:val="28"/>
                <w:szCs w:val="20"/>
                <w:lang w:val="uk-UA"/>
              </w:rPr>
            </w:r>
          </w:p>
          <w:p>
            <w:pPr>
              <w:pStyle w:val="Normal"/>
              <w:ind w:right="382" w:hanging="0"/>
              <w:jc w:val="both"/>
              <w:rPr>
                <w:sz w:val="28"/>
                <w:szCs w:val="20"/>
              </w:rPr>
            </w:pPr>
            <w:r>
              <w:rPr>
                <w:sz w:val="28"/>
              </w:rPr>
              <w:t>3210</w:t>
            </w:r>
          </w:p>
        </w:tc>
      </w:tr>
      <w:tr>
        <w:trPr>
          <w:trHeight w:val="780" w:hRule="atLeast"/>
        </w:trPr>
        <w:tc>
          <w:tcPr>
            <w:tcW w:w="1322" w:type="dxa"/>
            <w:tcBorders>
              <w:left w:val="single" w:sz="4" w:space="0" w:color="000000"/>
              <w:bottom w:val="single" w:sz="4" w:space="0" w:color="000000"/>
            </w:tcBorders>
          </w:tcPr>
          <w:p>
            <w:pPr>
              <w:pStyle w:val="Normal"/>
              <w:jc w:val="center"/>
              <w:rPr>
                <w:sz w:val="28"/>
                <w:lang w:val="uk-UA"/>
              </w:rPr>
            </w:pPr>
            <w:r>
              <w:rPr>
                <w:sz w:val="28"/>
              </w:rPr>
              <w:t>4.Суб</w:t>
            </w:r>
            <w:r>
              <w:rPr>
                <w:sz w:val="28"/>
                <w:lang w:val="en-US"/>
              </w:rPr>
              <w:t>’</w:t>
            </w:r>
            <w:r>
              <w:rPr>
                <w:sz w:val="28"/>
                <w:lang w:val="uk-UA"/>
              </w:rPr>
              <w:t>є</w:t>
            </w:r>
            <w:r>
              <w:rPr>
                <w:sz w:val="28"/>
              </w:rPr>
              <w:t>ктн</w:t>
            </w:r>
            <w:r>
              <w:rPr>
                <w:sz w:val="28"/>
                <w:lang w:val="uk-UA"/>
              </w:rPr>
              <w:t>и</w:t>
            </w:r>
            <w:r>
              <w:rPr>
                <w:sz w:val="28"/>
              </w:rPr>
              <w:t>й</w:t>
            </w:r>
          </w:p>
          <w:p>
            <w:pPr>
              <w:pStyle w:val="Normal"/>
              <w:jc w:val="center"/>
              <w:rPr>
                <w:sz w:val="28"/>
                <w:lang w:val="uk-UA"/>
              </w:rPr>
            </w:pPr>
            <w:r>
              <w:rPr>
                <w:sz w:val="28"/>
                <w:szCs w:val="20"/>
                <w:lang w:val="uk-UA"/>
              </w:rPr>
              <w:t>компо-нент</w:t>
            </w:r>
          </w:p>
        </w:tc>
        <w:tc>
          <w:tcPr>
            <w:tcW w:w="979" w:type="dxa"/>
            <w:tcBorders>
              <w:bottom w:val="single" w:sz="4" w:space="0" w:color="000000"/>
            </w:tcBorders>
          </w:tcPr>
          <w:p>
            <w:pPr>
              <w:pStyle w:val="Normal"/>
              <w:jc w:val="both"/>
              <w:rPr>
                <w:sz w:val="28"/>
                <w:lang w:val="uk-UA"/>
              </w:rPr>
            </w:pPr>
            <w:r>
              <w:rPr>
                <w:sz w:val="28"/>
                <w:lang w:val="uk-UA"/>
              </w:rPr>
              <w:t>Рефлексив-но-твор-ча</w:t>
            </w:r>
          </w:p>
          <w:p>
            <w:pPr>
              <w:pStyle w:val="Normal"/>
              <w:jc w:val="both"/>
              <w:rPr>
                <w:sz w:val="28"/>
              </w:rPr>
            </w:pPr>
            <w:r>
              <w:rPr>
                <w:sz w:val="28"/>
                <w:lang w:val="uk-UA"/>
              </w:rPr>
              <w:t xml:space="preserve"> </w:t>
            </w:r>
            <w:r>
              <w:rPr>
                <w:sz w:val="28"/>
                <w:lang w:val="uk-UA"/>
              </w:rPr>
              <w:t>функ-ція</w:t>
            </w:r>
          </w:p>
        </w:tc>
        <w:tc>
          <w:tcPr>
            <w:tcW w:w="980" w:type="dxa"/>
            <w:tcBorders>
              <w:bottom w:val="single" w:sz="4" w:space="0" w:color="000000"/>
            </w:tcBorders>
          </w:tcPr>
          <w:p>
            <w:pPr>
              <w:pStyle w:val="Normal"/>
              <w:jc w:val="both"/>
              <w:rPr>
                <w:sz w:val="28"/>
              </w:rPr>
            </w:pPr>
            <w:r>
              <w:rPr>
                <w:sz w:val="28"/>
              </w:rPr>
              <w:t>Креа-тив-н</w:t>
            </w:r>
            <w:r>
              <w:rPr>
                <w:sz w:val="28"/>
                <w:lang w:val="uk-UA"/>
              </w:rPr>
              <w:t>и</w:t>
            </w:r>
            <w:r>
              <w:rPr>
                <w:sz w:val="28"/>
              </w:rPr>
              <w:t>й</w:t>
            </w:r>
          </w:p>
        </w:tc>
        <w:tc>
          <w:tcPr>
            <w:tcW w:w="1001" w:type="dxa"/>
            <w:tcBorders>
              <w:bottom w:val="single" w:sz="4" w:space="0" w:color="000000"/>
            </w:tcBorders>
          </w:tcPr>
          <w:p>
            <w:pPr>
              <w:pStyle w:val="Normal"/>
              <w:jc w:val="both"/>
              <w:rPr>
                <w:sz w:val="28"/>
              </w:rPr>
            </w:pPr>
            <w:r>
              <w:rPr>
                <w:sz w:val="28"/>
              </w:rPr>
              <w:t>Твор</w:t>
            </w:r>
            <w:r>
              <w:rPr>
                <w:sz w:val="28"/>
                <w:lang w:val="uk-UA"/>
              </w:rPr>
              <w:t>-</w:t>
            </w:r>
            <w:r>
              <w:rPr>
                <w:sz w:val="28"/>
              </w:rPr>
              <w:t>че</w:t>
            </w:r>
            <w:r>
              <w:rPr>
                <w:sz w:val="28"/>
                <w:lang w:val="uk-UA"/>
              </w:rPr>
              <w:t xml:space="preserve"> ставлення</w:t>
            </w:r>
            <w:r>
              <w:rPr>
                <w:sz w:val="28"/>
              </w:rPr>
              <w:t xml:space="preserve"> </w:t>
            </w:r>
            <w:r>
              <w:rPr>
                <w:sz w:val="28"/>
                <w:lang w:val="uk-UA"/>
              </w:rPr>
              <w:t>до</w:t>
            </w:r>
            <w:r>
              <w:rPr>
                <w:sz w:val="28"/>
              </w:rPr>
              <w:t xml:space="preserve"> світу науки </w:t>
            </w:r>
            <w:r>
              <w:rPr>
                <w:sz w:val="28"/>
                <w:lang w:val="uk-UA"/>
              </w:rPr>
              <w:t xml:space="preserve">і </w:t>
            </w:r>
            <w:r>
              <w:rPr>
                <w:sz w:val="28"/>
              </w:rPr>
              <w:t xml:space="preserve">себе </w:t>
            </w:r>
            <w:r>
              <w:rPr>
                <w:sz w:val="28"/>
                <w:lang w:val="uk-UA"/>
              </w:rPr>
              <w:t>я</w:t>
            </w:r>
            <w:r>
              <w:rPr>
                <w:sz w:val="28"/>
              </w:rPr>
              <w:t xml:space="preserve">к </w:t>
            </w:r>
            <w:r>
              <w:rPr>
                <w:sz w:val="28"/>
                <w:lang w:val="uk-UA"/>
              </w:rPr>
              <w:t>її</w:t>
            </w:r>
            <w:r>
              <w:rPr>
                <w:sz w:val="28"/>
              </w:rPr>
              <w:t xml:space="preserve"> суб’</w:t>
            </w:r>
            <w:r>
              <w:rPr>
                <w:sz w:val="28"/>
                <w:lang w:val="uk-UA"/>
              </w:rPr>
              <w:t>є</w:t>
            </w:r>
            <w:r>
              <w:rPr>
                <w:sz w:val="28"/>
              </w:rPr>
              <w:t xml:space="preserve"> кту</w:t>
            </w:r>
          </w:p>
        </w:tc>
        <w:tc>
          <w:tcPr>
            <w:tcW w:w="4319" w:type="dxa"/>
            <w:tcBorders>
              <w:bottom w:val="single" w:sz="4" w:space="0" w:color="000000"/>
            </w:tcBorders>
          </w:tcPr>
          <w:p>
            <w:pPr>
              <w:pStyle w:val="Normal"/>
              <w:jc w:val="both"/>
              <w:rPr>
                <w:spacing w:val="-20"/>
                <w:sz w:val="28"/>
                <w:lang w:val="uk-UA"/>
              </w:rPr>
            </w:pPr>
            <w:r>
              <w:rPr>
                <w:sz w:val="28"/>
                <w:lang w:val="uk-UA"/>
              </w:rPr>
              <w:t>-</w:t>
            </w:r>
            <w:r>
              <w:rPr>
                <w:spacing w:val="-20"/>
                <w:sz w:val="28"/>
                <w:lang w:val="uk-UA"/>
              </w:rPr>
              <w:t xml:space="preserve">свідоме й відповідальне </w:t>
            </w:r>
            <w:r>
              <w:rPr>
                <w:spacing w:val="-20"/>
                <w:sz w:val="28"/>
              </w:rPr>
              <w:t xml:space="preserve">(критичне) </w:t>
            </w:r>
            <w:r>
              <w:rPr>
                <w:spacing w:val="-20"/>
                <w:sz w:val="28"/>
                <w:lang w:val="uk-UA"/>
              </w:rPr>
              <w:t>ставлення до себе як до “людини науки”, що постійно розвивається;</w:t>
            </w:r>
          </w:p>
          <w:p>
            <w:pPr>
              <w:pStyle w:val="Normal"/>
              <w:jc w:val="both"/>
              <w:rPr>
                <w:spacing w:val="-20"/>
                <w:sz w:val="28"/>
                <w:lang w:val="uk-UA"/>
              </w:rPr>
            </w:pPr>
            <w:r>
              <w:rPr>
                <w:spacing w:val="-20"/>
                <w:sz w:val="28"/>
                <w:lang w:val="uk-UA"/>
              </w:rPr>
              <w:t>-безперервне самопізнання й самовиховання необхідних і професійно важливих якостей як суб’єкта науково-дослідницької діяльності;</w:t>
            </w:r>
          </w:p>
          <w:p>
            <w:pPr>
              <w:pStyle w:val="Normal"/>
              <w:jc w:val="both"/>
              <w:rPr>
                <w:sz w:val="28"/>
                <w:lang w:val="uk-UA"/>
              </w:rPr>
            </w:pPr>
            <w:r>
              <w:rPr>
                <w:spacing w:val="-20"/>
                <w:sz w:val="28"/>
                <w:lang w:val="uk-UA"/>
              </w:rPr>
              <w:t>-творча самореалізація особистісного потенціалу в сфері наукового пізнання, спілкування й співпраці.</w:t>
            </w:r>
            <w:r>
              <w:rPr>
                <w:sz w:val="28"/>
                <w:lang w:val="uk-UA"/>
              </w:rPr>
              <w:t xml:space="preserve"> </w:t>
            </w:r>
          </w:p>
        </w:tc>
        <w:tc>
          <w:tcPr>
            <w:tcW w:w="1285" w:type="dxa"/>
            <w:tcBorders>
              <w:bottom w:val="single" w:sz="4" w:space="0" w:color="000000"/>
              <w:right w:val="single" w:sz="4" w:space="0" w:color="000000"/>
            </w:tcBorders>
          </w:tcPr>
          <w:p>
            <w:pPr>
              <w:pStyle w:val="Normal"/>
              <w:ind w:right="382" w:hanging="0"/>
              <w:jc w:val="both"/>
              <w:rPr>
                <w:sz w:val="28"/>
                <w:lang w:val="uk-UA"/>
              </w:rPr>
            </w:pPr>
            <w:r>
              <w:rPr>
                <w:sz w:val="28"/>
              </w:rPr>
              <w:t>3210</w:t>
            </w:r>
          </w:p>
          <w:p>
            <w:pPr>
              <w:pStyle w:val="Normal"/>
              <w:ind w:right="382" w:hanging="0"/>
              <w:jc w:val="both"/>
              <w:rPr>
                <w:sz w:val="28"/>
                <w:lang w:val="uk-UA"/>
              </w:rPr>
            </w:pPr>
            <w:r>
              <w:rPr>
                <w:sz w:val="28"/>
                <w:lang w:val="uk-UA"/>
              </w:rPr>
            </w:r>
          </w:p>
          <w:p>
            <w:pPr>
              <w:pStyle w:val="Normal"/>
              <w:ind w:right="382" w:hanging="0"/>
              <w:jc w:val="both"/>
              <w:rPr>
                <w:sz w:val="28"/>
                <w:lang w:val="uk-UA"/>
              </w:rPr>
            </w:pPr>
            <w:r>
              <w:rPr>
                <w:sz w:val="28"/>
                <w:lang w:val="uk-UA"/>
              </w:rPr>
            </w:r>
          </w:p>
          <w:p>
            <w:pPr>
              <w:pStyle w:val="Normal"/>
              <w:ind w:right="382" w:hanging="0"/>
              <w:jc w:val="both"/>
              <w:rPr>
                <w:sz w:val="28"/>
                <w:lang w:val="uk-UA"/>
              </w:rPr>
            </w:pPr>
            <w:r>
              <w:rPr>
                <w:sz w:val="28"/>
                <w:lang w:val="uk-UA"/>
              </w:rPr>
            </w:r>
          </w:p>
          <w:p>
            <w:pPr>
              <w:pStyle w:val="Normal"/>
              <w:ind w:right="382" w:hanging="0"/>
              <w:jc w:val="both"/>
              <w:rPr>
                <w:sz w:val="28"/>
                <w:lang w:val="uk-UA"/>
              </w:rPr>
            </w:pPr>
            <w:r>
              <w:rPr>
                <w:sz w:val="28"/>
              </w:rPr>
              <w:t>3210</w:t>
            </w:r>
          </w:p>
          <w:p>
            <w:pPr>
              <w:pStyle w:val="Normal"/>
              <w:ind w:right="382" w:hanging="0"/>
              <w:jc w:val="both"/>
              <w:rPr>
                <w:sz w:val="28"/>
                <w:lang w:val="uk-UA"/>
              </w:rPr>
            </w:pPr>
            <w:r>
              <w:rPr>
                <w:sz w:val="28"/>
                <w:lang w:val="uk-UA"/>
              </w:rPr>
            </w:r>
          </w:p>
          <w:p>
            <w:pPr>
              <w:pStyle w:val="Normal"/>
              <w:ind w:right="382" w:hanging="0"/>
              <w:jc w:val="both"/>
              <w:rPr>
                <w:sz w:val="28"/>
                <w:lang w:val="uk-UA"/>
              </w:rPr>
            </w:pPr>
            <w:r>
              <w:rPr>
                <w:sz w:val="28"/>
                <w:lang w:val="uk-UA"/>
              </w:rPr>
            </w:r>
          </w:p>
          <w:p>
            <w:pPr>
              <w:pStyle w:val="Normal"/>
              <w:ind w:right="382" w:hanging="0"/>
              <w:jc w:val="both"/>
              <w:rPr>
                <w:sz w:val="28"/>
                <w:lang w:val="uk-UA"/>
              </w:rPr>
            </w:pPr>
            <w:r>
              <w:rPr>
                <w:sz w:val="28"/>
                <w:lang w:val="uk-UA"/>
              </w:rPr>
            </w:r>
          </w:p>
          <w:p>
            <w:pPr>
              <w:pStyle w:val="Normal"/>
              <w:ind w:right="382" w:hanging="0"/>
              <w:jc w:val="both"/>
              <w:rPr>
                <w:sz w:val="28"/>
                <w:lang w:val="uk-UA"/>
              </w:rPr>
            </w:pPr>
            <w:r>
              <w:rPr>
                <w:sz w:val="28"/>
                <w:lang w:val="uk-UA"/>
              </w:rPr>
            </w:r>
          </w:p>
          <w:p>
            <w:pPr>
              <w:pStyle w:val="Normal"/>
              <w:ind w:right="382" w:hanging="0"/>
              <w:jc w:val="both"/>
              <w:rPr>
                <w:sz w:val="28"/>
                <w:lang w:val="uk-UA"/>
              </w:rPr>
            </w:pPr>
            <w:r>
              <w:rPr>
                <w:sz w:val="28"/>
              </w:rPr>
              <w:t>3210</w:t>
            </w:r>
          </w:p>
        </w:tc>
      </w:tr>
    </w:tbl>
    <w:p>
      <w:pPr>
        <w:pStyle w:val="Normal"/>
        <w:spacing w:before="0" w:after="0"/>
        <w:contextualSpacing/>
        <w:jc w:val="center"/>
        <w:rPr>
          <w:b/>
          <w:b/>
          <w:sz w:val="28"/>
          <w:szCs w:val="28"/>
          <w:lang w:val="uk-UA"/>
        </w:rPr>
      </w:pPr>
      <w:r>
        <w:rPr>
          <w:b/>
          <w:sz w:val="28"/>
          <w:szCs w:val="28"/>
          <w:lang w:val="uk-UA"/>
        </w:rPr>
        <w:t>Критерії оцінювання аспіранта як:</w:t>
      </w:r>
    </w:p>
    <w:p>
      <w:pPr>
        <w:pStyle w:val="Normal"/>
        <w:spacing w:before="0" w:after="0"/>
        <w:ind w:firstLine="708"/>
        <w:contextualSpacing/>
        <w:jc w:val="both"/>
        <w:rPr>
          <w:spacing w:val="-2"/>
          <w:sz w:val="28"/>
          <w:szCs w:val="28"/>
          <w:lang w:val="uk-UA"/>
        </w:rPr>
      </w:pPr>
      <w:r>
        <w:rPr>
          <w:sz w:val="28"/>
          <w:szCs w:val="28"/>
          <w:lang w:val="uk-UA"/>
        </w:rPr>
        <w:t>1. </w:t>
      </w:r>
      <w:r>
        <w:rPr>
          <w:sz w:val="28"/>
          <w:szCs w:val="28"/>
          <w:u w:val="single"/>
          <w:lang w:val="uk-UA"/>
        </w:rPr>
        <w:t xml:space="preserve">Суб’єкта науково-дослідницької діяльності шляхом </w:t>
      </w:r>
      <w:r>
        <w:rPr>
          <w:spacing w:val="-2"/>
          <w:sz w:val="28"/>
          <w:szCs w:val="28"/>
          <w:lang w:val="uk-UA"/>
        </w:rPr>
        <w:t xml:space="preserve">оволодіння </w:t>
      </w:r>
      <w:r>
        <w:rPr>
          <w:sz w:val="28"/>
          <w:szCs w:val="28"/>
          <w:lang w:val="uk-UA"/>
        </w:rPr>
        <w:t>її функціями та</w:t>
      </w:r>
      <w:r>
        <w:rPr>
          <w:spacing w:val="-2"/>
          <w:sz w:val="28"/>
          <w:szCs w:val="28"/>
          <w:lang w:val="uk-UA"/>
        </w:rPr>
        <w:t xml:space="preserve"> етапами цілісного циклу:</w:t>
      </w:r>
    </w:p>
    <w:p>
      <w:pPr>
        <w:pStyle w:val="Normal"/>
        <w:widowControl w:val="false"/>
        <w:jc w:val="both"/>
        <w:rPr>
          <w:spacing w:val="-2"/>
          <w:sz w:val="28"/>
          <w:szCs w:val="28"/>
          <w:lang w:val="uk-UA"/>
        </w:rPr>
      </w:pPr>
      <w:r>
        <w:rPr>
          <w:spacing w:val="-2"/>
          <w:sz w:val="28"/>
          <w:szCs w:val="28"/>
          <w:lang w:val="uk-UA"/>
        </w:rPr>
        <w:t xml:space="preserve">     </w:t>
      </w:r>
      <w:r>
        <w:rPr>
          <w:spacing w:val="-2"/>
          <w:sz w:val="28"/>
          <w:szCs w:val="28"/>
          <w:lang w:val="uk-UA"/>
        </w:rPr>
        <w:t>-інформаційно-пошукового (розвідувального, констатувального), що дозволяє отримати інформацію про вже наявні блоки наукового знання, зафіксувати й узагальнити їх, здійснююии відповідну компресію у вигляді бібліографічного і змістовного огляду джерельної бази дослідження);</w:t>
      </w:r>
    </w:p>
    <w:p>
      <w:pPr>
        <w:pStyle w:val="Style18"/>
        <w:widowControl w:val="false"/>
        <w:spacing w:lineRule="auto" w:line="240"/>
        <w:jc w:val="both"/>
        <w:rPr>
          <w:rFonts w:ascii="Times New Roman" w:hAnsi="Times New Roman"/>
          <w:spacing w:val="-2"/>
          <w:sz w:val="28"/>
          <w:szCs w:val="28"/>
          <w:lang w:val="uk-UA"/>
        </w:rPr>
      </w:pPr>
      <w:r>
        <w:rPr>
          <w:rFonts w:ascii="Times New Roman" w:hAnsi="Times New Roman"/>
          <w:spacing w:val="-2"/>
          <w:sz w:val="28"/>
          <w:szCs w:val="28"/>
          <w:lang w:val="uk-UA"/>
        </w:rPr>
        <w:t xml:space="preserve">     </w:t>
      </w:r>
      <w:r>
        <w:rPr>
          <w:rFonts w:ascii="Times New Roman" w:hAnsi="Times New Roman"/>
          <w:spacing w:val="-2"/>
          <w:sz w:val="28"/>
          <w:szCs w:val="28"/>
          <w:lang w:val="uk-UA"/>
        </w:rPr>
        <w:t>-аналітико-критичного (орієнтовного), що засобом аналізу й критики наявних знань сприяє виокремленню і постановці проблеми дослідження на підставі вияву частково або повністю невивчених боків об’єкту, продуктом якого є аналітичний огляд з обраної теми дослідження, формулювання мети та завдань дослідницького пошуку;</w:t>
      </w:r>
    </w:p>
    <w:p>
      <w:pPr>
        <w:pStyle w:val="Style18"/>
        <w:widowControl w:val="false"/>
        <w:spacing w:lineRule="auto" w:line="240"/>
        <w:jc w:val="both"/>
        <w:rPr>
          <w:rFonts w:ascii="Times New Roman" w:hAnsi="Times New Roman"/>
          <w:spacing w:val="-2"/>
          <w:sz w:val="28"/>
          <w:szCs w:val="28"/>
          <w:lang w:val="uk-UA"/>
        </w:rPr>
      </w:pPr>
      <w:r>
        <w:rPr>
          <w:rFonts w:ascii="Times New Roman" w:hAnsi="Times New Roman"/>
          <w:spacing w:val="-2"/>
          <w:sz w:val="28"/>
          <w:szCs w:val="28"/>
          <w:lang w:val="uk-UA"/>
        </w:rPr>
        <w:t xml:space="preserve">     </w:t>
      </w:r>
      <w:r>
        <w:rPr>
          <w:rFonts w:ascii="Times New Roman" w:hAnsi="Times New Roman"/>
          <w:spacing w:val="-2"/>
          <w:sz w:val="28"/>
          <w:szCs w:val="28"/>
          <w:lang w:val="uk-UA"/>
        </w:rPr>
        <w:t>-процедурно-операціонального (власне дослідницького, виконавчого), який потребує проведення теоретичного й експериментального дослідження для здобуття нового знання, фіксації проміжних результатів, продуктом якого є самі нові наукові знання, що відбивають зміст і спосіб розв’язання поставленої проблеми;</w:t>
      </w:r>
    </w:p>
    <w:p>
      <w:pPr>
        <w:pStyle w:val="Style18"/>
        <w:widowControl w:val="false"/>
        <w:spacing w:lineRule="auto" w:line="240"/>
        <w:jc w:val="both"/>
        <w:rPr>
          <w:rFonts w:ascii="Times New Roman" w:hAnsi="Times New Roman"/>
          <w:spacing w:val="-2"/>
          <w:sz w:val="28"/>
          <w:szCs w:val="28"/>
          <w:lang w:val="uk-UA"/>
        </w:rPr>
      </w:pPr>
      <w:r>
        <w:rPr>
          <w:rFonts w:ascii="Times New Roman" w:hAnsi="Times New Roman"/>
          <w:spacing w:val="-2"/>
          <w:sz w:val="28"/>
          <w:szCs w:val="28"/>
          <w:lang w:val="uk-UA"/>
        </w:rPr>
        <w:t xml:space="preserve">     </w:t>
      </w:r>
      <w:r>
        <w:rPr>
          <w:rFonts w:ascii="Times New Roman" w:hAnsi="Times New Roman"/>
          <w:spacing w:val="-2"/>
          <w:sz w:val="28"/>
          <w:szCs w:val="28"/>
          <w:lang w:val="uk-UA"/>
        </w:rPr>
        <w:t>-трансляційно-оформлювального (результативного), що сприяє породженню повідомлення у вигляді наукового документа (магістерської дисертації), який фіксує прикінцеві результати дослідження і набуті нові знання, продуктом якого є науковий текст, що містить опис зробленої роботи й одержаних в ній результатів.</w:t>
      </w:r>
    </w:p>
    <w:p>
      <w:pPr>
        <w:pStyle w:val="Normal"/>
        <w:widowControl w:val="false"/>
        <w:ind w:firstLine="708"/>
        <w:jc w:val="both"/>
        <w:rPr>
          <w:spacing w:val="-2"/>
          <w:sz w:val="28"/>
          <w:szCs w:val="28"/>
          <w:lang w:val="uk-UA"/>
        </w:rPr>
      </w:pPr>
      <w:r>
        <w:rPr>
          <w:spacing w:val="-2"/>
          <w:sz w:val="28"/>
          <w:szCs w:val="28"/>
          <w:lang w:val="uk-UA"/>
        </w:rPr>
        <w:t>2. </w:t>
      </w:r>
      <w:r>
        <w:rPr>
          <w:sz w:val="28"/>
          <w:szCs w:val="28"/>
          <w:u w:val="single"/>
          <w:lang w:val="uk-UA"/>
        </w:rPr>
        <w:t>Суб’єкта</w:t>
      </w:r>
      <w:r>
        <w:rPr>
          <w:spacing w:val="-2"/>
          <w:sz w:val="28"/>
          <w:szCs w:val="28"/>
          <w:lang w:val="uk-UA"/>
        </w:rPr>
        <w:t xml:space="preserve"> </w:t>
      </w:r>
      <w:r>
        <w:rPr>
          <w:spacing w:val="-2"/>
          <w:sz w:val="28"/>
          <w:szCs w:val="28"/>
          <w:u w:val="single"/>
          <w:lang w:val="uk-UA"/>
        </w:rPr>
        <w:t>науково-дослідницької культури</w:t>
      </w:r>
      <w:r>
        <w:rPr>
          <w:spacing w:val="-2"/>
          <w:sz w:val="28"/>
          <w:szCs w:val="28"/>
          <w:lang w:val="uk-UA"/>
        </w:rPr>
        <w:t xml:space="preserve"> шляхом опанування її чотирма провідними компонентами:</w:t>
      </w:r>
    </w:p>
    <w:p>
      <w:pPr>
        <w:pStyle w:val="Normal"/>
        <w:widowControl w:val="false"/>
        <w:jc w:val="both"/>
        <w:rPr>
          <w:spacing w:val="-2"/>
          <w:sz w:val="28"/>
          <w:szCs w:val="28"/>
          <w:lang w:val="uk-UA"/>
        </w:rPr>
      </w:pPr>
      <w:r>
        <w:rPr>
          <w:spacing w:val="-2"/>
          <w:sz w:val="28"/>
          <w:szCs w:val="28"/>
          <w:lang w:val="uk-UA"/>
        </w:rPr>
        <w:t xml:space="preserve">     </w:t>
      </w:r>
      <w:r>
        <w:rPr>
          <w:spacing w:val="-2"/>
          <w:sz w:val="28"/>
          <w:szCs w:val="28"/>
          <w:lang w:val="uk-UA"/>
        </w:rPr>
        <w:t>-когнітивного, що виконує предметно-змістову функцію й опікує систему дій особистості щодо компетентного визначення концептуального й емпіричного апарату дослідження; реалізацію відповідних предмету дослідження форм логічного мислення і стратегій пошуку, сприймання, опрацювання й інтерпретації наукових знань;</w:t>
      </w:r>
    </w:p>
    <w:p>
      <w:pPr>
        <w:pStyle w:val="Style18"/>
        <w:widowControl w:val="false"/>
        <w:spacing w:lineRule="auto" w:line="240"/>
        <w:jc w:val="both"/>
        <w:rPr>
          <w:rFonts w:ascii="Times New Roman" w:hAnsi="Times New Roman"/>
          <w:spacing w:val="-2"/>
          <w:sz w:val="28"/>
          <w:szCs w:val="28"/>
          <w:lang w:val="uk-UA"/>
        </w:rPr>
      </w:pPr>
      <w:r>
        <w:rPr>
          <w:rFonts w:ascii="Times New Roman" w:hAnsi="Times New Roman"/>
          <w:spacing w:val="-2"/>
          <w:sz w:val="28"/>
          <w:szCs w:val="28"/>
          <w:lang w:val="uk-UA"/>
        </w:rPr>
        <w:t xml:space="preserve">     </w:t>
      </w:r>
      <w:r>
        <w:rPr>
          <w:rFonts w:ascii="Times New Roman" w:hAnsi="Times New Roman"/>
          <w:spacing w:val="-2"/>
          <w:sz w:val="28"/>
          <w:szCs w:val="28"/>
          <w:lang w:val="uk-UA"/>
        </w:rPr>
        <w:t>-технологічного, який виконує процедурно-операціональну функцію й опікує систему дій особистості щодо адекватного використання на кожному з етапів дослідження методичного інструментарію наукової творчості (теоретичних, емпіричних та статистичних методів дослідження); реалізацію конструктивних засобів і прийомів техніки наукової комунікації та міжособистісного спілкування;</w:t>
      </w:r>
    </w:p>
    <w:p>
      <w:pPr>
        <w:pStyle w:val="Normal"/>
        <w:widowControl w:val="false"/>
        <w:jc w:val="both"/>
        <w:rPr>
          <w:spacing w:val="-2"/>
          <w:sz w:val="28"/>
          <w:szCs w:val="28"/>
          <w:lang w:val="uk-UA"/>
        </w:rPr>
      </w:pPr>
      <w:r>
        <w:rPr>
          <w:spacing w:val="-2"/>
          <w:sz w:val="28"/>
          <w:szCs w:val="28"/>
          <w:lang w:val="uk-UA"/>
        </w:rPr>
        <w:t xml:space="preserve">     </w:t>
      </w:r>
      <w:r>
        <w:rPr>
          <w:spacing w:val="-2"/>
          <w:sz w:val="28"/>
          <w:szCs w:val="28"/>
          <w:lang w:val="uk-UA"/>
        </w:rPr>
        <w:t>-аксіологічного, що виконує ціннісно-орієнтаційну функцію й опікує систему дій особистості щодо її усталеної спрямованості на певні методологічні настанови і принципи наукового пізнання; прийняття і дотримання загальноприйнятих науковим співтовариством гуманістичних цінностей, ідеалів, норм, правил та етичних канонів поведінки у сфері наукової комунікації, співпраці і співтворчості;</w:t>
      </w:r>
    </w:p>
    <w:p>
      <w:pPr>
        <w:pStyle w:val="Normal"/>
        <w:widowControl w:val="false"/>
        <w:jc w:val="both"/>
        <w:rPr>
          <w:spacing w:val="-2"/>
          <w:sz w:val="28"/>
          <w:szCs w:val="28"/>
          <w:lang w:val="uk-UA"/>
        </w:rPr>
      </w:pPr>
      <w:r>
        <w:rPr>
          <w:spacing w:val="-2"/>
          <w:sz w:val="28"/>
          <w:szCs w:val="28"/>
          <w:lang w:val="uk-UA"/>
        </w:rPr>
        <w:t xml:space="preserve">     </w:t>
      </w:r>
      <w:r>
        <w:rPr>
          <w:spacing w:val="-2"/>
          <w:sz w:val="28"/>
          <w:szCs w:val="28"/>
          <w:lang w:val="uk-UA"/>
        </w:rPr>
        <w:t xml:space="preserve">-суб’єктного, який виконує рефлексивно-творчу функцію й опікує систему дій особистості щодо її свідомого й відповідального ставлення до себе як до «людини науки», що постійно розвивається та зростає, - дослідника, науковця, вченого; безперервне самопізнання й самовиховання необхідних і професійно важливих якостей, їх творчу самореалізацію у сфері наукового пізнання, спілкування, співпраці та співтворчості. </w:t>
      </w:r>
    </w:p>
    <w:p>
      <w:pPr>
        <w:pStyle w:val="Normal"/>
        <w:spacing w:lineRule="auto" w:line="360" w:before="0" w:after="0"/>
        <w:ind w:firstLine="709"/>
        <w:contextualSpacing/>
        <w:jc w:val="right"/>
        <w:rPr>
          <w:b/>
          <w:b/>
          <w:bCs/>
          <w:sz w:val="28"/>
          <w:szCs w:val="28"/>
          <w:lang w:val="uk-UA"/>
        </w:rPr>
      </w:pPr>
      <w:r>
        <w:rPr>
          <w:b/>
          <w:bCs/>
          <w:sz w:val="28"/>
          <w:szCs w:val="28"/>
          <w:lang w:val="uk-UA"/>
        </w:rPr>
      </w:r>
    </w:p>
    <w:p>
      <w:pPr>
        <w:pStyle w:val="BodyText3"/>
        <w:ind w:left="360" w:hanging="0"/>
        <w:jc w:val="both"/>
        <w:rPr>
          <w:sz w:val="24"/>
          <w:u w:val="single"/>
        </w:rPr>
      </w:pPr>
      <w:r>
        <w:rPr>
          <w:sz w:val="28"/>
          <w:u w:val="single"/>
        </w:rPr>
        <w:t>Шкала оцінювання:</w:t>
      </w:r>
    </w:p>
    <w:p>
      <w:pPr>
        <w:pStyle w:val="BodyText3"/>
        <w:ind w:left="360" w:hanging="0"/>
        <w:jc w:val="both"/>
        <w:rPr>
          <w:sz w:val="24"/>
        </w:rPr>
      </w:pPr>
      <w:r>
        <w:rPr>
          <w:sz w:val="24"/>
        </w:rPr>
        <w:t>-бал “3” – якість виражена дуже яскраво (високий рівень);</w:t>
      </w:r>
    </w:p>
    <w:p>
      <w:pPr>
        <w:pStyle w:val="BodyText3"/>
        <w:ind w:left="360" w:hanging="0"/>
        <w:jc w:val="both"/>
        <w:rPr>
          <w:sz w:val="24"/>
        </w:rPr>
      </w:pPr>
      <w:r>
        <w:rPr>
          <w:sz w:val="24"/>
        </w:rPr>
        <w:t>-бал “2” – якість виражена досить переконливо (середній рівень);</w:t>
      </w:r>
    </w:p>
    <w:p>
      <w:pPr>
        <w:pStyle w:val="BodyText3"/>
        <w:ind w:left="360" w:hanging="0"/>
        <w:jc w:val="both"/>
        <w:rPr>
          <w:sz w:val="24"/>
        </w:rPr>
      </w:pPr>
      <w:r>
        <w:rPr>
          <w:sz w:val="24"/>
        </w:rPr>
        <w:t>-бал “1” – якість виражена слабко (низький рівень);</w:t>
      </w:r>
    </w:p>
    <w:p>
      <w:pPr>
        <w:pStyle w:val="BodyText3"/>
        <w:ind w:left="360" w:hanging="0"/>
        <w:jc w:val="both"/>
        <w:rPr>
          <w:sz w:val="24"/>
        </w:rPr>
      </w:pPr>
      <w:r>
        <w:rPr>
          <w:sz w:val="24"/>
        </w:rPr>
        <w:t>-бал “0” – якість скоріше не виражена, ніж виражена.</w:t>
      </w:r>
    </w:p>
    <w:p>
      <w:pPr>
        <w:pStyle w:val="Normal"/>
        <w:spacing w:lineRule="auto" w:line="360" w:before="0" w:after="0"/>
        <w:ind w:firstLine="709"/>
        <w:contextualSpacing/>
        <w:jc w:val="right"/>
        <w:rPr>
          <w:b/>
          <w:b/>
          <w:bCs/>
          <w:sz w:val="28"/>
          <w:szCs w:val="28"/>
          <w:lang w:val="uk-UA"/>
        </w:rPr>
      </w:pPr>
      <w:r>
        <w:rPr>
          <w:b/>
          <w:bCs/>
          <w:sz w:val="28"/>
          <w:szCs w:val="28"/>
          <w:lang w:val="uk-UA"/>
        </w:rPr>
      </w:r>
    </w:p>
    <w:p>
      <w:pPr>
        <w:pStyle w:val="Normal"/>
        <w:spacing w:lineRule="auto" w:line="360" w:before="0" w:after="0"/>
        <w:ind w:firstLine="709"/>
        <w:contextualSpacing/>
        <w:jc w:val="right"/>
        <w:rPr>
          <w:b/>
          <w:b/>
          <w:bCs/>
          <w:sz w:val="28"/>
          <w:szCs w:val="28"/>
          <w:lang w:val="uk-UA"/>
        </w:rPr>
      </w:pPr>
      <w:r>
        <w:rPr>
          <w:b/>
          <w:bCs/>
          <w:sz w:val="28"/>
          <w:szCs w:val="28"/>
          <w:lang w:val="uk-UA"/>
        </w:rPr>
      </w:r>
    </w:p>
    <w:p>
      <w:pPr>
        <w:pStyle w:val="Normal"/>
        <w:spacing w:lineRule="auto" w:line="360" w:before="0" w:after="0"/>
        <w:ind w:firstLine="709"/>
        <w:contextualSpacing/>
        <w:jc w:val="right"/>
        <w:rPr>
          <w:b/>
          <w:b/>
          <w:bCs/>
          <w:sz w:val="28"/>
          <w:szCs w:val="28"/>
          <w:lang w:val="uk-UA"/>
        </w:rPr>
      </w:pPr>
      <w:r>
        <w:rPr>
          <w:b/>
          <w:bCs/>
          <w:sz w:val="28"/>
          <w:szCs w:val="28"/>
          <w:lang w:val="uk-UA"/>
        </w:rPr>
      </w:r>
    </w:p>
    <w:p>
      <w:pPr>
        <w:pStyle w:val="Normal"/>
        <w:spacing w:lineRule="auto" w:line="360" w:before="0" w:after="0"/>
        <w:ind w:firstLine="709"/>
        <w:contextualSpacing/>
        <w:jc w:val="right"/>
        <w:rPr>
          <w:b/>
          <w:b/>
          <w:bCs/>
          <w:sz w:val="28"/>
          <w:szCs w:val="28"/>
          <w:lang w:val="uk-UA"/>
        </w:rPr>
      </w:pPr>
      <w:r>
        <w:rPr>
          <w:b/>
          <w:bCs/>
          <w:sz w:val="28"/>
          <w:szCs w:val="28"/>
          <w:lang w:val="uk-UA"/>
        </w:rPr>
      </w:r>
    </w:p>
    <w:p>
      <w:pPr>
        <w:pStyle w:val="Normal"/>
        <w:spacing w:lineRule="auto" w:line="360" w:before="0" w:after="0"/>
        <w:ind w:firstLine="709"/>
        <w:contextualSpacing/>
        <w:jc w:val="right"/>
        <w:rPr>
          <w:b/>
          <w:b/>
          <w:bCs/>
          <w:sz w:val="28"/>
          <w:szCs w:val="28"/>
          <w:lang w:val="uk-UA"/>
        </w:rPr>
      </w:pPr>
      <w:r>
        <w:rPr>
          <w:b/>
          <w:bCs/>
          <w:sz w:val="28"/>
          <w:szCs w:val="28"/>
          <w:lang w:val="uk-UA"/>
        </w:rPr>
      </w:r>
    </w:p>
    <w:p>
      <w:pPr>
        <w:pStyle w:val="Normal"/>
        <w:spacing w:lineRule="auto" w:line="360" w:before="0" w:after="0"/>
        <w:ind w:firstLine="709"/>
        <w:contextualSpacing/>
        <w:jc w:val="right"/>
        <w:rPr>
          <w:b/>
          <w:b/>
          <w:bCs/>
          <w:sz w:val="28"/>
          <w:szCs w:val="28"/>
          <w:lang w:val="uk-UA"/>
        </w:rPr>
      </w:pPr>
      <w:r>
        <w:rPr>
          <w:b/>
          <w:bCs/>
          <w:sz w:val="28"/>
          <w:szCs w:val="28"/>
          <w:lang w:val="uk-UA"/>
        </w:rPr>
      </w:r>
    </w:p>
    <w:p>
      <w:pPr>
        <w:pStyle w:val="Normal"/>
        <w:spacing w:lineRule="auto" w:line="360" w:before="0" w:after="0"/>
        <w:ind w:firstLine="709"/>
        <w:contextualSpacing/>
        <w:jc w:val="right"/>
        <w:rPr>
          <w:b/>
          <w:b/>
          <w:bCs/>
          <w:sz w:val="28"/>
          <w:szCs w:val="28"/>
          <w:lang w:val="uk-UA"/>
        </w:rPr>
      </w:pPr>
      <w:r>
        <w:rPr>
          <w:b/>
          <w:bCs/>
          <w:sz w:val="28"/>
          <w:szCs w:val="28"/>
          <w:lang w:val="uk-UA"/>
        </w:rPr>
      </w:r>
    </w:p>
    <w:p>
      <w:pPr>
        <w:pStyle w:val="Normal"/>
        <w:spacing w:lineRule="auto" w:line="360" w:before="0" w:after="0"/>
        <w:ind w:firstLine="709"/>
        <w:contextualSpacing/>
        <w:jc w:val="right"/>
        <w:rPr>
          <w:b/>
          <w:b/>
          <w:bCs/>
          <w:sz w:val="28"/>
          <w:szCs w:val="28"/>
          <w:lang w:val="uk-UA"/>
        </w:rPr>
      </w:pPr>
      <w:r>
        <w:rPr>
          <w:b/>
          <w:bCs/>
          <w:sz w:val="28"/>
          <w:szCs w:val="28"/>
          <w:lang w:val="uk-UA"/>
        </w:rPr>
      </w:r>
    </w:p>
    <w:p>
      <w:pPr>
        <w:pStyle w:val="Normal"/>
        <w:spacing w:lineRule="auto" w:line="360" w:before="0" w:after="0"/>
        <w:ind w:firstLine="709"/>
        <w:contextualSpacing/>
        <w:jc w:val="right"/>
        <w:rPr>
          <w:b/>
          <w:b/>
          <w:bCs/>
          <w:sz w:val="28"/>
          <w:szCs w:val="28"/>
          <w:lang w:val="uk-UA"/>
        </w:rPr>
      </w:pPr>
      <w:r>
        <w:rPr>
          <w:b/>
          <w:bCs/>
          <w:sz w:val="28"/>
          <w:szCs w:val="28"/>
          <w:lang w:val="uk-UA"/>
        </w:rPr>
      </w:r>
    </w:p>
    <w:p>
      <w:pPr>
        <w:pStyle w:val="Normal"/>
        <w:spacing w:lineRule="auto" w:line="360" w:before="0" w:after="0"/>
        <w:ind w:firstLine="709"/>
        <w:contextualSpacing/>
        <w:jc w:val="right"/>
        <w:rPr>
          <w:b/>
          <w:b/>
          <w:bCs/>
          <w:sz w:val="28"/>
          <w:szCs w:val="28"/>
          <w:lang w:val="uk-UA"/>
        </w:rPr>
      </w:pPr>
      <w:r>
        <w:rPr>
          <w:b/>
          <w:bCs/>
          <w:sz w:val="28"/>
          <w:szCs w:val="28"/>
          <w:lang w:val="uk-UA"/>
        </w:rPr>
      </w:r>
    </w:p>
    <w:p>
      <w:pPr>
        <w:pStyle w:val="Normal"/>
        <w:spacing w:lineRule="auto" w:line="360" w:before="0" w:after="0"/>
        <w:ind w:firstLine="709"/>
        <w:contextualSpacing/>
        <w:jc w:val="right"/>
        <w:rPr>
          <w:b/>
          <w:b/>
          <w:bCs/>
          <w:sz w:val="28"/>
          <w:szCs w:val="28"/>
          <w:lang w:val="uk-UA"/>
        </w:rPr>
      </w:pPr>
      <w:r>
        <w:rPr>
          <w:b/>
          <w:bCs/>
          <w:sz w:val="28"/>
          <w:szCs w:val="28"/>
          <w:lang w:val="uk-UA"/>
        </w:rPr>
      </w:r>
    </w:p>
    <w:p>
      <w:pPr>
        <w:pStyle w:val="Normal"/>
        <w:spacing w:lineRule="auto" w:line="360" w:before="0" w:after="0"/>
        <w:ind w:firstLine="709"/>
        <w:contextualSpacing/>
        <w:jc w:val="right"/>
        <w:rPr>
          <w:b/>
          <w:b/>
          <w:bCs/>
          <w:sz w:val="28"/>
          <w:szCs w:val="28"/>
          <w:lang w:val="uk-UA"/>
        </w:rPr>
      </w:pPr>
      <w:r>
        <w:rPr>
          <w:b/>
          <w:bCs/>
          <w:sz w:val="28"/>
          <w:szCs w:val="28"/>
          <w:lang w:val="uk-UA"/>
        </w:rPr>
      </w:r>
    </w:p>
    <w:p>
      <w:pPr>
        <w:pStyle w:val="Normal"/>
        <w:spacing w:lineRule="auto" w:line="360" w:before="0" w:after="0"/>
        <w:ind w:firstLine="709"/>
        <w:contextualSpacing/>
        <w:jc w:val="right"/>
        <w:rPr>
          <w:b/>
          <w:b/>
          <w:bCs/>
          <w:sz w:val="28"/>
          <w:szCs w:val="28"/>
          <w:lang w:val="uk-UA"/>
        </w:rPr>
      </w:pPr>
      <w:r>
        <w:rPr>
          <w:b/>
          <w:bCs/>
          <w:sz w:val="28"/>
          <w:szCs w:val="28"/>
          <w:lang w:val="uk-UA"/>
        </w:rPr>
      </w:r>
    </w:p>
    <w:p>
      <w:pPr>
        <w:pStyle w:val="Normal"/>
        <w:spacing w:lineRule="auto" w:line="360" w:before="0" w:after="0"/>
        <w:ind w:firstLine="709"/>
        <w:contextualSpacing/>
        <w:jc w:val="right"/>
        <w:rPr>
          <w:b/>
          <w:b/>
          <w:bCs/>
          <w:sz w:val="28"/>
          <w:szCs w:val="28"/>
          <w:lang w:val="uk-UA"/>
        </w:rPr>
      </w:pPr>
      <w:r>
        <w:rPr>
          <w:b/>
          <w:bCs/>
          <w:sz w:val="28"/>
          <w:szCs w:val="28"/>
          <w:lang w:val="uk-UA"/>
        </w:rPr>
      </w:r>
    </w:p>
    <w:p>
      <w:pPr>
        <w:pStyle w:val="Normal"/>
        <w:spacing w:lineRule="auto" w:line="360" w:before="0" w:after="0"/>
        <w:ind w:firstLine="709"/>
        <w:contextualSpacing/>
        <w:jc w:val="right"/>
        <w:rPr>
          <w:b/>
          <w:b/>
          <w:bCs/>
          <w:sz w:val="28"/>
          <w:szCs w:val="28"/>
          <w:lang w:val="uk-UA"/>
        </w:rPr>
      </w:pPr>
      <w:r>
        <w:rPr>
          <w:b/>
          <w:bCs/>
          <w:sz w:val="28"/>
          <w:szCs w:val="28"/>
          <w:lang w:val="uk-UA"/>
        </w:rPr>
      </w:r>
    </w:p>
    <w:p>
      <w:pPr>
        <w:pStyle w:val="Normal"/>
        <w:spacing w:lineRule="auto" w:line="360" w:before="0" w:after="0"/>
        <w:ind w:firstLine="709"/>
        <w:contextualSpacing/>
        <w:jc w:val="right"/>
        <w:rPr>
          <w:b/>
          <w:b/>
          <w:bCs/>
          <w:sz w:val="28"/>
          <w:szCs w:val="28"/>
          <w:lang w:val="uk-UA"/>
        </w:rPr>
      </w:pPr>
      <w:r>
        <w:rPr>
          <w:b/>
          <w:bCs/>
          <w:sz w:val="28"/>
          <w:szCs w:val="28"/>
          <w:lang w:val="uk-UA"/>
        </w:rPr>
      </w:r>
    </w:p>
    <w:p>
      <w:pPr>
        <w:pStyle w:val="Normal"/>
        <w:spacing w:lineRule="auto" w:line="360" w:before="0" w:after="0"/>
        <w:ind w:firstLine="709"/>
        <w:contextualSpacing/>
        <w:jc w:val="right"/>
        <w:rPr>
          <w:b/>
          <w:b/>
          <w:bCs/>
          <w:sz w:val="28"/>
          <w:szCs w:val="28"/>
          <w:lang w:val="uk-UA"/>
        </w:rPr>
      </w:pPr>
      <w:r>
        <w:rPr>
          <w:b/>
          <w:bCs/>
          <w:sz w:val="28"/>
          <w:szCs w:val="28"/>
          <w:lang w:val="uk-UA"/>
        </w:rPr>
      </w:r>
    </w:p>
    <w:p>
      <w:pPr>
        <w:pStyle w:val="Normal"/>
        <w:spacing w:lineRule="auto" w:line="360" w:before="0" w:after="0"/>
        <w:ind w:firstLine="709"/>
        <w:contextualSpacing/>
        <w:jc w:val="right"/>
        <w:rPr>
          <w:b/>
          <w:b/>
          <w:bCs/>
          <w:sz w:val="28"/>
          <w:szCs w:val="28"/>
          <w:lang w:val="uk-UA"/>
        </w:rPr>
      </w:pPr>
      <w:r>
        <w:rPr>
          <w:b/>
          <w:bCs/>
          <w:sz w:val="28"/>
          <w:szCs w:val="28"/>
          <w:lang w:val="uk-UA"/>
        </w:rPr>
      </w:r>
    </w:p>
    <w:p>
      <w:pPr>
        <w:pStyle w:val="Normal"/>
        <w:spacing w:lineRule="auto" w:line="360" w:before="0" w:after="0"/>
        <w:ind w:firstLine="709"/>
        <w:contextualSpacing/>
        <w:jc w:val="right"/>
        <w:rPr>
          <w:b/>
          <w:b/>
          <w:bCs/>
          <w:sz w:val="28"/>
          <w:szCs w:val="28"/>
          <w:lang w:val="uk-UA"/>
        </w:rPr>
      </w:pPr>
      <w:r>
        <w:rPr>
          <w:b/>
          <w:bCs/>
          <w:sz w:val="28"/>
          <w:szCs w:val="28"/>
          <w:lang w:val="uk-UA"/>
        </w:rPr>
      </w:r>
    </w:p>
    <w:p>
      <w:pPr>
        <w:pStyle w:val="Normal"/>
        <w:spacing w:lineRule="auto" w:line="360" w:before="0" w:after="0"/>
        <w:ind w:firstLine="709"/>
        <w:contextualSpacing/>
        <w:jc w:val="right"/>
        <w:rPr>
          <w:b/>
          <w:b/>
          <w:bCs/>
          <w:sz w:val="28"/>
          <w:szCs w:val="28"/>
          <w:lang w:val="uk-UA"/>
        </w:rPr>
      </w:pPr>
      <w:r>
        <w:rPr>
          <w:b/>
          <w:bCs/>
          <w:sz w:val="28"/>
          <w:szCs w:val="28"/>
          <w:lang w:val="uk-UA"/>
        </w:rPr>
      </w:r>
    </w:p>
    <w:p>
      <w:pPr>
        <w:pStyle w:val="Normal"/>
        <w:spacing w:lineRule="auto" w:line="360" w:before="0" w:after="0"/>
        <w:ind w:firstLine="709"/>
        <w:contextualSpacing/>
        <w:jc w:val="right"/>
        <w:rPr>
          <w:b/>
          <w:b/>
          <w:bCs/>
          <w:sz w:val="28"/>
          <w:szCs w:val="28"/>
          <w:lang w:val="uk-UA"/>
        </w:rPr>
      </w:pPr>
      <w:r>
        <w:rPr>
          <w:b/>
          <w:bCs/>
          <w:sz w:val="28"/>
          <w:szCs w:val="28"/>
          <w:lang w:val="uk-UA"/>
        </w:rPr>
      </w:r>
    </w:p>
    <w:p>
      <w:pPr>
        <w:pStyle w:val="Normal"/>
        <w:spacing w:lineRule="auto" w:line="360" w:before="0" w:after="0"/>
        <w:ind w:firstLine="709"/>
        <w:contextualSpacing/>
        <w:jc w:val="right"/>
        <w:rPr>
          <w:b/>
          <w:b/>
          <w:bCs/>
          <w:sz w:val="28"/>
          <w:szCs w:val="28"/>
          <w:lang w:val="uk-UA"/>
        </w:rPr>
      </w:pPr>
      <w:r>
        <w:rPr>
          <w:b/>
          <w:bCs/>
          <w:sz w:val="28"/>
          <w:szCs w:val="28"/>
          <w:lang w:val="uk-UA"/>
        </w:rPr>
      </w:r>
    </w:p>
    <w:p>
      <w:pPr>
        <w:pStyle w:val="Normal"/>
        <w:spacing w:lineRule="auto" w:line="360" w:before="0" w:after="0"/>
        <w:ind w:firstLine="709"/>
        <w:contextualSpacing/>
        <w:jc w:val="right"/>
        <w:rPr>
          <w:b/>
          <w:b/>
          <w:bCs/>
          <w:sz w:val="28"/>
          <w:szCs w:val="28"/>
          <w:lang w:val="uk-UA"/>
        </w:rPr>
      </w:pPr>
      <w:r>
        <w:rPr>
          <w:b/>
          <w:bCs/>
          <w:sz w:val="28"/>
          <w:szCs w:val="28"/>
          <w:lang w:val="uk-UA"/>
        </w:rPr>
      </w:r>
    </w:p>
    <w:p>
      <w:pPr>
        <w:pStyle w:val="Normal"/>
        <w:spacing w:lineRule="auto" w:line="360" w:before="0" w:after="0"/>
        <w:ind w:firstLine="709"/>
        <w:contextualSpacing/>
        <w:jc w:val="right"/>
        <w:rPr>
          <w:b/>
          <w:b/>
          <w:bCs/>
          <w:sz w:val="28"/>
          <w:szCs w:val="28"/>
          <w:lang w:val="uk-UA"/>
        </w:rPr>
      </w:pPr>
      <w:r>
        <w:rPr>
          <w:b/>
          <w:bCs/>
          <w:sz w:val="28"/>
          <w:szCs w:val="28"/>
          <w:lang w:val="uk-UA"/>
        </w:rPr>
        <w:t>Додаток Ж</w:t>
      </w:r>
    </w:p>
    <w:p>
      <w:pPr>
        <w:pStyle w:val="BodyText3"/>
        <w:spacing w:before="0" w:after="0"/>
        <w:ind w:firstLine="709"/>
        <w:contextualSpacing/>
        <w:jc w:val="center"/>
        <w:rPr>
          <w:b/>
          <w:b/>
          <w:sz w:val="28"/>
          <w:szCs w:val="28"/>
        </w:rPr>
      </w:pPr>
      <w:r>
        <w:rPr>
          <w:b/>
          <w:sz w:val="28"/>
          <w:szCs w:val="28"/>
        </w:rPr>
        <w:t>СХЕМА АНАЛІЗ У І САМОАНАЛІЗУ НАУКОВОГО ЗАХОДУ, ЯКИЙ ВІДВІДУЄТЬСЯ АБО ПРОВОДИТЬСЯ:</w:t>
      </w:r>
    </w:p>
    <w:p>
      <w:pPr>
        <w:pStyle w:val="BodyText3"/>
        <w:spacing w:before="0" w:after="0"/>
        <w:ind w:firstLine="709"/>
        <w:contextualSpacing/>
        <w:rPr>
          <w:sz w:val="28"/>
          <w:szCs w:val="28"/>
        </w:rPr>
      </w:pPr>
      <w:r>
        <w:rPr>
          <w:sz w:val="28"/>
          <w:szCs w:val="28"/>
        </w:rPr>
      </w:r>
    </w:p>
    <w:p>
      <w:pPr>
        <w:pStyle w:val="BodyText3"/>
        <w:spacing w:before="0" w:after="0"/>
        <w:ind w:firstLine="709"/>
        <w:contextualSpacing/>
        <w:rPr>
          <w:b/>
          <w:b/>
          <w:sz w:val="28"/>
          <w:szCs w:val="28"/>
        </w:rPr>
      </w:pPr>
      <w:r>
        <w:rPr>
          <w:sz w:val="28"/>
          <w:szCs w:val="28"/>
        </w:rPr>
        <w:t>Дата проведення ____________________________________________________________________</w:t>
      </w:r>
    </w:p>
    <w:p>
      <w:pPr>
        <w:pStyle w:val="BodyText3"/>
        <w:spacing w:before="0" w:after="0"/>
        <w:ind w:firstLine="709"/>
        <w:contextualSpacing/>
        <w:rPr>
          <w:sz w:val="28"/>
          <w:szCs w:val="28"/>
        </w:rPr>
      </w:pPr>
      <w:r>
        <w:rPr>
          <w:b/>
          <w:sz w:val="28"/>
          <w:szCs w:val="28"/>
        </w:rPr>
        <w:t xml:space="preserve">Мета </w:t>
      </w:r>
      <w:r>
        <w:rPr>
          <w:sz w:val="28"/>
          <w:szCs w:val="28"/>
        </w:rPr>
        <w:t>____________________________________________________________________________________________________________________________________</w:t>
      </w:r>
    </w:p>
    <w:p>
      <w:pPr>
        <w:pStyle w:val="BodyText3"/>
        <w:spacing w:before="0" w:after="0"/>
        <w:ind w:firstLine="709"/>
        <w:contextualSpacing/>
        <w:rPr>
          <w:sz w:val="28"/>
          <w:szCs w:val="28"/>
        </w:rPr>
      </w:pPr>
      <w:r>
        <w:rPr>
          <w:sz w:val="28"/>
          <w:szCs w:val="28"/>
        </w:rPr>
      </w:r>
    </w:p>
    <w:p>
      <w:pPr>
        <w:pStyle w:val="BodyText3"/>
        <w:spacing w:before="0" w:after="0"/>
        <w:ind w:firstLine="709"/>
        <w:contextualSpacing/>
        <w:jc w:val="both"/>
        <w:rPr>
          <w:sz w:val="28"/>
          <w:szCs w:val="28"/>
        </w:rPr>
      </w:pPr>
      <w:r>
        <w:rPr>
          <w:sz w:val="28"/>
          <w:szCs w:val="28"/>
        </w:rPr>
        <w:t>Як співвідноситься зміст наукового заходу з його метою, формою й завданнями професійної й науково-дослідницької підготовки студентів 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pStyle w:val="BodyText3"/>
        <w:spacing w:before="0" w:after="0"/>
        <w:ind w:firstLine="709"/>
        <w:contextualSpacing/>
        <w:rPr>
          <w:sz w:val="28"/>
          <w:szCs w:val="28"/>
        </w:rPr>
      </w:pPr>
      <w:r>
        <w:rPr>
          <w:sz w:val="28"/>
          <w:szCs w:val="28"/>
        </w:rPr>
      </w:r>
    </w:p>
    <w:p>
      <w:pPr>
        <w:pStyle w:val="BodyText3"/>
        <w:spacing w:before="0" w:after="0"/>
        <w:ind w:firstLine="709"/>
        <w:contextualSpacing/>
        <w:rPr>
          <w:sz w:val="28"/>
          <w:szCs w:val="28"/>
        </w:rPr>
      </w:pPr>
      <w:r>
        <w:rPr>
          <w:sz w:val="28"/>
          <w:szCs w:val="28"/>
        </w:rPr>
        <w:t xml:space="preserve">Ступінь цікавості, незвичайності матеріалу, який використовується </w:t>
      </w:r>
    </w:p>
    <w:p>
      <w:pPr>
        <w:pStyle w:val="BodyText3"/>
        <w:spacing w:before="0" w:after="0"/>
        <w:ind w:firstLine="709"/>
        <w:contextualSpacing/>
        <w:rPr>
          <w:sz w:val="28"/>
          <w:szCs w:val="28"/>
        </w:rPr>
      </w:pPr>
      <w:r>
        <w:rPr>
          <w:sz w:val="28"/>
          <w:szCs w:val="28"/>
        </w:rPr>
        <w:t>______________________________________________________________________________________________________________________________________________________________________________________________________</w:t>
      </w:r>
    </w:p>
    <w:p>
      <w:pPr>
        <w:pStyle w:val="BodyText3"/>
        <w:spacing w:before="0" w:after="0"/>
        <w:ind w:firstLine="709"/>
        <w:contextualSpacing/>
        <w:rPr>
          <w:sz w:val="28"/>
          <w:szCs w:val="28"/>
        </w:rPr>
      </w:pPr>
      <w:r>
        <w:rPr>
          <w:sz w:val="28"/>
          <w:szCs w:val="28"/>
        </w:rPr>
      </w:r>
    </w:p>
    <w:p>
      <w:pPr>
        <w:pStyle w:val="BodyText3"/>
        <w:spacing w:before="0" w:after="0"/>
        <w:ind w:firstLine="709"/>
        <w:contextualSpacing/>
        <w:rPr>
          <w:sz w:val="28"/>
          <w:szCs w:val="28"/>
        </w:rPr>
      </w:pPr>
      <w:r>
        <w:rPr>
          <w:sz w:val="28"/>
          <w:szCs w:val="28"/>
        </w:rPr>
        <w:t>Оптимальність обсягу матеріалу, його доступність 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pStyle w:val="BodyText3"/>
        <w:spacing w:before="0" w:after="0"/>
        <w:ind w:firstLine="709"/>
        <w:contextualSpacing/>
        <w:rPr>
          <w:sz w:val="28"/>
          <w:szCs w:val="28"/>
        </w:rPr>
      </w:pPr>
      <w:r>
        <w:rPr>
          <w:sz w:val="28"/>
          <w:szCs w:val="28"/>
        </w:rPr>
      </w:r>
    </w:p>
    <w:p>
      <w:pPr>
        <w:pStyle w:val="BodyText3"/>
        <w:spacing w:before="0" w:after="0"/>
        <w:ind w:firstLine="709"/>
        <w:contextualSpacing/>
        <w:rPr>
          <w:sz w:val="28"/>
          <w:szCs w:val="28"/>
        </w:rPr>
      </w:pPr>
      <w:r>
        <w:rPr>
          <w:sz w:val="28"/>
          <w:szCs w:val="28"/>
        </w:rPr>
        <w:t>Участь студентів у підготовці наукового заходу, їх активність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pStyle w:val="BodyText3"/>
        <w:spacing w:before="0" w:after="0"/>
        <w:ind w:firstLine="709"/>
        <w:contextualSpacing/>
        <w:rPr>
          <w:sz w:val="28"/>
          <w:szCs w:val="28"/>
        </w:rPr>
      </w:pPr>
      <w:r>
        <w:rPr>
          <w:sz w:val="28"/>
          <w:szCs w:val="28"/>
        </w:rPr>
      </w:r>
    </w:p>
    <w:p>
      <w:pPr>
        <w:pStyle w:val="BodyText3"/>
        <w:spacing w:before="0" w:after="0"/>
        <w:ind w:firstLine="709"/>
        <w:contextualSpacing/>
        <w:rPr>
          <w:sz w:val="28"/>
          <w:szCs w:val="28"/>
        </w:rPr>
      </w:pPr>
      <w:r>
        <w:rPr>
          <w:sz w:val="28"/>
          <w:szCs w:val="28"/>
        </w:rPr>
        <w:t>Використання методів і прийомів виховного впливу, їх доцільність та ефективність ______________________________________________________</w:t>
      </w:r>
    </w:p>
    <w:p>
      <w:pPr>
        <w:pStyle w:val="BodyText3"/>
        <w:spacing w:before="0" w:after="0"/>
        <w:ind w:firstLine="709"/>
        <w:contextualSpacing/>
        <w:rPr>
          <w:sz w:val="28"/>
          <w:szCs w:val="28"/>
        </w:rPr>
      </w:pPr>
      <w:r>
        <w:rPr>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pStyle w:val="BodyText3"/>
        <w:spacing w:before="0" w:after="0"/>
        <w:ind w:firstLine="709"/>
        <w:contextualSpacing/>
        <w:rPr>
          <w:sz w:val="28"/>
          <w:szCs w:val="28"/>
        </w:rPr>
      </w:pPr>
      <w:r>
        <w:rPr>
          <w:sz w:val="28"/>
          <w:szCs w:val="28"/>
        </w:rPr>
      </w:r>
    </w:p>
    <w:p>
      <w:pPr>
        <w:pStyle w:val="BodyText3"/>
        <w:spacing w:before="0" w:after="0"/>
        <w:ind w:firstLine="709"/>
        <w:contextualSpacing/>
        <w:rPr>
          <w:sz w:val="28"/>
          <w:szCs w:val="28"/>
        </w:rPr>
      </w:pPr>
      <w:r>
        <w:rPr>
          <w:sz w:val="28"/>
          <w:szCs w:val="28"/>
        </w:rPr>
        <w:t>Ефективність підсумкового етапу (нагорода переможців, стимулювання учасників тощо)____________________________________________________</w:t>
      </w:r>
    </w:p>
    <w:p>
      <w:pPr>
        <w:pStyle w:val="BodyText3"/>
        <w:spacing w:before="0" w:after="0"/>
        <w:ind w:firstLine="709"/>
        <w:contextualSpacing/>
        <w:rPr>
          <w:sz w:val="28"/>
          <w:szCs w:val="28"/>
        </w:rPr>
      </w:pPr>
      <w:r>
        <w:rPr>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pStyle w:val="BodyText3"/>
        <w:spacing w:before="0" w:after="0"/>
        <w:ind w:firstLine="709"/>
        <w:contextualSpacing/>
        <w:rPr>
          <w:sz w:val="28"/>
          <w:szCs w:val="28"/>
        </w:rPr>
      </w:pPr>
      <w:r>
        <w:rPr>
          <w:sz w:val="28"/>
          <w:szCs w:val="28"/>
        </w:rPr>
      </w:r>
    </w:p>
    <w:p>
      <w:pPr>
        <w:pStyle w:val="BodyText3"/>
        <w:spacing w:before="0" w:after="0"/>
        <w:ind w:firstLine="709"/>
        <w:contextualSpacing/>
        <w:rPr>
          <w:sz w:val="28"/>
          <w:szCs w:val="28"/>
        </w:rPr>
      </w:pPr>
      <w:r>
        <w:rPr>
          <w:sz w:val="28"/>
          <w:szCs w:val="28"/>
        </w:rPr>
        <w:t xml:space="preserve">Оцінка оформлення наукового заходу, використання наочності та додаткових засобів у процесі його реалізації: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pPr>
        <w:pStyle w:val="BodyText3"/>
        <w:spacing w:before="0" w:after="0"/>
        <w:ind w:firstLine="709"/>
        <w:contextualSpacing/>
        <w:rPr>
          <w:sz w:val="28"/>
          <w:szCs w:val="28"/>
        </w:rPr>
      </w:pPr>
      <w:r>
        <w:rPr>
          <w:sz w:val="28"/>
          <w:szCs w:val="28"/>
        </w:rPr>
        <w:t xml:space="preserve">Оцінка діяльності викладача як проектувальника, сценаріста, організатора й учасника наукового заходу: </w:t>
      </w:r>
    </w:p>
    <w:p>
      <w:pPr>
        <w:pStyle w:val="BodyText3"/>
        <w:spacing w:before="0" w:after="0"/>
        <w:ind w:firstLine="709"/>
        <w:contextualSpacing/>
        <w:rPr>
          <w:sz w:val="28"/>
          <w:szCs w:val="28"/>
        </w:rPr>
      </w:pPr>
      <w:r>
        <w:rPr>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pStyle w:val="BodyText3"/>
        <w:spacing w:before="0" w:after="0"/>
        <w:ind w:firstLine="709"/>
        <w:contextualSpacing/>
        <w:rPr>
          <w:sz w:val="28"/>
          <w:szCs w:val="28"/>
        </w:rPr>
      </w:pPr>
      <w:r>
        <w:rPr>
          <w:sz w:val="28"/>
          <w:szCs w:val="28"/>
        </w:rPr>
        <w:t>Висновки і рекомендації: ____________________________________________________________________________________________________________________________________________________________________________________________________________</w:t>
      </w:r>
    </w:p>
    <w:p>
      <w:pPr>
        <w:pStyle w:val="5"/>
        <w:spacing w:lineRule="auto" w:line="240" w:before="0" w:after="0"/>
        <w:ind w:firstLine="709"/>
        <w:contextualSpacing/>
        <w:rPr>
          <w:bCs/>
          <w:szCs w:val="28"/>
        </w:rPr>
      </w:pPr>
      <w:r>
        <w:rPr>
          <w:bCs/>
          <w:szCs w:val="28"/>
        </w:rPr>
      </w:r>
    </w:p>
    <w:p>
      <w:pPr>
        <w:pStyle w:val="Normal"/>
        <w:rPr>
          <w:lang w:val="uk-UA"/>
        </w:rPr>
      </w:pPr>
      <w:r>
        <w:rPr>
          <w:lang w:val="uk-UA"/>
        </w:rPr>
      </w:r>
    </w:p>
    <w:p>
      <w:pPr>
        <w:pStyle w:val="5"/>
        <w:spacing w:lineRule="auto" w:line="240" w:before="0" w:after="0"/>
        <w:ind w:firstLine="709"/>
        <w:contextualSpacing/>
        <w:rPr>
          <w:bCs/>
          <w:szCs w:val="28"/>
        </w:rPr>
      </w:pPr>
      <w:r>
        <w:rPr>
          <w:bCs/>
          <w:szCs w:val="28"/>
        </w:rPr>
      </w:r>
    </w:p>
    <w:p>
      <w:pPr>
        <w:pStyle w:val="Normal"/>
        <w:rPr>
          <w:lang w:val="uk-UA"/>
        </w:rPr>
      </w:pPr>
      <w:r>
        <w:rPr>
          <w:lang w:val="uk-UA"/>
        </w:rPr>
      </w:r>
    </w:p>
    <w:p>
      <w:pPr>
        <w:pStyle w:val="5"/>
        <w:spacing w:lineRule="auto" w:line="240" w:before="0" w:after="0"/>
        <w:ind w:firstLine="709"/>
        <w:contextualSpacing/>
        <w:rPr>
          <w:bCs/>
          <w:szCs w:val="28"/>
        </w:rPr>
      </w:pPr>
      <w:r>
        <w:rPr>
          <w:bCs/>
          <w:szCs w:val="28"/>
        </w:rPr>
        <w:t>ОПОРНІ ПИТАННЯ ДЛЯ ПРОВЕДЕННЯ АНАЛІЗУ І САМОАНАЛІЗУ НАУКОВОГО ЗАХОДУ</w:t>
      </w:r>
    </w:p>
    <w:p>
      <w:pPr>
        <w:pStyle w:val="Normal"/>
        <w:spacing w:before="0" w:after="0"/>
        <w:ind w:firstLine="709"/>
        <w:contextualSpacing/>
        <w:rPr>
          <w:sz w:val="28"/>
          <w:szCs w:val="28"/>
          <w:lang w:val="uk-UA"/>
        </w:rPr>
      </w:pPr>
      <w:r>
        <w:rPr>
          <w:sz w:val="28"/>
          <w:szCs w:val="28"/>
          <w:lang w:val="uk-UA"/>
        </w:rPr>
      </w:r>
    </w:p>
    <w:p>
      <w:pPr>
        <w:pStyle w:val="Normal"/>
        <w:numPr>
          <w:ilvl w:val="0"/>
          <w:numId w:val="1"/>
        </w:numPr>
        <w:spacing w:before="0" w:after="0"/>
        <w:ind w:left="357" w:firstLine="709"/>
        <w:contextualSpacing/>
        <w:jc w:val="both"/>
        <w:rPr>
          <w:sz w:val="28"/>
          <w:szCs w:val="28"/>
          <w:lang w:val="uk-UA"/>
        </w:rPr>
      </w:pPr>
      <w:r>
        <w:rPr>
          <w:sz w:val="28"/>
          <w:szCs w:val="28"/>
          <w:lang w:val="uk-UA"/>
        </w:rPr>
        <w:t>ЗВО</w:t>
      </w:r>
      <w:r>
        <w:rPr>
          <w:sz w:val="28"/>
          <w:szCs w:val="28"/>
        </w:rPr>
        <w:t xml:space="preserve">, </w:t>
      </w:r>
      <w:r>
        <w:rPr>
          <w:sz w:val="28"/>
          <w:szCs w:val="28"/>
          <w:lang w:val="uk-UA"/>
        </w:rPr>
        <w:t>курс</w:t>
      </w:r>
      <w:r>
        <w:rPr>
          <w:sz w:val="28"/>
          <w:szCs w:val="28"/>
        </w:rPr>
        <w:t xml:space="preserve">, вид </w:t>
      </w:r>
      <w:r>
        <w:rPr>
          <w:sz w:val="28"/>
          <w:szCs w:val="28"/>
          <w:lang w:val="uk-UA"/>
        </w:rPr>
        <w:t>пошуково-дослідницько</w:t>
      </w:r>
      <w:r>
        <w:rPr>
          <w:sz w:val="28"/>
          <w:szCs w:val="28"/>
        </w:rPr>
        <w:t xml:space="preserve">ї роботи, тема </w:t>
      </w:r>
      <w:r>
        <w:rPr>
          <w:sz w:val="28"/>
          <w:szCs w:val="28"/>
          <w:lang w:val="uk-UA"/>
        </w:rPr>
        <w:t>науково</w:t>
      </w:r>
      <w:r>
        <w:rPr>
          <w:sz w:val="28"/>
          <w:szCs w:val="28"/>
        </w:rPr>
        <w:t>го</w:t>
      </w:r>
      <w:r>
        <w:rPr>
          <w:sz w:val="28"/>
          <w:szCs w:val="28"/>
          <w:lang w:val="uk-UA"/>
        </w:rPr>
        <w:t xml:space="preserve"> за</w:t>
      </w:r>
      <w:r>
        <w:rPr>
          <w:sz w:val="28"/>
          <w:szCs w:val="28"/>
        </w:rPr>
        <w:t>ходу.</w:t>
      </w:r>
    </w:p>
    <w:p>
      <w:pPr>
        <w:pStyle w:val="Normal"/>
        <w:numPr>
          <w:ilvl w:val="0"/>
          <w:numId w:val="1"/>
        </w:numPr>
        <w:spacing w:before="0" w:after="0"/>
        <w:ind w:left="357" w:firstLine="709"/>
        <w:contextualSpacing/>
        <w:jc w:val="both"/>
        <w:rPr>
          <w:sz w:val="28"/>
          <w:szCs w:val="28"/>
          <w:lang w:val="uk-UA"/>
        </w:rPr>
      </w:pPr>
      <w:r>
        <w:rPr>
          <w:sz w:val="28"/>
          <w:szCs w:val="28"/>
          <w:lang w:val="uk-UA"/>
        </w:rPr>
        <w:t>Педагогічна доцільність мети</w:t>
      </w:r>
      <w:r>
        <w:rPr>
          <w:sz w:val="28"/>
          <w:szCs w:val="28"/>
        </w:rPr>
        <w:t xml:space="preserve"> та </w:t>
      </w:r>
      <w:r>
        <w:rPr>
          <w:sz w:val="28"/>
          <w:szCs w:val="28"/>
          <w:lang w:val="uk-UA"/>
        </w:rPr>
        <w:t>формату науков</w:t>
      </w:r>
      <w:r>
        <w:rPr>
          <w:sz w:val="28"/>
          <w:szCs w:val="28"/>
        </w:rPr>
        <w:t>ого заходу.</w:t>
      </w:r>
    </w:p>
    <w:p>
      <w:pPr>
        <w:pStyle w:val="Normal"/>
        <w:numPr>
          <w:ilvl w:val="0"/>
          <w:numId w:val="1"/>
        </w:numPr>
        <w:spacing w:before="0" w:after="0"/>
        <w:ind w:left="357" w:firstLine="709"/>
        <w:contextualSpacing/>
        <w:jc w:val="both"/>
        <w:rPr>
          <w:sz w:val="28"/>
          <w:szCs w:val="28"/>
          <w:lang w:val="uk-UA"/>
        </w:rPr>
      </w:pPr>
      <w:r>
        <w:rPr>
          <w:sz w:val="28"/>
          <w:szCs w:val="28"/>
        </w:rPr>
        <w:t xml:space="preserve">Зміст та </w:t>
      </w:r>
      <w:r>
        <w:rPr>
          <w:sz w:val="28"/>
          <w:szCs w:val="28"/>
          <w:lang w:val="uk-UA"/>
        </w:rPr>
        <w:t>організаційна процедур</w:t>
      </w:r>
      <w:r>
        <w:rPr>
          <w:sz w:val="28"/>
          <w:szCs w:val="28"/>
        </w:rPr>
        <w:t>а проведення</w:t>
      </w:r>
      <w:r>
        <w:rPr>
          <w:sz w:val="28"/>
          <w:szCs w:val="28"/>
          <w:lang w:val="uk-UA"/>
        </w:rPr>
        <w:t xml:space="preserve"> наукового </w:t>
      </w:r>
      <w:r>
        <w:rPr>
          <w:sz w:val="28"/>
          <w:szCs w:val="28"/>
        </w:rPr>
        <w:t>за</w:t>
      </w:r>
      <w:r>
        <w:rPr>
          <w:sz w:val="28"/>
          <w:szCs w:val="28"/>
          <w:lang w:val="uk-UA"/>
        </w:rPr>
        <w:t>ходу</w:t>
      </w:r>
      <w:r>
        <w:rPr>
          <w:sz w:val="28"/>
          <w:szCs w:val="28"/>
        </w:rPr>
        <w:t>:</w:t>
      </w:r>
    </w:p>
    <w:p>
      <w:pPr>
        <w:pStyle w:val="Normal"/>
        <w:spacing w:before="0" w:after="0"/>
        <w:ind w:left="357" w:firstLine="709"/>
        <w:contextualSpacing/>
        <w:jc w:val="both"/>
        <w:rPr>
          <w:sz w:val="28"/>
          <w:szCs w:val="28"/>
          <w:lang w:val="uk-UA"/>
        </w:rPr>
      </w:pPr>
      <w:r>
        <w:rPr>
          <w:sz w:val="28"/>
          <w:szCs w:val="28"/>
          <w:lang w:val="uk-UA"/>
        </w:rPr>
        <w:t>-відповідність змісту заходу поставленій меті;</w:t>
      </w:r>
    </w:p>
    <w:p>
      <w:pPr>
        <w:pStyle w:val="Normal"/>
        <w:spacing w:before="0" w:after="0"/>
        <w:ind w:left="357" w:firstLine="709"/>
        <w:contextualSpacing/>
        <w:jc w:val="both"/>
        <w:rPr>
          <w:sz w:val="28"/>
          <w:szCs w:val="28"/>
          <w:lang w:val="uk-UA"/>
        </w:rPr>
      </w:pPr>
      <w:r>
        <w:rPr>
          <w:sz w:val="28"/>
          <w:szCs w:val="28"/>
          <w:lang w:val="uk-UA"/>
        </w:rPr>
        <w:t>-пізнавальна та науково-виховна доцільність підібраного матеріалу;</w:t>
      </w:r>
    </w:p>
    <w:p>
      <w:pPr>
        <w:pStyle w:val="Normal"/>
        <w:spacing w:before="0" w:after="0"/>
        <w:ind w:left="357" w:firstLine="709"/>
        <w:contextualSpacing/>
        <w:jc w:val="both"/>
        <w:rPr>
          <w:sz w:val="28"/>
          <w:szCs w:val="28"/>
          <w:lang w:val="uk-UA"/>
        </w:rPr>
      </w:pPr>
      <w:r>
        <w:rPr>
          <w:sz w:val="28"/>
          <w:szCs w:val="28"/>
          <w:lang w:val="uk-UA"/>
        </w:rPr>
        <w:t>-емоційна насиченість, зацікавленість студентів і викладачів темою та участю у науковому заході, їх активність;</w:t>
      </w:r>
    </w:p>
    <w:p>
      <w:pPr>
        <w:pStyle w:val="Normal"/>
        <w:spacing w:before="0" w:after="0"/>
        <w:ind w:left="357" w:firstLine="709"/>
        <w:contextualSpacing/>
        <w:jc w:val="both"/>
        <w:rPr>
          <w:sz w:val="28"/>
          <w:szCs w:val="28"/>
          <w:lang w:val="uk-UA"/>
        </w:rPr>
      </w:pPr>
      <w:r>
        <w:rPr>
          <w:sz w:val="28"/>
          <w:szCs w:val="28"/>
          <w:lang w:val="uk-UA"/>
        </w:rPr>
        <w:t>-прийоми та методи, використані впродовж наукового заходу, їх відповідність віковим особливостям студентів, рівню їхнього розвитку;</w:t>
      </w:r>
    </w:p>
    <w:p>
      <w:pPr>
        <w:pStyle w:val="Normal"/>
        <w:spacing w:before="0" w:after="0"/>
        <w:ind w:left="357" w:firstLine="709"/>
        <w:contextualSpacing/>
        <w:jc w:val="both"/>
        <w:rPr>
          <w:sz w:val="28"/>
          <w:szCs w:val="28"/>
          <w:lang w:val="uk-UA"/>
        </w:rPr>
      </w:pPr>
      <w:r>
        <w:rPr>
          <w:sz w:val="28"/>
          <w:szCs w:val="28"/>
          <w:lang w:val="uk-UA"/>
        </w:rPr>
        <w:t>-</w:t>
      </w:r>
      <w:r>
        <w:rPr>
          <w:sz w:val="28"/>
          <w:szCs w:val="28"/>
        </w:rPr>
        <w:t>зв’язок</w:t>
      </w:r>
      <w:r>
        <w:rPr>
          <w:sz w:val="28"/>
          <w:szCs w:val="28"/>
          <w:lang w:val="uk-UA"/>
        </w:rPr>
        <w:t xml:space="preserve"> </w:t>
      </w:r>
      <w:r>
        <w:rPr>
          <w:sz w:val="28"/>
          <w:szCs w:val="28"/>
        </w:rPr>
        <w:t>питань, які</w:t>
      </w:r>
      <w:r>
        <w:rPr>
          <w:sz w:val="28"/>
          <w:szCs w:val="28"/>
          <w:lang w:val="uk-UA"/>
        </w:rPr>
        <w:t xml:space="preserve"> </w:t>
      </w:r>
      <w:r>
        <w:rPr>
          <w:sz w:val="28"/>
          <w:szCs w:val="28"/>
        </w:rPr>
        <w:t xml:space="preserve">обговорюються, з </w:t>
      </w:r>
      <w:r>
        <w:rPr>
          <w:sz w:val="28"/>
          <w:szCs w:val="28"/>
          <w:lang w:val="uk-UA"/>
        </w:rPr>
        <w:t xml:space="preserve">науково-дослідницькими </w:t>
      </w:r>
      <w:r>
        <w:rPr>
          <w:sz w:val="28"/>
          <w:szCs w:val="28"/>
        </w:rPr>
        <w:t>проблем</w:t>
      </w:r>
      <w:r>
        <w:rPr>
          <w:sz w:val="28"/>
          <w:szCs w:val="28"/>
          <w:lang w:val="uk-UA"/>
        </w:rPr>
        <w:t>ам</w:t>
      </w:r>
      <w:r>
        <w:rPr>
          <w:sz w:val="28"/>
          <w:szCs w:val="28"/>
        </w:rPr>
        <w:t xml:space="preserve">и </w:t>
      </w:r>
      <w:r>
        <w:rPr>
          <w:sz w:val="28"/>
          <w:szCs w:val="28"/>
          <w:lang w:val="uk-UA"/>
        </w:rPr>
        <w:t>факультету, ЗВО</w:t>
      </w:r>
      <w:r>
        <w:rPr>
          <w:sz w:val="28"/>
          <w:szCs w:val="28"/>
        </w:rPr>
        <w:t>.</w:t>
      </w:r>
    </w:p>
    <w:p>
      <w:pPr>
        <w:pStyle w:val="Normal"/>
        <w:numPr>
          <w:ilvl w:val="0"/>
          <w:numId w:val="1"/>
        </w:numPr>
        <w:spacing w:before="0" w:after="0"/>
        <w:ind w:left="357" w:firstLine="709"/>
        <w:contextualSpacing/>
        <w:jc w:val="both"/>
        <w:rPr>
          <w:sz w:val="28"/>
          <w:szCs w:val="28"/>
          <w:lang w:val="uk-UA"/>
        </w:rPr>
      </w:pPr>
      <w:r>
        <w:rPr>
          <w:sz w:val="28"/>
          <w:szCs w:val="28"/>
          <w:lang w:val="uk-UA"/>
        </w:rPr>
        <w:t>Особливості презентації членів наукового співтовариства, які проводять захід, а також учасників наукової комунікації (емоційність, уміння володіти голосом, мімікою, жестами, контакт з аудиторією, комунікативність, упевненість в собі, уміння приймати правильні рішення в нестандартних ситуаціях, вести дискусію, відстоювати власну дослідницьку позицію, переконувати опонентів; здатність до наукової етики; вміння викликати симпатію, довіру, соціально-психологічні очікування і т.ін.)</w:t>
      </w:r>
    </w:p>
    <w:p>
      <w:pPr>
        <w:pStyle w:val="Normal"/>
        <w:numPr>
          <w:ilvl w:val="0"/>
          <w:numId w:val="1"/>
        </w:numPr>
        <w:spacing w:before="0" w:after="0"/>
        <w:ind w:left="357" w:firstLine="709"/>
        <w:contextualSpacing/>
        <w:jc w:val="both"/>
        <w:rPr>
          <w:sz w:val="28"/>
          <w:szCs w:val="28"/>
          <w:lang w:val="uk-UA"/>
        </w:rPr>
      </w:pPr>
      <w:r>
        <w:rPr>
          <w:sz w:val="28"/>
          <w:szCs w:val="28"/>
        </w:rPr>
        <w:t>Зауваження, пропозиції.</w:t>
      </w:r>
    </w:p>
    <w:p>
      <w:pPr>
        <w:pStyle w:val="BodyText3"/>
        <w:spacing w:before="0" w:after="0"/>
        <w:ind w:firstLine="709"/>
        <w:contextualSpacing/>
        <w:jc w:val="center"/>
        <w:rPr>
          <w:b/>
          <w:b/>
          <w:sz w:val="28"/>
          <w:szCs w:val="28"/>
        </w:rPr>
      </w:pPr>
      <w:r>
        <w:rPr>
          <w:b/>
          <w:sz w:val="28"/>
          <w:szCs w:val="28"/>
        </w:rPr>
      </w:r>
    </w:p>
    <w:p>
      <w:pPr>
        <w:pStyle w:val="BodyText3"/>
        <w:spacing w:before="0" w:after="0"/>
        <w:ind w:firstLine="709"/>
        <w:contextualSpacing/>
        <w:jc w:val="center"/>
        <w:rPr>
          <w:b/>
          <w:b/>
          <w:sz w:val="28"/>
          <w:szCs w:val="28"/>
        </w:rPr>
      </w:pPr>
      <w:r>
        <w:rPr>
          <w:b/>
          <w:sz w:val="28"/>
          <w:szCs w:val="28"/>
        </w:rPr>
      </w:r>
    </w:p>
    <w:p>
      <w:pPr>
        <w:pStyle w:val="BodyText3"/>
        <w:spacing w:before="0" w:after="0"/>
        <w:ind w:firstLine="709"/>
        <w:contextualSpacing/>
        <w:jc w:val="center"/>
        <w:rPr>
          <w:b/>
          <w:b/>
          <w:sz w:val="28"/>
          <w:szCs w:val="28"/>
        </w:rPr>
      </w:pPr>
      <w:r>
        <w:rPr>
          <w:b/>
          <w:sz w:val="28"/>
          <w:szCs w:val="28"/>
        </w:rPr>
      </w:r>
    </w:p>
    <w:p>
      <w:pPr>
        <w:pStyle w:val="BodyText3"/>
        <w:spacing w:before="0" w:after="0"/>
        <w:ind w:firstLine="709"/>
        <w:contextualSpacing/>
        <w:jc w:val="center"/>
        <w:rPr>
          <w:b/>
          <w:b/>
          <w:sz w:val="28"/>
          <w:szCs w:val="28"/>
        </w:rPr>
      </w:pPr>
      <w:r>
        <w:rPr>
          <w:b/>
          <w:sz w:val="28"/>
          <w:szCs w:val="28"/>
        </w:rPr>
      </w:r>
    </w:p>
    <w:p>
      <w:pPr>
        <w:pStyle w:val="Normal"/>
        <w:spacing w:lineRule="auto" w:line="360" w:before="0" w:after="0"/>
        <w:ind w:firstLine="709"/>
        <w:contextualSpacing/>
        <w:jc w:val="right"/>
        <w:rPr>
          <w:bCs/>
          <w:sz w:val="28"/>
          <w:szCs w:val="28"/>
          <w:lang w:val="uk-UA"/>
        </w:rPr>
      </w:pPr>
      <w:r>
        <w:rPr>
          <w:bCs/>
          <w:sz w:val="28"/>
          <w:szCs w:val="28"/>
          <w:lang w:val="uk-UA"/>
        </w:rPr>
      </w:r>
    </w:p>
    <w:p>
      <w:pPr>
        <w:pStyle w:val="Normal"/>
        <w:spacing w:lineRule="auto" w:line="360" w:before="0" w:after="0"/>
        <w:ind w:firstLine="709"/>
        <w:contextualSpacing/>
        <w:jc w:val="right"/>
        <w:rPr>
          <w:bCs/>
          <w:sz w:val="28"/>
          <w:szCs w:val="28"/>
          <w:lang w:val="uk-UA"/>
        </w:rPr>
      </w:pPr>
      <w:r>
        <w:rPr>
          <w:bCs/>
          <w:sz w:val="28"/>
          <w:szCs w:val="28"/>
          <w:lang w:val="uk-UA"/>
        </w:rPr>
      </w:r>
    </w:p>
    <w:p>
      <w:pPr>
        <w:pStyle w:val="Normal"/>
        <w:spacing w:lineRule="auto" w:line="360" w:before="0" w:after="0"/>
        <w:ind w:firstLine="709"/>
        <w:contextualSpacing/>
        <w:jc w:val="right"/>
        <w:rPr>
          <w:bCs/>
          <w:sz w:val="28"/>
          <w:szCs w:val="28"/>
          <w:lang w:val="uk-UA"/>
        </w:rPr>
      </w:pPr>
      <w:r>
        <w:rPr>
          <w:bCs/>
          <w:sz w:val="28"/>
          <w:szCs w:val="28"/>
          <w:lang w:val="uk-UA"/>
        </w:rPr>
      </w:r>
    </w:p>
    <w:p>
      <w:pPr>
        <w:pStyle w:val="Normal"/>
        <w:spacing w:lineRule="auto" w:line="360" w:before="0" w:after="0"/>
        <w:ind w:firstLine="709"/>
        <w:contextualSpacing/>
        <w:jc w:val="right"/>
        <w:rPr>
          <w:bCs/>
          <w:sz w:val="28"/>
          <w:szCs w:val="28"/>
          <w:lang w:val="uk-UA"/>
        </w:rPr>
      </w:pPr>
      <w:r>
        <w:rPr>
          <w:bCs/>
          <w:sz w:val="28"/>
          <w:szCs w:val="28"/>
          <w:lang w:val="uk-UA"/>
        </w:rPr>
      </w:r>
    </w:p>
    <w:p>
      <w:pPr>
        <w:pStyle w:val="Normal"/>
        <w:spacing w:lineRule="auto" w:line="360" w:before="0" w:after="0"/>
        <w:ind w:firstLine="709"/>
        <w:contextualSpacing/>
        <w:jc w:val="right"/>
        <w:rPr>
          <w:bCs/>
          <w:sz w:val="28"/>
          <w:szCs w:val="28"/>
          <w:lang w:val="uk-UA"/>
        </w:rPr>
      </w:pPr>
      <w:r>
        <w:rPr>
          <w:bCs/>
          <w:sz w:val="28"/>
          <w:szCs w:val="28"/>
          <w:lang w:val="uk-UA"/>
        </w:rPr>
      </w:r>
    </w:p>
    <w:p>
      <w:pPr>
        <w:pStyle w:val="Normal"/>
        <w:spacing w:lineRule="auto" w:line="360" w:before="0" w:after="0"/>
        <w:ind w:firstLine="709"/>
        <w:contextualSpacing/>
        <w:jc w:val="right"/>
        <w:rPr>
          <w:bCs/>
          <w:sz w:val="28"/>
          <w:szCs w:val="28"/>
          <w:lang w:val="uk-UA"/>
        </w:rPr>
      </w:pPr>
      <w:r>
        <w:rPr>
          <w:bCs/>
          <w:sz w:val="28"/>
          <w:szCs w:val="28"/>
          <w:lang w:val="uk-UA"/>
        </w:rPr>
      </w:r>
    </w:p>
    <w:p>
      <w:pPr>
        <w:pStyle w:val="Normal"/>
        <w:spacing w:lineRule="auto" w:line="360" w:before="0" w:after="0"/>
        <w:ind w:firstLine="709"/>
        <w:contextualSpacing/>
        <w:jc w:val="right"/>
        <w:rPr>
          <w:bCs/>
          <w:sz w:val="28"/>
          <w:szCs w:val="28"/>
          <w:lang w:val="uk-UA"/>
        </w:rPr>
      </w:pPr>
      <w:r>
        <w:rPr>
          <w:bCs/>
          <w:sz w:val="28"/>
          <w:szCs w:val="28"/>
          <w:lang w:val="uk-UA"/>
        </w:rPr>
      </w:r>
    </w:p>
    <w:p>
      <w:pPr>
        <w:pStyle w:val="Normal"/>
        <w:spacing w:lineRule="auto" w:line="360" w:before="0" w:after="0"/>
        <w:ind w:firstLine="709"/>
        <w:contextualSpacing/>
        <w:jc w:val="right"/>
        <w:rPr>
          <w:bCs/>
          <w:sz w:val="28"/>
          <w:szCs w:val="28"/>
          <w:lang w:val="uk-UA"/>
        </w:rPr>
      </w:pPr>
      <w:r>
        <w:rPr>
          <w:bCs/>
          <w:sz w:val="28"/>
          <w:szCs w:val="28"/>
          <w:lang w:val="uk-UA"/>
        </w:rPr>
      </w:r>
    </w:p>
    <w:p>
      <w:pPr>
        <w:pStyle w:val="Normal"/>
        <w:spacing w:lineRule="auto" w:line="360" w:before="0" w:after="0"/>
        <w:ind w:firstLine="709"/>
        <w:contextualSpacing/>
        <w:jc w:val="right"/>
        <w:rPr>
          <w:bCs/>
          <w:sz w:val="28"/>
          <w:szCs w:val="28"/>
          <w:lang w:val="uk-UA"/>
        </w:rPr>
      </w:pPr>
      <w:r>
        <w:rPr>
          <w:bCs/>
          <w:sz w:val="28"/>
          <w:szCs w:val="28"/>
          <w:lang w:val="uk-UA"/>
        </w:rPr>
      </w:r>
    </w:p>
    <w:p>
      <w:pPr>
        <w:pStyle w:val="Normal"/>
        <w:spacing w:lineRule="auto" w:line="360" w:before="0" w:after="0"/>
        <w:ind w:firstLine="709"/>
        <w:contextualSpacing/>
        <w:jc w:val="right"/>
        <w:rPr>
          <w:bCs/>
          <w:sz w:val="28"/>
          <w:szCs w:val="28"/>
          <w:lang w:val="uk-UA"/>
        </w:rPr>
      </w:pPr>
      <w:r>
        <w:rPr>
          <w:bCs/>
          <w:sz w:val="28"/>
          <w:szCs w:val="28"/>
          <w:lang w:val="uk-UA"/>
        </w:rPr>
      </w:r>
    </w:p>
    <w:p>
      <w:pPr>
        <w:pStyle w:val="Normal"/>
        <w:spacing w:lineRule="auto" w:line="360" w:before="0" w:after="0"/>
        <w:ind w:firstLine="709"/>
        <w:contextualSpacing/>
        <w:jc w:val="right"/>
        <w:rPr>
          <w:bCs/>
          <w:sz w:val="28"/>
          <w:szCs w:val="28"/>
          <w:lang w:val="uk-UA"/>
        </w:rPr>
      </w:pPr>
      <w:r>
        <w:rPr>
          <w:bCs/>
          <w:sz w:val="28"/>
          <w:szCs w:val="28"/>
          <w:lang w:val="uk-UA"/>
        </w:rPr>
      </w:r>
    </w:p>
    <w:p>
      <w:pPr>
        <w:pStyle w:val="Normal"/>
        <w:spacing w:lineRule="auto" w:line="360" w:before="0" w:after="0"/>
        <w:ind w:firstLine="709"/>
        <w:contextualSpacing/>
        <w:jc w:val="right"/>
        <w:rPr>
          <w:bCs/>
          <w:sz w:val="28"/>
          <w:szCs w:val="28"/>
          <w:lang w:val="uk-UA"/>
        </w:rPr>
      </w:pPr>
      <w:r>
        <w:rPr>
          <w:bCs/>
          <w:sz w:val="28"/>
          <w:szCs w:val="28"/>
          <w:lang w:val="uk-UA"/>
        </w:rPr>
      </w:r>
    </w:p>
    <w:p>
      <w:pPr>
        <w:pStyle w:val="Normal"/>
        <w:jc w:val="right"/>
        <w:rPr>
          <w:b/>
          <w:b/>
          <w:sz w:val="28"/>
          <w:szCs w:val="28"/>
          <w:lang w:val="uk-UA"/>
        </w:rPr>
      </w:pPr>
      <w:r>
        <w:rPr>
          <w:b/>
          <w:sz w:val="28"/>
          <w:szCs w:val="28"/>
          <w:lang w:val="uk-UA"/>
        </w:rPr>
        <w:t>Додаток З</w:t>
      </w:r>
    </w:p>
    <w:p>
      <w:pPr>
        <w:pStyle w:val="Normal"/>
        <w:spacing w:before="0" w:after="0"/>
        <w:contextualSpacing/>
        <w:jc w:val="center"/>
        <w:rPr>
          <w:i/>
          <w:i/>
          <w:sz w:val="28"/>
          <w:szCs w:val="28"/>
          <w:lang w:val="uk-UA"/>
        </w:rPr>
      </w:pPr>
      <w:r>
        <w:rPr>
          <w:i/>
          <w:sz w:val="28"/>
          <w:szCs w:val="28"/>
          <w:lang w:val="uk-UA"/>
        </w:rPr>
        <w:t>Зразок оформлення концептуального апарату дослідження</w:t>
      </w:r>
    </w:p>
    <w:p>
      <w:pPr>
        <w:pStyle w:val="Normal"/>
        <w:spacing w:before="0" w:after="0"/>
        <w:contextualSpacing/>
        <w:jc w:val="center"/>
        <w:rPr>
          <w:i/>
          <w:i/>
          <w:sz w:val="28"/>
          <w:szCs w:val="28"/>
          <w:lang w:val="uk-UA"/>
        </w:rPr>
      </w:pPr>
      <w:r>
        <w:rPr>
          <w:i/>
          <w:sz w:val="28"/>
          <w:szCs w:val="28"/>
          <w:lang w:val="uk-UA"/>
        </w:rPr>
      </w:r>
    </w:p>
    <w:p>
      <w:pPr>
        <w:pStyle w:val="Normal"/>
        <w:tabs>
          <w:tab w:val="clear" w:pos="708"/>
          <w:tab w:val="left" w:pos="142" w:leader="none"/>
        </w:tabs>
        <w:spacing w:before="0" w:after="0"/>
        <w:ind w:firstLine="567"/>
        <w:contextualSpacing/>
        <w:jc w:val="both"/>
        <w:rPr>
          <w:sz w:val="28"/>
          <w:szCs w:val="28"/>
          <w:lang w:val="uk-UA"/>
        </w:rPr>
      </w:pPr>
      <w:r>
        <w:rPr>
          <w:sz w:val="28"/>
          <w:szCs w:val="28"/>
          <w:lang w:val="uk-UA"/>
        </w:rPr>
        <w:t xml:space="preserve">(на прикладі дисертації </w:t>
      </w:r>
      <w:r>
        <w:rPr>
          <w:rStyle w:val="31"/>
          <w:rFonts w:eastAsia="Calibri" w:eastAsiaTheme="minorHAnsi"/>
          <w:sz w:val="28"/>
          <w:szCs w:val="28"/>
          <w:lang w:val="uk-UA"/>
        </w:rPr>
        <w:t>Семенової О.Ю. Андрагогічний підхід у підготовці здобувачів вищої освіти»</w:t>
      </w:r>
      <w:r>
        <w:rPr>
          <w:sz w:val="28"/>
          <w:szCs w:val="28"/>
          <w:lang w:val="uk-UA"/>
        </w:rPr>
        <w:t xml:space="preserve"> на здобуття наукового ступеня доктора філософії зі спеціальності 011 Освітні, педагогічні науки. Одеса, 2023).</w:t>
      </w:r>
    </w:p>
    <w:p>
      <w:pPr>
        <w:pStyle w:val="Normal"/>
        <w:jc w:val="right"/>
        <w:rPr>
          <w:i/>
          <w:i/>
          <w:lang w:val="uk-UA"/>
        </w:rPr>
      </w:pPr>
      <w:r>
        <w:rPr>
          <w:i/>
          <w:lang w:val="uk-UA"/>
        </w:rPr>
      </w:r>
    </w:p>
    <w:p>
      <w:pPr>
        <w:pStyle w:val="Normal"/>
        <w:tabs>
          <w:tab w:val="clear" w:pos="708"/>
          <w:tab w:val="left" w:pos="142" w:leader="none"/>
        </w:tabs>
        <w:ind w:firstLine="567"/>
        <w:jc w:val="center"/>
        <w:rPr>
          <w:sz w:val="28"/>
          <w:szCs w:val="28"/>
          <w:lang w:val="uk-UA"/>
        </w:rPr>
      </w:pPr>
      <w:r>
        <w:rPr>
          <w:sz w:val="28"/>
          <w:szCs w:val="28"/>
        </w:rPr>
        <w:t>З М І С Т</w:t>
      </w:r>
    </w:p>
    <w:p>
      <w:pPr>
        <w:pStyle w:val="Normal"/>
        <w:tabs>
          <w:tab w:val="clear" w:pos="708"/>
          <w:tab w:val="left" w:pos="142" w:leader="none"/>
        </w:tabs>
        <w:spacing w:before="0" w:after="0"/>
        <w:ind w:firstLine="567"/>
        <w:contextualSpacing/>
        <w:jc w:val="both"/>
        <w:rPr>
          <w:sz w:val="28"/>
          <w:szCs w:val="28"/>
          <w:lang w:val="uk-UA"/>
        </w:rPr>
      </w:pPr>
      <w:r>
        <w:rPr>
          <w:sz w:val="28"/>
          <w:szCs w:val="28"/>
        </w:rPr>
        <w:t xml:space="preserve">ВСТУП                                                                                                               </w:t>
      </w:r>
    </w:p>
    <w:p>
      <w:pPr>
        <w:pStyle w:val="Normal"/>
        <w:tabs>
          <w:tab w:val="clear" w:pos="708"/>
          <w:tab w:val="left" w:pos="142" w:leader="none"/>
        </w:tabs>
        <w:spacing w:before="0" w:after="0"/>
        <w:ind w:firstLine="567"/>
        <w:contextualSpacing/>
        <w:jc w:val="both"/>
        <w:rPr>
          <w:rFonts w:eastAsia="Calibri"/>
          <w:color w:val="000000"/>
          <w:sz w:val="28"/>
          <w:szCs w:val="28"/>
          <w:lang w:val="uk-UA"/>
        </w:rPr>
      </w:pPr>
      <w:r>
        <w:rPr>
          <w:rFonts w:eastAsia="Calibri"/>
          <w:color w:val="000000"/>
          <w:sz w:val="28"/>
          <w:szCs w:val="28"/>
        </w:rPr>
        <w:t>РОЗДІЛ І.</w:t>
      </w:r>
      <w:r>
        <w:rPr>
          <w:rFonts w:eastAsia="Calibri"/>
          <w:color w:val="000000"/>
          <w:sz w:val="28"/>
          <w:szCs w:val="28"/>
          <w:lang w:val="uk-UA"/>
        </w:rPr>
        <w:t xml:space="preserve"> АНДРАГОГІЧНИЙ ПІДХІД ЯК ПРЕДМЕТ НАУКОВИХ ДОСЛІДЖЕНЬ </w:t>
      </w:r>
      <w:r>
        <w:rPr>
          <w:rFonts w:eastAsia="Calibri"/>
          <w:color w:val="000000"/>
          <w:sz w:val="28"/>
          <w:szCs w:val="28"/>
        </w:rPr>
        <w:t xml:space="preserve">                                                  </w:t>
      </w:r>
      <w:r>
        <w:rPr>
          <w:rFonts w:eastAsia="Calibri"/>
          <w:color w:val="000000"/>
          <w:sz w:val="28"/>
          <w:szCs w:val="28"/>
          <w:lang w:val="uk-UA"/>
        </w:rPr>
        <w:t xml:space="preserve">                                              </w:t>
      </w:r>
      <w:r>
        <w:rPr>
          <w:rFonts w:eastAsia="Calibri"/>
          <w:color w:val="000000"/>
          <w:sz w:val="28"/>
          <w:szCs w:val="28"/>
        </w:rPr>
        <w:t xml:space="preserve">  </w:t>
      </w:r>
    </w:p>
    <w:p>
      <w:pPr>
        <w:pStyle w:val="Normal"/>
        <w:tabs>
          <w:tab w:val="clear" w:pos="708"/>
          <w:tab w:val="left" w:pos="142" w:leader="none"/>
        </w:tabs>
        <w:spacing w:before="0" w:after="0"/>
        <w:ind w:firstLine="567"/>
        <w:contextualSpacing/>
        <w:jc w:val="both"/>
        <w:rPr>
          <w:rFonts w:eastAsia="Calibri"/>
          <w:color w:val="000000"/>
          <w:sz w:val="28"/>
          <w:szCs w:val="28"/>
          <w:lang w:val="uk-UA"/>
        </w:rPr>
      </w:pPr>
      <w:r>
        <w:rPr>
          <w:rFonts w:eastAsia="Calibri"/>
          <w:sz w:val="28"/>
          <w:szCs w:val="28"/>
          <w:lang w:val="uk-UA"/>
        </w:rPr>
        <w:t>1.1.</w:t>
      </w:r>
      <w:r>
        <w:rPr>
          <w:rFonts w:eastAsia="Calibri"/>
          <w:sz w:val="28"/>
          <w:szCs w:val="28"/>
        </w:rPr>
        <w:t> </w:t>
      </w:r>
      <w:r>
        <w:rPr>
          <w:rStyle w:val="Markedcontent"/>
          <w:sz w:val="28"/>
          <w:szCs w:val="28"/>
          <w:lang w:val="uk-UA"/>
        </w:rPr>
        <w:t>Чинники актуалізації проблеми андрагогічного підходу в теорії професійної підготовки здобувачів вищої освіти</w:t>
      </w:r>
      <w:r>
        <w:rPr>
          <w:rFonts w:eastAsia="Calibri"/>
          <w:sz w:val="28"/>
          <w:szCs w:val="28"/>
          <w:lang w:val="uk-UA"/>
        </w:rPr>
        <w:t xml:space="preserve">                                             </w:t>
      </w:r>
    </w:p>
    <w:p>
      <w:pPr>
        <w:pStyle w:val="Normal"/>
        <w:tabs>
          <w:tab w:val="clear" w:pos="708"/>
          <w:tab w:val="left" w:pos="142" w:leader="none"/>
        </w:tabs>
        <w:spacing w:before="0" w:after="0"/>
        <w:ind w:firstLine="567"/>
        <w:contextualSpacing/>
        <w:jc w:val="both"/>
        <w:rPr>
          <w:sz w:val="28"/>
          <w:szCs w:val="28"/>
          <w:lang w:val="uk-UA"/>
        </w:rPr>
      </w:pPr>
      <w:r>
        <w:rPr>
          <w:color w:val="000000"/>
          <w:sz w:val="28"/>
          <w:szCs w:val="28"/>
          <w:lang w:val="uk-UA"/>
        </w:rPr>
        <w:t>1.2. </w:t>
      </w:r>
      <w:r>
        <w:rPr>
          <w:sz w:val="28"/>
          <w:szCs w:val="28"/>
          <w:lang w:val="uk-UA"/>
        </w:rPr>
        <w:t xml:space="preserve">Сутність і специфіка андрагогічного підходу                                   </w:t>
      </w:r>
    </w:p>
    <w:p>
      <w:pPr>
        <w:pStyle w:val="Normal"/>
        <w:tabs>
          <w:tab w:val="clear" w:pos="708"/>
          <w:tab w:val="left" w:pos="142" w:leader="none"/>
        </w:tabs>
        <w:spacing w:before="0" w:after="0"/>
        <w:ind w:firstLine="567"/>
        <w:contextualSpacing/>
        <w:jc w:val="both"/>
        <w:rPr>
          <w:sz w:val="28"/>
          <w:szCs w:val="28"/>
          <w:lang w:val="uk-UA"/>
        </w:rPr>
      </w:pPr>
      <w:r>
        <w:rPr>
          <w:sz w:val="28"/>
          <w:szCs w:val="28"/>
        </w:rPr>
        <w:t xml:space="preserve">Висновки до розділу І                                                                                      РОЗДІЛ ІІ. </w:t>
      </w:r>
      <w:r>
        <w:rPr>
          <w:rFonts w:eastAsia="Calibri"/>
          <w:color w:val="000000"/>
          <w:sz w:val="28"/>
          <w:szCs w:val="28"/>
          <w:lang w:val="uk-UA"/>
        </w:rPr>
        <w:t xml:space="preserve">АНДРАГОГІЧНИЙ ПІДХІД ЯК КОНЦЕПТУАЛЬНА ОСНОВА МОДЕРНІЗАЦІЇ ПІДГОТОВКИ ЗДОБУВАЧІВ ВИЩОЇ ОСВІТИ                                                                                                               </w:t>
      </w:r>
      <w:r>
        <w:rPr>
          <w:sz w:val="28"/>
          <w:szCs w:val="28"/>
          <w:lang w:val="uk-UA"/>
        </w:rPr>
        <w:t xml:space="preserve">2.1. Аналіз реального стану впровадження андрагогічного підходу в практиці підготовки здобувачів вищої освіти                                                  </w:t>
      </w:r>
    </w:p>
    <w:p>
      <w:pPr>
        <w:pStyle w:val="Docdata"/>
        <w:tabs>
          <w:tab w:val="clear" w:pos="708"/>
          <w:tab w:val="left" w:pos="142" w:leader="none"/>
        </w:tabs>
        <w:spacing w:beforeAutospacing="0" w:before="0" w:afterAutospacing="0" w:after="0"/>
        <w:ind w:firstLine="567"/>
        <w:contextualSpacing/>
        <w:jc w:val="both"/>
        <w:rPr>
          <w:color w:val="000000"/>
          <w:sz w:val="28"/>
          <w:szCs w:val="28"/>
          <w:lang w:val="uk-UA"/>
        </w:rPr>
      </w:pPr>
      <w:r>
        <w:rPr>
          <w:color w:val="000000"/>
          <w:sz w:val="28"/>
          <w:szCs w:val="28"/>
          <w:lang w:val="uk-UA"/>
        </w:rPr>
        <w:t xml:space="preserve">2.2. Модель модернізації підготовки здобувачів вищої освіти на засадах андрагогічного підходу </w:t>
      </w:r>
    </w:p>
    <w:p>
      <w:pPr>
        <w:pStyle w:val="Docdata"/>
        <w:tabs>
          <w:tab w:val="clear" w:pos="708"/>
          <w:tab w:val="left" w:pos="142" w:leader="none"/>
        </w:tabs>
        <w:spacing w:beforeAutospacing="0" w:before="0" w:afterAutospacing="0" w:after="0"/>
        <w:ind w:firstLine="567"/>
        <w:contextualSpacing/>
        <w:jc w:val="both"/>
        <w:rPr>
          <w:color w:val="000000"/>
          <w:sz w:val="28"/>
          <w:szCs w:val="28"/>
          <w:lang w:val="uk-UA"/>
        </w:rPr>
      </w:pPr>
      <w:r>
        <w:rPr>
          <w:spacing w:val="-4"/>
          <w:sz w:val="28"/>
          <w:szCs w:val="28"/>
          <w:lang w:val="uk-UA"/>
        </w:rPr>
        <w:t>2.3. </w:t>
      </w:r>
      <w:r>
        <w:rPr>
          <w:color w:val="000000"/>
          <w:sz w:val="28"/>
          <w:szCs w:val="28"/>
          <w:lang w:val="uk-UA"/>
        </w:rPr>
        <w:t xml:space="preserve">Сутність і структура андрагогічної культури особистості              </w:t>
      </w:r>
    </w:p>
    <w:p>
      <w:pPr>
        <w:pStyle w:val="Normal"/>
        <w:tabs>
          <w:tab w:val="clear" w:pos="708"/>
          <w:tab w:val="left" w:pos="142" w:leader="none"/>
        </w:tabs>
        <w:spacing w:before="0" w:after="0"/>
        <w:ind w:firstLine="567"/>
        <w:contextualSpacing/>
        <w:jc w:val="both"/>
        <w:rPr>
          <w:sz w:val="28"/>
          <w:szCs w:val="28"/>
          <w:lang w:val="uk-UA"/>
        </w:rPr>
      </w:pPr>
      <w:r>
        <w:rPr>
          <w:sz w:val="28"/>
          <w:szCs w:val="28"/>
        </w:rPr>
        <w:t xml:space="preserve">Висновки до розділу ІІ                                                                                   </w:t>
      </w:r>
    </w:p>
    <w:p>
      <w:pPr>
        <w:pStyle w:val="Normal"/>
        <w:tabs>
          <w:tab w:val="clear" w:pos="708"/>
          <w:tab w:val="left" w:pos="142" w:leader="none"/>
        </w:tabs>
        <w:spacing w:before="0" w:after="0"/>
        <w:ind w:firstLine="567"/>
        <w:contextualSpacing/>
        <w:jc w:val="both"/>
        <w:rPr>
          <w:color w:val="000000"/>
          <w:sz w:val="28"/>
          <w:szCs w:val="28"/>
          <w:lang w:val="uk-UA"/>
        </w:rPr>
      </w:pPr>
      <w:r>
        <w:rPr>
          <w:sz w:val="28"/>
          <w:szCs w:val="28"/>
        </w:rPr>
        <w:t xml:space="preserve">РОЗДІЛ ІІІ. </w:t>
      </w:r>
      <w:r>
        <w:rPr>
          <w:color w:val="000000"/>
          <w:sz w:val="28"/>
          <w:szCs w:val="28"/>
          <w:lang w:val="uk-UA"/>
        </w:rPr>
        <w:t xml:space="preserve">ДОСВІД ЕКСПЕРИМЕНТАЛЬНОГО ВПРОВАДЖЕННЯ АНДРАГОГІЧНОГО ПІДХОДУ У ПІДГОТОВКУ ЗДОБУВАЧІВ ВИЩОЇ ОСВІТИ                                                                                                            </w:t>
      </w:r>
    </w:p>
    <w:p>
      <w:pPr>
        <w:pStyle w:val="Normal"/>
        <w:tabs>
          <w:tab w:val="clear" w:pos="708"/>
          <w:tab w:val="left" w:pos="142" w:leader="none"/>
        </w:tabs>
        <w:spacing w:before="0" w:after="0"/>
        <w:ind w:firstLine="567"/>
        <w:contextualSpacing/>
        <w:jc w:val="both"/>
        <w:rPr>
          <w:sz w:val="28"/>
          <w:szCs w:val="28"/>
          <w:lang w:val="uk-UA"/>
        </w:rPr>
      </w:pPr>
      <w:r>
        <w:rPr>
          <w:color w:val="000000"/>
          <w:sz w:val="28"/>
          <w:szCs w:val="28"/>
          <w:lang w:val="uk-UA"/>
        </w:rPr>
        <w:t>3.1.</w:t>
      </w:r>
      <w:r>
        <w:rPr>
          <w:iCs/>
          <w:sz w:val="28"/>
          <w:szCs w:val="28"/>
          <w:lang w:val="uk-UA"/>
        </w:rPr>
        <w:t xml:space="preserve"> Сутність експерименту з модернізаціії підготовки здобувачів вищої освіти на засадах андрагогічного підходу                                                      </w:t>
      </w:r>
    </w:p>
    <w:p>
      <w:pPr>
        <w:pStyle w:val="Normal"/>
        <w:tabs>
          <w:tab w:val="clear" w:pos="708"/>
          <w:tab w:val="left" w:pos="142" w:leader="none"/>
        </w:tabs>
        <w:spacing w:before="0" w:after="0"/>
        <w:ind w:firstLine="567"/>
        <w:contextualSpacing/>
        <w:jc w:val="both"/>
        <w:rPr>
          <w:spacing w:val="-4"/>
          <w:sz w:val="28"/>
          <w:szCs w:val="28"/>
          <w:lang w:val="uk-UA"/>
        </w:rPr>
      </w:pPr>
      <w:r>
        <w:rPr>
          <w:rStyle w:val="Markedcontent"/>
          <w:sz w:val="28"/>
          <w:szCs w:val="28"/>
        </w:rPr>
        <w:t>3.1.1. Насич</w:t>
      </w:r>
      <w:r>
        <w:rPr>
          <w:spacing w:val="-4"/>
          <w:sz w:val="28"/>
          <w:szCs w:val="28"/>
          <w:lang w:val="uk-UA"/>
        </w:rPr>
        <w:t xml:space="preserve">ення змісту </w:t>
      </w:r>
      <w:r>
        <w:rPr>
          <w:iCs/>
          <w:sz w:val="28"/>
          <w:szCs w:val="28"/>
          <w:lang w:val="uk-UA"/>
        </w:rPr>
        <w:t xml:space="preserve">навчальних дисциплін та методики їх викладання </w:t>
      </w:r>
      <w:r>
        <w:rPr>
          <w:spacing w:val="-4"/>
          <w:sz w:val="28"/>
          <w:szCs w:val="28"/>
          <w:lang w:val="uk-UA"/>
        </w:rPr>
        <w:t xml:space="preserve">концептуальними положеннями андрагогіки як теорії освіти дорослих       </w:t>
      </w:r>
    </w:p>
    <w:p>
      <w:pPr>
        <w:pStyle w:val="Normal"/>
        <w:tabs>
          <w:tab w:val="clear" w:pos="708"/>
          <w:tab w:val="left" w:pos="142" w:leader="none"/>
        </w:tabs>
        <w:spacing w:before="0" w:after="0"/>
        <w:ind w:firstLine="567"/>
        <w:contextualSpacing/>
        <w:jc w:val="both"/>
        <w:rPr>
          <w:sz w:val="28"/>
          <w:szCs w:val="28"/>
          <w:lang w:val="uk-UA"/>
        </w:rPr>
      </w:pPr>
      <w:r>
        <w:rPr>
          <w:rStyle w:val="Markedcontent"/>
          <w:sz w:val="28"/>
          <w:szCs w:val="28"/>
          <w:lang w:val="uk-UA"/>
        </w:rPr>
        <w:t>3.1.2.</w:t>
      </w:r>
      <w:r>
        <w:rPr>
          <w:rStyle w:val="Markedcontent"/>
          <w:sz w:val="28"/>
          <w:szCs w:val="28"/>
        </w:rPr>
        <w:t> </w:t>
      </w:r>
      <w:r>
        <w:rPr>
          <w:rStyle w:val="Markedcontent"/>
          <w:sz w:val="28"/>
          <w:szCs w:val="28"/>
          <w:lang w:val="uk-UA"/>
        </w:rPr>
        <w:t xml:space="preserve">Стимулювання </w:t>
      </w:r>
      <w:r>
        <w:rPr>
          <w:sz w:val="28"/>
          <w:szCs w:val="28"/>
          <w:lang w:val="uk-UA"/>
        </w:rPr>
        <w:t xml:space="preserve">рефлексивної позиції тих, хто навчається, в професійному самовизначенні з врахуванням специфіки розвитку їхніх когнітивних структур як дорослих                                                                  </w:t>
      </w:r>
      <w:r>
        <w:rPr>
          <w:rStyle w:val="Markedcontent"/>
          <w:sz w:val="28"/>
          <w:szCs w:val="28"/>
          <w:lang w:val="uk-UA"/>
        </w:rPr>
        <w:t>3.1.3.</w:t>
      </w:r>
      <w:r>
        <w:rPr>
          <w:rStyle w:val="Markedcontent"/>
          <w:sz w:val="28"/>
          <w:szCs w:val="28"/>
        </w:rPr>
        <w:t> </w:t>
      </w:r>
      <w:r>
        <w:rPr>
          <w:rStyle w:val="Markedcontent"/>
          <w:sz w:val="28"/>
          <w:szCs w:val="28"/>
          <w:lang w:val="uk-UA"/>
        </w:rPr>
        <w:t>О</w:t>
      </w:r>
      <w:r>
        <w:rPr>
          <w:sz w:val="28"/>
          <w:szCs w:val="28"/>
          <w:lang w:val="uk-UA"/>
        </w:rPr>
        <w:t xml:space="preserve">пора на індивідуальний досвід та здатність </w:t>
      </w:r>
      <w:r>
        <w:rPr>
          <w:spacing w:val="-4"/>
          <w:sz w:val="28"/>
          <w:szCs w:val="28"/>
          <w:lang w:val="uk-UA"/>
        </w:rPr>
        <w:t xml:space="preserve">здобувачів </w:t>
      </w:r>
      <w:r>
        <w:rPr>
          <w:sz w:val="28"/>
          <w:szCs w:val="28"/>
          <w:lang w:val="uk-UA"/>
        </w:rPr>
        <w:t xml:space="preserve">вищої освіти як дорослих ідентифікувати себе в соціально-професійному контексті під час організації виробничої практики                                                                    </w:t>
      </w:r>
    </w:p>
    <w:p>
      <w:pPr>
        <w:pStyle w:val="Normal"/>
        <w:tabs>
          <w:tab w:val="clear" w:pos="708"/>
          <w:tab w:val="left" w:pos="142" w:leader="none"/>
        </w:tabs>
        <w:spacing w:before="0" w:after="0"/>
        <w:ind w:firstLine="567"/>
        <w:contextualSpacing/>
        <w:jc w:val="both"/>
        <w:rPr>
          <w:sz w:val="28"/>
          <w:szCs w:val="28"/>
          <w:lang w:val="uk-UA"/>
        </w:rPr>
      </w:pPr>
      <w:r>
        <w:rPr>
          <w:spacing w:val="-5"/>
          <w:sz w:val="28"/>
          <w:szCs w:val="28"/>
        </w:rPr>
        <w:t>3.2. </w:t>
      </w:r>
      <w:r>
        <w:rPr>
          <w:sz w:val="28"/>
          <w:szCs w:val="28"/>
          <w:lang w:val="uk-UA"/>
        </w:rPr>
        <w:t xml:space="preserve">Результати експерименту з модернізації підготовки здобувачів вищої освіти на засадах андрагогічного підходу та їх аналіз                                    </w:t>
      </w:r>
    </w:p>
    <w:p>
      <w:pPr>
        <w:pStyle w:val="Normal"/>
        <w:shd w:val="clear" w:color="auto" w:fill="FFFFFF"/>
        <w:tabs>
          <w:tab w:val="clear" w:pos="708"/>
          <w:tab w:val="left" w:pos="142" w:leader="none"/>
          <w:tab w:val="left" w:pos="5103" w:leader="none"/>
        </w:tabs>
        <w:spacing w:before="0" w:after="0"/>
        <w:ind w:right="37" w:firstLine="567"/>
        <w:contextualSpacing/>
        <w:jc w:val="both"/>
        <w:rPr>
          <w:sz w:val="28"/>
          <w:szCs w:val="28"/>
          <w:lang w:val="uk-UA"/>
        </w:rPr>
      </w:pPr>
      <w:r>
        <w:rPr>
          <w:sz w:val="28"/>
          <w:szCs w:val="28"/>
        </w:rPr>
        <w:t xml:space="preserve">Висновки до розділу ІІІ                                                                                  </w:t>
      </w:r>
    </w:p>
    <w:p>
      <w:pPr>
        <w:pStyle w:val="Normal"/>
        <w:tabs>
          <w:tab w:val="clear" w:pos="708"/>
          <w:tab w:val="left" w:pos="142" w:leader="none"/>
        </w:tabs>
        <w:spacing w:before="0" w:after="0"/>
        <w:ind w:firstLine="567"/>
        <w:contextualSpacing/>
        <w:jc w:val="both"/>
        <w:rPr>
          <w:sz w:val="28"/>
          <w:szCs w:val="28"/>
        </w:rPr>
      </w:pPr>
      <w:r>
        <w:rPr>
          <w:sz w:val="28"/>
          <w:szCs w:val="28"/>
        </w:rPr>
        <w:t xml:space="preserve">ЗАГАЛЬНІ ВИСНОВКИ                                                                        </w:t>
      </w:r>
    </w:p>
    <w:p>
      <w:pPr>
        <w:pStyle w:val="Normal"/>
        <w:tabs>
          <w:tab w:val="clear" w:pos="708"/>
          <w:tab w:val="left" w:pos="142" w:leader="none"/>
        </w:tabs>
        <w:spacing w:before="0" w:after="0"/>
        <w:ind w:firstLine="567"/>
        <w:contextualSpacing/>
        <w:jc w:val="both"/>
        <w:rPr>
          <w:sz w:val="28"/>
          <w:szCs w:val="28"/>
          <w:lang w:val="uk-UA"/>
        </w:rPr>
      </w:pPr>
      <w:r>
        <w:rPr>
          <w:sz w:val="28"/>
          <w:szCs w:val="28"/>
        </w:rPr>
        <w:t xml:space="preserve">СПИСОК ВИКОРИСТАНИХ ДЖЕРЕЛ                                                   </w:t>
      </w:r>
    </w:p>
    <w:p>
      <w:pPr>
        <w:pStyle w:val="Normal"/>
        <w:tabs>
          <w:tab w:val="clear" w:pos="708"/>
          <w:tab w:val="left" w:pos="142" w:leader="none"/>
        </w:tabs>
        <w:spacing w:before="0" w:after="0"/>
        <w:ind w:firstLine="567"/>
        <w:contextualSpacing/>
        <w:jc w:val="both"/>
        <w:rPr>
          <w:sz w:val="28"/>
          <w:szCs w:val="28"/>
          <w:lang w:val="uk-UA"/>
        </w:rPr>
      </w:pPr>
      <w:r>
        <w:rPr>
          <w:sz w:val="28"/>
          <w:szCs w:val="28"/>
          <w:lang w:val="uk-UA"/>
        </w:rPr>
        <w:t xml:space="preserve">ДОДАТКИ                                                                                                </w:t>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tabs>
          <w:tab w:val="clear" w:pos="708"/>
          <w:tab w:val="left" w:pos="0" w:leader="none"/>
          <w:tab w:val="left" w:pos="142" w:leader="none"/>
        </w:tabs>
        <w:spacing w:before="0" w:after="0"/>
        <w:ind w:firstLine="567"/>
        <w:contextualSpacing/>
        <w:jc w:val="both"/>
        <w:rPr>
          <w:rStyle w:val="Rvts14"/>
          <w:color w:val="000000"/>
          <w:sz w:val="28"/>
          <w:szCs w:val="28"/>
          <w:lang w:val="uk-UA"/>
        </w:rPr>
      </w:pPr>
      <w:r>
        <w:rPr>
          <w:rStyle w:val="1928"/>
          <w:b/>
          <w:bCs/>
          <w:color w:val="000000"/>
          <w:sz w:val="28"/>
          <w:szCs w:val="28"/>
          <w:lang w:val="uk-UA"/>
        </w:rPr>
        <w:t xml:space="preserve">Актуальність дослідження. </w:t>
      </w:r>
      <w:r>
        <w:rPr>
          <w:sz w:val="28"/>
          <w:szCs w:val="28"/>
          <w:lang w:val="uk-UA"/>
        </w:rPr>
        <w:t xml:space="preserve">Сучасні тенденції розвитку загальноєвропейського освітньо-наукового простору вимагають передусім приведення професійної підготовки здобувачів вищої освіти у відповідність до нових вимог, зокрема, означених </w:t>
      </w:r>
      <w:r>
        <w:rPr>
          <w:rStyle w:val="Rvts14"/>
          <w:color w:val="000000"/>
          <w:sz w:val="28"/>
          <w:szCs w:val="28"/>
          <w:lang w:val="uk-UA"/>
        </w:rPr>
        <w:t>європейською та національною рамкою кваліфікацій</w:t>
      </w:r>
      <w:r>
        <w:rPr>
          <w:sz w:val="28"/>
          <w:szCs w:val="28"/>
          <w:lang w:val="uk-UA"/>
        </w:rPr>
        <w:t xml:space="preserve">. </w:t>
      </w:r>
      <w:r>
        <w:rPr>
          <w:rStyle w:val="Rvts14"/>
          <w:color w:val="000000"/>
          <w:sz w:val="28"/>
          <w:szCs w:val="28"/>
          <w:lang w:val="uk-UA"/>
        </w:rPr>
        <w:t xml:space="preserve">Останні орієнтують не стільки </w:t>
      </w:r>
      <w:r>
        <w:rPr>
          <w:sz w:val="28"/>
          <w:szCs w:val="28"/>
          <w:lang w:val="uk-UA"/>
        </w:rPr>
        <w:t xml:space="preserve">на уніфікацію форм і змісту </w:t>
      </w:r>
      <w:r>
        <w:rPr>
          <w:rStyle w:val="Rvts14"/>
          <w:color w:val="000000"/>
          <w:sz w:val="28"/>
          <w:szCs w:val="28"/>
          <w:lang w:val="uk-UA"/>
        </w:rPr>
        <w:t xml:space="preserve">підготовки здобувачів за першим </w:t>
      </w:r>
      <w:r>
        <w:rPr>
          <w:sz w:val="28"/>
          <w:szCs w:val="28"/>
          <w:lang w:val="uk-UA"/>
        </w:rPr>
        <w:t>–</w:t>
      </w:r>
      <w:r>
        <w:rPr>
          <w:rStyle w:val="Rvts14"/>
          <w:color w:val="000000"/>
          <w:sz w:val="28"/>
          <w:szCs w:val="28"/>
          <w:lang w:val="uk-UA"/>
        </w:rPr>
        <w:t xml:space="preserve"> бакалаврським, другим </w:t>
      </w:r>
      <w:r>
        <w:rPr>
          <w:sz w:val="28"/>
          <w:szCs w:val="28"/>
          <w:lang w:val="uk-UA"/>
        </w:rPr>
        <w:t xml:space="preserve">– магістерським та третім – освітньо-науковим рівнями вищої освіти, скільки на значне підвищення якості освітнього процесу завдяки активізації академічної мобільності його провідних суб’єктів, дотримання настанов академічної доброчесності та застосування засобів студентоцентрованого навчання. </w:t>
      </w:r>
    </w:p>
    <w:p>
      <w:pPr>
        <w:pStyle w:val="Normal"/>
        <w:tabs>
          <w:tab w:val="clear" w:pos="708"/>
          <w:tab w:val="left" w:pos="142" w:leader="none"/>
        </w:tabs>
        <w:spacing w:before="0" w:after="0"/>
        <w:ind w:firstLine="567"/>
        <w:contextualSpacing/>
        <w:jc w:val="both"/>
        <w:rPr>
          <w:sz w:val="28"/>
          <w:szCs w:val="28"/>
          <w:lang w:val="uk-UA"/>
        </w:rPr>
      </w:pPr>
      <w:r>
        <w:rPr>
          <w:sz w:val="28"/>
          <w:szCs w:val="28"/>
          <w:lang w:val="uk-UA"/>
        </w:rPr>
        <w:t xml:space="preserve">Суттєво й те, що в умовах інтенсивного розвитку науково-технічного прогресу право та відповідальність за накопичення, акумулювання та передачу знань переходить від експертів до окремих членів сучасного суспільства, які не тільки мають можливість, але й зобов’язані робити вибір форм освіти у процесі своєї життєдіяльності та та усвідомлювати її ціннісну роль. Зумовлено це тим, що освіта як сфера життєдіяльності особистості в її антропологічному розумінні, дозволяє забезпечити реалізацію освітніх завдань на основі розвитку її освітніх потреб не тільки в цілях професійної самореалізації, але й в контексті забезпечення належного морально-психологічного комфорту своєї життєдіяльності. Практичне втілення антропологічної парадигми актуалізує тезис </w:t>
      </w:r>
      <w:r>
        <w:rPr>
          <w:sz w:val="28"/>
          <w:szCs w:val="28"/>
          <w:lang w:val="en-US"/>
        </w:rPr>
        <w:t>E</w:t>
      </w:r>
      <w:r>
        <w:rPr>
          <w:sz w:val="28"/>
          <w:szCs w:val="28"/>
          <w:lang w:val="uk-UA"/>
        </w:rPr>
        <w:t xml:space="preserve">. Фора «навчатися, щоб бути» [2, </w:t>
      </w:r>
      <w:r>
        <w:rPr>
          <w:sz w:val="28"/>
          <w:szCs w:val="28"/>
          <w:lang w:val="en-US"/>
        </w:rPr>
        <w:t>c</w:t>
      </w:r>
      <w:r>
        <w:rPr>
          <w:sz w:val="28"/>
          <w:szCs w:val="28"/>
          <w:lang w:val="uk-UA"/>
        </w:rPr>
        <w:t xml:space="preserve">. 91], дозволяючи в умовах здобуття вищої освіти здійснити перехід від когнітивно-знаннєвої до розвивальної – особистісно та практико зорієнтованої парадигми, зокрема, шляхом застосування провідних принципів андрагогічного підходу, в рамках якого </w:t>
      </w:r>
      <w:r>
        <w:rPr>
          <w:rFonts w:eastAsia="Calibri"/>
          <w:spacing w:val="-4"/>
          <w:sz w:val="28"/>
          <w:szCs w:val="28"/>
          <w:lang w:val="uk-UA"/>
        </w:rPr>
        <w:t xml:space="preserve">здобувачі вищої освіти </w:t>
      </w:r>
      <w:r>
        <w:rPr>
          <w:sz w:val="28"/>
          <w:szCs w:val="28"/>
          <w:lang w:val="uk-UA"/>
        </w:rPr>
        <w:t xml:space="preserve">за властивими їм соціопсихологічними й віковими параметрами визнаються дорослими особами й достатньо «зрілими» суб’єктами освітнього процесу [100, </w:t>
      </w:r>
      <w:r>
        <w:rPr>
          <w:sz w:val="28"/>
          <w:szCs w:val="28"/>
          <w:lang w:val="en-US"/>
        </w:rPr>
        <w:t>c</w:t>
      </w:r>
      <w:r>
        <w:rPr>
          <w:sz w:val="28"/>
          <w:szCs w:val="28"/>
          <w:lang w:val="uk-UA"/>
        </w:rPr>
        <w:t>.</w:t>
      </w:r>
      <w:r>
        <w:rPr>
          <w:sz w:val="28"/>
          <w:szCs w:val="28"/>
          <w:lang w:val="en-US"/>
        </w:rPr>
        <w:t> </w:t>
      </w:r>
      <w:r>
        <w:rPr>
          <w:sz w:val="28"/>
          <w:szCs w:val="28"/>
          <w:lang w:val="uk-UA"/>
        </w:rPr>
        <w:t>89].</w:t>
      </w:r>
    </w:p>
    <w:p>
      <w:pPr>
        <w:pStyle w:val="NormalWeb"/>
        <w:shd w:val="clear" w:color="auto" w:fill="FFFFFF"/>
        <w:tabs>
          <w:tab w:val="clear" w:pos="708"/>
          <w:tab w:val="left" w:pos="142" w:leader="none"/>
        </w:tabs>
        <w:spacing w:beforeAutospacing="0" w:before="0" w:afterAutospacing="0" w:after="0"/>
        <w:ind w:right="20" w:firstLine="567"/>
        <w:contextualSpacing/>
        <w:jc w:val="both"/>
        <w:rPr>
          <w:color w:val="000000"/>
          <w:sz w:val="28"/>
          <w:szCs w:val="28"/>
          <w:lang w:val="uk-UA"/>
        </w:rPr>
      </w:pPr>
      <w:r>
        <w:rPr>
          <w:color w:val="000000"/>
          <w:sz w:val="28"/>
          <w:szCs w:val="28"/>
          <w:lang w:val="uk-UA"/>
        </w:rPr>
        <w:t xml:space="preserve">Як специфічний науковий феномен, андрагогічний підхід досліджувався українськими та зарубіжними вченими в різних контекстах педагогічних та психологічних досліджень, завдяки яким обгрунтовано місце і роль андрагогіки в системі наук, схарактеризовано специфіку її понятійно-концептуального апарату (П. Джарвіс [272], С. Змейов [66; 67], А. Капп [274], О. Кукуєв [92; 93; 95], Т. Ломтєва [100], </w:t>
      </w:r>
      <w:r>
        <w:rPr>
          <w:sz w:val="28"/>
          <w:szCs w:val="28"/>
          <w:lang w:val="uk-UA"/>
        </w:rPr>
        <w:t>М. Ноулз [128], Л. Турос [309]</w:t>
      </w:r>
      <w:r>
        <w:rPr>
          <w:color w:val="000000"/>
          <w:sz w:val="28"/>
          <w:szCs w:val="28"/>
          <w:lang w:val="uk-UA"/>
        </w:rPr>
        <w:t>); конкретизовано зміст андрагогіки як навчальної дисципліни (</w:t>
      </w:r>
      <w:r>
        <w:rPr>
          <w:sz w:val="28"/>
          <w:szCs w:val="28"/>
          <w:lang w:val="uk-UA"/>
        </w:rPr>
        <w:t xml:space="preserve">С. Архипова [11], </w:t>
      </w:r>
      <w:r>
        <w:rPr>
          <w:color w:val="000000"/>
          <w:sz w:val="28"/>
          <w:szCs w:val="28"/>
          <w:lang w:val="uk-UA"/>
        </w:rPr>
        <w:t xml:space="preserve">М. Громкова [46], І. Колесникова, А. Марон, </w:t>
      </w:r>
      <w:r>
        <w:rPr>
          <w:sz w:val="28"/>
          <w:szCs w:val="28"/>
          <w:lang w:val="uk-UA"/>
        </w:rPr>
        <w:t>Е.</w:t>
      </w:r>
      <w:r>
        <w:rPr>
          <w:sz w:val="28"/>
          <w:szCs w:val="28"/>
          <w:lang w:val="en-US"/>
        </w:rPr>
        <w:t> </w:t>
      </w:r>
      <w:r>
        <w:rPr>
          <w:sz w:val="28"/>
          <w:szCs w:val="28"/>
          <w:lang w:val="uk-UA"/>
        </w:rPr>
        <w:t xml:space="preserve">Тонконога </w:t>
      </w:r>
      <w:r>
        <w:rPr>
          <w:color w:val="000000"/>
          <w:sz w:val="28"/>
          <w:szCs w:val="28"/>
          <w:lang w:val="uk-UA"/>
        </w:rPr>
        <w:t xml:space="preserve">[80], </w:t>
      </w:r>
      <w:r>
        <w:rPr>
          <w:rStyle w:val="Markedcontent"/>
          <w:rFonts w:eastAsia="" w:eastAsiaTheme="majorEastAsia"/>
          <w:sz w:val="28"/>
          <w:szCs w:val="28"/>
          <w:lang w:val="uk-UA"/>
        </w:rPr>
        <w:t>А.Марчук [107]</w:t>
      </w:r>
      <w:r>
        <w:rPr>
          <w:color w:val="000000"/>
          <w:sz w:val="28"/>
          <w:szCs w:val="28"/>
          <w:lang w:val="uk-UA"/>
        </w:rPr>
        <w:t>); систематизовано андрагогічні принципи (</w:t>
      </w:r>
      <w:r>
        <w:rPr>
          <w:sz w:val="28"/>
          <w:szCs w:val="28"/>
          <w:lang w:val="uk-UA"/>
        </w:rPr>
        <w:t xml:space="preserve">Л. Лук’янова [102], </w:t>
      </w:r>
      <w:r>
        <w:rPr>
          <w:sz w:val="28"/>
          <w:szCs w:val="28"/>
          <w:lang w:val="en-US"/>
        </w:rPr>
        <w:t>A</w:t>
      </w:r>
      <w:r>
        <w:rPr>
          <w:color w:val="000000"/>
          <w:sz w:val="28"/>
          <w:szCs w:val="28"/>
          <w:lang w:val="uk-UA"/>
        </w:rPr>
        <w:t xml:space="preserve">. Сафін [173]); розкрито </w:t>
      </w:r>
      <w:r>
        <w:rPr>
          <w:color w:val="000000"/>
          <w:sz w:val="28"/>
          <w:szCs w:val="28"/>
          <w:lang w:val="en-US"/>
        </w:rPr>
        <w:t>a</w:t>
      </w:r>
      <w:r>
        <w:rPr>
          <w:sz w:val="28"/>
          <w:szCs w:val="28"/>
          <w:lang w:val="uk-UA"/>
        </w:rPr>
        <w:t>ндрагогічний потенціал професійної освіти (Л. Соколова, Ю. Вдовиченко, Р.</w:t>
      </w:r>
      <w:r>
        <w:rPr>
          <w:sz w:val="28"/>
          <w:szCs w:val="28"/>
          <w:lang w:val="en-US"/>
        </w:rPr>
        <w:t> </w:t>
      </w:r>
      <w:r>
        <w:rPr>
          <w:sz w:val="28"/>
          <w:szCs w:val="28"/>
          <w:lang w:val="uk-UA"/>
        </w:rPr>
        <w:t>Коритнюк, Л.</w:t>
      </w:r>
      <w:r>
        <w:rPr>
          <w:sz w:val="28"/>
          <w:szCs w:val="28"/>
          <w:lang w:val="en-US"/>
        </w:rPr>
        <w:t> </w:t>
      </w:r>
      <w:r>
        <w:rPr>
          <w:sz w:val="28"/>
          <w:szCs w:val="28"/>
          <w:lang w:val="uk-UA"/>
        </w:rPr>
        <w:t>Давтян</w:t>
      </w:r>
      <w:r>
        <w:rPr>
          <w:color w:val="000000"/>
          <w:sz w:val="28"/>
          <w:szCs w:val="28"/>
          <w:lang w:val="uk-UA"/>
        </w:rPr>
        <w:t xml:space="preserve"> [6], </w:t>
      </w:r>
      <w:r>
        <w:rPr>
          <w:sz w:val="28"/>
          <w:szCs w:val="28"/>
          <w:lang w:val="uk-UA"/>
        </w:rPr>
        <w:t xml:space="preserve">А. Вербицький [26], </w:t>
      </w:r>
      <w:r>
        <w:rPr>
          <w:color w:val="000000"/>
          <w:sz w:val="28"/>
          <w:szCs w:val="28"/>
          <w:lang w:val="uk-UA"/>
        </w:rPr>
        <w:t xml:space="preserve">Т. Стратан-Артишкова [304]); здійснено проєктування андрагогічних моделей навчання студентів з конкретизацією передумов їх впровадження в освітній процес (Л. Линевич [99], С. Філін [223]) та врахуванням їхніх соціальних й психофізіологічних особливостей (С. Вершловський [26], </w:t>
      </w:r>
      <w:r>
        <w:rPr>
          <w:sz w:val="28"/>
          <w:szCs w:val="28"/>
          <w:lang w:val="uk-UA"/>
        </w:rPr>
        <w:t xml:space="preserve">І. Корчікова [87], </w:t>
      </w:r>
      <w:r>
        <w:rPr>
          <w:color w:val="000000"/>
          <w:sz w:val="28"/>
          <w:szCs w:val="28"/>
          <w:lang w:val="uk-UA"/>
        </w:rPr>
        <w:t xml:space="preserve">Ю. Кулюткін [91], Г. Сухобська [212], Ю. Фокін [224]). </w:t>
      </w:r>
    </w:p>
    <w:p>
      <w:pPr>
        <w:pStyle w:val="NormalWeb"/>
        <w:shd w:val="clear" w:color="auto" w:fill="FFFFFF"/>
        <w:tabs>
          <w:tab w:val="clear" w:pos="708"/>
          <w:tab w:val="left" w:pos="142" w:leader="none"/>
        </w:tabs>
        <w:spacing w:beforeAutospacing="0" w:before="0" w:afterAutospacing="0" w:after="0"/>
        <w:ind w:right="20" w:firstLine="567"/>
        <w:contextualSpacing/>
        <w:jc w:val="both"/>
        <w:rPr>
          <w:rStyle w:val="Markedcontent"/>
          <w:rFonts w:eastAsia="" w:eastAsiaTheme="majorEastAsia"/>
          <w:sz w:val="28"/>
          <w:szCs w:val="28"/>
          <w:lang w:val="uk-UA"/>
        </w:rPr>
      </w:pPr>
      <w:r>
        <w:rPr>
          <w:color w:val="000000"/>
          <w:sz w:val="28"/>
          <w:szCs w:val="28"/>
          <w:lang w:val="uk-UA"/>
        </w:rPr>
        <w:t>Крім того, предметом ґрунтовних досліджень ставали проблеми реформування вітчизняної вищої освіти (В. </w:t>
      </w:r>
      <w:r>
        <w:rPr>
          <w:iCs/>
          <w:sz w:val="28"/>
          <w:szCs w:val="28"/>
          <w:lang w:val="uk-UA"/>
        </w:rPr>
        <w:t xml:space="preserve">Андрущенко [7], </w:t>
      </w:r>
      <w:r>
        <w:rPr>
          <w:sz w:val="28"/>
          <w:szCs w:val="28"/>
          <w:lang w:val="uk-UA"/>
        </w:rPr>
        <w:t xml:space="preserve">І. Зязюн [70], </w:t>
      </w:r>
      <w:r>
        <w:rPr>
          <w:color w:val="000000"/>
          <w:sz w:val="28"/>
          <w:szCs w:val="28"/>
          <w:lang w:val="uk-UA"/>
        </w:rPr>
        <w:t xml:space="preserve">В. Кремень [88]); оновлення концептуальних засад </w:t>
      </w:r>
      <w:r>
        <w:rPr>
          <w:sz w:val="28"/>
          <w:szCs w:val="28"/>
          <w:lang w:val="uk-UA"/>
        </w:rPr>
        <w:t>педагогіки і психології вищої школи (Г.</w:t>
      </w:r>
      <w:r>
        <w:rPr>
          <w:sz w:val="28"/>
          <w:szCs w:val="28"/>
          <w:lang w:val="en-US"/>
        </w:rPr>
        <w:t> </w:t>
      </w:r>
      <w:r>
        <w:rPr>
          <w:sz w:val="28"/>
          <w:szCs w:val="28"/>
          <w:lang w:val="uk-UA"/>
        </w:rPr>
        <w:t xml:space="preserve">Балл [13], І. Бех [14], О. Дубасенюк [56], С. Сисоєва [195]); </w:t>
      </w:r>
      <w:r>
        <w:rPr>
          <w:color w:val="000000"/>
          <w:sz w:val="28"/>
          <w:szCs w:val="28"/>
          <w:lang w:val="uk-UA"/>
        </w:rPr>
        <w:t>модернізації фахової (Я. Кічук [78], Н. Колесниченко [81]) та професійно-педагогічної (</w:t>
      </w:r>
      <w:r>
        <w:rPr>
          <w:sz w:val="28"/>
          <w:szCs w:val="28"/>
          <w:lang w:val="uk-UA"/>
        </w:rPr>
        <w:t xml:space="preserve">Я. Галета [36], </w:t>
      </w:r>
      <w:r>
        <w:rPr>
          <w:color w:val="000000"/>
          <w:sz w:val="28"/>
          <w:szCs w:val="28"/>
          <w:lang w:val="uk-UA"/>
        </w:rPr>
        <w:t xml:space="preserve">Н. Кічук [77], Н. Савченко [170], О. Цокур [232]) підготовки здобувачів вищої освіти; </w:t>
      </w:r>
      <w:r>
        <w:rPr>
          <w:rStyle w:val="Markedcontent"/>
          <w:rFonts w:eastAsia="" w:eastAsiaTheme="majorEastAsia"/>
          <w:sz w:val="28"/>
          <w:szCs w:val="28"/>
          <w:lang w:val="uk-UA"/>
        </w:rPr>
        <w:t>формування в них науково-дослідницької (Г.</w:t>
      </w:r>
      <w:r>
        <w:rPr>
          <w:rStyle w:val="Markedcontent"/>
          <w:rFonts w:eastAsia="" w:eastAsiaTheme="majorEastAsia"/>
          <w:sz w:val="28"/>
          <w:szCs w:val="28"/>
        </w:rPr>
        <w:t> </w:t>
      </w:r>
      <w:r>
        <w:rPr>
          <w:rStyle w:val="Markedcontent"/>
          <w:rFonts w:eastAsia="" w:eastAsiaTheme="majorEastAsia"/>
          <w:sz w:val="28"/>
          <w:szCs w:val="28"/>
          <w:lang w:val="uk-UA"/>
        </w:rPr>
        <w:t>Сомбаманія [202]) та педагогічної культури (О.</w:t>
      </w:r>
      <w:r>
        <w:rPr>
          <w:rStyle w:val="Markedcontent"/>
          <w:rFonts w:eastAsia="" w:eastAsiaTheme="majorEastAsia"/>
          <w:sz w:val="28"/>
          <w:szCs w:val="28"/>
        </w:rPr>
        <w:t> </w:t>
      </w:r>
      <w:r>
        <w:rPr>
          <w:rStyle w:val="Markedcontent"/>
          <w:rFonts w:eastAsia="" w:eastAsiaTheme="majorEastAsia"/>
          <w:sz w:val="28"/>
          <w:szCs w:val="28"/>
          <w:lang w:val="uk-UA"/>
        </w:rPr>
        <w:t xml:space="preserve">Біда, </w:t>
      </w:r>
      <w:r>
        <w:rPr>
          <w:color w:val="000000"/>
          <w:sz w:val="28"/>
          <w:szCs w:val="28"/>
          <w:lang w:val="uk-UA"/>
        </w:rPr>
        <w:t xml:space="preserve">А. Кузьмінський, А.Чичук [15], </w:t>
      </w:r>
      <w:r>
        <w:rPr>
          <w:sz w:val="28"/>
          <w:szCs w:val="28"/>
          <w:lang w:val="uk-UA"/>
        </w:rPr>
        <w:t>В. Радул [166]</w:t>
      </w:r>
      <w:r>
        <w:rPr>
          <w:rStyle w:val="Markedcontent"/>
          <w:rFonts w:eastAsia="" w:eastAsiaTheme="majorEastAsia"/>
          <w:sz w:val="28"/>
          <w:szCs w:val="28"/>
          <w:lang w:val="uk-UA"/>
        </w:rPr>
        <w:t xml:space="preserve">). </w:t>
      </w:r>
    </w:p>
    <w:p>
      <w:pPr>
        <w:pStyle w:val="NormalWeb"/>
        <w:shd w:val="clear" w:color="auto" w:fill="FFFFFF"/>
        <w:tabs>
          <w:tab w:val="clear" w:pos="708"/>
          <w:tab w:val="left" w:pos="142" w:leader="none"/>
        </w:tabs>
        <w:spacing w:beforeAutospacing="0" w:before="0" w:afterAutospacing="0" w:after="0"/>
        <w:ind w:right="20" w:firstLine="567"/>
        <w:contextualSpacing/>
        <w:jc w:val="both"/>
        <w:rPr>
          <w:color w:val="000000"/>
          <w:sz w:val="28"/>
          <w:szCs w:val="28"/>
          <w:lang w:val="uk-UA"/>
        </w:rPr>
      </w:pPr>
      <w:r>
        <w:rPr>
          <w:rStyle w:val="Markedcontent"/>
          <w:rFonts w:eastAsia="" w:eastAsiaTheme="majorEastAsia"/>
          <w:sz w:val="28"/>
          <w:szCs w:val="28"/>
          <w:lang w:val="uk-UA"/>
        </w:rPr>
        <w:t>Останнім часом все більшу увагу українських учених привертають проблеми м</w:t>
      </w:r>
      <w:r>
        <w:rPr>
          <w:bCs/>
          <w:color w:val="000000"/>
          <w:sz w:val="28"/>
          <w:szCs w:val="28"/>
          <w:lang w:val="uk-UA"/>
        </w:rPr>
        <w:t xml:space="preserve">іжнародного </w:t>
      </w:r>
      <w:r>
        <w:rPr>
          <w:rStyle w:val="Markedcontent"/>
          <w:rFonts w:eastAsia="" w:eastAsiaTheme="majorEastAsia"/>
          <w:sz w:val="28"/>
          <w:szCs w:val="28"/>
          <w:lang w:val="uk-UA"/>
        </w:rPr>
        <w:t>(О.</w:t>
      </w:r>
      <w:r>
        <w:rPr>
          <w:rStyle w:val="Markedcontent"/>
          <w:rFonts w:eastAsia="" w:eastAsiaTheme="majorEastAsia"/>
          <w:sz w:val="28"/>
          <w:szCs w:val="28"/>
        </w:rPr>
        <w:t> </w:t>
      </w:r>
      <w:r>
        <w:rPr>
          <w:rStyle w:val="Markedcontent"/>
          <w:rFonts w:eastAsia="" w:eastAsiaTheme="majorEastAsia"/>
          <w:sz w:val="28"/>
          <w:szCs w:val="28"/>
          <w:lang w:val="uk-UA"/>
        </w:rPr>
        <w:t xml:space="preserve">Біда, </w:t>
      </w:r>
      <w:r>
        <w:rPr>
          <w:color w:val="000000"/>
          <w:sz w:val="28"/>
          <w:szCs w:val="28"/>
          <w:lang w:val="uk-UA"/>
        </w:rPr>
        <w:t xml:space="preserve">І. Орос [16], </w:t>
      </w:r>
      <w:r>
        <w:rPr>
          <w:rStyle w:val="Markedcontent"/>
          <w:rFonts w:eastAsia="" w:eastAsiaTheme="majorEastAsia"/>
          <w:sz w:val="28"/>
          <w:szCs w:val="28"/>
          <w:lang w:val="uk-UA"/>
        </w:rPr>
        <w:t>Н.</w:t>
      </w:r>
      <w:r>
        <w:rPr>
          <w:rStyle w:val="Markedcontent"/>
          <w:rFonts w:eastAsia="" w:eastAsiaTheme="majorEastAsia"/>
          <w:sz w:val="28"/>
          <w:szCs w:val="28"/>
        </w:rPr>
        <w:t> </w:t>
      </w:r>
      <w:r>
        <w:rPr>
          <w:rStyle w:val="Markedcontent"/>
          <w:rFonts w:eastAsia="" w:eastAsiaTheme="majorEastAsia"/>
          <w:sz w:val="28"/>
          <w:szCs w:val="28"/>
          <w:lang w:val="uk-UA"/>
        </w:rPr>
        <w:t xml:space="preserve">Бідюк [17], </w:t>
      </w:r>
      <w:r>
        <w:rPr>
          <w:sz w:val="28"/>
          <w:szCs w:val="28"/>
          <w:lang w:val="uk-UA"/>
        </w:rPr>
        <w:t>М.</w:t>
      </w:r>
      <w:r>
        <w:rPr>
          <w:sz w:val="28"/>
          <w:szCs w:val="28"/>
          <w:lang w:val="en-US"/>
        </w:rPr>
        <w:t> </w:t>
      </w:r>
      <w:r>
        <w:rPr>
          <w:sz w:val="28"/>
          <w:szCs w:val="28"/>
          <w:lang w:val="uk-UA"/>
        </w:rPr>
        <w:t>Гордієнко [44]</w:t>
      </w:r>
      <w:r>
        <w:rPr>
          <w:color w:val="000000"/>
          <w:sz w:val="28"/>
          <w:szCs w:val="28"/>
          <w:lang w:val="uk-UA"/>
        </w:rPr>
        <w:t xml:space="preserve">, М. Дернова [53], </w:t>
      </w:r>
      <w:r>
        <w:rPr>
          <w:sz w:val="28"/>
          <w:szCs w:val="28"/>
          <w:lang w:val="uk-UA"/>
        </w:rPr>
        <w:t xml:space="preserve">Н.Махиня [109], </w:t>
      </w:r>
      <w:r>
        <w:rPr>
          <w:color w:val="000000"/>
          <w:sz w:val="28"/>
          <w:szCs w:val="28"/>
          <w:lang w:val="uk-UA"/>
        </w:rPr>
        <w:t>Н. Ничкало</w:t>
      </w:r>
      <w:r>
        <w:rPr>
          <w:rStyle w:val="Markedcontent"/>
          <w:rFonts w:eastAsia="" w:eastAsiaTheme="majorEastAsia"/>
          <w:sz w:val="28"/>
          <w:szCs w:val="28"/>
          <w:lang w:val="uk-UA"/>
        </w:rPr>
        <w:t xml:space="preserve"> [126], О.</w:t>
      </w:r>
      <w:r>
        <w:rPr>
          <w:rStyle w:val="Markedcontent"/>
          <w:rFonts w:eastAsia="" w:eastAsiaTheme="majorEastAsia"/>
          <w:sz w:val="28"/>
          <w:szCs w:val="28"/>
        </w:rPr>
        <w:t> </w:t>
      </w:r>
      <w:r>
        <w:rPr>
          <w:rStyle w:val="Markedcontent"/>
          <w:rFonts w:eastAsia="" w:eastAsiaTheme="majorEastAsia"/>
          <w:sz w:val="28"/>
          <w:szCs w:val="28"/>
          <w:lang w:val="uk-UA"/>
        </w:rPr>
        <w:t>Огієнко [</w:t>
      </w:r>
      <w:r>
        <w:rPr>
          <w:sz w:val="28"/>
          <w:szCs w:val="28"/>
          <w:lang w:val="uk-UA"/>
        </w:rPr>
        <w:t>133</w:t>
      </w:r>
      <w:r>
        <w:rPr>
          <w:rStyle w:val="Markedcontent"/>
          <w:rFonts w:eastAsia="" w:eastAsiaTheme="majorEastAsia"/>
          <w:sz w:val="28"/>
          <w:szCs w:val="28"/>
          <w:lang w:val="uk-UA"/>
        </w:rPr>
        <w:t>], О.</w:t>
      </w:r>
      <w:r>
        <w:rPr>
          <w:rStyle w:val="Markedcontent"/>
          <w:rFonts w:eastAsia="" w:eastAsiaTheme="majorEastAsia"/>
          <w:sz w:val="28"/>
          <w:szCs w:val="28"/>
        </w:rPr>
        <w:t> </w:t>
      </w:r>
      <w:r>
        <w:rPr>
          <w:rStyle w:val="Markedcontent"/>
          <w:rFonts w:eastAsia="" w:eastAsiaTheme="majorEastAsia"/>
          <w:sz w:val="28"/>
          <w:szCs w:val="28"/>
          <w:lang w:val="uk-UA"/>
        </w:rPr>
        <w:t xml:space="preserve">Чугай [236]) </w:t>
      </w:r>
      <w:r>
        <w:rPr>
          <w:bCs/>
          <w:color w:val="000000"/>
          <w:sz w:val="28"/>
          <w:szCs w:val="28"/>
          <w:lang w:val="uk-UA"/>
        </w:rPr>
        <w:t xml:space="preserve">та вітчизняного </w:t>
      </w:r>
      <w:r>
        <w:rPr>
          <w:color w:val="000000"/>
          <w:sz w:val="28"/>
          <w:szCs w:val="28"/>
          <w:lang w:val="uk-UA"/>
        </w:rPr>
        <w:t>(</w:t>
      </w:r>
      <w:r>
        <w:rPr>
          <w:sz w:val="28"/>
          <w:szCs w:val="28"/>
          <w:lang w:val="uk-UA"/>
        </w:rPr>
        <w:t>О.</w:t>
      </w:r>
      <w:r>
        <w:rPr>
          <w:sz w:val="28"/>
          <w:szCs w:val="28"/>
          <w:lang w:val="en-US"/>
        </w:rPr>
        <w:t> </w:t>
      </w:r>
      <w:r>
        <w:rPr>
          <w:sz w:val="28"/>
          <w:szCs w:val="28"/>
          <w:lang w:val="uk-UA"/>
        </w:rPr>
        <w:t>Аніщенко [9], Л. Лук’янова [101], Т. Протасова [159], Л. Сігаєва [193] та інш.</w:t>
      </w:r>
      <w:r>
        <w:rPr>
          <w:color w:val="000000"/>
          <w:sz w:val="28"/>
          <w:szCs w:val="28"/>
          <w:lang w:val="uk-UA"/>
        </w:rPr>
        <w:t xml:space="preserve">) </w:t>
      </w:r>
      <w:r>
        <w:rPr>
          <w:bCs/>
          <w:color w:val="000000"/>
          <w:sz w:val="28"/>
          <w:szCs w:val="28"/>
          <w:lang w:val="uk-UA"/>
        </w:rPr>
        <w:t>досвіду розвитку освіти дорослих</w:t>
      </w:r>
      <w:r>
        <w:rPr>
          <w:rStyle w:val="Markedcontent"/>
          <w:rFonts w:eastAsia="" w:eastAsiaTheme="majorEastAsia"/>
          <w:sz w:val="28"/>
          <w:szCs w:val="28"/>
          <w:lang w:val="uk-UA"/>
        </w:rPr>
        <w:t>;</w:t>
      </w:r>
      <w:r>
        <w:rPr>
          <w:color w:val="000000"/>
          <w:sz w:val="28"/>
          <w:szCs w:val="28"/>
          <w:lang w:val="uk-UA"/>
        </w:rPr>
        <w:t xml:space="preserve"> упровадження </w:t>
      </w:r>
      <w:r>
        <w:rPr>
          <w:rStyle w:val="Markedcontent"/>
          <w:rFonts w:eastAsia="" w:eastAsiaTheme="majorEastAsia"/>
          <w:sz w:val="28"/>
          <w:szCs w:val="28"/>
          <w:lang w:val="uk-UA"/>
        </w:rPr>
        <w:t xml:space="preserve">андрагогічної підготовки фахівців для </w:t>
      </w:r>
      <w:r>
        <w:rPr>
          <w:sz w:val="28"/>
          <w:szCs w:val="28"/>
          <w:lang w:val="uk-UA"/>
        </w:rPr>
        <w:t>системи післядипломної освіти та підвищення кваліфікації (Б.</w:t>
      </w:r>
      <w:r>
        <w:rPr>
          <w:sz w:val="28"/>
          <w:szCs w:val="28"/>
          <w:lang w:val="en-US"/>
        </w:rPr>
        <w:t> </w:t>
      </w:r>
      <w:r>
        <w:rPr>
          <w:sz w:val="28"/>
          <w:szCs w:val="28"/>
          <w:lang w:val="uk-UA"/>
        </w:rPr>
        <w:t>Гадзецький [35], С.</w:t>
      </w:r>
      <w:r>
        <w:rPr>
          <w:sz w:val="28"/>
          <w:szCs w:val="28"/>
          <w:lang w:val="en-US"/>
        </w:rPr>
        <w:t> </w:t>
      </w:r>
      <w:r>
        <w:rPr>
          <w:sz w:val="28"/>
          <w:szCs w:val="28"/>
          <w:lang w:val="uk-UA"/>
        </w:rPr>
        <w:t xml:space="preserve">Ізбаш [71], О. Пєхота, В.Пуцов, Л. Набока, А. Старєва [5], </w:t>
      </w:r>
      <w:r>
        <w:rPr>
          <w:rStyle w:val="Markedcontent"/>
          <w:rFonts w:eastAsia="" w:eastAsiaTheme="majorEastAsia"/>
          <w:sz w:val="28"/>
          <w:szCs w:val="28"/>
          <w:lang w:val="uk-UA"/>
        </w:rPr>
        <w:t>М.Смирнова [200]</w:t>
      </w:r>
      <w:r>
        <w:rPr>
          <w:sz w:val="28"/>
          <w:szCs w:val="28"/>
          <w:lang w:val="uk-UA"/>
        </w:rPr>
        <w:t>)</w:t>
      </w:r>
      <w:r>
        <w:rPr>
          <w:rStyle w:val="Markedcontent"/>
          <w:rFonts w:eastAsia="" w:eastAsiaTheme="majorEastAsia"/>
          <w:sz w:val="28"/>
          <w:szCs w:val="28"/>
          <w:lang w:val="uk-UA"/>
        </w:rPr>
        <w:t>; формування в них андрагогічної компетентності (Н.</w:t>
      </w:r>
      <w:r>
        <w:rPr>
          <w:rStyle w:val="Markedcontent"/>
          <w:rFonts w:eastAsia="" w:eastAsiaTheme="majorEastAsia"/>
          <w:sz w:val="28"/>
          <w:szCs w:val="28"/>
        </w:rPr>
        <w:t> </w:t>
      </w:r>
      <w:r>
        <w:rPr>
          <w:rStyle w:val="Markedcontent"/>
          <w:rFonts w:eastAsia="" w:eastAsiaTheme="majorEastAsia"/>
          <w:sz w:val="28"/>
          <w:szCs w:val="28"/>
          <w:lang w:val="uk-UA"/>
        </w:rPr>
        <w:t>Акініна [1], Н.</w:t>
      </w:r>
      <w:r>
        <w:rPr>
          <w:rStyle w:val="Markedcontent"/>
          <w:rFonts w:eastAsia="" w:eastAsiaTheme="majorEastAsia"/>
          <w:sz w:val="28"/>
          <w:szCs w:val="28"/>
        </w:rPr>
        <w:t> </w:t>
      </w:r>
      <w:r>
        <w:rPr>
          <w:rStyle w:val="Markedcontent"/>
          <w:rFonts w:eastAsia="" w:eastAsiaTheme="majorEastAsia"/>
          <w:sz w:val="28"/>
          <w:szCs w:val="28"/>
          <w:lang w:val="uk-UA"/>
        </w:rPr>
        <w:t>Дем’яненко [50], І.</w:t>
      </w:r>
      <w:r>
        <w:rPr>
          <w:rStyle w:val="Markedcontent"/>
          <w:rFonts w:eastAsia="" w:eastAsiaTheme="majorEastAsia"/>
          <w:sz w:val="28"/>
          <w:szCs w:val="28"/>
          <w:lang w:val="en-US"/>
        </w:rPr>
        <w:t> </w:t>
      </w:r>
      <w:r>
        <w:rPr>
          <w:rStyle w:val="Markedcontent"/>
          <w:rFonts w:eastAsia="" w:eastAsiaTheme="majorEastAsia"/>
          <w:sz w:val="28"/>
          <w:szCs w:val="28"/>
          <w:lang w:val="uk-UA"/>
        </w:rPr>
        <w:t>Зель [65], Л.</w:t>
      </w:r>
      <w:r>
        <w:rPr>
          <w:rStyle w:val="Markedcontent"/>
          <w:rFonts w:eastAsia="" w:eastAsiaTheme="majorEastAsia"/>
          <w:sz w:val="28"/>
          <w:szCs w:val="28"/>
          <w:lang w:val="en-US"/>
        </w:rPr>
        <w:t> </w:t>
      </w:r>
      <w:r>
        <w:rPr>
          <w:rStyle w:val="Markedcontent"/>
          <w:rFonts w:eastAsia="" w:eastAsiaTheme="majorEastAsia"/>
          <w:sz w:val="28"/>
          <w:szCs w:val="28"/>
          <w:lang w:val="uk-UA"/>
        </w:rPr>
        <w:t xml:space="preserve">Капченко [75], </w:t>
      </w:r>
      <w:r>
        <w:rPr>
          <w:sz w:val="28"/>
          <w:szCs w:val="28"/>
          <w:lang w:val="uk-UA"/>
        </w:rPr>
        <w:t>О.</w:t>
      </w:r>
      <w:r>
        <w:rPr>
          <w:sz w:val="28"/>
          <w:szCs w:val="28"/>
          <w:lang w:val="en-US"/>
        </w:rPr>
        <w:t> </w:t>
      </w:r>
      <w:r>
        <w:rPr>
          <w:sz w:val="28"/>
          <w:szCs w:val="28"/>
          <w:lang w:val="uk-UA"/>
        </w:rPr>
        <w:t>Михальчук [113]</w:t>
      </w:r>
      <w:r>
        <w:rPr>
          <w:rStyle w:val="Markedcontent"/>
          <w:rFonts w:eastAsia="" w:eastAsiaTheme="majorEastAsia"/>
          <w:sz w:val="28"/>
          <w:szCs w:val="28"/>
          <w:lang w:val="uk-UA"/>
        </w:rPr>
        <w:t>) та професійно важливих якостей особистості андрагога (О.</w:t>
      </w:r>
      <w:r>
        <w:rPr>
          <w:rStyle w:val="Markedcontent"/>
          <w:rFonts w:eastAsia="" w:eastAsiaTheme="majorEastAsia"/>
          <w:sz w:val="28"/>
          <w:szCs w:val="28"/>
        </w:rPr>
        <w:t> </w:t>
      </w:r>
      <w:r>
        <w:rPr>
          <w:rStyle w:val="Markedcontent"/>
          <w:rFonts w:eastAsia="" w:eastAsiaTheme="majorEastAsia"/>
          <w:sz w:val="28"/>
          <w:szCs w:val="28"/>
          <w:lang w:val="uk-UA"/>
        </w:rPr>
        <w:t xml:space="preserve">Аніщенко [9], </w:t>
      </w:r>
      <w:r>
        <w:rPr>
          <w:sz w:val="28"/>
          <w:szCs w:val="28"/>
          <w:lang w:val="uk-UA"/>
        </w:rPr>
        <w:t>Н.</w:t>
      </w:r>
      <w:r>
        <w:rPr>
          <w:sz w:val="28"/>
          <w:szCs w:val="28"/>
          <w:lang w:val="en-US"/>
        </w:rPr>
        <w:t> </w:t>
      </w:r>
      <w:r>
        <w:rPr>
          <w:sz w:val="28"/>
          <w:szCs w:val="28"/>
          <w:lang w:val="uk-UA"/>
        </w:rPr>
        <w:t xml:space="preserve">Даниленко [48], </w:t>
      </w:r>
      <w:r>
        <w:rPr>
          <w:rStyle w:val="Markedcontent"/>
          <w:rFonts w:eastAsia="" w:eastAsiaTheme="majorEastAsia"/>
          <w:sz w:val="28"/>
          <w:szCs w:val="28"/>
          <w:lang w:val="uk-UA"/>
        </w:rPr>
        <w:t>Т.</w:t>
      </w:r>
      <w:r>
        <w:rPr>
          <w:rStyle w:val="Markedcontent"/>
          <w:rFonts w:eastAsia="" w:eastAsiaTheme="majorEastAsia"/>
          <w:sz w:val="28"/>
          <w:szCs w:val="28"/>
        </w:rPr>
        <w:t> </w:t>
      </w:r>
      <w:r>
        <w:rPr>
          <w:rStyle w:val="Markedcontent"/>
          <w:rFonts w:eastAsia="" w:eastAsiaTheme="majorEastAsia"/>
          <w:sz w:val="28"/>
          <w:szCs w:val="28"/>
          <w:lang w:val="uk-UA"/>
        </w:rPr>
        <w:t>Сорочан [203])</w:t>
      </w:r>
      <w:r>
        <w:rPr>
          <w:color w:val="000000"/>
          <w:sz w:val="28"/>
          <w:szCs w:val="28"/>
          <w:lang w:val="uk-UA"/>
        </w:rPr>
        <w:t xml:space="preserve">. </w:t>
      </w:r>
    </w:p>
    <w:p>
      <w:pPr>
        <w:pStyle w:val="NormalWeb"/>
        <w:shd w:val="clear" w:color="auto" w:fill="FFFFFF"/>
        <w:tabs>
          <w:tab w:val="clear" w:pos="708"/>
          <w:tab w:val="left" w:pos="142" w:leader="none"/>
        </w:tabs>
        <w:spacing w:beforeAutospacing="0" w:before="0" w:afterAutospacing="0" w:after="0"/>
        <w:ind w:right="20" w:firstLine="567"/>
        <w:contextualSpacing/>
        <w:jc w:val="both"/>
        <w:rPr>
          <w:sz w:val="28"/>
          <w:szCs w:val="28"/>
          <w:lang w:val="uk-UA"/>
        </w:rPr>
      </w:pPr>
      <w:r>
        <w:rPr>
          <w:color w:val="000000"/>
          <w:sz w:val="28"/>
          <w:szCs w:val="28"/>
          <w:lang w:val="uk-UA"/>
        </w:rPr>
        <w:t>Натомість, попри суттєвий внесок науковців, дотепер бракує психолого-педагогічних досліджень, які стосуються модернізації підготовки здобувачів вищої освіти на засадах андрагогічного підходу, що потребує розроблення й впровадження більш ефективних андрагогічних моделей їхнього навчання, особливо на другому (магістерському) та третьому (освітньо-науковому) рівнях, на яких за нині діючими освітніми програмами передбачається підготовка викладачів для закладів вищої освіти.</w:t>
      </w:r>
    </w:p>
    <w:p>
      <w:pPr>
        <w:pStyle w:val="Normal"/>
        <w:tabs>
          <w:tab w:val="clear" w:pos="708"/>
          <w:tab w:val="left" w:pos="142" w:leader="none"/>
        </w:tabs>
        <w:spacing w:before="0" w:after="0"/>
        <w:ind w:firstLine="567"/>
        <w:contextualSpacing/>
        <w:jc w:val="both"/>
        <w:rPr>
          <w:sz w:val="28"/>
          <w:szCs w:val="28"/>
          <w:lang w:val="uk-UA"/>
        </w:rPr>
      </w:pPr>
      <w:r>
        <w:rPr>
          <w:sz w:val="28"/>
          <w:szCs w:val="28"/>
          <w:lang w:val="uk-UA"/>
        </w:rPr>
        <w:t xml:space="preserve">З огляду на це, доцільність розробки проблеми </w:t>
      </w:r>
      <w:r>
        <w:rPr>
          <w:color w:val="000000"/>
          <w:sz w:val="28"/>
          <w:szCs w:val="28"/>
          <w:lang w:val="uk-UA"/>
        </w:rPr>
        <w:t xml:space="preserve">модернізації підготовки здобувачів вищої освіти на засадах андрагогічного підходу, особливо в напряму формування їхньої особистості як інноваційно мислячого викладача-андрагога </w:t>
      </w:r>
      <w:r>
        <w:rPr>
          <w:rStyle w:val="Markedcontent"/>
          <w:sz w:val="28"/>
          <w:szCs w:val="28"/>
          <w:lang w:val="uk-UA"/>
        </w:rPr>
        <w:t xml:space="preserve">– суб’єкта андрагогічної діяльності та </w:t>
      </w:r>
      <w:r>
        <w:rPr>
          <w:color w:val="000000"/>
          <w:sz w:val="28"/>
          <w:szCs w:val="28"/>
          <w:lang w:val="uk-UA"/>
        </w:rPr>
        <w:t xml:space="preserve">носія андрагогічної культури, </w:t>
      </w:r>
      <w:r>
        <w:rPr>
          <w:sz w:val="28"/>
          <w:szCs w:val="28"/>
          <w:lang w:val="uk-UA"/>
        </w:rPr>
        <w:t xml:space="preserve">зумовлюється необхідністю подолання наступних </w:t>
      </w:r>
      <w:r>
        <w:rPr>
          <w:i/>
          <w:sz w:val="28"/>
          <w:szCs w:val="28"/>
          <w:lang w:val="uk-UA"/>
        </w:rPr>
        <w:t>суперечностей</w:t>
      </w:r>
      <w:r>
        <w:rPr>
          <w:sz w:val="28"/>
          <w:szCs w:val="28"/>
          <w:lang w:val="uk-UA"/>
        </w:rPr>
        <w:t xml:space="preserve">: </w:t>
      </w:r>
    </w:p>
    <w:p>
      <w:pPr>
        <w:pStyle w:val="Normal"/>
        <w:tabs>
          <w:tab w:val="clear" w:pos="708"/>
          <w:tab w:val="left" w:pos="142" w:leader="none"/>
        </w:tabs>
        <w:spacing w:before="0" w:after="0"/>
        <w:ind w:firstLine="567"/>
        <w:contextualSpacing/>
        <w:jc w:val="both"/>
        <w:rPr>
          <w:sz w:val="28"/>
          <w:szCs w:val="28"/>
          <w:lang w:val="uk-UA"/>
        </w:rPr>
      </w:pPr>
      <w:r>
        <w:rPr>
          <w:rStyle w:val="Markedcontent"/>
          <w:sz w:val="28"/>
          <w:szCs w:val="28"/>
          <w:lang w:val="uk-UA"/>
        </w:rPr>
        <w:t>–</w:t>
      </w:r>
      <w:r>
        <w:rPr>
          <w:rStyle w:val="Markedcontent"/>
          <w:sz w:val="28"/>
          <w:szCs w:val="28"/>
        </w:rPr>
        <w:t> </w:t>
      </w:r>
      <w:r>
        <w:rPr>
          <w:sz w:val="28"/>
          <w:szCs w:val="28"/>
          <w:lang w:val="uk-UA"/>
        </w:rPr>
        <w:t xml:space="preserve">між необхідністю утвердження андрагогічного підходу в освітньому процесі сучасної вищої школи, зорієнтованої на загальноєвропейські цінності студентоцентрованого навчання, та недостатньою розробленістю його теоретико-методичних засад і способів практичної реалізації у закладах вищої освіти; </w:t>
      </w:r>
    </w:p>
    <w:p>
      <w:pPr>
        <w:pStyle w:val="Normal"/>
        <w:tabs>
          <w:tab w:val="clear" w:pos="708"/>
          <w:tab w:val="left" w:pos="142" w:leader="none"/>
        </w:tabs>
        <w:spacing w:before="0" w:after="0"/>
        <w:ind w:firstLine="567"/>
        <w:contextualSpacing/>
        <w:jc w:val="both"/>
        <w:rPr>
          <w:sz w:val="28"/>
          <w:szCs w:val="28"/>
          <w:lang w:val="uk-UA"/>
        </w:rPr>
      </w:pPr>
      <w:r>
        <w:rPr>
          <w:rStyle w:val="Markedcontent"/>
          <w:lang w:val="uk-UA"/>
        </w:rPr>
        <w:t>–</w:t>
      </w:r>
      <w:r>
        <w:rPr>
          <w:rStyle w:val="Markedcontent"/>
        </w:rPr>
        <w:t> </w:t>
      </w:r>
      <w:r>
        <w:rPr>
          <w:sz w:val="28"/>
          <w:szCs w:val="28"/>
          <w:lang w:val="uk-UA"/>
        </w:rPr>
        <w:t xml:space="preserve">між необхідністю забезпечення більш ґрунтовної персоналізації навчання </w:t>
      </w:r>
      <w:r>
        <w:rPr>
          <w:rStyle w:val="31"/>
          <w:rFonts w:eastAsia="Calibri" w:eastAsiaTheme="minorHAnsi"/>
          <w:sz w:val="28"/>
          <w:szCs w:val="28"/>
          <w:lang w:val="uk-UA"/>
        </w:rPr>
        <w:t xml:space="preserve">здобувачів другого </w:t>
      </w:r>
      <w:r>
        <w:rPr>
          <w:sz w:val="28"/>
          <w:szCs w:val="28"/>
          <w:lang w:val="uk-UA"/>
        </w:rPr>
        <w:t xml:space="preserve">– магістерського та третього – освітньо-наукового рівнів </w:t>
      </w:r>
      <w:r>
        <w:rPr>
          <w:rStyle w:val="31"/>
          <w:rFonts w:eastAsia="Calibri" w:eastAsiaTheme="minorHAnsi"/>
          <w:sz w:val="28"/>
          <w:szCs w:val="28"/>
          <w:lang w:val="uk-UA"/>
        </w:rPr>
        <w:t>вищої освіти</w:t>
      </w:r>
      <w:r>
        <w:rPr>
          <w:sz w:val="28"/>
          <w:szCs w:val="28"/>
          <w:lang w:val="uk-UA"/>
        </w:rPr>
        <w:t xml:space="preserve"> та неналежним рівнем врахування їхніх когнітивних, індивідуальних, соціально-психологічних та вікових особливостей як дорослих, автономних та незалежних суб’єктів освітньо-наукового середовища; </w:t>
      </w:r>
    </w:p>
    <w:p>
      <w:pPr>
        <w:pStyle w:val="Normal"/>
        <w:tabs>
          <w:tab w:val="clear" w:pos="708"/>
          <w:tab w:val="left" w:pos="142" w:leader="none"/>
        </w:tabs>
        <w:spacing w:before="0" w:after="0"/>
        <w:ind w:firstLine="567"/>
        <w:contextualSpacing/>
        <w:jc w:val="both"/>
        <w:rPr>
          <w:sz w:val="28"/>
          <w:szCs w:val="28"/>
          <w:lang w:val="uk-UA"/>
        </w:rPr>
      </w:pPr>
      <w:r>
        <w:rPr>
          <w:rStyle w:val="Markedcontent"/>
          <w:lang w:val="uk-UA"/>
        </w:rPr>
        <w:t>–</w:t>
      </w:r>
      <w:r>
        <w:rPr>
          <w:rStyle w:val="Markedcontent"/>
        </w:rPr>
        <w:t> </w:t>
      </w:r>
      <w:r>
        <w:rPr>
          <w:sz w:val="28"/>
          <w:szCs w:val="28"/>
          <w:lang w:val="uk-UA"/>
        </w:rPr>
        <w:t>між потребою закладів вищої освіти у застосуванні інноваційних – андрагогічних моделей навчання здобувачів та недооцінкою значущості підготовки особливого складу викладачів – андрагогів як суб’єктів специфічної – андрагогічної діяльності та носіїв андрагогічної культури.</w:t>
      </w:r>
    </w:p>
    <w:p>
      <w:pPr>
        <w:pStyle w:val="Normal"/>
        <w:tabs>
          <w:tab w:val="clear" w:pos="708"/>
          <w:tab w:val="left" w:pos="142" w:leader="none"/>
        </w:tabs>
        <w:spacing w:before="0" w:after="0"/>
        <w:ind w:right="-2" w:firstLine="567"/>
        <w:contextualSpacing/>
        <w:jc w:val="both"/>
        <w:rPr>
          <w:sz w:val="28"/>
          <w:szCs w:val="28"/>
          <w:lang w:val="uk-UA"/>
        </w:rPr>
      </w:pPr>
      <w:r>
        <w:rPr>
          <w:b/>
          <w:bCs/>
          <w:sz w:val="28"/>
          <w:szCs w:val="28"/>
          <w:lang w:val="uk-UA"/>
        </w:rPr>
        <w:t>Мета дослідження</w:t>
      </w:r>
      <w:r>
        <w:rPr>
          <w:sz w:val="28"/>
          <w:szCs w:val="28"/>
          <w:lang w:val="uk-UA"/>
        </w:rPr>
        <w:t xml:space="preserve"> полягає в теоретичному обгрунтуванні моделі модернізації підготовки здобувачів вищої школи на засадах андрагогічного підходу, експериментальній перевірці впливу визначених умов на формування в них андрагогічної культури. </w:t>
      </w:r>
    </w:p>
    <w:p>
      <w:pPr>
        <w:pStyle w:val="Normal"/>
        <w:tabs>
          <w:tab w:val="clear" w:pos="708"/>
          <w:tab w:val="left" w:pos="142" w:leader="none"/>
        </w:tabs>
        <w:spacing w:before="0" w:after="0"/>
        <w:ind w:right="-2" w:firstLine="567"/>
        <w:contextualSpacing/>
        <w:jc w:val="both"/>
        <w:rPr>
          <w:b/>
          <w:b/>
          <w:sz w:val="28"/>
          <w:szCs w:val="28"/>
          <w:lang w:val="uk-UA" w:eastAsia="uk-UA"/>
        </w:rPr>
      </w:pPr>
      <w:r>
        <w:rPr>
          <w:rStyle w:val="2405"/>
          <w:color w:val="000000"/>
          <w:sz w:val="28"/>
          <w:szCs w:val="28"/>
        </w:rPr>
        <w:t xml:space="preserve">Відповідно до мети визначено </w:t>
      </w:r>
      <w:r>
        <w:rPr>
          <w:color w:val="000000"/>
          <w:sz w:val="28"/>
          <w:szCs w:val="28"/>
        </w:rPr>
        <w:t xml:space="preserve">такі </w:t>
      </w:r>
      <w:r>
        <w:rPr>
          <w:b/>
          <w:bCs/>
          <w:sz w:val="28"/>
          <w:szCs w:val="28"/>
          <w:lang w:val="uk-UA"/>
        </w:rPr>
        <w:t>завдання дослідження:</w:t>
      </w:r>
    </w:p>
    <w:p>
      <w:pPr>
        <w:pStyle w:val="Normal"/>
        <w:tabs>
          <w:tab w:val="clear" w:pos="708"/>
          <w:tab w:val="left" w:pos="142" w:leader="none"/>
        </w:tabs>
        <w:spacing w:before="0" w:after="0"/>
        <w:ind w:right="37" w:firstLine="567"/>
        <w:contextualSpacing/>
        <w:jc w:val="both"/>
        <w:rPr>
          <w:rFonts w:eastAsia="Calibri"/>
          <w:color w:val="000000"/>
          <w:sz w:val="28"/>
          <w:szCs w:val="28"/>
          <w:lang w:val="uk-UA"/>
        </w:rPr>
      </w:pPr>
      <w:r>
        <w:rPr>
          <w:sz w:val="28"/>
          <w:szCs w:val="28"/>
          <w:lang w:val="uk-UA"/>
        </w:rPr>
        <w:t>1.</w:t>
      </w:r>
      <w:r>
        <w:rPr>
          <w:sz w:val="28"/>
          <w:szCs w:val="28"/>
        </w:rPr>
        <w:t> </w:t>
      </w:r>
      <w:r>
        <w:rPr>
          <w:sz w:val="28"/>
          <w:szCs w:val="28"/>
          <w:lang w:val="uk-UA"/>
        </w:rPr>
        <w:t xml:space="preserve">Виокремити сучасні </w:t>
      </w:r>
      <w:r>
        <w:rPr>
          <w:rFonts w:eastAsia="Calibri"/>
          <w:color w:val="000000"/>
          <w:sz w:val="28"/>
          <w:szCs w:val="28"/>
          <w:lang w:val="uk-UA"/>
        </w:rPr>
        <w:t xml:space="preserve">чинники актуалізації ідей </w:t>
      </w:r>
      <w:r>
        <w:rPr>
          <w:sz w:val="28"/>
          <w:szCs w:val="28"/>
          <w:lang w:val="uk-UA"/>
        </w:rPr>
        <w:t>андрагогічного підходу</w:t>
      </w:r>
      <w:r>
        <w:rPr>
          <w:rFonts w:eastAsia="Calibri"/>
          <w:color w:val="000000"/>
          <w:sz w:val="28"/>
          <w:szCs w:val="28"/>
          <w:lang w:val="uk-UA"/>
        </w:rPr>
        <w:t xml:space="preserve"> в теорії професійної підготовки здобувачів вищої освіти.</w:t>
      </w:r>
    </w:p>
    <w:p>
      <w:pPr>
        <w:pStyle w:val="Normal"/>
        <w:tabs>
          <w:tab w:val="clear" w:pos="708"/>
          <w:tab w:val="left" w:pos="142" w:leader="none"/>
        </w:tabs>
        <w:spacing w:before="0" w:after="0"/>
        <w:ind w:firstLine="567"/>
        <w:contextualSpacing/>
        <w:jc w:val="both"/>
        <w:rPr>
          <w:rFonts w:eastAsia="Calibri"/>
          <w:color w:val="000000"/>
          <w:sz w:val="28"/>
          <w:szCs w:val="28"/>
          <w:lang w:val="uk-UA"/>
        </w:rPr>
      </w:pPr>
      <w:r>
        <w:rPr>
          <w:sz w:val="28"/>
          <w:szCs w:val="28"/>
          <w:lang w:val="uk-UA"/>
        </w:rPr>
        <w:t>2.</w:t>
      </w:r>
      <w:r>
        <w:rPr>
          <w:sz w:val="28"/>
          <w:szCs w:val="28"/>
        </w:rPr>
        <w:t> </w:t>
      </w:r>
      <w:r>
        <w:rPr>
          <w:sz w:val="28"/>
          <w:szCs w:val="28"/>
          <w:lang w:val="uk-UA"/>
        </w:rPr>
        <w:t>Розкрити специфіку концептуального апарату та розвивально-виховного потенціалу андрагогічного підходу</w:t>
      </w:r>
      <w:r>
        <w:rPr>
          <w:rFonts w:eastAsia="Calibri"/>
          <w:color w:val="000000"/>
          <w:sz w:val="28"/>
          <w:szCs w:val="28"/>
          <w:lang w:val="uk-UA"/>
        </w:rPr>
        <w:t xml:space="preserve"> як інноваційного засобу модернізації підготовки здобувачів вищої освіти.</w:t>
      </w:r>
    </w:p>
    <w:p>
      <w:pPr>
        <w:pStyle w:val="Normal"/>
        <w:tabs>
          <w:tab w:val="clear" w:pos="708"/>
          <w:tab w:val="left" w:pos="142" w:leader="none"/>
        </w:tabs>
        <w:spacing w:before="0" w:after="0"/>
        <w:ind w:firstLine="567"/>
        <w:contextualSpacing/>
        <w:jc w:val="both"/>
        <w:rPr>
          <w:sz w:val="28"/>
          <w:szCs w:val="28"/>
          <w:lang w:val="uk-UA"/>
        </w:rPr>
      </w:pPr>
      <w:r>
        <w:rPr>
          <w:sz w:val="28"/>
          <w:szCs w:val="28"/>
          <w:lang w:val="uk-UA"/>
        </w:rPr>
        <w:t>3.</w:t>
      </w:r>
      <w:r>
        <w:rPr>
          <w:sz w:val="28"/>
          <w:szCs w:val="28"/>
        </w:rPr>
        <w:t> </w:t>
      </w:r>
      <w:r>
        <w:rPr>
          <w:sz w:val="28"/>
          <w:szCs w:val="28"/>
          <w:lang w:val="uk-UA"/>
        </w:rPr>
        <w:t xml:space="preserve">Спроектувати модель </w:t>
      </w:r>
      <w:r>
        <w:rPr>
          <w:rFonts w:eastAsia="Calibri"/>
          <w:color w:val="000000"/>
          <w:sz w:val="28"/>
          <w:szCs w:val="28"/>
          <w:lang w:val="uk-UA"/>
        </w:rPr>
        <w:t>модернізації</w:t>
      </w:r>
      <w:r>
        <w:rPr>
          <w:sz w:val="28"/>
          <w:szCs w:val="28"/>
          <w:lang w:val="uk-UA"/>
        </w:rPr>
        <w:t xml:space="preserve"> </w:t>
      </w:r>
      <w:r>
        <w:rPr>
          <w:rFonts w:eastAsia="Calibri"/>
          <w:color w:val="000000"/>
          <w:sz w:val="28"/>
          <w:szCs w:val="28"/>
          <w:lang w:val="uk-UA"/>
        </w:rPr>
        <w:t>підготовки здобувачів вищої освіти</w:t>
      </w:r>
      <w:r>
        <w:rPr>
          <w:sz w:val="28"/>
          <w:szCs w:val="28"/>
          <w:lang w:val="uk-UA"/>
        </w:rPr>
        <w:t xml:space="preserve"> на засадах андрагогічного підходу, визначити умови, необхідні для формування в них андрагогічної культури.</w:t>
      </w:r>
    </w:p>
    <w:p>
      <w:pPr>
        <w:pStyle w:val="Normal"/>
        <w:tabs>
          <w:tab w:val="clear" w:pos="708"/>
          <w:tab w:val="left" w:pos="142" w:leader="none"/>
        </w:tabs>
        <w:spacing w:before="0" w:after="0"/>
        <w:ind w:firstLine="567"/>
        <w:contextualSpacing/>
        <w:jc w:val="both"/>
        <w:rPr>
          <w:sz w:val="28"/>
          <w:szCs w:val="28"/>
          <w:lang w:val="uk-UA"/>
        </w:rPr>
      </w:pPr>
      <w:r>
        <w:rPr>
          <w:sz w:val="28"/>
          <w:szCs w:val="28"/>
          <w:lang w:val="uk-UA"/>
        </w:rPr>
        <w:t>4. </w:t>
      </w:r>
      <w:r>
        <w:rPr>
          <w:sz w:val="28"/>
          <w:szCs w:val="28"/>
        </w:rPr>
        <w:t>Конкретизува</w:t>
      </w:r>
      <w:r>
        <w:rPr>
          <w:sz w:val="28"/>
          <w:szCs w:val="28"/>
          <w:lang w:val="uk-UA"/>
        </w:rPr>
        <w:t>ти сутність і структуру андрагогічної культури, виокремити критерії та показники, схарактеризувати її рівні.</w:t>
      </w:r>
    </w:p>
    <w:p>
      <w:pPr>
        <w:pStyle w:val="Normal"/>
        <w:tabs>
          <w:tab w:val="clear" w:pos="708"/>
          <w:tab w:val="left" w:pos="142" w:leader="none"/>
        </w:tabs>
        <w:spacing w:before="0" w:after="0"/>
        <w:ind w:firstLine="567"/>
        <w:contextualSpacing/>
        <w:jc w:val="both"/>
        <w:rPr>
          <w:sz w:val="28"/>
          <w:szCs w:val="28"/>
          <w:lang w:val="uk-UA"/>
        </w:rPr>
      </w:pPr>
      <w:r>
        <w:rPr>
          <w:sz w:val="28"/>
          <w:szCs w:val="28"/>
          <w:lang w:val="uk-UA"/>
        </w:rPr>
        <w:t>5.</w:t>
      </w:r>
      <w:r>
        <w:rPr>
          <w:sz w:val="28"/>
          <w:szCs w:val="28"/>
        </w:rPr>
        <w:t> </w:t>
      </w:r>
      <w:r>
        <w:rPr>
          <w:sz w:val="28"/>
          <w:szCs w:val="28"/>
          <w:lang w:val="uk-UA"/>
        </w:rPr>
        <w:t xml:space="preserve">Експериментально перевірити ефективність моделі </w:t>
      </w:r>
      <w:r>
        <w:rPr>
          <w:rFonts w:eastAsia="Calibri"/>
          <w:color w:val="000000"/>
          <w:sz w:val="28"/>
          <w:szCs w:val="28"/>
          <w:lang w:val="uk-UA"/>
        </w:rPr>
        <w:t>модернізації</w:t>
      </w:r>
      <w:r>
        <w:rPr>
          <w:sz w:val="28"/>
          <w:szCs w:val="28"/>
          <w:lang w:val="uk-UA"/>
        </w:rPr>
        <w:t xml:space="preserve"> </w:t>
      </w:r>
      <w:r>
        <w:rPr>
          <w:rFonts w:eastAsia="Calibri"/>
          <w:color w:val="000000"/>
          <w:sz w:val="28"/>
          <w:szCs w:val="28"/>
          <w:lang w:val="uk-UA"/>
        </w:rPr>
        <w:t>підготовки здобувачів вищої освіти</w:t>
      </w:r>
      <w:r>
        <w:rPr>
          <w:sz w:val="28"/>
          <w:szCs w:val="28"/>
          <w:lang w:val="uk-UA"/>
        </w:rPr>
        <w:t xml:space="preserve"> на засадах андрагогічного підходу та впливу визначених умов на формування в них андрагогічної культури</w:t>
      </w:r>
      <w:r>
        <w:rPr>
          <w:spacing w:val="-5"/>
          <w:sz w:val="28"/>
          <w:szCs w:val="28"/>
          <w:lang w:val="uk-UA"/>
        </w:rPr>
        <w:t xml:space="preserve">, </w:t>
      </w:r>
      <w:r>
        <w:rPr>
          <w:sz w:val="28"/>
          <w:szCs w:val="28"/>
          <w:lang w:val="uk-UA"/>
        </w:rPr>
        <w:t xml:space="preserve">проаналізувати отримані результати. </w:t>
      </w:r>
    </w:p>
    <w:p>
      <w:pPr>
        <w:pStyle w:val="Normal"/>
        <w:tabs>
          <w:tab w:val="clear" w:pos="708"/>
          <w:tab w:val="left" w:pos="142" w:leader="none"/>
          <w:tab w:val="left" w:pos="709" w:leader="none"/>
        </w:tabs>
        <w:spacing w:before="0" w:after="0"/>
        <w:ind w:firstLine="567"/>
        <w:contextualSpacing/>
        <w:jc w:val="both"/>
        <w:rPr>
          <w:sz w:val="28"/>
          <w:szCs w:val="28"/>
          <w:lang w:val="uk-UA"/>
        </w:rPr>
      </w:pPr>
      <w:r>
        <w:rPr>
          <w:b/>
          <w:bCs/>
          <w:sz w:val="28"/>
          <w:szCs w:val="28"/>
          <w:lang w:val="uk-UA"/>
        </w:rPr>
        <w:t>Об’єкт дослідження</w:t>
      </w:r>
      <w:r>
        <w:rPr>
          <w:sz w:val="28"/>
          <w:szCs w:val="28"/>
          <w:lang w:val="uk-UA"/>
        </w:rPr>
        <w:t xml:space="preserve"> – модернізація</w:t>
      </w:r>
      <w:r>
        <w:rPr>
          <w:rFonts w:eastAsia="Calibri"/>
          <w:color w:val="000000"/>
          <w:sz w:val="28"/>
          <w:szCs w:val="28"/>
          <w:lang w:val="uk-UA"/>
        </w:rPr>
        <w:t xml:space="preserve"> підготовки здобувачів вищої освіти в умовах європейської освітньо-наукової інтеграції</w:t>
      </w:r>
      <w:r>
        <w:rPr>
          <w:sz w:val="28"/>
          <w:szCs w:val="28"/>
          <w:lang w:val="uk-UA"/>
        </w:rPr>
        <w:t>.</w:t>
      </w:r>
    </w:p>
    <w:p>
      <w:pPr>
        <w:pStyle w:val="Normal"/>
        <w:tabs>
          <w:tab w:val="clear" w:pos="708"/>
          <w:tab w:val="left" w:pos="142" w:leader="none"/>
        </w:tabs>
        <w:spacing w:before="0" w:after="0"/>
        <w:ind w:right="-2" w:firstLine="567"/>
        <w:contextualSpacing/>
        <w:jc w:val="both"/>
        <w:rPr>
          <w:sz w:val="28"/>
          <w:szCs w:val="28"/>
          <w:lang w:val="uk-UA"/>
        </w:rPr>
      </w:pPr>
      <w:r>
        <w:rPr>
          <w:b/>
          <w:bCs/>
          <w:sz w:val="28"/>
          <w:szCs w:val="28"/>
          <w:lang w:val="uk-UA"/>
        </w:rPr>
        <w:t>Предмет дослідження</w:t>
      </w:r>
      <w:r>
        <w:rPr>
          <w:sz w:val="28"/>
          <w:szCs w:val="28"/>
          <w:lang w:val="uk-UA"/>
        </w:rPr>
        <w:t xml:space="preserve"> – процес </w:t>
      </w:r>
      <w:r>
        <w:rPr>
          <w:rFonts w:eastAsia="Calibri"/>
          <w:color w:val="000000"/>
          <w:sz w:val="28"/>
          <w:szCs w:val="28"/>
          <w:lang w:val="uk-UA"/>
        </w:rPr>
        <w:t>модернізації</w:t>
      </w:r>
      <w:r>
        <w:rPr>
          <w:sz w:val="28"/>
          <w:szCs w:val="28"/>
          <w:lang w:val="uk-UA"/>
        </w:rPr>
        <w:t xml:space="preserve"> </w:t>
      </w:r>
      <w:r>
        <w:rPr>
          <w:rFonts w:eastAsia="Calibri"/>
          <w:color w:val="000000"/>
          <w:sz w:val="28"/>
          <w:szCs w:val="28"/>
          <w:lang w:val="uk-UA"/>
        </w:rPr>
        <w:t>підготовки здобувачів вищої освіти</w:t>
      </w:r>
      <w:r>
        <w:rPr>
          <w:sz w:val="28"/>
          <w:szCs w:val="28"/>
          <w:lang w:val="uk-UA"/>
        </w:rPr>
        <w:t xml:space="preserve"> на засадах андрагогічного підходу.</w:t>
      </w:r>
    </w:p>
    <w:p>
      <w:pPr>
        <w:pStyle w:val="Normal"/>
        <w:tabs>
          <w:tab w:val="clear" w:pos="708"/>
          <w:tab w:val="left" w:pos="142" w:leader="none"/>
        </w:tabs>
        <w:spacing w:before="0" w:after="0"/>
        <w:ind w:firstLine="567"/>
        <w:contextualSpacing/>
        <w:jc w:val="both"/>
        <w:rPr>
          <w:sz w:val="28"/>
          <w:szCs w:val="28"/>
          <w:lang w:val="uk-UA"/>
        </w:rPr>
      </w:pPr>
      <w:r>
        <w:rPr>
          <w:b/>
          <w:sz w:val="28"/>
          <w:szCs w:val="28"/>
          <w:lang w:val="uk-UA"/>
        </w:rPr>
        <w:t xml:space="preserve">Провідна концептуальна ідея дослідження. </w:t>
      </w:r>
      <w:r>
        <w:rPr>
          <w:sz w:val="28"/>
          <w:szCs w:val="28"/>
          <w:lang w:val="uk-UA"/>
        </w:rPr>
        <w:t xml:space="preserve">В основу дослідження покладено ідею, що модернізація підготовки </w:t>
      </w:r>
      <w:r>
        <w:rPr>
          <w:rFonts w:eastAsia="Calibri"/>
          <w:color w:val="000000"/>
          <w:sz w:val="28"/>
          <w:szCs w:val="28"/>
          <w:lang w:val="uk-UA"/>
        </w:rPr>
        <w:t>здобувачів вищої освіти</w:t>
      </w:r>
      <w:r>
        <w:rPr>
          <w:sz w:val="28"/>
          <w:szCs w:val="28"/>
          <w:lang w:val="uk-UA"/>
        </w:rPr>
        <w:t xml:space="preserve"> відбувається відповідно досягнутого рівня науково-технічного й інформаційно-технологічного прогресу, а також наявного стану суспільно-політичного, соціально-економічного й культурно-цивілізаційного розвитку країн світу, яку зумовлюють як загальні, так і специфічні особливості. Провідними факторами модернізації підготовки </w:t>
      </w:r>
      <w:r>
        <w:rPr>
          <w:rFonts w:eastAsia="Calibri"/>
          <w:color w:val="000000"/>
          <w:sz w:val="28"/>
          <w:szCs w:val="28"/>
          <w:lang w:val="uk-UA"/>
        </w:rPr>
        <w:t>здобувачів вищої освіти</w:t>
      </w:r>
      <w:r>
        <w:rPr>
          <w:sz w:val="28"/>
          <w:szCs w:val="28"/>
          <w:lang w:val="uk-UA"/>
        </w:rPr>
        <w:t xml:space="preserve"> в наступний час є: стрімкий розвиток</w:t>
      </w:r>
      <w:r>
        <w:rPr>
          <w:rFonts w:eastAsia="Calibri"/>
          <w:sz w:val="28"/>
          <w:szCs w:val="28"/>
          <w:lang w:val="uk-UA"/>
        </w:rPr>
        <w:t xml:space="preserve"> загальноєвропейського й світового простору вищої освіти і наукових досліджень; перехід навчання на структуровані освітньо-професійні та освітньо-наукові програми відповідно чинним стандартам спеціальностей у форматі «бакалавр </w:t>
      </w:r>
      <w:r>
        <w:rPr>
          <w:sz w:val="28"/>
          <w:szCs w:val="28"/>
          <w:lang w:val="uk-UA"/>
        </w:rPr>
        <w:t>– магістр – доктор філософії</w:t>
      </w:r>
      <w:r>
        <w:rPr>
          <w:rFonts w:eastAsia="Calibri"/>
          <w:sz w:val="28"/>
          <w:szCs w:val="28"/>
          <w:lang w:val="uk-UA"/>
        </w:rPr>
        <w:t xml:space="preserve">»; </w:t>
      </w:r>
      <w:r>
        <w:rPr>
          <w:sz w:val="28"/>
          <w:szCs w:val="28"/>
          <w:lang w:val="uk-UA"/>
        </w:rPr>
        <w:t>активізація процесів академічної і професійної мобільності провідних суб’єктів закладів вищої освіти; трансформація процесів передавання навчальної інформації, систематизації та поширення знань під час здійснення освітніх послуг; підвищення ролі неформальної та інформальної освіти у набутті загальних і спеціалізованих (фахових) компетентностей здобувачів вищої освіти; подальша демократизація освітніх відносин та гуманізація міжособистісних взаємин всіх учасників освітнього процесу відповідно парадигми студентоцентризму тощо. В контексті дії означених факторів в наступний час</w:t>
      </w:r>
      <w:r>
        <w:rPr>
          <w:rFonts w:eastAsia="Calibri"/>
          <w:color w:val="000000"/>
          <w:sz w:val="28"/>
          <w:szCs w:val="28"/>
          <w:lang w:val="uk-UA"/>
        </w:rPr>
        <w:t xml:space="preserve"> модернізація</w:t>
      </w:r>
      <w:r>
        <w:rPr>
          <w:sz w:val="28"/>
          <w:szCs w:val="28"/>
          <w:lang w:val="uk-UA"/>
        </w:rPr>
        <w:t xml:space="preserve"> </w:t>
      </w:r>
      <w:r>
        <w:rPr>
          <w:rFonts w:eastAsia="Calibri"/>
          <w:color w:val="000000"/>
          <w:sz w:val="28"/>
          <w:szCs w:val="28"/>
          <w:lang w:val="uk-UA"/>
        </w:rPr>
        <w:t>підготовки здобувачів вищої освіти</w:t>
      </w:r>
      <w:r>
        <w:rPr>
          <w:sz w:val="28"/>
          <w:szCs w:val="28"/>
          <w:lang w:val="uk-UA"/>
        </w:rPr>
        <w:t xml:space="preserve"> на засадах андрагогічного підходу, особливо в напряму формування в них андрагогічної культури, вбачається необхідною, своєчасною та доцільною.</w:t>
      </w:r>
    </w:p>
    <w:p>
      <w:pPr>
        <w:pStyle w:val="Normal"/>
        <w:tabs>
          <w:tab w:val="clear" w:pos="708"/>
          <w:tab w:val="left" w:pos="142" w:leader="none"/>
        </w:tabs>
        <w:spacing w:before="0" w:after="0"/>
        <w:ind w:firstLine="567"/>
        <w:contextualSpacing/>
        <w:jc w:val="both"/>
        <w:rPr>
          <w:sz w:val="28"/>
          <w:szCs w:val="28"/>
          <w:lang w:val="uk-UA"/>
        </w:rPr>
      </w:pPr>
      <w:r>
        <w:rPr>
          <w:sz w:val="28"/>
          <w:szCs w:val="28"/>
          <w:lang w:val="uk-UA"/>
        </w:rPr>
        <w:t xml:space="preserve">Концептуальна ідея, мета та основні завдання дослідження послугували підставою для формулювання </w:t>
      </w:r>
      <w:r>
        <w:rPr>
          <w:b/>
          <w:sz w:val="28"/>
          <w:szCs w:val="28"/>
          <w:lang w:val="uk-UA"/>
        </w:rPr>
        <w:t>гіпотези,</w:t>
      </w:r>
      <w:r>
        <w:rPr>
          <w:sz w:val="28"/>
          <w:szCs w:val="28"/>
          <w:lang w:val="uk-UA"/>
        </w:rPr>
        <w:t xml:space="preserve"> яка ґрунтується на припущенні про те, що </w:t>
      </w:r>
      <w:r>
        <w:rPr>
          <w:rFonts w:eastAsia="Calibri"/>
          <w:color w:val="000000"/>
          <w:sz w:val="28"/>
          <w:szCs w:val="28"/>
          <w:lang w:val="uk-UA"/>
        </w:rPr>
        <w:t>модернізація</w:t>
      </w:r>
      <w:r>
        <w:rPr>
          <w:sz w:val="28"/>
          <w:szCs w:val="28"/>
          <w:lang w:val="uk-UA"/>
        </w:rPr>
        <w:t xml:space="preserve"> </w:t>
      </w:r>
      <w:r>
        <w:rPr>
          <w:rFonts w:eastAsia="Calibri"/>
          <w:color w:val="000000"/>
          <w:sz w:val="28"/>
          <w:szCs w:val="28"/>
          <w:lang w:val="uk-UA"/>
        </w:rPr>
        <w:t>підготовки здобувачів вищої освіти</w:t>
      </w:r>
      <w:r>
        <w:rPr>
          <w:sz w:val="28"/>
          <w:szCs w:val="28"/>
          <w:lang w:val="uk-UA"/>
        </w:rPr>
        <w:t xml:space="preserve"> на засадах андрагогічного підходу в напряму формування в них андрагогічної культури здійснюватиметься ефективніше, якщо вдасться забезпечити реалізацію наступних умов:</w:t>
      </w:r>
    </w:p>
    <w:p>
      <w:pPr>
        <w:pStyle w:val="Normal"/>
        <w:tabs>
          <w:tab w:val="clear" w:pos="708"/>
          <w:tab w:val="left" w:pos="142" w:leader="none"/>
        </w:tabs>
        <w:spacing w:before="0" w:after="0"/>
        <w:ind w:firstLine="567"/>
        <w:contextualSpacing/>
        <w:jc w:val="both"/>
        <w:rPr>
          <w:spacing w:val="-4"/>
          <w:sz w:val="28"/>
          <w:szCs w:val="28"/>
          <w:lang w:val="uk-UA"/>
        </w:rPr>
      </w:pPr>
      <w:r>
        <w:rPr>
          <w:rStyle w:val="Markedcontent"/>
          <w:sz w:val="28"/>
          <w:szCs w:val="28"/>
        </w:rPr>
        <w:t>– </w:t>
      </w:r>
      <w:r>
        <w:rPr>
          <w:rStyle w:val="Markedcontent"/>
          <w:sz w:val="28"/>
          <w:szCs w:val="28"/>
        </w:rPr>
        <w:t>насич</w:t>
      </w:r>
      <w:r>
        <w:rPr>
          <w:spacing w:val="-4"/>
          <w:sz w:val="28"/>
          <w:szCs w:val="28"/>
          <w:lang w:val="uk-UA"/>
        </w:rPr>
        <w:t xml:space="preserve">ення змісту </w:t>
      </w:r>
      <w:r>
        <w:rPr>
          <w:iCs/>
          <w:sz w:val="28"/>
          <w:szCs w:val="28"/>
          <w:lang w:val="uk-UA"/>
        </w:rPr>
        <w:t xml:space="preserve">навчальних дисциплін та методики їх </w:t>
      </w:r>
      <w:r>
        <w:rPr>
          <w:spacing w:val="-4"/>
          <w:sz w:val="28"/>
          <w:szCs w:val="28"/>
          <w:lang w:val="uk-UA"/>
        </w:rPr>
        <w:t>концептуальними положеннями андрагогіки як теорії освіти дорослих;</w:t>
      </w:r>
    </w:p>
    <w:p>
      <w:pPr>
        <w:pStyle w:val="Normal"/>
        <w:tabs>
          <w:tab w:val="clear" w:pos="708"/>
          <w:tab w:val="left" w:pos="142" w:leader="none"/>
        </w:tabs>
        <w:spacing w:before="0" w:after="0"/>
        <w:ind w:firstLine="567"/>
        <w:contextualSpacing/>
        <w:jc w:val="both"/>
        <w:rPr>
          <w:sz w:val="28"/>
          <w:szCs w:val="28"/>
          <w:lang w:val="uk-UA"/>
        </w:rPr>
      </w:pPr>
      <w:r>
        <w:rPr>
          <w:rStyle w:val="Markedcontent"/>
          <w:sz w:val="28"/>
          <w:szCs w:val="28"/>
          <w:lang w:val="uk-UA"/>
        </w:rPr>
        <w:t>–</w:t>
      </w:r>
      <w:r>
        <w:rPr>
          <w:rStyle w:val="Markedcontent"/>
          <w:sz w:val="28"/>
          <w:szCs w:val="28"/>
        </w:rPr>
        <w:t> </w:t>
      </w:r>
      <w:r>
        <w:rPr>
          <w:rStyle w:val="Markedcontent"/>
          <w:sz w:val="28"/>
          <w:szCs w:val="28"/>
          <w:lang w:val="uk-UA"/>
        </w:rPr>
        <w:t xml:space="preserve">стимулювання </w:t>
      </w:r>
      <w:r>
        <w:rPr>
          <w:sz w:val="28"/>
          <w:szCs w:val="28"/>
          <w:lang w:val="uk-UA"/>
        </w:rPr>
        <w:t>рефлексивної позиції тих, хто навчається, в професійному самовизначенні з врахуванням вікових особливостей розвитку їхніх когнітивних структур як дорослих;</w:t>
      </w:r>
    </w:p>
    <w:p>
      <w:pPr>
        <w:pStyle w:val="Normal"/>
        <w:tabs>
          <w:tab w:val="clear" w:pos="708"/>
          <w:tab w:val="left" w:pos="142" w:leader="none"/>
        </w:tabs>
        <w:spacing w:before="0" w:after="0"/>
        <w:ind w:firstLine="567"/>
        <w:contextualSpacing/>
        <w:jc w:val="both"/>
        <w:rPr>
          <w:sz w:val="28"/>
          <w:szCs w:val="28"/>
          <w:lang w:val="uk-UA"/>
        </w:rPr>
      </w:pPr>
      <w:r>
        <w:rPr>
          <w:rStyle w:val="Markedcontent"/>
          <w:sz w:val="28"/>
          <w:szCs w:val="28"/>
        </w:rPr>
        <w:t>– </w:t>
      </w:r>
      <w:r>
        <w:rPr>
          <w:sz w:val="28"/>
          <w:szCs w:val="28"/>
          <w:lang w:val="uk-UA"/>
        </w:rPr>
        <w:t>опора на індивідуальний досвід та здатність здобувачів як дорослих ідентифікувати себе в соціально-професійному контексті під час організації виробничої практики</w:t>
      </w:r>
      <w:r>
        <w:rPr>
          <w:iCs/>
          <w:sz w:val="28"/>
          <w:szCs w:val="28"/>
          <w:lang w:val="uk-UA"/>
        </w:rPr>
        <w:t>.</w:t>
      </w:r>
      <w:r>
        <w:rPr>
          <w:sz w:val="28"/>
          <w:szCs w:val="28"/>
          <w:lang w:val="uk-UA"/>
        </w:rPr>
        <w:t xml:space="preserve"> </w:t>
      </w:r>
    </w:p>
    <w:p>
      <w:pPr>
        <w:pStyle w:val="Normal"/>
        <w:tabs>
          <w:tab w:val="clear" w:pos="708"/>
          <w:tab w:val="left" w:pos="142" w:leader="none"/>
          <w:tab w:val="left" w:pos="993" w:leader="none"/>
        </w:tabs>
        <w:spacing w:before="0" w:after="0"/>
        <w:ind w:firstLine="567"/>
        <w:contextualSpacing/>
        <w:jc w:val="both"/>
        <w:rPr>
          <w:b/>
          <w:b/>
          <w:bCs/>
          <w:sz w:val="28"/>
          <w:szCs w:val="28"/>
          <w:lang w:val="uk-UA"/>
        </w:rPr>
      </w:pPr>
      <w:r>
        <w:rPr>
          <w:sz w:val="28"/>
          <w:szCs w:val="28"/>
          <w:lang w:val="uk-UA"/>
        </w:rPr>
        <w:t xml:space="preserve">Для досягнення мети дослідження, реалізації сформульованих завдань і перевірки гіпотези застосовано </w:t>
      </w:r>
      <w:r>
        <w:rPr>
          <w:b/>
          <w:sz w:val="28"/>
          <w:szCs w:val="28"/>
          <w:lang w:val="uk-UA"/>
        </w:rPr>
        <w:t>комплекс</w:t>
      </w:r>
      <w:r>
        <w:rPr>
          <w:sz w:val="28"/>
          <w:szCs w:val="28"/>
          <w:lang w:val="uk-UA"/>
        </w:rPr>
        <w:t xml:space="preserve"> </w:t>
      </w:r>
      <w:r>
        <w:rPr>
          <w:b/>
          <w:bCs/>
          <w:sz w:val="28"/>
          <w:szCs w:val="28"/>
          <w:lang w:val="uk-UA"/>
        </w:rPr>
        <w:t>методів:</w:t>
      </w:r>
    </w:p>
    <w:p>
      <w:pPr>
        <w:pStyle w:val="Normal"/>
        <w:tabs>
          <w:tab w:val="clear" w:pos="708"/>
          <w:tab w:val="left" w:pos="142" w:leader="none"/>
          <w:tab w:val="left" w:pos="993" w:leader="none"/>
        </w:tabs>
        <w:spacing w:before="0" w:after="0"/>
        <w:ind w:firstLine="567"/>
        <w:contextualSpacing/>
        <w:jc w:val="both"/>
        <w:rPr>
          <w:sz w:val="28"/>
          <w:szCs w:val="28"/>
          <w:lang w:val="uk-UA"/>
        </w:rPr>
      </w:pPr>
      <w:r>
        <w:rPr>
          <w:i/>
          <w:sz w:val="28"/>
          <w:szCs w:val="28"/>
          <w:lang w:val="uk-UA"/>
        </w:rPr>
        <w:t>– </w:t>
      </w:r>
      <w:r>
        <w:rPr>
          <w:i/>
          <w:sz w:val="28"/>
          <w:szCs w:val="28"/>
          <w:u w:val="single"/>
          <w:lang w:val="uk-UA"/>
        </w:rPr>
        <w:t>т</w:t>
      </w:r>
      <w:r>
        <w:rPr>
          <w:bCs/>
          <w:i/>
          <w:sz w:val="28"/>
          <w:szCs w:val="28"/>
          <w:u w:val="single"/>
          <w:lang w:val="uk-UA"/>
        </w:rPr>
        <w:t>еоретичних:</w:t>
      </w:r>
      <w:r>
        <w:rPr>
          <w:bCs/>
          <w:sz w:val="28"/>
          <w:szCs w:val="28"/>
          <w:lang w:val="uk-UA"/>
        </w:rPr>
        <w:t xml:space="preserve"> </w:t>
      </w:r>
      <w:r>
        <w:rPr>
          <w:sz w:val="28"/>
          <w:szCs w:val="28"/>
          <w:lang w:val="uk-UA"/>
        </w:rPr>
        <w:t xml:space="preserve">аналіз, синтез, порівняння, конкретизація, систематизація, узагальнення положень нормативних державних, європейських та міжнародних документів, матеріалів філософських та психолого-педагогічних досліджень </w:t>
      </w:r>
      <w:r>
        <w:rPr>
          <w:i/>
          <w:sz w:val="28"/>
          <w:szCs w:val="28"/>
          <w:lang w:val="uk-UA"/>
        </w:rPr>
        <w:t xml:space="preserve">– </w:t>
      </w:r>
      <w:r>
        <w:rPr>
          <w:sz w:val="28"/>
          <w:szCs w:val="28"/>
          <w:lang w:val="uk-UA"/>
        </w:rPr>
        <w:t xml:space="preserve">для вияву й обґрунтування чинників актуалізації </w:t>
      </w:r>
      <w:r>
        <w:rPr>
          <w:rFonts w:eastAsia="Calibri"/>
          <w:color w:val="000000"/>
          <w:sz w:val="28"/>
          <w:szCs w:val="28"/>
          <w:lang w:val="uk-UA"/>
        </w:rPr>
        <w:t xml:space="preserve">теоретичної значущості та практичної цінності </w:t>
      </w:r>
      <w:r>
        <w:rPr>
          <w:sz w:val="28"/>
          <w:szCs w:val="28"/>
          <w:lang w:val="uk-UA"/>
        </w:rPr>
        <w:t>андрагогічного підходу</w:t>
      </w:r>
      <w:r>
        <w:rPr>
          <w:rFonts w:eastAsia="Calibri"/>
          <w:color w:val="000000"/>
          <w:sz w:val="28"/>
          <w:szCs w:val="28"/>
          <w:lang w:val="uk-UA"/>
        </w:rPr>
        <w:t xml:space="preserve"> для </w:t>
      </w:r>
      <w:r>
        <w:rPr>
          <w:sz w:val="28"/>
          <w:szCs w:val="28"/>
          <w:lang w:val="uk-UA"/>
        </w:rPr>
        <w:t>модернізації</w:t>
      </w:r>
      <w:r>
        <w:rPr>
          <w:rFonts w:eastAsia="Calibri"/>
          <w:color w:val="000000"/>
          <w:sz w:val="28"/>
          <w:szCs w:val="28"/>
          <w:lang w:val="uk-UA"/>
        </w:rPr>
        <w:t xml:space="preserve"> підготовки здобувачів вищої освіти, а також розкриття специфіки </w:t>
      </w:r>
      <w:r>
        <w:rPr>
          <w:sz w:val="28"/>
          <w:szCs w:val="28"/>
          <w:lang w:val="uk-UA"/>
        </w:rPr>
        <w:t>андрагогічного підходу</w:t>
      </w:r>
      <w:r>
        <w:rPr>
          <w:rFonts w:eastAsia="Calibri"/>
          <w:color w:val="000000"/>
          <w:sz w:val="28"/>
          <w:szCs w:val="28"/>
          <w:lang w:val="uk-UA"/>
        </w:rPr>
        <w:t>;</w:t>
      </w:r>
      <w:r>
        <w:rPr>
          <w:sz w:val="28"/>
          <w:szCs w:val="28"/>
          <w:lang w:val="uk-UA"/>
        </w:rPr>
        <w:t xml:space="preserve"> аналіз та узагальнення матеріалів офіційних сайтів українських закладів вищої освіти, порівняльний аналіз освітньо-професійних та освітньо-наукових програм, їх навчально-методичного забезпечення </w:t>
      </w:r>
      <w:r>
        <w:rPr>
          <w:i/>
          <w:sz w:val="28"/>
          <w:szCs w:val="28"/>
          <w:lang w:val="uk-UA"/>
        </w:rPr>
        <w:t xml:space="preserve">– </w:t>
      </w:r>
      <w:r>
        <w:rPr>
          <w:sz w:val="28"/>
          <w:szCs w:val="28"/>
          <w:lang w:val="uk-UA"/>
        </w:rPr>
        <w:t xml:space="preserve">з метою вияву реального стану застосування засобів андрагогічного підходу у процесі </w:t>
      </w:r>
      <w:r>
        <w:rPr>
          <w:rFonts w:eastAsia="Calibri"/>
          <w:color w:val="000000"/>
          <w:sz w:val="28"/>
          <w:szCs w:val="28"/>
          <w:lang w:val="uk-UA"/>
        </w:rPr>
        <w:t xml:space="preserve">підготовки здобувачів </w:t>
      </w:r>
      <w:r>
        <w:rPr>
          <w:sz w:val="28"/>
          <w:szCs w:val="28"/>
          <w:lang w:val="uk-UA"/>
        </w:rPr>
        <w:t xml:space="preserve">другого </w:t>
      </w:r>
      <w:r>
        <w:rPr>
          <w:i/>
          <w:sz w:val="28"/>
          <w:szCs w:val="28"/>
          <w:lang w:val="uk-UA"/>
        </w:rPr>
        <w:t xml:space="preserve">– </w:t>
      </w:r>
      <w:r>
        <w:rPr>
          <w:sz w:val="28"/>
          <w:szCs w:val="28"/>
          <w:lang w:val="uk-UA"/>
        </w:rPr>
        <w:t xml:space="preserve">магістерського та третього </w:t>
      </w:r>
      <w:r>
        <w:rPr>
          <w:i/>
          <w:sz w:val="28"/>
          <w:szCs w:val="28"/>
          <w:lang w:val="uk-UA"/>
        </w:rPr>
        <w:t xml:space="preserve">– </w:t>
      </w:r>
      <w:r>
        <w:rPr>
          <w:sz w:val="28"/>
          <w:szCs w:val="28"/>
          <w:lang w:val="uk-UA"/>
        </w:rPr>
        <w:t>освітньо-наукового рівнів вищої освіти</w:t>
      </w:r>
      <w:r>
        <w:rPr>
          <w:rFonts w:eastAsia="Calibri"/>
          <w:color w:val="000000"/>
          <w:sz w:val="28"/>
          <w:szCs w:val="28"/>
          <w:lang w:val="uk-UA"/>
        </w:rPr>
        <w:t xml:space="preserve">; </w:t>
      </w:r>
      <w:r>
        <w:rPr>
          <w:sz w:val="28"/>
          <w:szCs w:val="28"/>
          <w:lang w:val="uk-UA"/>
        </w:rPr>
        <w:t xml:space="preserve">конкретизація, проектування, моделювання, схематизація </w:t>
      </w:r>
      <w:r>
        <w:rPr>
          <w:i/>
          <w:sz w:val="28"/>
          <w:szCs w:val="28"/>
          <w:lang w:val="uk-UA"/>
        </w:rPr>
        <w:t xml:space="preserve">– </w:t>
      </w:r>
      <w:r>
        <w:rPr>
          <w:sz w:val="28"/>
          <w:szCs w:val="28"/>
          <w:lang w:val="uk-UA"/>
        </w:rPr>
        <w:t xml:space="preserve">під час розробки й обгрунтування варіативної моделі модернізації підготовки здобувачів </w:t>
      </w:r>
      <w:r>
        <w:rPr>
          <w:rFonts w:eastAsia="Calibri"/>
          <w:color w:val="000000"/>
          <w:sz w:val="28"/>
          <w:szCs w:val="28"/>
          <w:lang w:val="uk-UA"/>
        </w:rPr>
        <w:t>вищої освіти</w:t>
      </w:r>
      <w:r>
        <w:rPr>
          <w:sz w:val="28"/>
          <w:szCs w:val="28"/>
          <w:lang w:val="uk-UA"/>
        </w:rPr>
        <w:t xml:space="preserve"> на засадах андрагогічного підходу; </w:t>
      </w:r>
    </w:p>
    <w:p>
      <w:pPr>
        <w:pStyle w:val="Normal"/>
        <w:tabs>
          <w:tab w:val="clear" w:pos="708"/>
          <w:tab w:val="left" w:pos="142" w:leader="none"/>
          <w:tab w:val="left" w:pos="993" w:leader="none"/>
        </w:tabs>
        <w:spacing w:before="0" w:after="0"/>
        <w:ind w:firstLine="567"/>
        <w:contextualSpacing/>
        <w:jc w:val="both"/>
        <w:rPr>
          <w:sz w:val="28"/>
          <w:szCs w:val="28"/>
          <w:lang w:val="uk-UA"/>
        </w:rPr>
      </w:pPr>
      <w:r>
        <w:rPr>
          <w:i/>
          <w:sz w:val="28"/>
          <w:szCs w:val="28"/>
          <w:lang w:val="uk-UA"/>
        </w:rPr>
        <w:t>– </w:t>
      </w:r>
      <w:r>
        <w:rPr>
          <w:i/>
          <w:sz w:val="28"/>
          <w:szCs w:val="28"/>
          <w:u w:val="single"/>
          <w:lang w:val="uk-UA"/>
        </w:rPr>
        <w:t>емпіричних:</w:t>
      </w:r>
      <w:r>
        <w:rPr>
          <w:sz w:val="28"/>
          <w:szCs w:val="28"/>
          <w:lang w:val="uk-UA"/>
        </w:rPr>
        <w:t xml:space="preserve"> анкетування, інтерв’ювання, діагностична бесіда </w:t>
      </w:r>
      <w:r>
        <w:rPr>
          <w:i/>
          <w:sz w:val="28"/>
          <w:szCs w:val="28"/>
          <w:lang w:val="uk-UA"/>
        </w:rPr>
        <w:t xml:space="preserve">– </w:t>
      </w:r>
      <w:r>
        <w:rPr>
          <w:sz w:val="28"/>
          <w:szCs w:val="28"/>
          <w:lang w:val="uk-UA"/>
        </w:rPr>
        <w:t xml:space="preserve">для вияву міри усвідомлення провідними суб’єктами вищої освіти цілей, значущості, сутності й способів реалізації андрагогічного підходу під час організації підготовки фахівців; психолого-педагогічне спостереження за способами взаємодії, методами керівництва та управління навчально-пізнавальною діяльністю здобувачів вищої освіти, аналіз змісту їх творчих і письмових робіт, форм самостійних завдань </w:t>
      </w:r>
      <w:r>
        <w:rPr>
          <w:i/>
          <w:sz w:val="28"/>
          <w:szCs w:val="28"/>
          <w:lang w:val="uk-UA"/>
        </w:rPr>
        <w:t xml:space="preserve">– </w:t>
      </w:r>
      <w:r>
        <w:rPr>
          <w:sz w:val="28"/>
          <w:szCs w:val="28"/>
          <w:lang w:val="uk-UA"/>
        </w:rPr>
        <w:t xml:space="preserve">з метою фіксації застосованих засобів андрагогічного підходу, а також вияву змін щодо набуття ними андрагогічної культури як професійно важливого новоутворення особистості сучасного викладача; педагогічний експеримент (констатувальний, формувальний, діагностичний) </w:t>
      </w:r>
      <w:r>
        <w:rPr>
          <w:i/>
          <w:sz w:val="28"/>
          <w:szCs w:val="28"/>
          <w:lang w:val="uk-UA"/>
        </w:rPr>
        <w:t xml:space="preserve">– </w:t>
      </w:r>
      <w:r>
        <w:rPr>
          <w:sz w:val="28"/>
          <w:szCs w:val="28"/>
          <w:lang w:val="uk-UA"/>
        </w:rPr>
        <w:t>під час</w:t>
      </w:r>
      <w:r>
        <w:rPr>
          <w:i/>
          <w:sz w:val="28"/>
          <w:szCs w:val="28"/>
          <w:lang w:val="uk-UA"/>
        </w:rPr>
        <w:t xml:space="preserve"> </w:t>
      </w:r>
      <w:r>
        <w:rPr>
          <w:sz w:val="28"/>
          <w:szCs w:val="28"/>
          <w:lang w:val="uk-UA"/>
        </w:rPr>
        <w:t>упровадження варіативної моделі модернізації</w:t>
      </w:r>
      <w:r>
        <w:rPr>
          <w:rFonts w:eastAsia="Calibri"/>
          <w:color w:val="000000"/>
          <w:sz w:val="28"/>
          <w:szCs w:val="28"/>
          <w:lang w:val="uk-UA"/>
        </w:rPr>
        <w:t xml:space="preserve"> підготовки здобувачів </w:t>
      </w:r>
      <w:r>
        <w:rPr>
          <w:sz w:val="28"/>
          <w:szCs w:val="28"/>
          <w:lang w:val="uk-UA"/>
        </w:rPr>
        <w:t xml:space="preserve">другого </w:t>
      </w:r>
      <w:r>
        <w:rPr>
          <w:i/>
          <w:sz w:val="28"/>
          <w:szCs w:val="28"/>
          <w:lang w:val="uk-UA"/>
        </w:rPr>
        <w:t xml:space="preserve">– </w:t>
      </w:r>
      <w:r>
        <w:rPr>
          <w:sz w:val="28"/>
          <w:szCs w:val="28"/>
          <w:lang w:val="uk-UA"/>
        </w:rPr>
        <w:t xml:space="preserve">магістерського та третього </w:t>
      </w:r>
      <w:r>
        <w:rPr>
          <w:i/>
          <w:sz w:val="28"/>
          <w:szCs w:val="28"/>
          <w:lang w:val="uk-UA"/>
        </w:rPr>
        <w:t xml:space="preserve">– </w:t>
      </w:r>
      <w:r>
        <w:rPr>
          <w:sz w:val="28"/>
          <w:szCs w:val="28"/>
          <w:lang w:val="uk-UA"/>
        </w:rPr>
        <w:t>освітньо-наукового рівнів</w:t>
      </w:r>
      <w:r>
        <w:rPr>
          <w:rFonts w:eastAsia="Calibri"/>
          <w:color w:val="000000"/>
          <w:sz w:val="28"/>
          <w:szCs w:val="28"/>
          <w:lang w:val="uk-UA"/>
        </w:rPr>
        <w:t xml:space="preserve"> вищої освіти на засадах</w:t>
      </w:r>
      <w:r>
        <w:rPr>
          <w:sz w:val="28"/>
          <w:szCs w:val="28"/>
          <w:lang w:val="uk-UA"/>
        </w:rPr>
        <w:t xml:space="preserve"> андрагогічного підходу; </w:t>
      </w:r>
    </w:p>
    <w:p>
      <w:pPr>
        <w:pStyle w:val="Normal"/>
        <w:tabs>
          <w:tab w:val="clear" w:pos="708"/>
          <w:tab w:val="left" w:pos="142" w:leader="none"/>
          <w:tab w:val="left" w:pos="993" w:leader="none"/>
        </w:tabs>
        <w:spacing w:before="0" w:after="0"/>
        <w:ind w:firstLine="567"/>
        <w:contextualSpacing/>
        <w:jc w:val="both"/>
        <w:rPr>
          <w:sz w:val="28"/>
          <w:szCs w:val="28"/>
          <w:lang w:val="uk-UA"/>
        </w:rPr>
      </w:pPr>
      <w:r>
        <w:rPr>
          <w:i/>
          <w:sz w:val="28"/>
          <w:szCs w:val="28"/>
          <w:lang w:val="uk-UA"/>
        </w:rPr>
        <w:t>– </w:t>
      </w:r>
      <w:r>
        <w:rPr>
          <w:i/>
          <w:iCs/>
          <w:sz w:val="28"/>
          <w:szCs w:val="28"/>
          <w:u w:val="single"/>
          <w:lang w:val="uk-UA"/>
        </w:rPr>
        <w:t>методи математичної статистики</w:t>
      </w:r>
      <w:r>
        <w:rPr>
          <w:i/>
          <w:iCs/>
          <w:sz w:val="28"/>
          <w:szCs w:val="28"/>
          <w:lang w:val="uk-UA"/>
        </w:rPr>
        <w:t xml:space="preserve"> </w:t>
      </w:r>
      <w:r>
        <w:rPr>
          <w:i/>
          <w:sz w:val="28"/>
          <w:szCs w:val="28"/>
          <w:lang w:val="uk-UA"/>
        </w:rPr>
        <w:t xml:space="preserve">– </w:t>
      </w:r>
      <w:r>
        <w:rPr>
          <w:sz w:val="28"/>
          <w:szCs w:val="28"/>
          <w:lang w:val="uk-UA"/>
        </w:rPr>
        <w:t xml:space="preserve">для обробки емпіричних фактів, отриманих у процесі експерименту, перевірки ефективності експериментальної роботи, підтвердження правомірності гіпотези та достовірності одержаних результатів (зокрема, за </w:t>
      </w:r>
      <w:r>
        <w:rPr>
          <w:sz w:val="28"/>
          <w:szCs w:val="28"/>
        </w:rPr>
        <w:t>λ</w:t>
      </w:r>
      <w:r>
        <w:rPr>
          <w:sz w:val="28"/>
          <w:szCs w:val="28"/>
          <w:lang w:val="uk-UA"/>
        </w:rPr>
        <w:t xml:space="preserve"> – критерієм Колмагорова-Смирнова). </w:t>
      </w:r>
    </w:p>
    <w:p>
      <w:pPr>
        <w:pStyle w:val="Normal"/>
        <w:tabs>
          <w:tab w:val="clear" w:pos="708"/>
          <w:tab w:val="left" w:pos="142" w:leader="none"/>
          <w:tab w:val="left" w:pos="993" w:leader="none"/>
        </w:tabs>
        <w:spacing w:before="0" w:after="0"/>
        <w:ind w:firstLine="567"/>
        <w:contextualSpacing/>
        <w:jc w:val="both"/>
        <w:rPr>
          <w:color w:val="000000"/>
          <w:sz w:val="28"/>
          <w:szCs w:val="28"/>
          <w:lang w:val="uk-UA"/>
        </w:rPr>
      </w:pPr>
      <w:r>
        <w:rPr>
          <w:b/>
          <w:bCs/>
          <w:color w:val="000000"/>
          <w:sz w:val="28"/>
          <w:szCs w:val="28"/>
        </w:rPr>
        <w:t>Експериментальна база дослідження.</w:t>
      </w:r>
      <w:r>
        <w:rPr>
          <w:b/>
          <w:bCs/>
          <w:color w:val="000000"/>
          <w:sz w:val="28"/>
          <w:szCs w:val="28"/>
          <w:lang w:val="uk-UA"/>
        </w:rPr>
        <w:t xml:space="preserve"> </w:t>
      </w:r>
      <w:r>
        <w:rPr>
          <w:color w:val="000000"/>
          <w:sz w:val="28"/>
          <w:szCs w:val="28"/>
        </w:rPr>
        <w:t xml:space="preserve">Експериментально-дослідну роботу проведено </w:t>
      </w:r>
      <w:r>
        <w:rPr>
          <w:color w:val="000000"/>
          <w:sz w:val="28"/>
          <w:szCs w:val="28"/>
          <w:lang w:val="uk-UA"/>
        </w:rPr>
        <w:t>на базі</w:t>
      </w:r>
      <w:r>
        <w:rPr>
          <w:color w:val="000000"/>
          <w:sz w:val="28"/>
          <w:szCs w:val="28"/>
        </w:rPr>
        <w:t xml:space="preserve"> </w:t>
      </w:r>
      <w:r>
        <w:rPr>
          <w:color w:val="000000"/>
          <w:sz w:val="28"/>
          <w:szCs w:val="28"/>
          <w:lang w:val="uk-UA"/>
        </w:rPr>
        <w:t>Міжнародн</w:t>
      </w:r>
      <w:r>
        <w:rPr>
          <w:color w:val="000000"/>
          <w:sz w:val="28"/>
          <w:szCs w:val="28"/>
        </w:rPr>
        <w:t>о</w:t>
      </w:r>
      <w:r>
        <w:rPr>
          <w:color w:val="000000"/>
          <w:sz w:val="28"/>
          <w:szCs w:val="28"/>
          <w:lang w:val="uk-UA"/>
        </w:rPr>
        <w:t>го</w:t>
      </w:r>
      <w:r>
        <w:rPr>
          <w:color w:val="000000"/>
          <w:sz w:val="28"/>
          <w:szCs w:val="28"/>
        </w:rPr>
        <w:t xml:space="preserve"> </w:t>
      </w:r>
      <w:r>
        <w:rPr>
          <w:color w:val="000000"/>
          <w:sz w:val="28"/>
          <w:szCs w:val="28"/>
          <w:lang w:val="uk-UA"/>
        </w:rPr>
        <w:t>гуманітар</w:t>
      </w:r>
      <w:r>
        <w:rPr>
          <w:color w:val="000000"/>
          <w:sz w:val="28"/>
          <w:szCs w:val="28"/>
        </w:rPr>
        <w:t>но</w:t>
      </w:r>
      <w:r>
        <w:rPr>
          <w:color w:val="000000"/>
          <w:sz w:val="28"/>
          <w:szCs w:val="28"/>
          <w:lang w:val="uk-UA"/>
        </w:rPr>
        <w:t>го</w:t>
      </w:r>
      <w:r>
        <w:rPr>
          <w:color w:val="000000"/>
          <w:sz w:val="28"/>
          <w:szCs w:val="28"/>
        </w:rPr>
        <w:t xml:space="preserve"> університет</w:t>
      </w:r>
      <w:r>
        <w:rPr>
          <w:color w:val="000000"/>
          <w:sz w:val="28"/>
          <w:szCs w:val="28"/>
          <w:lang w:val="uk-UA"/>
        </w:rPr>
        <w:t>у</w:t>
      </w:r>
      <w:r>
        <w:rPr>
          <w:color w:val="000000"/>
          <w:sz w:val="28"/>
          <w:szCs w:val="28"/>
        </w:rPr>
        <w:t>.</w:t>
      </w:r>
      <w:r>
        <w:rPr>
          <w:color w:val="000000"/>
          <w:sz w:val="28"/>
          <w:szCs w:val="28"/>
          <w:lang w:val="uk-UA"/>
        </w:rPr>
        <w:t xml:space="preserve"> В перетворювальному експерименті з модернізації підготовки</w:t>
      </w:r>
      <w:r>
        <w:rPr>
          <w:rFonts w:eastAsia="Calibri"/>
          <w:color w:val="000000"/>
          <w:sz w:val="28"/>
          <w:szCs w:val="28"/>
          <w:lang w:val="uk-UA"/>
        </w:rPr>
        <w:t xml:space="preserve"> здобувачів вищої освіти на засадах</w:t>
      </w:r>
      <w:r>
        <w:rPr>
          <w:sz w:val="28"/>
          <w:szCs w:val="28"/>
          <w:lang w:val="uk-UA"/>
        </w:rPr>
        <w:t xml:space="preserve"> андрагогічного підходу</w:t>
      </w:r>
      <w:r>
        <w:rPr>
          <w:color w:val="000000"/>
          <w:sz w:val="28"/>
          <w:szCs w:val="28"/>
          <w:lang w:val="uk-UA"/>
        </w:rPr>
        <w:t xml:space="preserve">, проведеного впродовж 2023–2025 н.р., брали участь 228 осіб, з яких методом випадкового відбору було сформовано 3 контрольні та 3 експериментальні групи. До них було залучено 36 аспірантів та 183 магістрантів спеціальностей А1 Освітні науки, В11 Філологія, освітні програми яких передбачали їхню підготовку до професійної діяльності викладача вищої школи. </w:t>
      </w:r>
    </w:p>
    <w:p>
      <w:pPr>
        <w:pStyle w:val="Normal"/>
        <w:tabs>
          <w:tab w:val="clear" w:pos="708"/>
          <w:tab w:val="left" w:pos="142" w:leader="none"/>
          <w:tab w:val="left" w:pos="993" w:leader="none"/>
        </w:tabs>
        <w:spacing w:before="0" w:after="0"/>
        <w:ind w:firstLine="567"/>
        <w:contextualSpacing/>
        <w:jc w:val="both"/>
        <w:rPr>
          <w:b/>
          <w:b/>
          <w:bCs/>
          <w:color w:val="000000"/>
          <w:sz w:val="28"/>
          <w:szCs w:val="28"/>
          <w:lang w:val="uk-UA"/>
        </w:rPr>
      </w:pPr>
      <w:r>
        <w:rPr>
          <w:b/>
          <w:bCs/>
          <w:color w:val="000000"/>
          <w:sz w:val="28"/>
          <w:szCs w:val="28"/>
        </w:rPr>
        <w:t>Організація та основні етапи дослідження.</w:t>
      </w:r>
      <w:r>
        <w:rPr>
          <w:b/>
          <w:bCs/>
          <w:color w:val="000000"/>
          <w:sz w:val="28"/>
          <w:szCs w:val="28"/>
          <w:lang w:val="uk-UA"/>
        </w:rPr>
        <w:t xml:space="preserve"> </w:t>
      </w:r>
    </w:p>
    <w:p>
      <w:pPr>
        <w:pStyle w:val="Normal"/>
        <w:tabs>
          <w:tab w:val="clear" w:pos="708"/>
          <w:tab w:val="left" w:pos="142" w:leader="none"/>
          <w:tab w:val="left" w:pos="993" w:leader="none"/>
        </w:tabs>
        <w:spacing w:before="0" w:after="0"/>
        <w:ind w:firstLine="567"/>
        <w:contextualSpacing/>
        <w:jc w:val="both"/>
        <w:rPr>
          <w:color w:val="000000"/>
          <w:sz w:val="28"/>
          <w:szCs w:val="28"/>
          <w:lang w:val="uk-UA"/>
        </w:rPr>
      </w:pPr>
      <w:r>
        <w:rPr>
          <w:i/>
          <w:iCs/>
          <w:color w:val="000000"/>
          <w:sz w:val="28"/>
          <w:szCs w:val="28"/>
          <w:lang w:val="uk-UA"/>
        </w:rPr>
        <w:t xml:space="preserve">На першому етапі </w:t>
      </w:r>
      <w:r>
        <w:rPr>
          <w:color w:val="000000"/>
          <w:sz w:val="28"/>
          <w:szCs w:val="28"/>
          <w:lang w:val="uk-UA"/>
        </w:rPr>
        <w:t xml:space="preserve">(202_–202_ н.р.) виокремлено наукову проблему, проведено аналіз досвіду закладів вищої освіти із застосування в них засобів андрагогічного підходу, здійснено аналіз наукової літератури, конкретизовано науковий апарат, мету і стратегію дослідження, спроектовано модель </w:t>
      </w:r>
      <w:r>
        <w:rPr>
          <w:color w:val="00000A"/>
          <w:sz w:val="28"/>
          <w:szCs w:val="28"/>
          <w:lang w:val="uk-UA"/>
        </w:rPr>
        <w:t xml:space="preserve">модернізації </w:t>
      </w:r>
      <w:r>
        <w:rPr>
          <w:color w:val="000000"/>
          <w:sz w:val="28"/>
          <w:szCs w:val="28"/>
          <w:lang w:val="uk-UA"/>
        </w:rPr>
        <w:t>підготовки</w:t>
      </w:r>
      <w:r>
        <w:rPr>
          <w:rFonts w:eastAsia="Calibri"/>
          <w:color w:val="000000"/>
          <w:sz w:val="28"/>
          <w:szCs w:val="28"/>
          <w:lang w:val="uk-UA"/>
        </w:rPr>
        <w:t xml:space="preserve"> здобувачів вищої освіти на засадах</w:t>
      </w:r>
      <w:r>
        <w:rPr>
          <w:sz w:val="28"/>
          <w:szCs w:val="28"/>
          <w:lang w:val="uk-UA"/>
        </w:rPr>
        <w:t xml:space="preserve"> андрагогічного підходу</w:t>
      </w:r>
      <w:r>
        <w:rPr>
          <w:color w:val="000000"/>
          <w:sz w:val="28"/>
          <w:szCs w:val="28"/>
          <w:lang w:val="uk-UA"/>
        </w:rPr>
        <w:t>.</w:t>
      </w:r>
    </w:p>
    <w:p>
      <w:pPr>
        <w:pStyle w:val="Normal"/>
        <w:tabs>
          <w:tab w:val="clear" w:pos="708"/>
          <w:tab w:val="left" w:pos="142" w:leader="none"/>
          <w:tab w:val="left" w:pos="993" w:leader="none"/>
        </w:tabs>
        <w:spacing w:before="0" w:after="0"/>
        <w:ind w:firstLine="567"/>
        <w:contextualSpacing/>
        <w:jc w:val="both"/>
        <w:rPr>
          <w:sz w:val="28"/>
          <w:szCs w:val="28"/>
          <w:lang w:val="uk-UA"/>
        </w:rPr>
      </w:pPr>
      <w:r>
        <w:rPr>
          <w:i/>
          <w:iCs/>
          <w:color w:val="000000"/>
          <w:sz w:val="28"/>
          <w:szCs w:val="28"/>
          <w:lang w:val="uk-UA"/>
        </w:rPr>
        <w:t xml:space="preserve">На другому етапі </w:t>
      </w:r>
      <w:r>
        <w:rPr>
          <w:color w:val="000000"/>
          <w:sz w:val="28"/>
          <w:szCs w:val="28"/>
          <w:lang w:val="uk-UA"/>
        </w:rPr>
        <w:t>(202_–202_н.р.) проведено констатувальний експеримент щодо вияву сучасного стану підготовки</w:t>
      </w:r>
      <w:r>
        <w:rPr>
          <w:rFonts w:eastAsia="Calibri"/>
          <w:color w:val="000000"/>
          <w:sz w:val="28"/>
          <w:szCs w:val="28"/>
          <w:lang w:val="uk-UA"/>
        </w:rPr>
        <w:t xml:space="preserve"> здобувачів вищої освіти на засадах</w:t>
      </w:r>
      <w:r>
        <w:rPr>
          <w:sz w:val="28"/>
          <w:szCs w:val="28"/>
          <w:lang w:val="uk-UA"/>
        </w:rPr>
        <w:t xml:space="preserve"> андрагогічного підходу; виокремлено сутність, структуру й способи діагностування в них рівнів сформованості андрагогічної культури. </w:t>
      </w:r>
    </w:p>
    <w:p>
      <w:pPr>
        <w:pStyle w:val="Normal"/>
        <w:tabs>
          <w:tab w:val="clear" w:pos="708"/>
          <w:tab w:val="left" w:pos="142" w:leader="none"/>
          <w:tab w:val="left" w:pos="993" w:leader="none"/>
        </w:tabs>
        <w:spacing w:before="0" w:after="0"/>
        <w:ind w:firstLine="567"/>
        <w:contextualSpacing/>
        <w:jc w:val="both"/>
        <w:rPr>
          <w:color w:val="000000"/>
          <w:sz w:val="28"/>
          <w:szCs w:val="28"/>
          <w:lang w:val="uk-UA"/>
        </w:rPr>
      </w:pPr>
      <w:r>
        <w:rPr>
          <w:i/>
          <w:iCs/>
          <w:color w:val="000000"/>
          <w:sz w:val="28"/>
          <w:szCs w:val="28"/>
          <w:lang w:val="uk-UA"/>
        </w:rPr>
        <w:t xml:space="preserve">На третьому етапі </w:t>
      </w:r>
      <w:r>
        <w:rPr>
          <w:color w:val="000000"/>
          <w:sz w:val="28"/>
          <w:szCs w:val="28"/>
          <w:lang w:val="uk-UA"/>
        </w:rPr>
        <w:t xml:space="preserve">(202_–202_н.р.) </w:t>
      </w:r>
      <w:r>
        <w:rPr>
          <w:sz w:val="28"/>
          <w:szCs w:val="28"/>
          <w:lang w:val="uk-UA"/>
        </w:rPr>
        <w:t>реалізовано варіативну модель перетворювального експерименту з</w:t>
      </w:r>
      <w:r>
        <w:rPr>
          <w:color w:val="000000"/>
          <w:sz w:val="28"/>
          <w:szCs w:val="28"/>
          <w:lang w:val="uk-UA"/>
        </w:rPr>
        <w:t xml:space="preserve"> </w:t>
      </w:r>
      <w:r>
        <w:rPr>
          <w:color w:val="00000A"/>
          <w:sz w:val="28"/>
          <w:szCs w:val="28"/>
          <w:lang w:val="uk-UA"/>
        </w:rPr>
        <w:t xml:space="preserve">модернізації </w:t>
      </w:r>
      <w:r>
        <w:rPr>
          <w:color w:val="000000"/>
          <w:sz w:val="28"/>
          <w:szCs w:val="28"/>
          <w:lang w:val="uk-UA"/>
        </w:rPr>
        <w:t>підготовки</w:t>
      </w:r>
      <w:r>
        <w:rPr>
          <w:rFonts w:eastAsia="Calibri"/>
          <w:color w:val="000000"/>
          <w:sz w:val="28"/>
          <w:szCs w:val="28"/>
          <w:lang w:val="uk-UA"/>
        </w:rPr>
        <w:t xml:space="preserve"> здобувачів вищої освіти на засадах</w:t>
      </w:r>
      <w:r>
        <w:rPr>
          <w:sz w:val="28"/>
          <w:szCs w:val="28"/>
          <w:lang w:val="uk-UA"/>
        </w:rPr>
        <w:t xml:space="preserve"> андрагогічного підходу;</w:t>
      </w:r>
      <w:r>
        <w:rPr>
          <w:color w:val="00000A"/>
          <w:sz w:val="28"/>
          <w:szCs w:val="28"/>
          <w:lang w:val="uk-UA"/>
        </w:rPr>
        <w:t xml:space="preserve"> </w:t>
      </w:r>
      <w:r>
        <w:rPr>
          <w:color w:val="000000"/>
          <w:sz w:val="28"/>
          <w:szCs w:val="28"/>
          <w:lang w:val="uk-UA"/>
        </w:rPr>
        <w:t xml:space="preserve">апробовано способи реалізації запропонованих </w:t>
      </w:r>
      <w:r>
        <w:rPr>
          <w:color w:val="00000A"/>
          <w:sz w:val="28"/>
          <w:szCs w:val="28"/>
          <w:lang w:val="uk-UA"/>
        </w:rPr>
        <w:t>умов</w:t>
      </w:r>
      <w:r>
        <w:rPr>
          <w:color w:val="000000"/>
          <w:sz w:val="28"/>
          <w:szCs w:val="28"/>
          <w:lang w:val="uk-UA"/>
        </w:rPr>
        <w:t>; перевірено міру їх ефективності.</w:t>
      </w:r>
    </w:p>
    <w:p>
      <w:pPr>
        <w:pStyle w:val="Normal"/>
        <w:tabs>
          <w:tab w:val="clear" w:pos="708"/>
          <w:tab w:val="left" w:pos="142" w:leader="none"/>
          <w:tab w:val="left" w:pos="993" w:leader="none"/>
        </w:tabs>
        <w:spacing w:before="0" w:after="0"/>
        <w:ind w:firstLine="567"/>
        <w:contextualSpacing/>
        <w:jc w:val="both"/>
        <w:rPr>
          <w:lang w:val="uk-UA"/>
        </w:rPr>
      </w:pPr>
      <w:r>
        <w:rPr>
          <w:i/>
          <w:iCs/>
          <w:color w:val="000000"/>
          <w:sz w:val="28"/>
          <w:szCs w:val="28"/>
          <w:lang w:val="uk-UA"/>
        </w:rPr>
        <w:t xml:space="preserve">На четвертому етапі </w:t>
      </w:r>
      <w:r>
        <w:rPr>
          <w:color w:val="000000"/>
          <w:sz w:val="28"/>
          <w:szCs w:val="28"/>
          <w:lang w:val="uk-UA"/>
        </w:rPr>
        <w:t>(202_–202_н.р.) планується здійснити кількісний та якісний аналіз здобутих під час проведення перетворювального експерименту емпіричних фактів, підтверджено правомірність гіпотези дослідження, узагальнено отримані результати, сформульовано загальні висновки.</w:t>
      </w:r>
    </w:p>
    <w:p>
      <w:pPr>
        <w:pStyle w:val="Normal"/>
        <w:widowControl w:val="false"/>
        <w:tabs>
          <w:tab w:val="clear" w:pos="708"/>
          <w:tab w:val="left" w:pos="142" w:leader="none"/>
        </w:tabs>
        <w:spacing w:before="0" w:after="0"/>
        <w:ind w:firstLine="567"/>
        <w:contextualSpacing/>
        <w:jc w:val="both"/>
        <w:rPr>
          <w:sz w:val="28"/>
          <w:szCs w:val="28"/>
          <w:lang w:val="uk-UA"/>
        </w:rPr>
      </w:pPr>
      <w:r>
        <w:rPr>
          <w:b/>
          <w:bCs/>
          <w:sz w:val="28"/>
          <w:szCs w:val="28"/>
          <w:lang w:val="uk-UA"/>
        </w:rPr>
        <w:t>Вірогідність наукових результатів і висновків</w:t>
      </w:r>
      <w:r>
        <w:rPr>
          <w:sz w:val="28"/>
          <w:szCs w:val="28"/>
          <w:lang w:val="uk-UA"/>
        </w:rPr>
        <w:t xml:space="preserve"> умотивована: методологічним обґрунтуванням вихідних положень; репрезентативністю джерелознавчої бази; всебічним теоретичним аналізом проблеми андрагогічного підходу як концептуальної основи модернізації підготовки здобувачів вищої освіти; опорою на сучасні досягнення андрагогіки, вікової та педагогічної психології, педагогіки і психології вищої школи, соціології та філософії освіти; відповідністю використаних методів дослідження його меті та завданням; експериментальною перевіркою розроблених положень і рекомендацій; якісним та кількісним аналізом отриманих результатів.</w:t>
      </w:r>
    </w:p>
    <w:p>
      <w:pPr>
        <w:pStyle w:val="Normal"/>
        <w:jc w:val="right"/>
        <w:rPr>
          <w:i/>
          <w:i/>
          <w:lang w:val="uk-UA"/>
        </w:rPr>
      </w:pPr>
      <w:r>
        <w:rPr>
          <w:i/>
          <w:lang w:val="uk-UA"/>
        </w:rPr>
      </w:r>
    </w:p>
    <w:p>
      <w:pPr>
        <w:pStyle w:val="Normal"/>
        <w:jc w:val="right"/>
        <w:rPr>
          <w:i/>
          <w:i/>
          <w:lang w:val="uk-UA"/>
        </w:rPr>
      </w:pPr>
      <w:r>
        <w:rPr>
          <w:i/>
          <w:lang w:val="uk-UA"/>
        </w:rPr>
      </w:r>
    </w:p>
    <w:p>
      <w:pPr>
        <w:pStyle w:val="Normal"/>
        <w:spacing w:lineRule="exact" w:line="240" w:before="0" w:after="0"/>
        <w:contextualSpacing/>
        <w:jc w:val="right"/>
        <w:rPr>
          <w:b/>
          <w:b/>
          <w:i/>
          <w:i/>
          <w:sz w:val="28"/>
          <w:szCs w:val="28"/>
          <w:lang w:val="uk-UA"/>
        </w:rPr>
      </w:pPr>
      <w:r>
        <w:rPr>
          <w:b/>
          <w:i/>
          <w:sz w:val="28"/>
          <w:szCs w:val="28"/>
          <w:lang w:val="uk-UA"/>
        </w:rPr>
        <w:t>Додаток І</w:t>
      </w:r>
    </w:p>
    <w:p>
      <w:pPr>
        <w:pStyle w:val="Normal"/>
        <w:spacing w:lineRule="exact" w:line="240" w:before="0" w:after="0"/>
        <w:contextualSpacing/>
        <w:jc w:val="right"/>
        <w:rPr>
          <w:b/>
          <w:b/>
          <w:i/>
          <w:i/>
          <w:sz w:val="28"/>
          <w:szCs w:val="28"/>
          <w:lang w:val="uk-UA"/>
        </w:rPr>
      </w:pPr>
      <w:r>
        <w:rPr>
          <w:b/>
          <w:i/>
          <w:sz w:val="28"/>
          <w:szCs w:val="28"/>
          <w:lang w:val="uk-UA"/>
        </w:rPr>
      </w:r>
    </w:p>
    <w:p>
      <w:pPr>
        <w:pStyle w:val="Normal"/>
        <w:spacing w:lineRule="exact" w:line="240" w:before="0" w:after="0"/>
        <w:contextualSpacing/>
        <w:jc w:val="center"/>
        <w:rPr>
          <w:i/>
          <w:i/>
          <w:sz w:val="28"/>
          <w:szCs w:val="28"/>
          <w:lang w:val="uk-UA"/>
        </w:rPr>
      </w:pPr>
      <w:r>
        <w:rPr>
          <w:i/>
          <w:sz w:val="28"/>
          <w:szCs w:val="28"/>
          <w:lang w:val="uk-UA"/>
        </w:rPr>
        <w:t>Зразки опису і оформлення методики діагностики досліджуваного феномену</w:t>
      </w:r>
    </w:p>
    <w:p>
      <w:pPr>
        <w:pStyle w:val="Normal"/>
        <w:spacing w:lineRule="exact" w:line="240" w:before="0" w:after="0"/>
        <w:contextualSpacing/>
        <w:jc w:val="right"/>
        <w:rPr>
          <w:b/>
          <w:b/>
          <w:i/>
          <w:i/>
          <w:sz w:val="28"/>
          <w:szCs w:val="28"/>
          <w:lang w:val="uk-UA"/>
        </w:rPr>
      </w:pPr>
      <w:r>
        <w:rPr>
          <w:b/>
          <w:i/>
          <w:sz w:val="28"/>
          <w:szCs w:val="28"/>
          <w:lang w:val="uk-UA"/>
        </w:rPr>
      </w:r>
    </w:p>
    <w:p>
      <w:pPr>
        <w:pStyle w:val="Normal"/>
        <w:spacing w:lineRule="exact" w:line="240" w:before="0" w:after="0"/>
        <w:ind w:right="-57" w:firstLine="709"/>
        <w:contextualSpacing/>
        <w:jc w:val="center"/>
        <w:rPr>
          <w:b/>
          <w:b/>
          <w:i/>
          <w:i/>
          <w:spacing w:val="-4"/>
          <w:sz w:val="28"/>
          <w:szCs w:val="28"/>
          <w:lang w:val="uk-UA"/>
        </w:rPr>
      </w:pPr>
      <w:r>
        <w:rPr>
          <w:b/>
          <w:i/>
          <w:spacing w:val="-4"/>
          <w:sz w:val="28"/>
          <w:szCs w:val="28"/>
          <w:lang w:val="uk-UA"/>
        </w:rPr>
        <w:t xml:space="preserve">Методика виміру рівнів сформованості </w:t>
      </w:r>
    </w:p>
    <w:p>
      <w:pPr>
        <w:pStyle w:val="Normal"/>
        <w:spacing w:lineRule="exact" w:line="240" w:before="0" w:after="0"/>
        <w:ind w:right="-57" w:firstLine="709"/>
        <w:contextualSpacing/>
        <w:jc w:val="center"/>
        <w:rPr>
          <w:b/>
          <w:b/>
          <w:i/>
          <w:i/>
          <w:spacing w:val="-4"/>
          <w:sz w:val="28"/>
          <w:szCs w:val="28"/>
          <w:lang w:val="uk-UA"/>
        </w:rPr>
      </w:pPr>
      <w:r>
        <w:rPr>
          <w:b/>
          <w:i/>
          <w:spacing w:val="-4"/>
          <w:sz w:val="28"/>
          <w:szCs w:val="28"/>
          <w:lang w:val="uk-UA"/>
        </w:rPr>
        <w:t>педагогічної компететнтності</w:t>
      </w:r>
    </w:p>
    <w:p>
      <w:pPr>
        <w:pStyle w:val="Normal"/>
        <w:spacing w:lineRule="exact" w:line="240" w:before="0" w:after="0"/>
        <w:ind w:right="-57" w:firstLine="709"/>
        <w:contextualSpacing/>
        <w:jc w:val="center"/>
        <w:rPr>
          <w:b/>
          <w:b/>
          <w:i/>
          <w:i/>
          <w:spacing w:val="-4"/>
          <w:sz w:val="28"/>
          <w:szCs w:val="28"/>
          <w:lang w:val="uk-UA"/>
        </w:rPr>
      </w:pPr>
      <w:r>
        <w:rPr>
          <w:b/>
          <w:i/>
          <w:spacing w:val="-4"/>
          <w:sz w:val="28"/>
          <w:szCs w:val="28"/>
          <w:lang w:val="uk-UA"/>
        </w:rPr>
        <w:t>викладача іноземної мови</w:t>
      </w:r>
    </w:p>
    <w:p>
      <w:pPr>
        <w:pStyle w:val="Normal"/>
        <w:spacing w:lineRule="exact" w:line="240" w:before="0" w:after="0"/>
        <w:ind w:right="-81" w:firstLine="709"/>
        <w:contextualSpacing/>
        <w:jc w:val="both"/>
        <w:rPr>
          <w:spacing w:val="-4"/>
          <w:sz w:val="28"/>
          <w:szCs w:val="28"/>
          <w:lang w:val="uk-UA"/>
        </w:rPr>
      </w:pPr>
      <w:r>
        <w:rPr>
          <w:spacing w:val="-4"/>
          <w:sz w:val="28"/>
          <w:szCs w:val="28"/>
          <w:lang w:val="uk-UA"/>
        </w:rPr>
      </w:r>
    </w:p>
    <w:p>
      <w:pPr>
        <w:pStyle w:val="Normal"/>
        <w:spacing w:lineRule="exact" w:line="240" w:before="0" w:after="0"/>
        <w:ind w:right="-81" w:firstLine="709"/>
        <w:contextualSpacing/>
        <w:jc w:val="both"/>
        <w:rPr>
          <w:spacing w:val="-4"/>
          <w:sz w:val="28"/>
          <w:szCs w:val="28"/>
          <w:lang w:val="uk-UA"/>
        </w:rPr>
      </w:pPr>
      <w:r>
        <w:rPr>
          <w:spacing w:val="-4"/>
          <w:sz w:val="28"/>
          <w:szCs w:val="28"/>
          <w:lang w:val="uk-UA"/>
        </w:rPr>
        <w:t>Згідно настанов О.</w:t>
      </w:r>
      <w:r>
        <w:rPr>
          <w:spacing w:val="-4"/>
          <w:sz w:val="28"/>
          <w:szCs w:val="28"/>
        </w:rPr>
        <w:t> </w:t>
      </w:r>
      <w:r>
        <w:rPr>
          <w:spacing w:val="-4"/>
          <w:sz w:val="28"/>
          <w:szCs w:val="28"/>
          <w:lang w:val="uk-UA"/>
        </w:rPr>
        <w:t>Цокур, провідними компетенціями, які складають структуру педагогічної компетентності сучасного викладача іноземної мови як суб’єкта й менеджера шкільної іншомовної освіти, є наступні:</w:t>
      </w:r>
    </w:p>
    <w:p>
      <w:pPr>
        <w:pStyle w:val="Normal"/>
        <w:spacing w:lineRule="exact" w:line="240" w:before="0" w:after="0"/>
        <w:ind w:right="-81" w:firstLine="720"/>
        <w:contextualSpacing/>
        <w:jc w:val="both"/>
        <w:rPr>
          <w:spacing w:val="-4"/>
          <w:sz w:val="28"/>
          <w:szCs w:val="28"/>
          <w:lang w:val="uk-UA"/>
        </w:rPr>
      </w:pPr>
      <w:r>
        <w:rPr>
          <w:spacing w:val="-4"/>
          <w:sz w:val="28"/>
          <w:szCs w:val="28"/>
          <w:lang w:val="uk-UA"/>
        </w:rPr>
        <w:t>–</w:t>
      </w:r>
      <w:r>
        <w:rPr>
          <w:spacing w:val="-4"/>
          <w:sz w:val="28"/>
          <w:szCs w:val="28"/>
        </w:rPr>
        <w:t> </w:t>
      </w:r>
      <w:r>
        <w:rPr>
          <w:i/>
          <w:spacing w:val="-4"/>
          <w:sz w:val="28"/>
          <w:szCs w:val="28"/>
          <w:lang w:val="uk-UA"/>
        </w:rPr>
        <w:t>дидактична</w:t>
      </w:r>
      <w:r>
        <w:rPr>
          <w:spacing w:val="-4"/>
          <w:sz w:val="28"/>
          <w:szCs w:val="28"/>
          <w:lang w:val="uk-UA"/>
        </w:rPr>
        <w:t>, зумовлена наявністю знань концептуальних основ теорії навчання; усвідомлення провідних принципів, форм і методів організації процесу навчання; розуміння сутності і специфіки впровадження нових освітніх технологій;</w:t>
      </w:r>
    </w:p>
    <w:p>
      <w:pPr>
        <w:pStyle w:val="Normal"/>
        <w:spacing w:lineRule="exact" w:line="240" w:before="0" w:after="0"/>
        <w:ind w:right="-81" w:firstLine="708"/>
        <w:contextualSpacing/>
        <w:jc w:val="both"/>
        <w:rPr>
          <w:spacing w:val="-4"/>
          <w:sz w:val="28"/>
          <w:szCs w:val="28"/>
          <w:lang w:val="uk-UA"/>
        </w:rPr>
      </w:pPr>
      <w:r>
        <w:rPr>
          <w:spacing w:val="-4"/>
          <w:sz w:val="28"/>
          <w:szCs w:val="28"/>
          <w:lang w:val="uk-UA"/>
        </w:rPr>
        <w:t>–</w:t>
      </w:r>
      <w:r>
        <w:rPr>
          <w:spacing w:val="-4"/>
          <w:sz w:val="28"/>
          <w:szCs w:val="28"/>
        </w:rPr>
        <w:t> </w:t>
      </w:r>
      <w:r>
        <w:rPr>
          <w:i/>
          <w:spacing w:val="-4"/>
          <w:sz w:val="28"/>
          <w:szCs w:val="28"/>
          <w:lang w:val="uk-UA"/>
        </w:rPr>
        <w:t>лінгводидактична (методична</w:t>
      </w:r>
      <w:r>
        <w:rPr>
          <w:spacing w:val="-4"/>
          <w:sz w:val="28"/>
          <w:szCs w:val="28"/>
          <w:lang w:val="uk-UA"/>
        </w:rPr>
        <w:t>), що ґрунтується на знанні специфіки навчального предмету «Іноземна мова», логіки та особливостей його викладання; опануванні способів структурування й конструювання навчальних текстів згідно інтелектуальних можливостей та інтересів учнів; усвідомленні функціонального механізму і техніки розвитку провідних видів іншомовної мовленнєвої діяльності учнів (читання, письмо, аудіювання, говоріння);</w:t>
      </w:r>
    </w:p>
    <w:p>
      <w:pPr>
        <w:pStyle w:val="Normal"/>
        <w:tabs>
          <w:tab w:val="clear" w:pos="708"/>
          <w:tab w:val="left" w:pos="0" w:leader="none"/>
        </w:tabs>
        <w:spacing w:lineRule="exact" w:line="240" w:before="0" w:after="0"/>
        <w:ind w:right="-81" w:firstLine="480"/>
        <w:contextualSpacing/>
        <w:jc w:val="both"/>
        <w:rPr>
          <w:spacing w:val="-4"/>
          <w:sz w:val="28"/>
          <w:szCs w:val="28"/>
          <w:lang w:val="uk-UA"/>
        </w:rPr>
      </w:pPr>
      <w:r>
        <w:rPr>
          <w:spacing w:val="-4"/>
          <w:sz w:val="28"/>
          <w:szCs w:val="28"/>
          <w:lang w:val="uk-UA"/>
        </w:rPr>
        <w:t>–</w:t>
      </w:r>
      <w:r>
        <w:rPr>
          <w:spacing w:val="-4"/>
          <w:sz w:val="28"/>
          <w:szCs w:val="28"/>
        </w:rPr>
        <w:t> </w:t>
      </w:r>
      <w:r>
        <w:rPr>
          <w:i/>
          <w:spacing w:val="-4"/>
          <w:sz w:val="28"/>
          <w:szCs w:val="28"/>
          <w:lang w:val="uk-UA"/>
        </w:rPr>
        <w:t>соціально-педагогічна</w:t>
      </w:r>
      <w:r>
        <w:rPr>
          <w:spacing w:val="-4"/>
          <w:sz w:val="28"/>
          <w:szCs w:val="28"/>
          <w:lang w:val="uk-UA"/>
        </w:rPr>
        <w:t>, яка передбачає знання концептуальних основ теорії виховання і соціалізації; опанування стратегій педагогічного супроводу учнівської молоді девіантної поведінки; розуміння сутності і специфіки нових виховних і тренінгових технологій, зокрема усвідомленням сутності ґендерного підходу в освіті та ґендерної експертизи освітнього іншомовного середовища; розумінням концептуальних основ ґендерного виховання та освіти; опануванням способів супроводу ґендерної соціалізації учнів;</w:t>
      </w:r>
    </w:p>
    <w:p>
      <w:pPr>
        <w:pStyle w:val="Normal"/>
        <w:spacing w:lineRule="exact" w:line="240" w:before="0" w:after="0"/>
        <w:ind w:right="-81" w:firstLine="397"/>
        <w:contextualSpacing/>
        <w:jc w:val="both"/>
        <w:rPr>
          <w:spacing w:val="-4"/>
          <w:sz w:val="28"/>
          <w:szCs w:val="28"/>
          <w:lang w:val="uk-UA"/>
        </w:rPr>
      </w:pPr>
      <w:r>
        <w:rPr>
          <w:spacing w:val="-4"/>
          <w:sz w:val="28"/>
          <w:szCs w:val="28"/>
          <w:lang w:val="uk-UA"/>
        </w:rPr>
        <w:t>–</w:t>
      </w:r>
      <w:r>
        <w:rPr>
          <w:spacing w:val="-4"/>
          <w:sz w:val="28"/>
          <w:szCs w:val="28"/>
        </w:rPr>
        <w:t>  </w:t>
      </w:r>
      <w:r>
        <w:rPr>
          <w:i/>
          <w:spacing w:val="-4"/>
          <w:sz w:val="28"/>
          <w:szCs w:val="28"/>
          <w:lang w:val="uk-UA"/>
        </w:rPr>
        <w:t>організаційно-педагогічна</w:t>
      </w:r>
      <w:r>
        <w:rPr>
          <w:spacing w:val="-4"/>
          <w:sz w:val="28"/>
          <w:szCs w:val="28"/>
          <w:lang w:val="uk-UA"/>
        </w:rPr>
        <w:t>, що базується на знанні основ сучасної теорії управління педагогічними системами; усвідомленні принципів педагогічного менеджменту; опануванні функцій менеджера навчально-пізнавального процесу у сфері шкільної іншомовної освіти (педагогічного самоменеджменту);</w:t>
      </w:r>
    </w:p>
    <w:p>
      <w:pPr>
        <w:pStyle w:val="Normal"/>
        <w:spacing w:lineRule="exact" w:line="240" w:before="0" w:after="0"/>
        <w:ind w:right="-81" w:firstLine="720"/>
        <w:contextualSpacing/>
        <w:jc w:val="both"/>
        <w:rPr>
          <w:spacing w:val="-4"/>
          <w:sz w:val="28"/>
          <w:szCs w:val="28"/>
          <w:lang w:val="uk-UA"/>
        </w:rPr>
      </w:pPr>
      <w:r>
        <w:rPr>
          <w:spacing w:val="-4"/>
          <w:sz w:val="28"/>
          <w:szCs w:val="28"/>
          <w:lang w:val="uk-UA"/>
        </w:rPr>
        <w:t>–</w:t>
      </w:r>
      <w:r>
        <w:rPr>
          <w:spacing w:val="-4"/>
          <w:sz w:val="28"/>
          <w:szCs w:val="28"/>
        </w:rPr>
        <w:t> </w:t>
      </w:r>
      <w:r>
        <w:rPr>
          <w:i/>
          <w:spacing w:val="-4"/>
          <w:sz w:val="28"/>
          <w:szCs w:val="28"/>
          <w:lang w:val="uk-UA"/>
        </w:rPr>
        <w:t>інноваційно-педагогічна</w:t>
      </w:r>
      <w:r>
        <w:rPr>
          <w:spacing w:val="-4"/>
          <w:sz w:val="28"/>
          <w:szCs w:val="28"/>
          <w:lang w:val="uk-UA"/>
        </w:rPr>
        <w:t>, заснована на розумінні особливостей та тенденцій розвитку вітчизняної та зарубіжної педагогіки; опануванні сутності прогресивних педагогічних ідей, авторських теорій та концепцій навчання і виховання підростаючого покоління; знанні основ педагогічної інноватики, усвідомленні життєвого циклу педагогічних інновацій, опануванні способів впровадження нових педагогічних технологій у сфері шкільної іншомовної освіти [1].</w:t>
      </w:r>
    </w:p>
    <w:p>
      <w:pPr>
        <w:pStyle w:val="Normal"/>
        <w:spacing w:lineRule="exact" w:line="240" w:before="0" w:after="0"/>
        <w:ind w:right="-57" w:firstLine="709"/>
        <w:contextualSpacing/>
        <w:jc w:val="both"/>
        <w:rPr>
          <w:spacing w:val="-4"/>
          <w:sz w:val="28"/>
          <w:szCs w:val="28"/>
          <w:lang w:val="uk-UA"/>
        </w:rPr>
      </w:pPr>
      <w:r>
        <w:rPr>
          <w:spacing w:val="-4"/>
          <w:sz w:val="28"/>
          <w:szCs w:val="28"/>
          <w:lang w:val="uk-UA"/>
        </w:rPr>
        <w:t>Педагогічна компетентність може бути виявленою тільки в ході професійно-педагогічної діяльності та під час реалізації функцій викладацької професії. Тому вияв рівнів її сформованості в майбутніх викладачів іноземної мови</w:t>
      </w:r>
      <w:r>
        <w:rPr>
          <w:b/>
          <w:i/>
          <w:spacing w:val="-4"/>
          <w:sz w:val="28"/>
          <w:szCs w:val="28"/>
          <w:lang w:val="uk-UA"/>
        </w:rPr>
        <w:t xml:space="preserve"> </w:t>
      </w:r>
      <w:r>
        <w:rPr>
          <w:spacing w:val="-4"/>
          <w:sz w:val="28"/>
          <w:szCs w:val="28"/>
          <w:lang w:val="uk-UA"/>
        </w:rPr>
        <w:t xml:space="preserve">правомірно здійснювати на основі розрахунків середніх показників, одержаних ними за кожним компонентом при проведенні експертами тестування педагогічних знань і вмінь, а також спостережень за якістю здійснення ними функцій викладача іноземної мови та класного керівника під час проходження педагогічної практики в школі. </w:t>
      </w:r>
    </w:p>
    <w:p>
      <w:pPr>
        <w:pStyle w:val="Normal"/>
        <w:spacing w:lineRule="exact" w:line="240" w:before="0" w:after="0"/>
        <w:ind w:right="-81" w:firstLine="600"/>
        <w:contextualSpacing/>
        <w:jc w:val="both"/>
        <w:rPr>
          <w:spacing w:val="-4"/>
          <w:sz w:val="28"/>
          <w:szCs w:val="28"/>
          <w:lang w:val="uk-UA"/>
        </w:rPr>
      </w:pPr>
      <w:r>
        <w:rPr>
          <w:spacing w:val="-4"/>
          <w:sz w:val="28"/>
          <w:szCs w:val="28"/>
          <w:lang w:val="uk-UA"/>
        </w:rPr>
        <w:t xml:space="preserve">З урахуванням способів проведення діагностичного обстеження майбутніх викладачів іноземної мови, розподіл рівнів сформованості у них професійно-педагогічної компетентності здійснювався в таких межах величин середніх коефіцієнтів (К): </w:t>
      </w:r>
    </w:p>
    <w:p>
      <w:pPr>
        <w:pStyle w:val="Normal"/>
        <w:tabs>
          <w:tab w:val="clear" w:pos="708"/>
          <w:tab w:val="left" w:pos="7380" w:leader="none"/>
        </w:tabs>
        <w:spacing w:lineRule="exact" w:line="240" w:before="0" w:after="0"/>
        <w:ind w:left="360" w:right="-81" w:hanging="0"/>
        <w:contextualSpacing/>
        <w:jc w:val="both"/>
        <w:rPr>
          <w:spacing w:val="-4"/>
          <w:sz w:val="28"/>
          <w:szCs w:val="28"/>
        </w:rPr>
      </w:pPr>
      <w:r>
        <w:rPr>
          <w:spacing w:val="-4"/>
          <w:sz w:val="28"/>
          <w:szCs w:val="28"/>
        </w:rPr>
        <w:t xml:space="preserve">– </w:t>
      </w:r>
      <w:r>
        <w:rPr>
          <w:spacing w:val="-4"/>
          <w:sz w:val="28"/>
          <w:szCs w:val="28"/>
        </w:rPr>
        <w:t>від 1,0 до 0,85 – високий рівень (4 бали);</w:t>
      </w:r>
    </w:p>
    <w:p>
      <w:pPr>
        <w:pStyle w:val="Normal"/>
        <w:tabs>
          <w:tab w:val="clear" w:pos="708"/>
          <w:tab w:val="left" w:pos="7380" w:leader="none"/>
        </w:tabs>
        <w:spacing w:lineRule="exact" w:line="240" w:before="0" w:after="0"/>
        <w:ind w:left="360" w:right="-81" w:hanging="0"/>
        <w:contextualSpacing/>
        <w:jc w:val="both"/>
        <w:rPr>
          <w:spacing w:val="-4"/>
          <w:sz w:val="28"/>
          <w:szCs w:val="28"/>
        </w:rPr>
      </w:pPr>
      <w:r>
        <w:rPr>
          <w:spacing w:val="-4"/>
          <w:sz w:val="28"/>
          <w:szCs w:val="28"/>
        </w:rPr>
        <w:t xml:space="preserve">– </w:t>
      </w:r>
      <w:r>
        <w:rPr>
          <w:spacing w:val="-4"/>
          <w:sz w:val="28"/>
          <w:szCs w:val="28"/>
        </w:rPr>
        <w:t>від 0,84 до 0,65 – достатній рівень (3 бали);</w:t>
      </w:r>
    </w:p>
    <w:p>
      <w:pPr>
        <w:pStyle w:val="Normal"/>
        <w:tabs>
          <w:tab w:val="clear" w:pos="708"/>
          <w:tab w:val="left" w:pos="7380" w:leader="none"/>
        </w:tabs>
        <w:spacing w:lineRule="exact" w:line="240" w:before="0" w:after="0"/>
        <w:ind w:left="360" w:right="-81" w:hanging="0"/>
        <w:contextualSpacing/>
        <w:jc w:val="both"/>
        <w:rPr>
          <w:spacing w:val="-4"/>
          <w:sz w:val="28"/>
          <w:szCs w:val="28"/>
        </w:rPr>
      </w:pPr>
      <w:r>
        <w:rPr>
          <w:spacing w:val="-4"/>
          <w:sz w:val="28"/>
          <w:szCs w:val="28"/>
        </w:rPr>
        <w:t xml:space="preserve">– </w:t>
      </w:r>
      <w:r>
        <w:rPr>
          <w:spacing w:val="-4"/>
          <w:sz w:val="28"/>
          <w:szCs w:val="28"/>
        </w:rPr>
        <w:t>від 0,64 до 0,45 – середній рівень (2 бали);</w:t>
      </w:r>
    </w:p>
    <w:p>
      <w:pPr>
        <w:pStyle w:val="Normal"/>
        <w:tabs>
          <w:tab w:val="clear" w:pos="708"/>
          <w:tab w:val="left" w:pos="7380" w:leader="none"/>
        </w:tabs>
        <w:spacing w:lineRule="exact" w:line="240" w:before="0" w:after="0"/>
        <w:ind w:left="360" w:right="-81" w:hanging="0"/>
        <w:contextualSpacing/>
        <w:jc w:val="both"/>
        <w:rPr>
          <w:spacing w:val="-4"/>
          <w:sz w:val="28"/>
          <w:szCs w:val="28"/>
        </w:rPr>
      </w:pPr>
      <w:r>
        <w:rPr>
          <w:spacing w:val="-4"/>
          <w:sz w:val="28"/>
          <w:szCs w:val="28"/>
        </w:rPr>
        <w:t xml:space="preserve">– </w:t>
      </w:r>
      <w:r>
        <w:rPr>
          <w:spacing w:val="-4"/>
          <w:sz w:val="28"/>
        </w:rPr>
        <w:t>від 0,44 до 0,25 – низький рівень (1 бал);</w:t>
      </w:r>
    </w:p>
    <w:p>
      <w:pPr>
        <w:pStyle w:val="Normal"/>
        <w:tabs>
          <w:tab w:val="clear" w:pos="708"/>
          <w:tab w:val="left" w:pos="7380" w:leader="none"/>
        </w:tabs>
        <w:spacing w:lineRule="exact" w:line="240" w:before="0" w:after="0"/>
        <w:ind w:left="360" w:right="-81" w:hanging="0"/>
        <w:contextualSpacing/>
        <w:jc w:val="both"/>
        <w:rPr>
          <w:spacing w:val="-4"/>
          <w:sz w:val="28"/>
          <w:lang w:val="uk-UA"/>
        </w:rPr>
      </w:pPr>
      <w:r>
        <w:rPr>
          <w:spacing w:val="-4"/>
          <w:sz w:val="28"/>
          <w:szCs w:val="28"/>
        </w:rPr>
        <w:t>– </w:t>
      </w:r>
      <w:r>
        <w:rPr>
          <w:spacing w:val="-4"/>
          <w:sz w:val="28"/>
        </w:rPr>
        <w:t>від 0,24 і нижче – у стадії формування (0 балів).</w:t>
      </w:r>
    </w:p>
    <w:p>
      <w:pPr>
        <w:pStyle w:val="Normal"/>
        <w:tabs>
          <w:tab w:val="clear" w:pos="708"/>
          <w:tab w:val="left" w:pos="7380" w:leader="none"/>
        </w:tabs>
        <w:spacing w:lineRule="exact" w:line="240" w:before="0" w:after="0"/>
        <w:ind w:left="360" w:right="-81" w:hanging="0"/>
        <w:contextualSpacing/>
        <w:jc w:val="both"/>
        <w:rPr>
          <w:i/>
          <w:i/>
          <w:sz w:val="28"/>
          <w:szCs w:val="28"/>
          <w:lang w:val="uk-UA"/>
        </w:rPr>
      </w:pPr>
      <w:r>
        <w:rPr>
          <w:i/>
          <w:sz w:val="28"/>
          <w:szCs w:val="28"/>
          <w:lang w:val="uk-UA"/>
        </w:rPr>
      </w:r>
    </w:p>
    <w:p>
      <w:pPr>
        <w:pStyle w:val="Normal"/>
        <w:tabs>
          <w:tab w:val="clear" w:pos="708"/>
          <w:tab w:val="left" w:pos="7380" w:leader="none"/>
        </w:tabs>
        <w:spacing w:lineRule="exact" w:line="240" w:before="0" w:after="0"/>
        <w:ind w:left="360" w:right="-81" w:hanging="0"/>
        <w:contextualSpacing/>
        <w:jc w:val="both"/>
        <w:rPr>
          <w:i/>
          <w:i/>
          <w:sz w:val="28"/>
          <w:szCs w:val="28"/>
          <w:lang w:val="uk-UA"/>
        </w:rPr>
      </w:pPr>
      <w:r>
        <w:rPr>
          <w:i/>
          <w:sz w:val="28"/>
          <w:szCs w:val="28"/>
          <w:lang w:val="uk-UA"/>
        </w:rPr>
      </w:r>
    </w:p>
    <w:p>
      <w:pPr>
        <w:pStyle w:val="Normal"/>
        <w:tabs>
          <w:tab w:val="clear" w:pos="708"/>
          <w:tab w:val="left" w:pos="7380" w:leader="none"/>
        </w:tabs>
        <w:spacing w:lineRule="exact" w:line="240" w:before="0" w:after="0"/>
        <w:ind w:left="360" w:right="-81" w:hanging="0"/>
        <w:contextualSpacing/>
        <w:jc w:val="both"/>
        <w:rPr>
          <w:i/>
          <w:i/>
          <w:sz w:val="28"/>
          <w:szCs w:val="28"/>
          <w:lang w:val="uk-UA"/>
        </w:rPr>
      </w:pPr>
      <w:r>
        <w:rPr>
          <w:i/>
          <w:sz w:val="28"/>
          <w:szCs w:val="28"/>
          <w:lang w:val="uk-UA"/>
        </w:rPr>
      </w:r>
    </w:p>
    <w:p>
      <w:pPr>
        <w:pStyle w:val="Normal"/>
        <w:tabs>
          <w:tab w:val="clear" w:pos="708"/>
          <w:tab w:val="left" w:pos="7380" w:leader="none"/>
        </w:tabs>
        <w:spacing w:lineRule="exact" w:line="240" w:before="0" w:after="0"/>
        <w:ind w:left="360" w:right="-81" w:hanging="0"/>
        <w:contextualSpacing/>
        <w:jc w:val="both"/>
        <w:rPr>
          <w:i/>
          <w:i/>
          <w:sz w:val="28"/>
          <w:szCs w:val="28"/>
          <w:lang w:val="uk-UA"/>
        </w:rPr>
      </w:pPr>
      <w:r>
        <w:rPr>
          <w:i/>
          <w:sz w:val="28"/>
          <w:szCs w:val="28"/>
          <w:lang w:val="uk-UA"/>
        </w:rPr>
      </w:r>
    </w:p>
    <w:p>
      <w:pPr>
        <w:pStyle w:val="Normal"/>
        <w:tabs>
          <w:tab w:val="clear" w:pos="708"/>
          <w:tab w:val="left" w:pos="7380" w:leader="none"/>
        </w:tabs>
        <w:spacing w:lineRule="exact" w:line="240" w:before="0" w:after="0"/>
        <w:ind w:left="360" w:right="-81" w:hanging="0"/>
        <w:contextualSpacing/>
        <w:jc w:val="both"/>
        <w:rPr>
          <w:i/>
          <w:i/>
          <w:sz w:val="28"/>
          <w:szCs w:val="28"/>
          <w:lang w:val="uk-UA"/>
        </w:rPr>
      </w:pPr>
      <w:r>
        <w:rPr>
          <w:i/>
          <w:sz w:val="28"/>
          <w:szCs w:val="28"/>
          <w:lang w:val="uk-UA"/>
        </w:rPr>
      </w:r>
    </w:p>
    <w:p>
      <w:pPr>
        <w:pStyle w:val="Normal"/>
        <w:tabs>
          <w:tab w:val="clear" w:pos="708"/>
          <w:tab w:val="left" w:pos="7380" w:leader="none"/>
        </w:tabs>
        <w:spacing w:lineRule="exact" w:line="240" w:before="0" w:after="0"/>
        <w:ind w:left="360" w:right="-81" w:hanging="0"/>
        <w:contextualSpacing/>
        <w:jc w:val="both"/>
        <w:rPr>
          <w:i/>
          <w:i/>
          <w:sz w:val="28"/>
          <w:szCs w:val="28"/>
          <w:lang w:val="uk-UA"/>
        </w:rPr>
      </w:pPr>
      <w:r>
        <w:rPr>
          <w:i/>
          <w:sz w:val="28"/>
          <w:szCs w:val="28"/>
          <w:lang w:val="uk-UA"/>
        </w:rPr>
      </w:r>
    </w:p>
    <w:p>
      <w:pPr>
        <w:pStyle w:val="Normal"/>
        <w:tabs>
          <w:tab w:val="clear" w:pos="708"/>
          <w:tab w:val="left" w:pos="7380" w:leader="none"/>
        </w:tabs>
        <w:spacing w:lineRule="exact" w:line="240" w:before="0" w:after="0"/>
        <w:ind w:left="360" w:right="-81" w:hanging="0"/>
        <w:contextualSpacing/>
        <w:jc w:val="both"/>
        <w:rPr>
          <w:i/>
          <w:i/>
          <w:sz w:val="28"/>
          <w:szCs w:val="28"/>
          <w:lang w:val="uk-UA"/>
        </w:rPr>
      </w:pPr>
      <w:r>
        <w:rPr>
          <w:i/>
          <w:sz w:val="28"/>
          <w:szCs w:val="28"/>
        </w:rPr>
        <w:t xml:space="preserve">                                                                                                       </w:t>
      </w:r>
      <w:r>
        <w:rPr>
          <w:i/>
          <w:sz w:val="28"/>
          <w:szCs w:val="28"/>
        </w:rPr>
        <w:t xml:space="preserve">Таблиця </w:t>
      </w:r>
      <w:r>
        <w:rPr>
          <w:i/>
          <w:sz w:val="28"/>
          <w:szCs w:val="28"/>
          <w:lang w:val="uk-UA"/>
        </w:rPr>
        <w:t>1</w:t>
      </w:r>
    </w:p>
    <w:p>
      <w:pPr>
        <w:pStyle w:val="Normal"/>
        <w:numPr>
          <w:ilvl w:val="0"/>
          <w:numId w:val="0"/>
        </w:numPr>
        <w:tabs>
          <w:tab w:val="clear" w:pos="708"/>
          <w:tab w:val="left" w:pos="360" w:leader="none"/>
        </w:tabs>
        <w:spacing w:lineRule="exact" w:line="240" w:before="0" w:after="0"/>
        <w:contextualSpacing/>
        <w:jc w:val="center"/>
        <w:outlineLvl w:val="0"/>
        <w:rPr>
          <w:sz w:val="28"/>
          <w:szCs w:val="28"/>
          <w:lang w:val="uk-UA"/>
        </w:rPr>
      </w:pPr>
      <w:r>
        <w:rPr>
          <w:sz w:val="28"/>
          <w:szCs w:val="28"/>
        </w:rPr>
        <w:t xml:space="preserve">Характеристика рівнів педагогічної компетентності </w:t>
      </w:r>
    </w:p>
    <w:p>
      <w:pPr>
        <w:pStyle w:val="Normal"/>
        <w:numPr>
          <w:ilvl w:val="0"/>
          <w:numId w:val="0"/>
        </w:numPr>
        <w:tabs>
          <w:tab w:val="clear" w:pos="708"/>
          <w:tab w:val="left" w:pos="360" w:leader="none"/>
        </w:tabs>
        <w:spacing w:lineRule="exact" w:line="240" w:before="0" w:after="0"/>
        <w:contextualSpacing/>
        <w:jc w:val="center"/>
        <w:outlineLvl w:val="0"/>
        <w:rPr>
          <w:spacing w:val="-4"/>
          <w:sz w:val="28"/>
          <w:szCs w:val="28"/>
          <w:lang w:val="uk-UA"/>
        </w:rPr>
      </w:pPr>
      <w:r>
        <w:rPr>
          <w:spacing w:val="-4"/>
          <w:sz w:val="28"/>
          <w:szCs w:val="28"/>
          <w:lang w:val="uk-UA"/>
        </w:rPr>
        <w:t>майбутніх викладачів іноземної мови</w:t>
      </w:r>
    </w:p>
    <w:p>
      <w:pPr>
        <w:pStyle w:val="Normal"/>
        <w:numPr>
          <w:ilvl w:val="0"/>
          <w:numId w:val="0"/>
        </w:numPr>
        <w:tabs>
          <w:tab w:val="clear" w:pos="708"/>
          <w:tab w:val="left" w:pos="360" w:leader="none"/>
        </w:tabs>
        <w:spacing w:lineRule="exact" w:line="240" w:before="0" w:after="0"/>
        <w:contextualSpacing/>
        <w:jc w:val="center"/>
        <w:outlineLvl w:val="0"/>
        <w:rPr>
          <w:sz w:val="28"/>
          <w:szCs w:val="28"/>
        </w:rPr>
      </w:pPr>
      <w:r>
        <w:rPr>
          <w:sz w:val="28"/>
          <w:szCs w:val="28"/>
        </w:rPr>
      </w:r>
    </w:p>
    <w:tbl>
      <w:tblPr>
        <w:tblStyle w:val="a4"/>
        <w:tblW w:w="9628" w:type="dxa"/>
        <w:jc w:val="left"/>
        <w:tblInd w:w="0" w:type="dxa"/>
        <w:tblCellMar>
          <w:top w:w="0" w:type="dxa"/>
          <w:left w:w="108" w:type="dxa"/>
          <w:bottom w:w="0" w:type="dxa"/>
          <w:right w:w="108" w:type="dxa"/>
        </w:tblCellMar>
        <w:tblLook w:firstRow="1" w:noVBand="0" w:lastRow="1" w:firstColumn="1" w:lastColumn="1" w:noHBand="0" w:val="01e0"/>
      </w:tblPr>
      <w:tblGrid>
        <w:gridCol w:w="1849"/>
        <w:gridCol w:w="1731"/>
        <w:gridCol w:w="1945"/>
        <w:gridCol w:w="1729"/>
        <w:gridCol w:w="2374"/>
      </w:tblGrid>
      <w:tr>
        <w:trPr/>
        <w:tc>
          <w:tcPr>
            <w:tcW w:w="1849" w:type="dxa"/>
            <w:tcBorders/>
          </w:tcPr>
          <w:p>
            <w:pPr>
              <w:pStyle w:val="Normal"/>
              <w:tabs>
                <w:tab w:val="clear" w:pos="708"/>
                <w:tab w:val="left" w:pos="360" w:leader="none"/>
              </w:tabs>
              <w:spacing w:lineRule="exact" w:line="240" w:before="0" w:after="0"/>
              <w:contextualSpacing/>
              <w:jc w:val="center"/>
              <w:rPr>
                <w:sz w:val="28"/>
                <w:szCs w:val="28"/>
              </w:rPr>
            </w:pPr>
            <w:r>
              <w:rPr>
                <w:sz w:val="28"/>
                <w:szCs w:val="28"/>
              </w:rPr>
              <w:t>Компоненти</w:t>
            </w:r>
          </w:p>
          <w:p>
            <w:pPr>
              <w:pStyle w:val="Normal"/>
              <w:tabs>
                <w:tab w:val="clear" w:pos="708"/>
                <w:tab w:val="left" w:pos="360" w:leader="none"/>
              </w:tabs>
              <w:spacing w:lineRule="exact" w:line="240" w:before="0" w:after="0"/>
              <w:contextualSpacing/>
              <w:jc w:val="center"/>
              <w:rPr>
                <w:sz w:val="28"/>
                <w:szCs w:val="28"/>
              </w:rPr>
            </w:pPr>
            <w:r>
              <w:rPr>
                <w:sz w:val="28"/>
                <w:szCs w:val="28"/>
              </w:rPr>
              <w:t>педагогічної компетентності:</w:t>
            </w:r>
          </w:p>
        </w:tc>
        <w:tc>
          <w:tcPr>
            <w:tcW w:w="1731" w:type="dxa"/>
            <w:tcBorders/>
          </w:tcPr>
          <w:p>
            <w:pPr>
              <w:pStyle w:val="Normal"/>
              <w:tabs>
                <w:tab w:val="clear" w:pos="708"/>
                <w:tab w:val="left" w:pos="360" w:leader="none"/>
              </w:tabs>
              <w:spacing w:lineRule="exact" w:line="240" w:before="0" w:after="0"/>
              <w:contextualSpacing/>
              <w:jc w:val="center"/>
              <w:rPr>
                <w:sz w:val="28"/>
                <w:szCs w:val="28"/>
              </w:rPr>
            </w:pPr>
            <w:r>
              <w:rPr>
                <w:sz w:val="28"/>
                <w:szCs w:val="28"/>
              </w:rPr>
              <w:t>Предметно-теоретичний компонент</w:t>
            </w:r>
          </w:p>
        </w:tc>
        <w:tc>
          <w:tcPr>
            <w:tcW w:w="1945" w:type="dxa"/>
            <w:tcBorders/>
          </w:tcPr>
          <w:p>
            <w:pPr>
              <w:pStyle w:val="Normal"/>
              <w:spacing w:lineRule="exact" w:line="240" w:before="0" w:after="0"/>
              <w:contextualSpacing/>
              <w:jc w:val="center"/>
              <w:rPr>
                <w:sz w:val="28"/>
                <w:szCs w:val="28"/>
              </w:rPr>
            </w:pPr>
            <w:r>
              <w:rPr>
                <w:sz w:val="28"/>
                <w:szCs w:val="28"/>
              </w:rPr>
              <w:t>Функціонально-технологічний</w:t>
            </w:r>
          </w:p>
          <w:p>
            <w:pPr>
              <w:pStyle w:val="Normal"/>
              <w:tabs>
                <w:tab w:val="clear" w:pos="708"/>
                <w:tab w:val="left" w:pos="360" w:leader="none"/>
              </w:tabs>
              <w:spacing w:lineRule="exact" w:line="240" w:before="0" w:after="0"/>
              <w:contextualSpacing/>
              <w:jc w:val="center"/>
              <w:rPr>
                <w:sz w:val="28"/>
                <w:szCs w:val="28"/>
              </w:rPr>
            </w:pPr>
            <w:r>
              <w:rPr>
                <w:sz w:val="28"/>
                <w:szCs w:val="28"/>
              </w:rPr>
              <w:t>компонент</w:t>
            </w:r>
          </w:p>
        </w:tc>
        <w:tc>
          <w:tcPr>
            <w:tcW w:w="1729" w:type="dxa"/>
            <w:tcBorders/>
          </w:tcPr>
          <w:p>
            <w:pPr>
              <w:pStyle w:val="Normal"/>
              <w:tabs>
                <w:tab w:val="clear" w:pos="708"/>
                <w:tab w:val="left" w:pos="360" w:leader="none"/>
              </w:tabs>
              <w:spacing w:lineRule="exact" w:line="240" w:before="0" w:after="0"/>
              <w:contextualSpacing/>
              <w:jc w:val="center"/>
              <w:rPr>
                <w:sz w:val="28"/>
                <w:szCs w:val="28"/>
              </w:rPr>
            </w:pPr>
            <w:r>
              <w:rPr>
                <w:sz w:val="28"/>
                <w:szCs w:val="28"/>
              </w:rPr>
              <w:t>Особистісно-мотиваційний</w:t>
            </w:r>
            <w:r>
              <w:rPr>
                <w:i/>
                <w:sz w:val="28"/>
                <w:szCs w:val="28"/>
              </w:rPr>
              <w:t xml:space="preserve"> </w:t>
            </w:r>
            <w:r>
              <w:rPr>
                <w:sz w:val="28"/>
                <w:szCs w:val="28"/>
              </w:rPr>
              <w:t>компонент</w:t>
            </w:r>
          </w:p>
        </w:tc>
        <w:tc>
          <w:tcPr>
            <w:tcW w:w="2374" w:type="dxa"/>
            <w:tcBorders/>
          </w:tcPr>
          <w:p>
            <w:pPr>
              <w:pStyle w:val="Normal"/>
              <w:numPr>
                <w:ilvl w:val="0"/>
                <w:numId w:val="0"/>
              </w:numPr>
              <w:tabs>
                <w:tab w:val="clear" w:pos="708"/>
                <w:tab w:val="left" w:pos="360" w:leader="none"/>
              </w:tabs>
              <w:spacing w:lineRule="exact" w:line="240" w:before="0" w:after="0"/>
              <w:contextualSpacing/>
              <w:jc w:val="center"/>
              <w:outlineLvl w:val="0"/>
              <w:rPr>
                <w:sz w:val="28"/>
                <w:szCs w:val="28"/>
              </w:rPr>
            </w:pPr>
            <w:r>
              <w:rPr>
                <w:sz w:val="28"/>
                <w:szCs w:val="28"/>
              </w:rPr>
              <w:t>Ціннісно-орієнтаційний компонент</w:t>
            </w:r>
          </w:p>
        </w:tc>
      </w:tr>
      <w:tr>
        <w:trPr/>
        <w:tc>
          <w:tcPr>
            <w:tcW w:w="1849" w:type="dxa"/>
            <w:tcBorders/>
          </w:tcPr>
          <w:p>
            <w:pPr>
              <w:pStyle w:val="Normal"/>
              <w:tabs>
                <w:tab w:val="clear" w:pos="708"/>
                <w:tab w:val="left" w:pos="360" w:leader="none"/>
              </w:tabs>
              <w:spacing w:lineRule="exact" w:line="240" w:before="0" w:after="0"/>
              <w:contextualSpacing/>
              <w:jc w:val="center"/>
              <w:rPr>
                <w:i/>
                <w:i/>
                <w:sz w:val="28"/>
                <w:szCs w:val="28"/>
              </w:rPr>
            </w:pPr>
            <w:r>
              <w:rPr>
                <w:i/>
                <w:sz w:val="28"/>
                <w:szCs w:val="28"/>
              </w:rPr>
              <w:t>Критерії:</w:t>
            </w:r>
          </w:p>
        </w:tc>
        <w:tc>
          <w:tcPr>
            <w:tcW w:w="1731" w:type="dxa"/>
            <w:tcBorders/>
          </w:tcPr>
          <w:p>
            <w:pPr>
              <w:pStyle w:val="Normal"/>
              <w:tabs>
                <w:tab w:val="clear" w:pos="708"/>
                <w:tab w:val="left" w:pos="360" w:leader="none"/>
              </w:tabs>
              <w:spacing w:lineRule="exact" w:line="240" w:before="0" w:after="0"/>
              <w:contextualSpacing/>
              <w:jc w:val="center"/>
              <w:rPr>
                <w:i/>
                <w:i/>
                <w:sz w:val="28"/>
                <w:szCs w:val="28"/>
              </w:rPr>
            </w:pPr>
            <w:r>
              <w:rPr>
                <w:i/>
                <w:sz w:val="28"/>
                <w:szCs w:val="28"/>
              </w:rPr>
              <w:t xml:space="preserve">Когнітивний </w:t>
            </w:r>
          </w:p>
        </w:tc>
        <w:tc>
          <w:tcPr>
            <w:tcW w:w="1945" w:type="dxa"/>
            <w:tcBorders/>
          </w:tcPr>
          <w:p>
            <w:pPr>
              <w:pStyle w:val="Normal"/>
              <w:tabs>
                <w:tab w:val="clear" w:pos="708"/>
                <w:tab w:val="left" w:pos="360" w:leader="none"/>
              </w:tabs>
              <w:spacing w:lineRule="exact" w:line="240" w:before="0" w:after="0"/>
              <w:contextualSpacing/>
              <w:jc w:val="center"/>
              <w:rPr>
                <w:i/>
                <w:i/>
                <w:sz w:val="28"/>
                <w:szCs w:val="28"/>
              </w:rPr>
            </w:pPr>
            <w:r>
              <w:rPr>
                <w:i/>
                <w:sz w:val="28"/>
                <w:szCs w:val="28"/>
              </w:rPr>
              <w:t xml:space="preserve">Операціональний </w:t>
            </w:r>
          </w:p>
        </w:tc>
        <w:tc>
          <w:tcPr>
            <w:tcW w:w="1729" w:type="dxa"/>
            <w:tcBorders/>
          </w:tcPr>
          <w:p>
            <w:pPr>
              <w:pStyle w:val="Normal"/>
              <w:tabs>
                <w:tab w:val="clear" w:pos="708"/>
                <w:tab w:val="left" w:pos="360" w:leader="none"/>
              </w:tabs>
              <w:spacing w:lineRule="exact" w:line="240" w:before="0" w:after="0"/>
              <w:contextualSpacing/>
              <w:jc w:val="center"/>
              <w:rPr>
                <w:i/>
                <w:i/>
                <w:sz w:val="28"/>
                <w:szCs w:val="28"/>
              </w:rPr>
            </w:pPr>
            <w:r>
              <w:rPr>
                <w:i/>
                <w:sz w:val="28"/>
                <w:szCs w:val="28"/>
              </w:rPr>
              <w:t>Суб</w:t>
            </w:r>
            <w:r>
              <w:rPr>
                <w:i/>
                <w:sz w:val="28"/>
                <w:szCs w:val="28"/>
                <w:lang w:val="en-US"/>
              </w:rPr>
              <w:t>’</w:t>
            </w:r>
            <w:r>
              <w:rPr>
                <w:i/>
                <w:sz w:val="28"/>
                <w:szCs w:val="28"/>
              </w:rPr>
              <w:t xml:space="preserve">єктний </w:t>
            </w:r>
          </w:p>
        </w:tc>
        <w:tc>
          <w:tcPr>
            <w:tcW w:w="2374" w:type="dxa"/>
            <w:tcBorders/>
          </w:tcPr>
          <w:p>
            <w:pPr>
              <w:pStyle w:val="Normal"/>
              <w:numPr>
                <w:ilvl w:val="0"/>
                <w:numId w:val="0"/>
              </w:numPr>
              <w:tabs>
                <w:tab w:val="clear" w:pos="708"/>
                <w:tab w:val="left" w:pos="360" w:leader="none"/>
              </w:tabs>
              <w:spacing w:lineRule="exact" w:line="240" w:before="0" w:after="0"/>
              <w:contextualSpacing/>
              <w:jc w:val="center"/>
              <w:outlineLvl w:val="0"/>
              <w:rPr>
                <w:i/>
                <w:i/>
                <w:sz w:val="28"/>
                <w:szCs w:val="28"/>
              </w:rPr>
            </w:pPr>
            <w:r>
              <w:rPr>
                <w:i/>
                <w:sz w:val="28"/>
                <w:szCs w:val="28"/>
              </w:rPr>
              <w:t xml:space="preserve">Аксіологічний </w:t>
            </w:r>
          </w:p>
        </w:tc>
      </w:tr>
      <w:tr>
        <w:trPr/>
        <w:tc>
          <w:tcPr>
            <w:tcW w:w="1849" w:type="dxa"/>
            <w:tcBorders/>
            <w:vAlign w:val="center"/>
          </w:tcPr>
          <w:p>
            <w:pPr>
              <w:pStyle w:val="Normal"/>
              <w:spacing w:lineRule="exact" w:line="240" w:before="0" w:after="0"/>
              <w:contextualSpacing/>
              <w:jc w:val="center"/>
              <w:rPr>
                <w:b/>
                <w:b/>
                <w:i/>
                <w:i/>
                <w:sz w:val="28"/>
                <w:szCs w:val="28"/>
              </w:rPr>
            </w:pPr>
            <w:r>
              <w:rPr>
                <w:b/>
                <w:i/>
                <w:sz w:val="28"/>
                <w:szCs w:val="28"/>
              </w:rPr>
              <w:t>Рівні:</w:t>
            </w:r>
          </w:p>
          <w:p>
            <w:pPr>
              <w:pStyle w:val="Normal"/>
              <w:spacing w:lineRule="exact" w:line="240" w:before="0" w:after="0"/>
              <w:contextualSpacing/>
              <w:jc w:val="center"/>
              <w:rPr>
                <w:b/>
                <w:b/>
                <w:i/>
                <w:i/>
                <w:sz w:val="28"/>
                <w:szCs w:val="28"/>
              </w:rPr>
            </w:pPr>
            <w:r>
              <w:rPr>
                <w:b/>
                <w:i/>
                <w:sz w:val="28"/>
                <w:szCs w:val="28"/>
              </w:rPr>
            </w:r>
          </w:p>
          <w:p>
            <w:pPr>
              <w:pStyle w:val="Normal"/>
              <w:spacing w:lineRule="exact" w:line="240" w:before="0" w:after="0"/>
              <w:contextualSpacing/>
              <w:jc w:val="center"/>
              <w:rPr>
                <w:sz w:val="28"/>
                <w:szCs w:val="28"/>
              </w:rPr>
            </w:pPr>
            <w:r>
              <w:rPr>
                <w:b/>
                <w:sz w:val="28"/>
                <w:szCs w:val="28"/>
              </w:rPr>
              <w:t>Високий</w:t>
            </w:r>
          </w:p>
        </w:tc>
        <w:tc>
          <w:tcPr>
            <w:tcW w:w="1731" w:type="dxa"/>
            <w:tcBorders/>
          </w:tcPr>
          <w:p>
            <w:pPr>
              <w:pStyle w:val="Normal"/>
              <w:numPr>
                <w:ilvl w:val="0"/>
                <w:numId w:val="0"/>
              </w:numPr>
              <w:tabs>
                <w:tab w:val="clear" w:pos="708"/>
                <w:tab w:val="left" w:pos="360" w:leader="none"/>
              </w:tabs>
              <w:spacing w:lineRule="exact" w:line="240" w:before="0" w:after="0"/>
              <w:contextualSpacing/>
              <w:jc w:val="both"/>
              <w:outlineLvl w:val="0"/>
              <w:rPr>
                <w:sz w:val="28"/>
                <w:szCs w:val="28"/>
              </w:rPr>
            </w:pPr>
            <w:r>
              <w:rPr>
                <w:spacing w:val="-4"/>
                <w:sz w:val="28"/>
                <w:szCs w:val="28"/>
                <w:lang w:val="uk-UA"/>
              </w:rPr>
              <w:t>Майбутні викладачі іноземної мови</w:t>
            </w:r>
            <w:r>
              <w:rPr>
                <w:b/>
                <w:i/>
                <w:spacing w:val="-4"/>
                <w:sz w:val="28"/>
                <w:szCs w:val="28"/>
                <w:lang w:val="uk-UA"/>
              </w:rPr>
              <w:t xml:space="preserve"> </w:t>
            </w:r>
            <w:r>
              <w:rPr>
                <w:sz w:val="28"/>
                <w:szCs w:val="28"/>
              </w:rPr>
              <w:t>у всіх випадках спостере-ження дуже яскраво виявляють дидактичну, методичну (лінгводидак-тичну), соціально-педа-гогічну, управлінсько-педагогічну, інновацій-но-педагогічну компе-тенції, що ґрунтуються на системних, гнучких і дієвих знаннях відповідних галузей педагогіки.</w:t>
            </w:r>
          </w:p>
          <w:p>
            <w:pPr>
              <w:pStyle w:val="Normal"/>
              <w:numPr>
                <w:ilvl w:val="0"/>
                <w:numId w:val="0"/>
              </w:numPr>
              <w:tabs>
                <w:tab w:val="clear" w:pos="708"/>
                <w:tab w:val="left" w:pos="360" w:leader="none"/>
              </w:tabs>
              <w:spacing w:lineRule="exact" w:line="240" w:before="0" w:after="0"/>
              <w:contextualSpacing/>
              <w:jc w:val="both"/>
              <w:outlineLvl w:val="0"/>
              <w:rPr>
                <w:sz w:val="28"/>
                <w:szCs w:val="28"/>
              </w:rPr>
            </w:pPr>
            <w:r>
              <w:rPr>
                <w:sz w:val="28"/>
                <w:szCs w:val="28"/>
              </w:rPr>
            </w:r>
          </w:p>
          <w:p>
            <w:pPr>
              <w:pStyle w:val="Normal"/>
              <w:numPr>
                <w:ilvl w:val="0"/>
                <w:numId w:val="0"/>
              </w:numPr>
              <w:tabs>
                <w:tab w:val="clear" w:pos="708"/>
                <w:tab w:val="left" w:pos="360" w:leader="none"/>
              </w:tabs>
              <w:spacing w:lineRule="exact" w:line="240" w:before="0" w:after="0"/>
              <w:contextualSpacing/>
              <w:jc w:val="both"/>
              <w:outlineLvl w:val="0"/>
              <w:rPr>
                <w:sz w:val="28"/>
                <w:szCs w:val="28"/>
              </w:rPr>
            </w:pPr>
            <w:r>
              <w:rPr>
                <w:sz w:val="28"/>
                <w:szCs w:val="28"/>
              </w:rPr>
            </w:r>
          </w:p>
        </w:tc>
        <w:tc>
          <w:tcPr>
            <w:tcW w:w="1945" w:type="dxa"/>
            <w:tcBorders/>
          </w:tcPr>
          <w:p>
            <w:pPr>
              <w:pStyle w:val="Normal"/>
              <w:numPr>
                <w:ilvl w:val="0"/>
                <w:numId w:val="0"/>
              </w:numPr>
              <w:tabs>
                <w:tab w:val="clear" w:pos="708"/>
                <w:tab w:val="left" w:pos="360" w:leader="none"/>
              </w:tabs>
              <w:spacing w:lineRule="exact" w:line="240" w:before="0" w:after="0"/>
              <w:contextualSpacing/>
              <w:jc w:val="both"/>
              <w:outlineLvl w:val="0"/>
              <w:rPr>
                <w:sz w:val="28"/>
                <w:szCs w:val="28"/>
              </w:rPr>
            </w:pPr>
            <w:r>
              <w:rPr>
                <w:spacing w:val="-4"/>
                <w:sz w:val="28"/>
                <w:szCs w:val="28"/>
                <w:lang w:val="uk-UA"/>
              </w:rPr>
              <w:t>Майбутні викладачі іноземної мови</w:t>
            </w:r>
            <w:r>
              <w:rPr>
                <w:b/>
                <w:i/>
                <w:spacing w:val="-4"/>
                <w:sz w:val="28"/>
                <w:szCs w:val="28"/>
                <w:lang w:val="uk-UA"/>
              </w:rPr>
              <w:t xml:space="preserve"> </w:t>
            </w:r>
            <w:r>
              <w:rPr>
                <w:sz w:val="28"/>
                <w:szCs w:val="28"/>
              </w:rPr>
              <w:t>виявляють в гармонійній єдності гностичну, проек-тувально-конструктивну, комунікативну й лідерську компетенції в контексті здійснення провідних функцій діяльності вчителя іноземної мови та класного керівника як ініціатора інтернаціо-нального й полікультур-ного виховання.</w:t>
            </w:r>
          </w:p>
        </w:tc>
        <w:tc>
          <w:tcPr>
            <w:tcW w:w="1729" w:type="dxa"/>
            <w:tcBorders/>
          </w:tcPr>
          <w:p>
            <w:pPr>
              <w:pStyle w:val="Normal"/>
              <w:numPr>
                <w:ilvl w:val="0"/>
                <w:numId w:val="0"/>
              </w:numPr>
              <w:tabs>
                <w:tab w:val="clear" w:pos="708"/>
                <w:tab w:val="left" w:pos="360" w:leader="none"/>
              </w:tabs>
              <w:spacing w:lineRule="exact" w:line="240" w:before="0" w:after="0"/>
              <w:contextualSpacing/>
              <w:jc w:val="center"/>
              <w:outlineLvl w:val="0"/>
              <w:rPr>
                <w:sz w:val="28"/>
                <w:szCs w:val="28"/>
              </w:rPr>
            </w:pPr>
            <w:r>
              <w:rPr>
                <w:spacing w:val="-4"/>
                <w:sz w:val="28"/>
                <w:szCs w:val="28"/>
                <w:lang w:val="uk-UA"/>
              </w:rPr>
              <w:t>Майбутні викладачі іноземної мови</w:t>
            </w:r>
            <w:r>
              <w:rPr>
                <w:b/>
                <w:i/>
                <w:spacing w:val="-4"/>
                <w:sz w:val="28"/>
                <w:szCs w:val="28"/>
                <w:lang w:val="uk-UA"/>
              </w:rPr>
              <w:t xml:space="preserve"> </w:t>
            </w:r>
            <w:r>
              <w:rPr>
                <w:sz w:val="28"/>
                <w:szCs w:val="28"/>
              </w:rPr>
              <w:t>дуже яскраво виявля-ють педагогічне покликання через творче ставлення до педагогічної діяльності і до себе як її суб’єкта; відчутне бажання всебічно опанувати педаго-гічну техніку, основи педагогічної майстер-ності й артистизму; усталену потребу в безперервному профе-сійному зрості як менеджера сфери шкільної іншомовної освіти.</w:t>
            </w:r>
          </w:p>
        </w:tc>
        <w:tc>
          <w:tcPr>
            <w:tcW w:w="2374" w:type="dxa"/>
            <w:tcBorders/>
          </w:tcPr>
          <w:p>
            <w:pPr>
              <w:pStyle w:val="Normal"/>
              <w:numPr>
                <w:ilvl w:val="0"/>
                <w:numId w:val="0"/>
              </w:numPr>
              <w:tabs>
                <w:tab w:val="clear" w:pos="708"/>
                <w:tab w:val="left" w:pos="360" w:leader="none"/>
              </w:tabs>
              <w:spacing w:lineRule="exact" w:line="240" w:before="0" w:after="0"/>
              <w:contextualSpacing/>
              <w:jc w:val="both"/>
              <w:outlineLvl w:val="0"/>
              <w:rPr>
                <w:i/>
                <w:i/>
                <w:sz w:val="28"/>
                <w:szCs w:val="28"/>
              </w:rPr>
            </w:pPr>
            <w:r>
              <w:rPr>
                <w:spacing w:val="-4"/>
                <w:sz w:val="28"/>
                <w:szCs w:val="28"/>
                <w:lang w:val="uk-UA"/>
              </w:rPr>
              <w:t>Майбутні викладачі іноземної мови</w:t>
            </w:r>
            <w:r>
              <w:rPr>
                <w:b/>
                <w:i/>
                <w:spacing w:val="-4"/>
                <w:sz w:val="28"/>
                <w:szCs w:val="28"/>
                <w:lang w:val="uk-UA"/>
              </w:rPr>
              <w:t xml:space="preserve"> </w:t>
            </w:r>
            <w:r>
              <w:rPr>
                <w:sz w:val="28"/>
                <w:szCs w:val="28"/>
              </w:rPr>
              <w:t>дуже яскраво виявля-ють гуманістичну спрямованість шляхом позитивного сприй-няття себе й учня, віри в його можливості; зосередженості на створенні зони успіху для всіх учасників шкільної іншомовної освіти;  дотриманні настанов педагогічної етики і деонтології в будь-якій ситуації навчання іноземної мови і виховання учнів.</w:t>
            </w:r>
          </w:p>
        </w:tc>
      </w:tr>
      <w:tr>
        <w:trPr/>
        <w:tc>
          <w:tcPr>
            <w:tcW w:w="1849" w:type="dxa"/>
            <w:tcBorders/>
          </w:tcPr>
          <w:p>
            <w:pPr>
              <w:pStyle w:val="Normal"/>
              <w:numPr>
                <w:ilvl w:val="0"/>
                <w:numId w:val="0"/>
              </w:numPr>
              <w:tabs>
                <w:tab w:val="clear" w:pos="708"/>
                <w:tab w:val="left" w:pos="360" w:leader="none"/>
              </w:tabs>
              <w:spacing w:lineRule="exact" w:line="240" w:before="0" w:after="0"/>
              <w:contextualSpacing/>
              <w:jc w:val="center"/>
              <w:outlineLvl w:val="0"/>
              <w:rPr>
                <w:b/>
                <w:b/>
                <w:sz w:val="28"/>
                <w:szCs w:val="28"/>
              </w:rPr>
            </w:pPr>
            <w:r>
              <w:rPr>
                <w:b/>
                <w:sz w:val="28"/>
                <w:szCs w:val="28"/>
              </w:rPr>
            </w:r>
          </w:p>
          <w:p>
            <w:pPr>
              <w:pStyle w:val="Normal"/>
              <w:numPr>
                <w:ilvl w:val="0"/>
                <w:numId w:val="0"/>
              </w:numPr>
              <w:tabs>
                <w:tab w:val="clear" w:pos="708"/>
                <w:tab w:val="left" w:pos="360" w:leader="none"/>
              </w:tabs>
              <w:spacing w:lineRule="exact" w:line="240" w:before="0" w:after="0"/>
              <w:contextualSpacing/>
              <w:jc w:val="center"/>
              <w:outlineLvl w:val="0"/>
              <w:rPr>
                <w:b/>
                <w:b/>
                <w:sz w:val="28"/>
                <w:szCs w:val="28"/>
              </w:rPr>
            </w:pPr>
            <w:r>
              <w:rPr>
                <w:b/>
                <w:sz w:val="28"/>
                <w:szCs w:val="28"/>
              </w:rPr>
            </w:r>
          </w:p>
          <w:p>
            <w:pPr>
              <w:pStyle w:val="Normal"/>
              <w:numPr>
                <w:ilvl w:val="0"/>
                <w:numId w:val="0"/>
              </w:numPr>
              <w:tabs>
                <w:tab w:val="clear" w:pos="708"/>
                <w:tab w:val="left" w:pos="360" w:leader="none"/>
              </w:tabs>
              <w:spacing w:lineRule="exact" w:line="240" w:before="0" w:after="0"/>
              <w:contextualSpacing/>
              <w:jc w:val="center"/>
              <w:outlineLvl w:val="0"/>
              <w:rPr>
                <w:b/>
                <w:b/>
                <w:sz w:val="28"/>
                <w:szCs w:val="28"/>
              </w:rPr>
            </w:pPr>
            <w:r>
              <w:rPr>
                <w:b/>
                <w:sz w:val="28"/>
                <w:szCs w:val="28"/>
              </w:rPr>
              <w:t>Достатній</w:t>
            </w:r>
          </w:p>
        </w:tc>
        <w:tc>
          <w:tcPr>
            <w:tcW w:w="1731" w:type="dxa"/>
            <w:tcBorders/>
          </w:tcPr>
          <w:p>
            <w:pPr>
              <w:pStyle w:val="Normal"/>
              <w:spacing w:lineRule="exact" w:line="240" w:before="0" w:after="0"/>
              <w:contextualSpacing/>
              <w:jc w:val="both"/>
              <w:rPr>
                <w:b/>
                <w:b/>
                <w:sz w:val="28"/>
                <w:szCs w:val="28"/>
              </w:rPr>
            </w:pPr>
            <w:r>
              <w:rPr>
                <w:spacing w:val="-4"/>
                <w:sz w:val="28"/>
                <w:szCs w:val="28"/>
                <w:lang w:val="uk-UA"/>
              </w:rPr>
              <w:t>Майбутні викладачі іноземної мови</w:t>
            </w:r>
            <w:r>
              <w:rPr>
                <w:b/>
                <w:i/>
                <w:spacing w:val="-4"/>
                <w:sz w:val="28"/>
                <w:szCs w:val="28"/>
                <w:lang w:val="uk-UA"/>
              </w:rPr>
              <w:t xml:space="preserve"> </w:t>
            </w:r>
            <w:r>
              <w:rPr>
                <w:sz w:val="28"/>
                <w:szCs w:val="28"/>
              </w:rPr>
              <w:t>у переважній більшості випадків спостереження яскраво виявляють дидактичну, науково-педагогічну, історико-педагогічну, етико-педагогічну, організаційно-педагогічну, інноваційно-педагогічну, соціально-педагогічну компетенції, що ґрунтуються на системних, гнучких і дієвих знаннях відповідних галузей педагогіки.</w:t>
            </w:r>
          </w:p>
        </w:tc>
        <w:tc>
          <w:tcPr>
            <w:tcW w:w="1945" w:type="dxa"/>
            <w:tcBorders/>
          </w:tcPr>
          <w:p>
            <w:pPr>
              <w:pStyle w:val="Normal"/>
              <w:numPr>
                <w:ilvl w:val="0"/>
                <w:numId w:val="0"/>
              </w:numPr>
              <w:tabs>
                <w:tab w:val="clear" w:pos="708"/>
                <w:tab w:val="left" w:pos="360" w:leader="none"/>
              </w:tabs>
              <w:spacing w:lineRule="exact" w:line="240" w:before="0" w:after="0"/>
              <w:contextualSpacing/>
              <w:jc w:val="both"/>
              <w:outlineLvl w:val="0"/>
              <w:rPr>
                <w:b/>
                <w:b/>
                <w:sz w:val="28"/>
                <w:szCs w:val="28"/>
              </w:rPr>
            </w:pPr>
            <w:r>
              <w:rPr>
                <w:spacing w:val="-4"/>
                <w:sz w:val="28"/>
                <w:szCs w:val="28"/>
                <w:lang w:val="uk-UA"/>
              </w:rPr>
              <w:t>Майбутні викладачі іноземної мови</w:t>
            </w:r>
            <w:r>
              <w:rPr>
                <w:b/>
                <w:i/>
                <w:spacing w:val="-4"/>
                <w:sz w:val="28"/>
                <w:szCs w:val="28"/>
                <w:lang w:val="uk-UA"/>
              </w:rPr>
              <w:t xml:space="preserve"> </w:t>
            </w:r>
            <w:r>
              <w:rPr>
                <w:sz w:val="28"/>
                <w:szCs w:val="28"/>
              </w:rPr>
              <w:t>здебільшого виявляють в гармонійній єдності гностичну, проектувально-конструктивну, комунікативну й лідерську компетенції в контексті здійснення провідних функцій педагогічної діяльності</w:t>
            </w:r>
          </w:p>
        </w:tc>
        <w:tc>
          <w:tcPr>
            <w:tcW w:w="1729" w:type="dxa"/>
            <w:tcBorders/>
          </w:tcPr>
          <w:p>
            <w:pPr>
              <w:pStyle w:val="Normal"/>
              <w:spacing w:lineRule="exact" w:line="240" w:before="0" w:after="0"/>
              <w:contextualSpacing/>
              <w:jc w:val="both"/>
              <w:rPr>
                <w:sz w:val="28"/>
                <w:szCs w:val="28"/>
              </w:rPr>
            </w:pPr>
            <w:r>
              <w:rPr>
                <w:spacing w:val="-4"/>
                <w:sz w:val="28"/>
                <w:szCs w:val="28"/>
                <w:lang w:val="uk-UA"/>
              </w:rPr>
              <w:t>Майбутні викладачі іноземної мови</w:t>
            </w:r>
            <w:r>
              <w:rPr>
                <w:b/>
                <w:i/>
                <w:spacing w:val="-4"/>
                <w:sz w:val="28"/>
                <w:szCs w:val="28"/>
                <w:lang w:val="uk-UA"/>
              </w:rPr>
              <w:t xml:space="preserve"> </w:t>
            </w:r>
            <w:r>
              <w:rPr>
                <w:sz w:val="28"/>
                <w:szCs w:val="28"/>
              </w:rPr>
              <w:t>переконливо виявляють педагогічне покликання через позитивне ставлення до педагогічної діяльності; бажання опанувати педагогічну техніку і майстерність; досить усталену потребу в професійно-педагогічному зрості менеджера сфери шкільної іншомовної освіти.</w:t>
            </w:r>
          </w:p>
          <w:p>
            <w:pPr>
              <w:pStyle w:val="Normal"/>
              <w:numPr>
                <w:ilvl w:val="0"/>
                <w:numId w:val="0"/>
              </w:numPr>
              <w:tabs>
                <w:tab w:val="clear" w:pos="708"/>
                <w:tab w:val="left" w:pos="360" w:leader="none"/>
              </w:tabs>
              <w:spacing w:lineRule="exact" w:line="240" w:before="0" w:after="0"/>
              <w:contextualSpacing/>
              <w:jc w:val="both"/>
              <w:outlineLvl w:val="0"/>
              <w:rPr>
                <w:b/>
                <w:b/>
                <w:sz w:val="28"/>
                <w:szCs w:val="28"/>
              </w:rPr>
            </w:pPr>
            <w:r>
              <w:rPr>
                <w:b/>
                <w:sz w:val="28"/>
                <w:szCs w:val="28"/>
              </w:rPr>
            </w:r>
          </w:p>
        </w:tc>
        <w:tc>
          <w:tcPr>
            <w:tcW w:w="2374" w:type="dxa"/>
            <w:tcBorders/>
          </w:tcPr>
          <w:p>
            <w:pPr>
              <w:pStyle w:val="Normal"/>
              <w:numPr>
                <w:ilvl w:val="0"/>
                <w:numId w:val="0"/>
              </w:numPr>
              <w:tabs>
                <w:tab w:val="clear" w:pos="708"/>
                <w:tab w:val="left" w:pos="360" w:leader="none"/>
              </w:tabs>
              <w:spacing w:lineRule="exact" w:line="240" w:before="0" w:after="0"/>
              <w:contextualSpacing/>
              <w:jc w:val="both"/>
              <w:outlineLvl w:val="0"/>
              <w:rPr>
                <w:b/>
                <w:b/>
                <w:sz w:val="28"/>
                <w:szCs w:val="28"/>
              </w:rPr>
            </w:pPr>
            <w:r>
              <w:rPr>
                <w:spacing w:val="-4"/>
                <w:sz w:val="28"/>
                <w:szCs w:val="28"/>
                <w:lang w:val="uk-UA"/>
              </w:rPr>
              <w:t>Майбутні викладачі іноземної мови</w:t>
            </w:r>
            <w:r>
              <w:rPr>
                <w:b/>
                <w:i/>
                <w:spacing w:val="-4"/>
                <w:sz w:val="28"/>
                <w:szCs w:val="28"/>
                <w:lang w:val="uk-UA"/>
              </w:rPr>
              <w:t xml:space="preserve"> </w:t>
            </w:r>
            <w:r>
              <w:rPr>
                <w:sz w:val="28"/>
                <w:szCs w:val="28"/>
              </w:rPr>
              <w:t>яскраво виявляють гуманістичну спрямованість шляхом демонстрації установки на позитивне сприйняття себе й учня і віри в його можливості; зосередженості на створенні зони успіху для всіх учасників педагогічного процесу;  дотриманні настанов педагогічної етики і деонтології в переважній більшості ситуацій навчання іно-земної мови і полі куль-турного виховання учнів.</w:t>
            </w:r>
          </w:p>
        </w:tc>
      </w:tr>
      <w:tr>
        <w:trPr/>
        <w:tc>
          <w:tcPr>
            <w:tcW w:w="1849" w:type="dxa"/>
            <w:tcBorders/>
          </w:tcPr>
          <w:p>
            <w:pPr>
              <w:pStyle w:val="Normal"/>
              <w:numPr>
                <w:ilvl w:val="0"/>
                <w:numId w:val="0"/>
              </w:numPr>
              <w:tabs>
                <w:tab w:val="clear" w:pos="708"/>
                <w:tab w:val="left" w:pos="360" w:leader="none"/>
              </w:tabs>
              <w:spacing w:lineRule="exact" w:line="240" w:before="0" w:after="0"/>
              <w:contextualSpacing/>
              <w:jc w:val="center"/>
              <w:outlineLvl w:val="0"/>
              <w:rPr>
                <w:b/>
                <w:b/>
                <w:sz w:val="28"/>
                <w:szCs w:val="28"/>
              </w:rPr>
            </w:pPr>
            <w:r>
              <w:rPr>
                <w:b/>
                <w:sz w:val="28"/>
                <w:szCs w:val="28"/>
              </w:rPr>
            </w:r>
          </w:p>
          <w:p>
            <w:pPr>
              <w:pStyle w:val="Normal"/>
              <w:numPr>
                <w:ilvl w:val="0"/>
                <w:numId w:val="0"/>
              </w:numPr>
              <w:tabs>
                <w:tab w:val="clear" w:pos="708"/>
                <w:tab w:val="left" w:pos="360" w:leader="none"/>
              </w:tabs>
              <w:spacing w:lineRule="exact" w:line="240" w:before="0" w:after="0"/>
              <w:contextualSpacing/>
              <w:jc w:val="center"/>
              <w:outlineLvl w:val="0"/>
              <w:rPr>
                <w:b/>
                <w:b/>
                <w:sz w:val="28"/>
                <w:szCs w:val="28"/>
              </w:rPr>
            </w:pPr>
            <w:r>
              <w:rPr>
                <w:b/>
                <w:sz w:val="28"/>
                <w:szCs w:val="28"/>
              </w:rPr>
              <w:t>Середній</w:t>
            </w:r>
          </w:p>
        </w:tc>
        <w:tc>
          <w:tcPr>
            <w:tcW w:w="1731" w:type="dxa"/>
            <w:tcBorders/>
          </w:tcPr>
          <w:p>
            <w:pPr>
              <w:pStyle w:val="Normal"/>
              <w:spacing w:lineRule="exact" w:line="240" w:before="0" w:after="0"/>
              <w:contextualSpacing/>
              <w:jc w:val="both"/>
              <w:rPr>
                <w:sz w:val="28"/>
                <w:szCs w:val="28"/>
              </w:rPr>
            </w:pPr>
            <w:r>
              <w:rPr>
                <w:spacing w:val="-4"/>
                <w:sz w:val="28"/>
                <w:szCs w:val="28"/>
                <w:lang w:val="uk-UA"/>
              </w:rPr>
              <w:t>Майбутні викладачі іноземної мови</w:t>
            </w:r>
            <w:r>
              <w:rPr>
                <w:b/>
                <w:i/>
                <w:spacing w:val="-4"/>
                <w:sz w:val="28"/>
                <w:szCs w:val="28"/>
                <w:lang w:val="uk-UA"/>
              </w:rPr>
              <w:t xml:space="preserve"> </w:t>
            </w:r>
            <w:r>
              <w:rPr>
                <w:sz w:val="28"/>
                <w:szCs w:val="28"/>
              </w:rPr>
              <w:t>у третині випадків спостереження досить переконливо виявляють дидактичну, науково-педагогічну, історико-педагогічну, етико-педагогічну, організаційно-педагогічну, інноваційно-педагогічну, соціально-педагогічну компетенції, що ґрунтуються на системних, гнучких і дієвих знаннях відповідних галузей педагогіки.</w:t>
            </w:r>
          </w:p>
          <w:p>
            <w:pPr>
              <w:pStyle w:val="Normal"/>
              <w:numPr>
                <w:ilvl w:val="0"/>
                <w:numId w:val="0"/>
              </w:numPr>
              <w:tabs>
                <w:tab w:val="clear" w:pos="708"/>
                <w:tab w:val="left" w:pos="360" w:leader="none"/>
              </w:tabs>
              <w:spacing w:lineRule="exact" w:line="240" w:before="0" w:after="0"/>
              <w:contextualSpacing/>
              <w:jc w:val="both"/>
              <w:outlineLvl w:val="0"/>
              <w:rPr>
                <w:b/>
                <w:b/>
                <w:sz w:val="28"/>
                <w:szCs w:val="28"/>
              </w:rPr>
            </w:pPr>
            <w:r>
              <w:rPr>
                <w:b/>
                <w:sz w:val="28"/>
                <w:szCs w:val="28"/>
              </w:rPr>
            </w:r>
          </w:p>
        </w:tc>
        <w:tc>
          <w:tcPr>
            <w:tcW w:w="1945" w:type="dxa"/>
            <w:tcBorders/>
          </w:tcPr>
          <w:p>
            <w:pPr>
              <w:pStyle w:val="Normal"/>
              <w:numPr>
                <w:ilvl w:val="0"/>
                <w:numId w:val="0"/>
              </w:numPr>
              <w:tabs>
                <w:tab w:val="clear" w:pos="708"/>
                <w:tab w:val="left" w:pos="360" w:leader="none"/>
              </w:tabs>
              <w:spacing w:lineRule="exact" w:line="240" w:before="0" w:after="0"/>
              <w:contextualSpacing/>
              <w:jc w:val="both"/>
              <w:outlineLvl w:val="0"/>
              <w:rPr>
                <w:b/>
                <w:b/>
                <w:sz w:val="28"/>
                <w:szCs w:val="28"/>
              </w:rPr>
            </w:pPr>
            <w:r>
              <w:rPr>
                <w:spacing w:val="-4"/>
                <w:sz w:val="28"/>
                <w:szCs w:val="28"/>
                <w:lang w:val="uk-UA"/>
              </w:rPr>
              <w:t>Майбутні викладачі іноземної мови</w:t>
            </w:r>
            <w:r>
              <w:rPr>
                <w:b/>
                <w:i/>
                <w:spacing w:val="-4"/>
                <w:sz w:val="28"/>
                <w:szCs w:val="28"/>
                <w:lang w:val="uk-UA"/>
              </w:rPr>
              <w:t xml:space="preserve"> </w:t>
            </w:r>
            <w:r>
              <w:rPr>
                <w:sz w:val="28"/>
                <w:szCs w:val="28"/>
              </w:rPr>
              <w:t>здебільшого виявляють в єдності гностичну, проектувально-конструктивну, комунікативну й лідерську компетенції в контексті здійснен-ня провідних функ-цій педагогічної діяльності як викладача іноземної мови та класного керівника.</w:t>
            </w:r>
          </w:p>
        </w:tc>
        <w:tc>
          <w:tcPr>
            <w:tcW w:w="1729" w:type="dxa"/>
            <w:tcBorders/>
          </w:tcPr>
          <w:p>
            <w:pPr>
              <w:pStyle w:val="Normal"/>
              <w:spacing w:lineRule="exact" w:line="240" w:before="0" w:after="0"/>
              <w:contextualSpacing/>
              <w:jc w:val="both"/>
              <w:rPr>
                <w:sz w:val="28"/>
                <w:szCs w:val="28"/>
              </w:rPr>
            </w:pPr>
            <w:r>
              <w:rPr>
                <w:spacing w:val="-4"/>
                <w:sz w:val="28"/>
                <w:szCs w:val="28"/>
                <w:lang w:val="uk-UA"/>
              </w:rPr>
              <w:t>Майбутні викладачі іноземної мови</w:t>
            </w:r>
            <w:r>
              <w:rPr>
                <w:b/>
                <w:i/>
                <w:spacing w:val="-4"/>
                <w:sz w:val="28"/>
                <w:szCs w:val="28"/>
                <w:lang w:val="uk-UA"/>
              </w:rPr>
              <w:t xml:space="preserve"> </w:t>
            </w:r>
            <w:r>
              <w:rPr>
                <w:sz w:val="28"/>
                <w:szCs w:val="28"/>
              </w:rPr>
              <w:t>слабко виявляють педагогічне покликання через позитивно-нейтральне ставлення до педагогічної діяльності; не завжди переконливе бажання опанувати педагогічну техніку і майстерність; слабко виражену потребу в професійно-педагогічному зрості менеджера сфери шкільної іншомовної освіти.</w:t>
            </w:r>
          </w:p>
          <w:p>
            <w:pPr>
              <w:pStyle w:val="Normal"/>
              <w:numPr>
                <w:ilvl w:val="0"/>
                <w:numId w:val="0"/>
              </w:numPr>
              <w:tabs>
                <w:tab w:val="clear" w:pos="708"/>
                <w:tab w:val="left" w:pos="360" w:leader="none"/>
              </w:tabs>
              <w:spacing w:lineRule="exact" w:line="240" w:before="0" w:after="0"/>
              <w:contextualSpacing/>
              <w:jc w:val="both"/>
              <w:outlineLvl w:val="0"/>
              <w:rPr>
                <w:b/>
                <w:b/>
                <w:sz w:val="28"/>
                <w:szCs w:val="28"/>
              </w:rPr>
            </w:pPr>
            <w:r>
              <w:rPr>
                <w:b/>
                <w:sz w:val="28"/>
                <w:szCs w:val="28"/>
              </w:rPr>
            </w:r>
          </w:p>
        </w:tc>
        <w:tc>
          <w:tcPr>
            <w:tcW w:w="2374" w:type="dxa"/>
            <w:tcBorders/>
          </w:tcPr>
          <w:p>
            <w:pPr>
              <w:pStyle w:val="Normal"/>
              <w:numPr>
                <w:ilvl w:val="0"/>
                <w:numId w:val="0"/>
              </w:numPr>
              <w:tabs>
                <w:tab w:val="clear" w:pos="708"/>
                <w:tab w:val="left" w:pos="360" w:leader="none"/>
              </w:tabs>
              <w:spacing w:lineRule="exact" w:line="240" w:before="0" w:after="0"/>
              <w:contextualSpacing/>
              <w:jc w:val="both"/>
              <w:outlineLvl w:val="0"/>
              <w:rPr>
                <w:b/>
                <w:b/>
                <w:sz w:val="28"/>
                <w:szCs w:val="28"/>
              </w:rPr>
            </w:pPr>
            <w:r>
              <w:rPr>
                <w:spacing w:val="-4"/>
                <w:sz w:val="28"/>
                <w:szCs w:val="28"/>
                <w:lang w:val="uk-UA"/>
              </w:rPr>
              <w:t>Майбутні викладачі іноземної мови</w:t>
            </w:r>
            <w:r>
              <w:rPr>
                <w:b/>
                <w:i/>
                <w:spacing w:val="-4"/>
                <w:sz w:val="28"/>
                <w:szCs w:val="28"/>
                <w:lang w:val="uk-UA"/>
              </w:rPr>
              <w:t xml:space="preserve"> </w:t>
            </w:r>
            <w:r>
              <w:rPr>
                <w:sz w:val="28"/>
                <w:szCs w:val="28"/>
              </w:rPr>
              <w:t>час від часу виявляють гуманістичну спрямова-ність шляхом демонстрації установки на позитивне сприйняття себе й учня і віри в його можливості; зосередженості на створенні зони успіху для всіх учасників педагог-гічного процесу в окремих випадках;  не завжди систематичному дотри-манні настанов педагог-гічної етики і деонтології в ситуаціях навчання іноземної мови і полікуль</w:t>
            </w:r>
            <w:r>
              <w:rPr>
                <w:sz w:val="28"/>
                <w:szCs w:val="28"/>
                <w:lang w:val="uk-UA"/>
              </w:rPr>
              <w:t>-</w:t>
            </w:r>
            <w:r>
              <w:rPr>
                <w:sz w:val="28"/>
                <w:szCs w:val="28"/>
              </w:rPr>
              <w:t>турного виховання учнів.</w:t>
            </w:r>
          </w:p>
        </w:tc>
      </w:tr>
      <w:tr>
        <w:trPr/>
        <w:tc>
          <w:tcPr>
            <w:tcW w:w="1849" w:type="dxa"/>
            <w:tcBorders/>
          </w:tcPr>
          <w:p>
            <w:pPr>
              <w:pStyle w:val="Normal"/>
              <w:numPr>
                <w:ilvl w:val="0"/>
                <w:numId w:val="0"/>
              </w:numPr>
              <w:tabs>
                <w:tab w:val="clear" w:pos="708"/>
                <w:tab w:val="left" w:pos="360" w:leader="none"/>
              </w:tabs>
              <w:spacing w:lineRule="exact" w:line="240" w:before="0" w:after="0"/>
              <w:contextualSpacing/>
              <w:jc w:val="center"/>
              <w:outlineLvl w:val="0"/>
              <w:rPr>
                <w:b/>
                <w:b/>
                <w:sz w:val="28"/>
                <w:szCs w:val="28"/>
              </w:rPr>
            </w:pPr>
            <w:r>
              <w:rPr>
                <w:b/>
                <w:sz w:val="28"/>
                <w:szCs w:val="28"/>
              </w:rPr>
            </w:r>
          </w:p>
          <w:p>
            <w:pPr>
              <w:pStyle w:val="Normal"/>
              <w:numPr>
                <w:ilvl w:val="0"/>
                <w:numId w:val="0"/>
              </w:numPr>
              <w:tabs>
                <w:tab w:val="clear" w:pos="708"/>
                <w:tab w:val="left" w:pos="360" w:leader="none"/>
              </w:tabs>
              <w:spacing w:lineRule="exact" w:line="240" w:before="0" w:after="0"/>
              <w:contextualSpacing/>
              <w:jc w:val="center"/>
              <w:outlineLvl w:val="0"/>
              <w:rPr>
                <w:b/>
                <w:b/>
                <w:sz w:val="28"/>
                <w:szCs w:val="28"/>
              </w:rPr>
            </w:pPr>
            <w:r>
              <w:rPr>
                <w:b/>
                <w:sz w:val="28"/>
                <w:szCs w:val="28"/>
              </w:rPr>
              <w:t>Низький</w:t>
            </w:r>
          </w:p>
        </w:tc>
        <w:tc>
          <w:tcPr>
            <w:tcW w:w="1731" w:type="dxa"/>
            <w:tcBorders/>
          </w:tcPr>
          <w:p>
            <w:pPr>
              <w:pStyle w:val="Normal"/>
              <w:spacing w:lineRule="exact" w:line="240" w:before="0" w:after="0"/>
              <w:contextualSpacing/>
              <w:jc w:val="both"/>
              <w:rPr>
                <w:sz w:val="28"/>
                <w:szCs w:val="28"/>
              </w:rPr>
            </w:pPr>
            <w:r>
              <w:rPr>
                <w:spacing w:val="-4"/>
                <w:sz w:val="28"/>
                <w:szCs w:val="28"/>
                <w:lang w:val="uk-UA"/>
              </w:rPr>
              <w:t>Майбутні викладачі іноземної мови</w:t>
            </w:r>
            <w:r>
              <w:rPr>
                <w:b/>
                <w:i/>
                <w:spacing w:val="-4"/>
                <w:sz w:val="28"/>
                <w:szCs w:val="28"/>
                <w:lang w:val="uk-UA"/>
              </w:rPr>
              <w:t xml:space="preserve"> </w:t>
            </w:r>
            <w:r>
              <w:rPr>
                <w:sz w:val="28"/>
                <w:szCs w:val="28"/>
              </w:rPr>
              <w:t>в поодиноких випадках спостереження слабко виявляють дидактичну, науково-педагогічну, історико-педагогічну, етико-педагогічну, організаційно-педагогічну, інноваційно-педагогічну, соціально-педагогічну компетенції, що ґрунтуються на системних, гнучких і дієвих знаннях відповідних галузей педагогіки.</w:t>
            </w:r>
          </w:p>
          <w:p>
            <w:pPr>
              <w:pStyle w:val="Normal"/>
              <w:numPr>
                <w:ilvl w:val="0"/>
                <w:numId w:val="0"/>
              </w:numPr>
              <w:tabs>
                <w:tab w:val="clear" w:pos="708"/>
                <w:tab w:val="left" w:pos="360" w:leader="none"/>
              </w:tabs>
              <w:spacing w:lineRule="exact" w:line="240" w:before="0" w:after="0"/>
              <w:contextualSpacing/>
              <w:jc w:val="both"/>
              <w:outlineLvl w:val="0"/>
              <w:rPr>
                <w:b/>
                <w:b/>
                <w:sz w:val="28"/>
                <w:szCs w:val="28"/>
              </w:rPr>
            </w:pPr>
            <w:r>
              <w:rPr>
                <w:b/>
                <w:sz w:val="28"/>
                <w:szCs w:val="28"/>
              </w:rPr>
            </w:r>
          </w:p>
        </w:tc>
        <w:tc>
          <w:tcPr>
            <w:tcW w:w="1945" w:type="dxa"/>
            <w:tcBorders/>
          </w:tcPr>
          <w:p>
            <w:pPr>
              <w:pStyle w:val="Normal"/>
              <w:numPr>
                <w:ilvl w:val="0"/>
                <w:numId w:val="0"/>
              </w:numPr>
              <w:tabs>
                <w:tab w:val="clear" w:pos="708"/>
                <w:tab w:val="left" w:pos="360" w:leader="none"/>
              </w:tabs>
              <w:spacing w:lineRule="exact" w:line="240" w:before="0" w:after="0"/>
              <w:contextualSpacing/>
              <w:jc w:val="both"/>
              <w:outlineLvl w:val="0"/>
              <w:rPr>
                <w:b/>
                <w:b/>
                <w:sz w:val="28"/>
                <w:szCs w:val="28"/>
              </w:rPr>
            </w:pPr>
            <w:r>
              <w:rPr>
                <w:spacing w:val="-4"/>
                <w:sz w:val="28"/>
                <w:szCs w:val="28"/>
                <w:lang w:val="uk-UA"/>
              </w:rPr>
              <w:t>Майбутні викладачі іноземної мови</w:t>
            </w:r>
            <w:r>
              <w:rPr>
                <w:b/>
                <w:i/>
                <w:spacing w:val="-4"/>
                <w:sz w:val="28"/>
                <w:szCs w:val="28"/>
                <w:lang w:val="uk-UA"/>
              </w:rPr>
              <w:t xml:space="preserve"> </w:t>
            </w:r>
            <w:r>
              <w:rPr>
                <w:sz w:val="28"/>
                <w:szCs w:val="28"/>
              </w:rPr>
              <w:t>ледве вияв-ляють гностичну, проектувально-конструктивну, комунікативну й лідерську компе-тенції в контексті здійснення провід-них функцій педа-гогічної діяльності викладача іноземної мови та класного керівника.</w:t>
            </w:r>
          </w:p>
        </w:tc>
        <w:tc>
          <w:tcPr>
            <w:tcW w:w="1729" w:type="dxa"/>
            <w:tcBorders/>
          </w:tcPr>
          <w:p>
            <w:pPr>
              <w:pStyle w:val="Normal"/>
              <w:numPr>
                <w:ilvl w:val="0"/>
                <w:numId w:val="0"/>
              </w:numPr>
              <w:tabs>
                <w:tab w:val="clear" w:pos="708"/>
                <w:tab w:val="left" w:pos="360" w:leader="none"/>
              </w:tabs>
              <w:spacing w:lineRule="exact" w:line="240" w:before="0" w:after="0"/>
              <w:contextualSpacing/>
              <w:jc w:val="both"/>
              <w:outlineLvl w:val="0"/>
              <w:rPr>
                <w:b/>
                <w:b/>
                <w:sz w:val="28"/>
                <w:szCs w:val="28"/>
              </w:rPr>
            </w:pPr>
            <w:r>
              <w:rPr>
                <w:spacing w:val="-4"/>
                <w:sz w:val="28"/>
                <w:szCs w:val="28"/>
                <w:lang w:val="uk-UA"/>
              </w:rPr>
              <w:t>Майбутні викладачі іноземної мови</w:t>
            </w:r>
            <w:r>
              <w:rPr>
                <w:b/>
                <w:i/>
                <w:spacing w:val="-4"/>
                <w:sz w:val="28"/>
                <w:szCs w:val="28"/>
                <w:lang w:val="uk-UA"/>
              </w:rPr>
              <w:t xml:space="preserve"> </w:t>
            </w:r>
            <w:r>
              <w:rPr>
                <w:sz w:val="28"/>
                <w:szCs w:val="28"/>
              </w:rPr>
              <w:t>дуже слабко виявляють педагогічне покликання через позитивно-негативне ставлення до педагогічної діяльності; ледве виражене бажання опанувати педагогічну техніку і майстерність; дуже слабку потребу в професійно-педаго-гічному зрості як</w:t>
            </w:r>
            <w:r>
              <w:rPr>
                <w:b/>
                <w:sz w:val="28"/>
                <w:szCs w:val="28"/>
              </w:rPr>
              <w:t xml:space="preserve"> </w:t>
            </w:r>
            <w:r>
              <w:rPr>
                <w:sz w:val="28"/>
                <w:szCs w:val="28"/>
              </w:rPr>
              <w:t>менеджера сфери шкільної іншомовної освіти.</w:t>
            </w:r>
          </w:p>
        </w:tc>
        <w:tc>
          <w:tcPr>
            <w:tcW w:w="2374" w:type="dxa"/>
            <w:tcBorders/>
          </w:tcPr>
          <w:p>
            <w:pPr>
              <w:pStyle w:val="Normal"/>
              <w:numPr>
                <w:ilvl w:val="0"/>
                <w:numId w:val="0"/>
              </w:numPr>
              <w:tabs>
                <w:tab w:val="clear" w:pos="708"/>
                <w:tab w:val="left" w:pos="360" w:leader="none"/>
              </w:tabs>
              <w:spacing w:lineRule="exact" w:line="240" w:before="0" w:after="0"/>
              <w:contextualSpacing/>
              <w:jc w:val="both"/>
              <w:outlineLvl w:val="0"/>
              <w:rPr>
                <w:b/>
                <w:b/>
                <w:sz w:val="28"/>
                <w:szCs w:val="28"/>
              </w:rPr>
            </w:pPr>
            <w:r>
              <w:rPr>
                <w:spacing w:val="-4"/>
                <w:sz w:val="28"/>
                <w:szCs w:val="28"/>
                <w:lang w:val="uk-UA"/>
              </w:rPr>
              <w:t>Майбутні викладачі іноземної мови</w:t>
            </w:r>
            <w:r>
              <w:rPr>
                <w:b/>
                <w:i/>
                <w:spacing w:val="-4"/>
                <w:sz w:val="28"/>
                <w:szCs w:val="28"/>
                <w:lang w:val="uk-UA"/>
              </w:rPr>
              <w:t xml:space="preserve"> </w:t>
            </w:r>
            <w:r>
              <w:rPr>
                <w:sz w:val="28"/>
                <w:szCs w:val="28"/>
              </w:rPr>
              <w:t>в поодиноких випадках виявляють гуманістичну спрямова-ність шляхом досить слаб-кої демонстрації установки на позитивне сприйняття себе й учня і віри в його можливості; зосереджу-ності на створенні зони успіху для всіх учасників педагогічного процесу в окремих випадках, вкрай нестабільному дотриманні настанов педагогічної етики і деонтології в ситуаціях навчання і полікультурного виховання учнів.</w:t>
            </w:r>
          </w:p>
        </w:tc>
      </w:tr>
      <w:tr>
        <w:trPr/>
        <w:tc>
          <w:tcPr>
            <w:tcW w:w="9628" w:type="dxa"/>
            <w:gridSpan w:val="5"/>
            <w:tcBorders/>
          </w:tcPr>
          <w:p>
            <w:pPr>
              <w:pStyle w:val="Normal"/>
              <w:numPr>
                <w:ilvl w:val="0"/>
                <w:numId w:val="0"/>
              </w:numPr>
              <w:tabs>
                <w:tab w:val="clear" w:pos="708"/>
                <w:tab w:val="left" w:pos="360" w:leader="none"/>
              </w:tabs>
              <w:spacing w:lineRule="exact" w:line="240" w:before="0" w:after="0"/>
              <w:contextualSpacing/>
              <w:jc w:val="both"/>
              <w:outlineLvl w:val="0"/>
              <w:rPr>
                <w:sz w:val="28"/>
                <w:szCs w:val="28"/>
              </w:rPr>
            </w:pPr>
            <w:r>
              <w:rPr>
                <w:spacing w:val="-4"/>
                <w:sz w:val="28"/>
                <w:szCs w:val="28"/>
              </w:rPr>
              <w:t xml:space="preserve">Під рівнем сформованості педагогічної компетентності </w:t>
            </w:r>
            <w:r>
              <w:rPr>
                <w:spacing w:val="-4"/>
                <w:sz w:val="28"/>
                <w:szCs w:val="28"/>
                <w:lang w:val="uk-UA"/>
              </w:rPr>
              <w:t>викладача іноземної мови</w:t>
            </w:r>
            <w:r>
              <w:rPr>
                <w:spacing w:val="-4"/>
                <w:sz w:val="28"/>
                <w:szCs w:val="28"/>
              </w:rPr>
              <w:t xml:space="preserve"> розуміємо якісну характеристику досить стійких властивостей, які визначають інтенсивність вияву в нього ознак предметно-теоретичного, функціонально-технологічного, мотиваційно-особистісного й ціннісно-орієнтаційного компонентів, їх узгодженості між собою у вигляді цілісної структури.</w:t>
            </w:r>
          </w:p>
        </w:tc>
      </w:tr>
      <w:tr>
        <w:trPr/>
        <w:tc>
          <w:tcPr>
            <w:tcW w:w="9628" w:type="dxa"/>
            <w:gridSpan w:val="5"/>
            <w:tcBorders/>
          </w:tcPr>
          <w:p>
            <w:pPr>
              <w:pStyle w:val="Normal"/>
              <w:numPr>
                <w:ilvl w:val="0"/>
                <w:numId w:val="0"/>
              </w:numPr>
              <w:tabs>
                <w:tab w:val="clear" w:pos="708"/>
                <w:tab w:val="left" w:pos="360" w:leader="none"/>
              </w:tabs>
              <w:spacing w:lineRule="exact" w:line="240" w:before="0" w:after="0"/>
              <w:contextualSpacing/>
              <w:jc w:val="both"/>
              <w:outlineLvl w:val="0"/>
              <w:rPr>
                <w:spacing w:val="-4"/>
                <w:sz w:val="28"/>
                <w:szCs w:val="28"/>
              </w:rPr>
            </w:pPr>
            <w:r>
              <w:rPr>
                <w:spacing w:val="-4"/>
                <w:sz w:val="28"/>
                <w:szCs w:val="28"/>
              </w:rPr>
              <w:t>Вимір складових педагогічної компетентності здійснювався за високим, достатнім, середнім та низьким рівнями за когнітивним, операціональним, суб’єктним та аксіологічним критеріями на підставі відповідних інтегральних показників – предметної (науково-педагогічної, історико-педагогічної, соціально-педагогічної, ґендерно-педагогічної, дидактичної, методичної (лінгводидактичної), управлінсько-педагогічної, інноваційно-педагогічної), функціональної (гностична, проектувально-конструктивна, комунікативна, лідерська), індивідуальної (педагогічне покликання) та персональної (гуманістична спрямованість) компетенцій.</w:t>
            </w:r>
          </w:p>
        </w:tc>
      </w:tr>
    </w:tbl>
    <w:p>
      <w:pPr>
        <w:pStyle w:val="Normal"/>
        <w:tabs>
          <w:tab w:val="clear" w:pos="708"/>
          <w:tab w:val="left" w:pos="1701" w:leader="none"/>
        </w:tabs>
        <w:ind w:firstLine="709"/>
        <w:jc w:val="both"/>
        <w:rPr>
          <w:i/>
          <w:i/>
          <w:color w:val="000000"/>
          <w:lang w:val="uk-UA"/>
        </w:rPr>
      </w:pPr>
      <w:r>
        <w:rPr>
          <w:i/>
          <w:color w:val="000000"/>
          <w:lang w:val="uk-UA"/>
        </w:rPr>
      </w:r>
    </w:p>
    <w:p>
      <w:pPr>
        <w:pStyle w:val="Normal"/>
        <w:tabs>
          <w:tab w:val="clear" w:pos="708"/>
          <w:tab w:val="left" w:pos="1701" w:leader="none"/>
        </w:tabs>
        <w:ind w:firstLine="709"/>
        <w:jc w:val="both"/>
        <w:rPr>
          <w:color w:val="000000"/>
        </w:rPr>
      </w:pPr>
      <w:r>
        <w:rPr>
          <w:i/>
          <w:color w:val="000000"/>
          <w:lang w:val="uk-UA"/>
        </w:rPr>
        <w:t>Джерело:</w:t>
      </w:r>
      <w:r>
        <w:rPr>
          <w:color w:val="000000"/>
          <w:lang w:val="uk-UA"/>
        </w:rPr>
        <w:t xml:space="preserve"> </w:t>
      </w:r>
      <w:r>
        <w:rPr>
          <w:color w:val="000000"/>
        </w:rPr>
        <w:t>Цокур О. С. Категория педагогического сознания в теории и практике профессиональной подготовки учителя : дис. … доктора пед. наук : 13.00.01; 13.00.04 Одесса, 1998. 464 с.</w:t>
      </w:r>
    </w:p>
    <w:p>
      <w:pPr>
        <w:pStyle w:val="Normal"/>
        <w:spacing w:lineRule="exact" w:line="240" w:before="0" w:after="0"/>
        <w:contextualSpacing/>
        <w:jc w:val="right"/>
        <w:rPr>
          <w:b/>
          <w:b/>
          <w:i/>
          <w:i/>
          <w:sz w:val="28"/>
          <w:szCs w:val="28"/>
        </w:rPr>
      </w:pPr>
      <w:r>
        <w:rPr>
          <w:b/>
          <w:i/>
          <w:sz w:val="28"/>
          <w:szCs w:val="28"/>
        </w:rPr>
      </w:r>
    </w:p>
    <w:p>
      <w:pPr>
        <w:pStyle w:val="Normal"/>
        <w:widowControl w:val="false"/>
        <w:tabs>
          <w:tab w:val="clear" w:pos="708"/>
          <w:tab w:val="left" w:pos="142" w:leader="none"/>
        </w:tabs>
        <w:spacing w:lineRule="exact" w:line="240" w:before="0" w:after="0"/>
        <w:ind w:firstLine="567"/>
        <w:contextualSpacing/>
        <w:jc w:val="center"/>
        <w:rPr>
          <w:bCs/>
          <w:i/>
          <w:i/>
          <w:sz w:val="28"/>
          <w:szCs w:val="28"/>
          <w:lang w:val="uk-UA"/>
        </w:rPr>
      </w:pPr>
      <w:r>
        <w:rPr>
          <w:bCs/>
          <w:i/>
          <w:sz w:val="28"/>
          <w:szCs w:val="28"/>
          <w:lang w:val="uk-UA"/>
        </w:rPr>
        <w:t xml:space="preserve">Бланк діагностичної анкети </w:t>
      </w:r>
    </w:p>
    <w:p>
      <w:pPr>
        <w:pStyle w:val="Normal"/>
        <w:widowControl w:val="false"/>
        <w:tabs>
          <w:tab w:val="clear" w:pos="708"/>
          <w:tab w:val="left" w:pos="142" w:leader="none"/>
        </w:tabs>
        <w:spacing w:lineRule="exact" w:line="240" w:before="0" w:after="0"/>
        <w:ind w:firstLine="567"/>
        <w:contextualSpacing/>
        <w:jc w:val="center"/>
        <w:rPr>
          <w:bCs/>
          <w:i/>
          <w:i/>
          <w:sz w:val="28"/>
          <w:szCs w:val="28"/>
          <w:lang w:val="uk-UA"/>
        </w:rPr>
      </w:pPr>
      <w:r>
        <w:rPr>
          <w:bCs/>
          <w:i/>
          <w:sz w:val="28"/>
          <w:szCs w:val="28"/>
          <w:lang w:val="uk-UA"/>
        </w:rPr>
        <w:t>для вияву рівнів сформованості компонентів андрагогічної культури особистості</w:t>
      </w:r>
    </w:p>
    <w:p>
      <w:pPr>
        <w:pStyle w:val="Normal"/>
        <w:widowControl w:val="false"/>
        <w:tabs>
          <w:tab w:val="clear" w:pos="708"/>
          <w:tab w:val="left" w:pos="142" w:leader="none"/>
        </w:tabs>
        <w:spacing w:lineRule="exact" w:line="240" w:before="0" w:after="0"/>
        <w:ind w:firstLine="567"/>
        <w:contextualSpacing/>
        <w:jc w:val="center"/>
        <w:rPr>
          <w:i/>
          <w:i/>
          <w:sz w:val="28"/>
          <w:szCs w:val="28"/>
          <w:lang w:val="uk-UA"/>
        </w:rPr>
      </w:pPr>
      <w:r>
        <w:rPr>
          <w:i/>
          <w:sz w:val="28"/>
          <w:szCs w:val="28"/>
          <w:lang w:val="uk-UA"/>
        </w:rPr>
      </w:r>
    </w:p>
    <w:tbl>
      <w:tblPr>
        <w:tblW w:w="10029" w:type="dxa"/>
        <w:jc w:val="left"/>
        <w:tblInd w:w="108" w:type="dxa"/>
        <w:tblCellMar>
          <w:top w:w="0" w:type="dxa"/>
          <w:left w:w="108" w:type="dxa"/>
          <w:bottom w:w="0" w:type="dxa"/>
          <w:right w:w="108" w:type="dxa"/>
        </w:tblCellMar>
        <w:tblLook w:firstRow="0" w:noVBand="0" w:lastRow="0" w:firstColumn="0" w:lastColumn="0" w:noHBand="0" w:val="0000"/>
      </w:tblPr>
      <w:tblGrid>
        <w:gridCol w:w="709"/>
        <w:gridCol w:w="1276"/>
        <w:gridCol w:w="1559"/>
        <w:gridCol w:w="5386"/>
        <w:gridCol w:w="1099"/>
      </w:tblGrid>
      <w:tr>
        <w:trPr>
          <w:trHeight w:val="667" w:hRule="atLeast"/>
        </w:trPr>
        <w:tc>
          <w:tcPr>
            <w:tcW w:w="709" w:type="dxa"/>
            <w:tcBorders>
              <w:top w:val="single" w:sz="4" w:space="0" w:color="000000"/>
              <w:left w:val="single" w:sz="4" w:space="0" w:color="000000"/>
              <w:bottom w:val="single" w:sz="4" w:space="0" w:color="000000"/>
              <w:right w:val="single" w:sz="4" w:space="0" w:color="000000"/>
            </w:tcBorders>
          </w:tcPr>
          <w:p>
            <w:pPr>
              <w:pStyle w:val="Normal"/>
              <w:tabs>
                <w:tab w:val="clear" w:pos="708"/>
                <w:tab w:val="left" w:pos="142" w:leader="none"/>
              </w:tabs>
              <w:spacing w:lineRule="exact" w:line="240" w:before="0" w:after="0"/>
              <w:ind w:left="-570" w:right="-108" w:firstLine="567"/>
              <w:contextualSpacing/>
              <w:jc w:val="center"/>
              <w:rPr>
                <w:bCs/>
                <w:sz w:val="28"/>
                <w:szCs w:val="28"/>
                <w:lang w:val="uk-UA"/>
              </w:rPr>
            </w:pPr>
            <w:r>
              <w:rPr>
                <w:bCs/>
                <w:sz w:val="28"/>
                <w:szCs w:val="28"/>
                <w:lang w:val="uk-UA"/>
              </w:rPr>
              <w:t>№</w:t>
            </w:r>
          </w:p>
          <w:p>
            <w:pPr>
              <w:pStyle w:val="Normal"/>
              <w:tabs>
                <w:tab w:val="clear" w:pos="708"/>
                <w:tab w:val="left" w:pos="142" w:leader="none"/>
              </w:tabs>
              <w:spacing w:lineRule="exact" w:line="240" w:before="0" w:after="0"/>
              <w:ind w:left="-570" w:right="-108" w:firstLine="567"/>
              <w:contextualSpacing/>
              <w:jc w:val="center"/>
              <w:rPr>
                <w:bCs/>
                <w:sz w:val="28"/>
                <w:szCs w:val="28"/>
                <w:lang w:val="uk-UA"/>
              </w:rPr>
            </w:pPr>
            <w:r>
              <w:rPr>
                <w:bCs/>
                <w:sz w:val="28"/>
                <w:szCs w:val="28"/>
                <w:lang w:val="uk-UA"/>
              </w:rPr>
              <w:t>з/п</w:t>
            </w:r>
          </w:p>
        </w:tc>
        <w:tc>
          <w:tcPr>
            <w:tcW w:w="1276" w:type="dxa"/>
            <w:tcBorders>
              <w:top w:val="single" w:sz="4" w:space="0" w:color="000000"/>
              <w:left w:val="single" w:sz="4" w:space="0" w:color="000000"/>
              <w:bottom w:val="single" w:sz="4" w:space="0" w:color="000000"/>
              <w:right w:val="single" w:sz="4" w:space="0" w:color="000000"/>
            </w:tcBorders>
          </w:tcPr>
          <w:p>
            <w:pPr>
              <w:pStyle w:val="Normal"/>
              <w:tabs>
                <w:tab w:val="clear" w:pos="708"/>
                <w:tab w:val="left" w:pos="142" w:leader="none"/>
              </w:tabs>
              <w:spacing w:lineRule="exact" w:line="240" w:before="0" w:after="0"/>
              <w:ind w:left="-391" w:firstLine="567"/>
              <w:contextualSpacing/>
              <w:jc w:val="center"/>
              <w:rPr>
                <w:bCs/>
                <w:sz w:val="28"/>
                <w:szCs w:val="28"/>
                <w:lang w:val="uk-UA"/>
              </w:rPr>
            </w:pPr>
            <w:r>
              <w:rPr>
                <w:bCs/>
                <w:sz w:val="28"/>
                <w:szCs w:val="28"/>
                <w:lang w:val="uk-UA"/>
              </w:rPr>
              <w:t>Компоненти</w:t>
            </w:r>
          </w:p>
        </w:tc>
        <w:tc>
          <w:tcPr>
            <w:tcW w:w="1559" w:type="dxa"/>
            <w:tcBorders>
              <w:top w:val="single" w:sz="4" w:space="0" w:color="000000"/>
              <w:left w:val="single" w:sz="4" w:space="0" w:color="000000"/>
              <w:bottom w:val="single" w:sz="4" w:space="0" w:color="000000"/>
              <w:right w:val="single" w:sz="4" w:space="0" w:color="000000"/>
            </w:tcBorders>
          </w:tcPr>
          <w:p>
            <w:pPr>
              <w:pStyle w:val="Normal"/>
              <w:tabs>
                <w:tab w:val="clear" w:pos="708"/>
                <w:tab w:val="left" w:pos="142" w:leader="none"/>
              </w:tabs>
              <w:spacing w:lineRule="exact" w:line="240" w:before="0" w:after="0"/>
              <w:ind w:left="-391" w:right="-108" w:firstLine="567"/>
              <w:contextualSpacing/>
              <w:jc w:val="center"/>
              <w:rPr>
                <w:bCs/>
                <w:sz w:val="28"/>
                <w:szCs w:val="28"/>
                <w:lang w:val="uk-UA"/>
              </w:rPr>
            </w:pPr>
            <w:r>
              <w:rPr>
                <w:bCs/>
                <w:sz w:val="28"/>
                <w:szCs w:val="28"/>
                <w:lang w:val="uk-UA"/>
              </w:rPr>
              <w:t>Критерії</w:t>
            </w:r>
          </w:p>
        </w:tc>
        <w:tc>
          <w:tcPr>
            <w:tcW w:w="5386" w:type="dxa"/>
            <w:tcBorders>
              <w:top w:val="single" w:sz="4" w:space="0" w:color="000000"/>
              <w:left w:val="single" w:sz="4" w:space="0" w:color="000000"/>
              <w:bottom w:val="single" w:sz="4" w:space="0" w:color="000000"/>
              <w:right w:val="single" w:sz="4" w:space="0" w:color="000000"/>
            </w:tcBorders>
          </w:tcPr>
          <w:p>
            <w:pPr>
              <w:pStyle w:val="Normal"/>
              <w:tabs>
                <w:tab w:val="clear" w:pos="708"/>
                <w:tab w:val="left" w:pos="142" w:leader="none"/>
              </w:tabs>
              <w:spacing w:lineRule="exact" w:line="240" w:before="0" w:after="0"/>
              <w:ind w:left="-570" w:firstLine="567"/>
              <w:contextualSpacing/>
              <w:jc w:val="center"/>
              <w:rPr>
                <w:bCs/>
                <w:sz w:val="28"/>
                <w:szCs w:val="28"/>
                <w:lang w:val="uk-UA"/>
              </w:rPr>
            </w:pPr>
            <w:r>
              <w:rPr>
                <w:bCs/>
                <w:sz w:val="28"/>
                <w:szCs w:val="28"/>
                <w:lang w:val="uk-UA"/>
              </w:rPr>
              <w:t>Показники</w:t>
            </w:r>
          </w:p>
        </w:tc>
        <w:tc>
          <w:tcPr>
            <w:tcW w:w="1099" w:type="dxa"/>
            <w:tcBorders>
              <w:top w:val="single" w:sz="4" w:space="0" w:color="000000"/>
              <w:left w:val="single" w:sz="4" w:space="0" w:color="000000"/>
              <w:bottom w:val="single" w:sz="4" w:space="0" w:color="000000"/>
              <w:right w:val="single" w:sz="4" w:space="0" w:color="000000"/>
            </w:tcBorders>
          </w:tcPr>
          <w:p>
            <w:pPr>
              <w:pStyle w:val="Normal"/>
              <w:tabs>
                <w:tab w:val="clear" w:pos="708"/>
                <w:tab w:val="left" w:pos="142" w:leader="none"/>
              </w:tabs>
              <w:spacing w:lineRule="exact" w:line="240" w:before="0" w:after="0"/>
              <w:ind w:left="-570" w:right="-108" w:firstLine="567"/>
              <w:contextualSpacing/>
              <w:jc w:val="center"/>
              <w:rPr>
                <w:bCs/>
                <w:sz w:val="28"/>
                <w:szCs w:val="28"/>
                <w:lang w:val="uk-UA"/>
              </w:rPr>
            </w:pPr>
            <w:r>
              <w:rPr>
                <w:bCs/>
                <w:sz w:val="28"/>
                <w:szCs w:val="28"/>
                <w:lang w:val="uk-UA"/>
              </w:rPr>
              <w:t>Оцінка в балах</w:t>
            </w:r>
          </w:p>
        </w:tc>
      </w:tr>
      <w:tr>
        <w:trPr>
          <w:trHeight w:val="4180" w:hRule="atLeast"/>
        </w:trPr>
        <w:tc>
          <w:tcPr>
            <w:tcW w:w="709" w:type="dxa"/>
            <w:tcBorders>
              <w:top w:val="single" w:sz="4" w:space="0" w:color="000000"/>
              <w:left w:val="single" w:sz="4" w:space="0" w:color="000000"/>
              <w:bottom w:val="single" w:sz="4" w:space="0" w:color="000000"/>
              <w:right w:val="single" w:sz="4" w:space="0" w:color="000000"/>
            </w:tcBorders>
          </w:tcPr>
          <w:p>
            <w:pPr>
              <w:pStyle w:val="Normal"/>
              <w:tabs>
                <w:tab w:val="clear" w:pos="708"/>
                <w:tab w:val="left" w:pos="142" w:leader="none"/>
              </w:tabs>
              <w:spacing w:lineRule="exact" w:line="240" w:before="0" w:after="0"/>
              <w:ind w:left="-570" w:firstLine="567"/>
              <w:contextualSpacing/>
              <w:jc w:val="both"/>
              <w:rPr>
                <w:sz w:val="28"/>
                <w:szCs w:val="28"/>
                <w:lang w:val="uk-UA"/>
              </w:rPr>
            </w:pPr>
            <w:r>
              <w:rPr>
                <w:sz w:val="28"/>
                <w:szCs w:val="28"/>
                <w:lang w:val="uk-UA"/>
              </w:rPr>
              <w:t>1.</w:t>
            </w:r>
          </w:p>
        </w:tc>
        <w:tc>
          <w:tcPr>
            <w:tcW w:w="1276" w:type="dxa"/>
            <w:tcBorders>
              <w:top w:val="single" w:sz="4" w:space="0" w:color="000000"/>
              <w:left w:val="single" w:sz="4" w:space="0" w:color="000000"/>
              <w:bottom w:val="single" w:sz="4" w:space="0" w:color="000000"/>
              <w:right w:val="single" w:sz="4" w:space="0" w:color="000000"/>
            </w:tcBorders>
          </w:tcPr>
          <w:p>
            <w:pPr>
              <w:pStyle w:val="Normal"/>
              <w:tabs>
                <w:tab w:val="clear" w:pos="708"/>
                <w:tab w:val="left" w:pos="142" w:leader="none"/>
              </w:tabs>
              <w:spacing w:lineRule="exact" w:line="240" w:before="0" w:after="0"/>
              <w:ind w:left="34" w:right="34" w:hanging="0"/>
              <w:contextualSpacing/>
              <w:jc w:val="both"/>
              <w:rPr>
                <w:sz w:val="28"/>
                <w:szCs w:val="28"/>
                <w:lang w:val="uk-UA"/>
              </w:rPr>
            </w:pPr>
            <w:r>
              <w:rPr>
                <w:sz w:val="28"/>
                <w:szCs w:val="28"/>
                <w:lang w:val="uk-UA"/>
              </w:rPr>
              <w:t>Аксіо-логіч-ний компо-нент</w:t>
            </w:r>
          </w:p>
        </w:tc>
        <w:tc>
          <w:tcPr>
            <w:tcW w:w="1559" w:type="dxa"/>
            <w:tcBorders>
              <w:top w:val="single" w:sz="4" w:space="0" w:color="000000"/>
              <w:left w:val="single" w:sz="4" w:space="0" w:color="000000"/>
              <w:bottom w:val="single" w:sz="4" w:space="0" w:color="000000"/>
              <w:right w:val="single" w:sz="4" w:space="0" w:color="000000"/>
            </w:tcBorders>
          </w:tcPr>
          <w:p>
            <w:pPr>
              <w:pStyle w:val="Normal"/>
              <w:tabs>
                <w:tab w:val="clear" w:pos="708"/>
                <w:tab w:val="left" w:pos="142" w:leader="none"/>
              </w:tabs>
              <w:spacing w:lineRule="exact" w:line="240" w:before="0" w:after="0"/>
              <w:ind w:left="175" w:hanging="1"/>
              <w:contextualSpacing/>
              <w:jc w:val="center"/>
              <w:rPr>
                <w:sz w:val="28"/>
                <w:szCs w:val="28"/>
                <w:lang w:val="uk-UA"/>
              </w:rPr>
            </w:pPr>
            <w:r>
              <w:rPr>
                <w:sz w:val="28"/>
                <w:szCs w:val="28"/>
                <w:lang w:val="uk-UA"/>
              </w:rPr>
              <w:t>Андраго-гічна спрямо-ваність</w:t>
            </w:r>
          </w:p>
          <w:p>
            <w:pPr>
              <w:pStyle w:val="Normal"/>
              <w:tabs>
                <w:tab w:val="clear" w:pos="708"/>
                <w:tab w:val="left" w:pos="142" w:leader="none"/>
              </w:tabs>
              <w:spacing w:lineRule="exact" w:line="240" w:before="0" w:after="0"/>
              <w:ind w:left="175" w:hanging="1"/>
              <w:contextualSpacing/>
              <w:jc w:val="center"/>
              <w:rPr>
                <w:sz w:val="28"/>
                <w:szCs w:val="28"/>
                <w:lang w:val="uk-UA"/>
              </w:rPr>
            </w:pPr>
            <w:r>
              <w:rPr>
                <w:sz w:val="28"/>
                <w:szCs w:val="28"/>
                <w:lang w:val="uk-UA"/>
              </w:rPr>
              <w:t>особис-тості</w:t>
            </w:r>
          </w:p>
        </w:tc>
        <w:tc>
          <w:tcPr>
            <w:tcW w:w="5386" w:type="dxa"/>
            <w:tcBorders>
              <w:top w:val="single" w:sz="4" w:space="0" w:color="000000"/>
              <w:left w:val="single" w:sz="4" w:space="0" w:color="000000"/>
              <w:bottom w:val="single" w:sz="4" w:space="0" w:color="000000"/>
              <w:right w:val="single" w:sz="4" w:space="0" w:color="000000"/>
            </w:tcBorders>
          </w:tcPr>
          <w:p>
            <w:pPr>
              <w:pStyle w:val="Normal"/>
              <w:tabs>
                <w:tab w:val="clear" w:pos="708"/>
                <w:tab w:val="left" w:pos="142" w:leader="none"/>
              </w:tabs>
              <w:spacing w:lineRule="exact" w:line="240" w:before="0" w:after="0"/>
              <w:ind w:left="176" w:firstLine="283"/>
              <w:contextualSpacing/>
              <w:jc w:val="both"/>
              <w:rPr>
                <w:sz w:val="28"/>
                <w:szCs w:val="28"/>
                <w:lang w:val="uk-UA"/>
              </w:rPr>
            </w:pPr>
            <w:r>
              <w:rPr>
                <w:bCs/>
                <w:sz w:val="28"/>
                <w:szCs w:val="28"/>
                <w:lang w:val="uk-UA"/>
              </w:rPr>
              <w:t>Наявність ціннісних орієнтацій в галузі андрагогіки</w:t>
            </w:r>
            <w:r>
              <w:rPr>
                <w:sz w:val="28"/>
                <w:szCs w:val="28"/>
                <w:lang w:val="uk-UA"/>
              </w:rPr>
              <w:t>:</w:t>
            </w:r>
          </w:p>
          <w:p>
            <w:pPr>
              <w:pStyle w:val="Normal"/>
              <w:tabs>
                <w:tab w:val="clear" w:pos="708"/>
                <w:tab w:val="left" w:pos="142" w:leader="none"/>
              </w:tabs>
              <w:spacing w:lineRule="exact" w:line="240" w:before="0" w:after="0"/>
              <w:ind w:left="176" w:firstLine="283"/>
              <w:contextualSpacing/>
              <w:jc w:val="both"/>
              <w:rPr>
                <w:sz w:val="28"/>
                <w:szCs w:val="28"/>
                <w:lang w:val="uk-UA"/>
              </w:rPr>
            </w:pPr>
            <w:r>
              <w:rPr>
                <w:sz w:val="28"/>
                <w:szCs w:val="28"/>
                <w:lang w:val="uk-UA"/>
              </w:rPr>
              <w:t>– </w:t>
            </w:r>
            <w:r>
              <w:rPr>
                <w:sz w:val="28"/>
                <w:szCs w:val="28"/>
                <w:lang w:val="uk-UA"/>
              </w:rPr>
              <w:t>зорієнтованість на сприйняття тих, хто навчається, як незалежних, унікальних та автономних суб’єктів освітнього процесу;</w:t>
            </w:r>
          </w:p>
          <w:p>
            <w:pPr>
              <w:pStyle w:val="Normal"/>
              <w:tabs>
                <w:tab w:val="clear" w:pos="708"/>
                <w:tab w:val="left" w:pos="142" w:leader="none"/>
              </w:tabs>
              <w:spacing w:lineRule="exact" w:line="240" w:before="0" w:after="0"/>
              <w:ind w:left="176" w:right="-108" w:firstLine="283"/>
              <w:contextualSpacing/>
              <w:jc w:val="both"/>
              <w:rPr>
                <w:sz w:val="28"/>
                <w:szCs w:val="28"/>
                <w:lang w:val="uk-UA"/>
              </w:rPr>
            </w:pPr>
            <w:r>
              <w:rPr>
                <w:sz w:val="28"/>
                <w:szCs w:val="28"/>
                <w:lang w:val="uk-UA"/>
              </w:rPr>
              <w:t>– </w:t>
            </w:r>
            <w:r>
              <w:rPr>
                <w:sz w:val="28"/>
                <w:szCs w:val="28"/>
                <w:lang w:val="uk-UA"/>
              </w:rPr>
              <w:t>зорієнтованість на позитивне сприйняття себе в професійній ролі викладача-андрагога;</w:t>
            </w:r>
          </w:p>
          <w:p>
            <w:pPr>
              <w:pStyle w:val="Normal"/>
              <w:tabs>
                <w:tab w:val="clear" w:pos="708"/>
                <w:tab w:val="left" w:pos="142" w:leader="none"/>
              </w:tabs>
              <w:spacing w:lineRule="exact" w:line="240" w:before="0" w:after="0"/>
              <w:ind w:left="176" w:firstLine="283"/>
              <w:contextualSpacing/>
              <w:jc w:val="both"/>
              <w:rPr>
                <w:sz w:val="28"/>
                <w:szCs w:val="28"/>
                <w:lang w:val="uk-UA"/>
              </w:rPr>
            </w:pPr>
            <w:r>
              <w:rPr>
                <w:sz w:val="28"/>
                <w:szCs w:val="28"/>
                <w:lang w:val="uk-UA"/>
              </w:rPr>
              <w:t>– </w:t>
            </w:r>
            <w:r>
              <w:rPr>
                <w:sz w:val="28"/>
                <w:szCs w:val="28"/>
                <w:lang w:val="uk-UA"/>
              </w:rPr>
              <w:t>зорієнтованість на гуманістичний стиль освітньо-наукової комунікації, партнерську співпрацю і співтворчість з усіма представниками освітнього середовища.</w:t>
            </w:r>
          </w:p>
        </w:tc>
        <w:tc>
          <w:tcPr>
            <w:tcW w:w="1099" w:type="dxa"/>
            <w:tcBorders>
              <w:top w:val="single" w:sz="4" w:space="0" w:color="000000"/>
              <w:left w:val="single" w:sz="4" w:space="0" w:color="000000"/>
              <w:bottom w:val="single" w:sz="4" w:space="0" w:color="000000"/>
              <w:right w:val="single" w:sz="4" w:space="0" w:color="000000"/>
            </w:tcBorders>
          </w:tcPr>
          <w:p>
            <w:pPr>
              <w:pStyle w:val="Normal"/>
              <w:tabs>
                <w:tab w:val="clear" w:pos="708"/>
                <w:tab w:val="left" w:pos="142" w:leader="none"/>
              </w:tabs>
              <w:spacing w:lineRule="exact" w:line="240" w:before="0" w:after="0"/>
              <w:ind w:left="-570" w:firstLine="567"/>
              <w:contextualSpacing/>
              <w:jc w:val="both"/>
              <w:rPr>
                <w:sz w:val="28"/>
                <w:szCs w:val="28"/>
                <w:lang w:val="uk-UA"/>
              </w:rPr>
            </w:pPr>
            <w:r>
              <w:rPr>
                <w:sz w:val="28"/>
                <w:szCs w:val="28"/>
                <w:lang w:val="uk-UA"/>
              </w:rPr>
              <w:t>12-0</w:t>
            </w:r>
          </w:p>
          <w:p>
            <w:pPr>
              <w:pStyle w:val="Normal"/>
              <w:tabs>
                <w:tab w:val="clear" w:pos="708"/>
                <w:tab w:val="left" w:pos="142" w:leader="none"/>
              </w:tabs>
              <w:spacing w:lineRule="exact" w:line="240" w:before="0" w:after="0"/>
              <w:ind w:left="-570" w:firstLine="567"/>
              <w:contextualSpacing/>
              <w:jc w:val="both"/>
              <w:rPr>
                <w:sz w:val="28"/>
                <w:szCs w:val="28"/>
                <w:lang w:val="uk-UA"/>
              </w:rPr>
            </w:pPr>
            <w:r>
              <w:rPr>
                <w:sz w:val="28"/>
                <w:szCs w:val="28"/>
                <w:lang w:val="uk-UA"/>
              </w:rPr>
            </w:r>
          </w:p>
        </w:tc>
      </w:tr>
      <w:tr>
        <w:trPr>
          <w:trHeight w:val="1578" w:hRule="atLeast"/>
        </w:trPr>
        <w:tc>
          <w:tcPr>
            <w:tcW w:w="709" w:type="dxa"/>
            <w:tcBorders>
              <w:top w:val="single" w:sz="4" w:space="0" w:color="000000"/>
              <w:left w:val="single" w:sz="4" w:space="0" w:color="000000"/>
              <w:bottom w:val="single" w:sz="4" w:space="0" w:color="000000"/>
              <w:right w:val="single" w:sz="4" w:space="0" w:color="000000"/>
            </w:tcBorders>
          </w:tcPr>
          <w:p>
            <w:pPr>
              <w:pStyle w:val="Normal"/>
              <w:tabs>
                <w:tab w:val="clear" w:pos="708"/>
                <w:tab w:val="left" w:pos="142" w:leader="none"/>
              </w:tabs>
              <w:spacing w:lineRule="exact" w:line="240" w:before="0" w:after="0"/>
              <w:ind w:left="-570" w:firstLine="567"/>
              <w:contextualSpacing/>
              <w:jc w:val="both"/>
              <w:rPr>
                <w:sz w:val="28"/>
                <w:szCs w:val="28"/>
                <w:lang w:val="uk-UA"/>
              </w:rPr>
            </w:pPr>
            <w:r>
              <w:rPr>
                <w:sz w:val="28"/>
                <w:szCs w:val="28"/>
                <w:lang w:val="uk-UA"/>
              </w:rPr>
              <w:t>2.</w:t>
            </w:r>
          </w:p>
        </w:tc>
        <w:tc>
          <w:tcPr>
            <w:tcW w:w="1276" w:type="dxa"/>
            <w:tcBorders>
              <w:top w:val="single" w:sz="4" w:space="0" w:color="000000"/>
              <w:left w:val="single" w:sz="4" w:space="0" w:color="000000"/>
              <w:bottom w:val="single" w:sz="4" w:space="0" w:color="000000"/>
              <w:right w:val="single" w:sz="4" w:space="0" w:color="000000"/>
            </w:tcBorders>
          </w:tcPr>
          <w:p>
            <w:pPr>
              <w:pStyle w:val="Normal"/>
              <w:tabs>
                <w:tab w:val="clear" w:pos="708"/>
                <w:tab w:val="left" w:pos="142" w:leader="none"/>
              </w:tabs>
              <w:spacing w:lineRule="exact" w:line="240" w:before="0" w:after="0"/>
              <w:ind w:left="176" w:hanging="0"/>
              <w:contextualSpacing/>
              <w:jc w:val="both"/>
              <w:rPr>
                <w:sz w:val="28"/>
                <w:szCs w:val="28"/>
                <w:lang w:val="uk-UA"/>
              </w:rPr>
            </w:pPr>
            <w:r>
              <w:rPr>
                <w:sz w:val="28"/>
                <w:szCs w:val="28"/>
                <w:lang w:val="uk-UA"/>
              </w:rPr>
              <w:t>Когні-тив-ний компонент</w:t>
            </w:r>
          </w:p>
        </w:tc>
        <w:tc>
          <w:tcPr>
            <w:tcW w:w="1559" w:type="dxa"/>
            <w:tcBorders>
              <w:top w:val="single" w:sz="4" w:space="0" w:color="000000"/>
              <w:left w:val="single" w:sz="4" w:space="0" w:color="000000"/>
              <w:bottom w:val="single" w:sz="4" w:space="0" w:color="000000"/>
              <w:right w:val="single" w:sz="4" w:space="0" w:color="000000"/>
            </w:tcBorders>
          </w:tcPr>
          <w:p>
            <w:pPr>
              <w:pStyle w:val="Normal"/>
              <w:tabs>
                <w:tab w:val="clear" w:pos="708"/>
                <w:tab w:val="left" w:pos="142" w:leader="none"/>
              </w:tabs>
              <w:spacing w:lineRule="exact" w:line="240" w:before="0" w:after="0"/>
              <w:ind w:left="34" w:firstLine="37"/>
              <w:contextualSpacing/>
              <w:jc w:val="center"/>
              <w:rPr>
                <w:sz w:val="28"/>
                <w:szCs w:val="28"/>
                <w:lang w:val="uk-UA"/>
              </w:rPr>
            </w:pPr>
            <w:r>
              <w:rPr>
                <w:bCs/>
                <w:sz w:val="28"/>
                <w:szCs w:val="28"/>
                <w:lang w:val="uk-UA"/>
              </w:rPr>
              <w:t>Андраго-гічна компе-тентність</w:t>
            </w:r>
          </w:p>
        </w:tc>
        <w:tc>
          <w:tcPr>
            <w:tcW w:w="5386" w:type="dxa"/>
            <w:tcBorders>
              <w:top w:val="single" w:sz="4" w:space="0" w:color="000000"/>
              <w:left w:val="single" w:sz="4" w:space="0" w:color="000000"/>
              <w:bottom w:val="single" w:sz="4" w:space="0" w:color="000000"/>
              <w:right w:val="single" w:sz="4" w:space="0" w:color="000000"/>
            </w:tcBorders>
          </w:tcPr>
          <w:p>
            <w:pPr>
              <w:pStyle w:val="Style23"/>
              <w:tabs>
                <w:tab w:val="clear" w:pos="708"/>
                <w:tab w:val="left" w:pos="142" w:leader="none"/>
                <w:tab w:val="left" w:pos="709" w:leader="none"/>
              </w:tabs>
              <w:spacing w:lineRule="exact" w:line="240" w:before="0" w:after="0"/>
              <w:ind w:left="176" w:firstLine="141"/>
              <w:contextualSpacing/>
              <w:jc w:val="both"/>
              <w:rPr>
                <w:spacing w:val="-20"/>
                <w:sz w:val="28"/>
                <w:szCs w:val="28"/>
                <w:lang w:val="uk-UA"/>
              </w:rPr>
            </w:pPr>
            <w:r>
              <w:rPr>
                <w:bCs/>
                <w:sz w:val="28"/>
                <w:szCs w:val="28"/>
                <w:lang w:val="uk-UA"/>
              </w:rPr>
              <w:t xml:space="preserve">Наявність базових </w:t>
            </w:r>
            <w:r>
              <w:rPr>
                <w:bCs/>
                <w:spacing w:val="-20"/>
                <w:sz w:val="28"/>
                <w:szCs w:val="28"/>
                <w:lang w:val="uk-UA"/>
              </w:rPr>
              <w:t xml:space="preserve">андрагогічних знань: </w:t>
            </w:r>
          </w:p>
          <w:p>
            <w:pPr>
              <w:pStyle w:val="Style23"/>
              <w:tabs>
                <w:tab w:val="clear" w:pos="708"/>
                <w:tab w:val="left" w:pos="142" w:leader="none"/>
                <w:tab w:val="left" w:pos="709" w:leader="none"/>
              </w:tabs>
              <w:spacing w:lineRule="exact" w:line="240" w:before="0" w:after="0"/>
              <w:ind w:left="176" w:firstLine="141"/>
              <w:contextualSpacing/>
              <w:jc w:val="both"/>
              <w:rPr>
                <w:sz w:val="28"/>
                <w:szCs w:val="28"/>
                <w:lang w:val="uk-UA"/>
              </w:rPr>
            </w:pPr>
            <w:r>
              <w:rPr>
                <w:sz w:val="28"/>
                <w:szCs w:val="28"/>
                <w:lang w:val="uk-UA"/>
              </w:rPr>
              <w:t>– </w:t>
            </w:r>
            <w:r>
              <w:rPr>
                <w:bCs/>
                <w:sz w:val="28"/>
                <w:szCs w:val="28"/>
                <w:lang w:val="uk-UA"/>
              </w:rPr>
              <w:t>знання теоретичних основ андрагогіки</w:t>
            </w:r>
            <w:r>
              <w:rPr>
                <w:sz w:val="28"/>
                <w:szCs w:val="28"/>
                <w:lang w:val="uk-UA"/>
              </w:rPr>
              <w:t xml:space="preserve"> (розуміння специфіки предмету й концептуально-методологічних засад андрагогіки як складової галузі освітніх, педагогічних наук; понятійно-категоріального апарату андрагогіки як теорії освіти дорослих; </w:t>
            </w:r>
            <w:r>
              <w:rPr>
                <w:bCs/>
                <w:sz w:val="28"/>
                <w:szCs w:val="28"/>
                <w:lang w:val="uk-UA"/>
              </w:rPr>
              <w:t xml:space="preserve">провідних </w:t>
            </w:r>
            <w:r>
              <w:rPr>
                <w:sz w:val="28"/>
                <w:szCs w:val="28"/>
                <w:lang w:val="uk-UA"/>
              </w:rPr>
              <w:t>принципів, методів та форм навчання та виховання дорослихЇ;</w:t>
            </w:r>
          </w:p>
          <w:p>
            <w:pPr>
              <w:pStyle w:val="Style23"/>
              <w:tabs>
                <w:tab w:val="clear" w:pos="708"/>
                <w:tab w:val="left" w:pos="176" w:leader="none"/>
                <w:tab w:val="left" w:pos="709" w:leader="none"/>
              </w:tabs>
              <w:spacing w:lineRule="exact" w:line="240" w:before="0" w:after="0"/>
              <w:ind w:left="176" w:hanging="0"/>
              <w:contextualSpacing/>
              <w:jc w:val="both"/>
              <w:rPr>
                <w:sz w:val="28"/>
                <w:szCs w:val="28"/>
                <w:lang w:val="uk-UA"/>
              </w:rPr>
            </w:pPr>
            <w:r>
              <w:rPr>
                <w:sz w:val="28"/>
                <w:szCs w:val="28"/>
                <w:lang w:val="uk-UA"/>
              </w:rPr>
              <w:t>– </w:t>
            </w:r>
            <w:r>
              <w:rPr>
                <w:bCs/>
                <w:sz w:val="28"/>
                <w:szCs w:val="28"/>
                <w:lang w:val="uk-UA"/>
              </w:rPr>
              <w:t>знання нормативно-правових основ освіти дорослих</w:t>
            </w:r>
            <w:r>
              <w:rPr>
                <w:sz w:val="28"/>
                <w:szCs w:val="28"/>
                <w:lang w:val="uk-UA"/>
              </w:rPr>
              <w:t xml:space="preserve"> (поінформованість щодо основних міжнародних документів щодо освіти дорослих; обізнаність з провідними державними документами в сфері вищої освіти та навчання дорослих; розуміння настанов професійної етики викладача-андрагога та способів нормативного забезпечення його взаємодії з дорослими учнями); </w:t>
            </w:r>
          </w:p>
          <w:p>
            <w:pPr>
              <w:pStyle w:val="Style23"/>
              <w:tabs>
                <w:tab w:val="clear" w:pos="708"/>
                <w:tab w:val="left" w:pos="176" w:leader="none"/>
                <w:tab w:val="left" w:pos="709" w:leader="none"/>
              </w:tabs>
              <w:spacing w:lineRule="exact" w:line="240" w:before="0" w:after="0"/>
              <w:ind w:left="176" w:hanging="0"/>
              <w:contextualSpacing/>
              <w:jc w:val="both"/>
              <w:rPr>
                <w:sz w:val="28"/>
                <w:szCs w:val="28"/>
                <w:lang w:val="uk-UA"/>
              </w:rPr>
            </w:pPr>
            <w:r>
              <w:rPr>
                <w:sz w:val="28"/>
                <w:szCs w:val="28"/>
                <w:lang w:val="uk-UA"/>
              </w:rPr>
              <w:t>– </w:t>
            </w:r>
            <w:r>
              <w:rPr>
                <w:bCs/>
                <w:sz w:val="28"/>
                <w:szCs w:val="28"/>
                <w:lang w:val="uk-UA"/>
              </w:rPr>
              <w:t>знання психолого-андрагогічних механізмів навчання дорослих</w:t>
            </w:r>
            <w:r>
              <w:rPr>
                <w:sz w:val="28"/>
                <w:szCs w:val="28"/>
                <w:lang w:val="uk-UA"/>
              </w:rPr>
              <w:t xml:space="preserve"> (обізнаність щодо вікових та індивідуальних особливостей дорослих, типології осіб, які навчаються у закладах вищої та післядипломної освіти; психологічних особливостей організації учіння дорослих та способів задоволення їхніх освітніх потреб; способів активізації пізнавальних мотивів та використання індивідуального досвіду дорослих у навчальному процесі). </w:t>
            </w:r>
          </w:p>
        </w:tc>
        <w:tc>
          <w:tcPr>
            <w:tcW w:w="1099" w:type="dxa"/>
            <w:tcBorders>
              <w:top w:val="single" w:sz="4" w:space="0" w:color="000000"/>
              <w:left w:val="single" w:sz="4" w:space="0" w:color="000000"/>
              <w:bottom w:val="single" w:sz="4" w:space="0" w:color="000000"/>
              <w:right w:val="single" w:sz="4" w:space="0" w:color="000000"/>
            </w:tcBorders>
          </w:tcPr>
          <w:p>
            <w:pPr>
              <w:pStyle w:val="Normal"/>
              <w:tabs>
                <w:tab w:val="clear" w:pos="708"/>
                <w:tab w:val="left" w:pos="142" w:leader="none"/>
              </w:tabs>
              <w:spacing w:lineRule="exact" w:line="240" w:before="0" w:after="0"/>
              <w:ind w:left="-570" w:firstLine="567"/>
              <w:contextualSpacing/>
              <w:jc w:val="both"/>
              <w:rPr>
                <w:sz w:val="28"/>
                <w:szCs w:val="28"/>
                <w:lang w:val="uk-UA"/>
              </w:rPr>
            </w:pPr>
            <w:r>
              <w:rPr>
                <w:sz w:val="28"/>
                <w:szCs w:val="28"/>
                <w:lang w:val="uk-UA"/>
              </w:rPr>
              <w:t>12-0</w:t>
            </w:r>
          </w:p>
          <w:p>
            <w:pPr>
              <w:pStyle w:val="Normal"/>
              <w:tabs>
                <w:tab w:val="clear" w:pos="708"/>
                <w:tab w:val="left" w:pos="142" w:leader="none"/>
              </w:tabs>
              <w:spacing w:lineRule="exact" w:line="240" w:before="0" w:after="0"/>
              <w:ind w:left="-570" w:right="382" w:firstLine="567"/>
              <w:contextualSpacing/>
              <w:jc w:val="both"/>
              <w:rPr>
                <w:sz w:val="28"/>
                <w:szCs w:val="28"/>
                <w:lang w:val="uk-UA"/>
              </w:rPr>
            </w:pPr>
            <w:r>
              <w:rPr>
                <w:sz w:val="28"/>
                <w:szCs w:val="28"/>
                <w:lang w:val="uk-UA"/>
              </w:rPr>
            </w:r>
          </w:p>
          <w:p>
            <w:pPr>
              <w:pStyle w:val="Normal"/>
              <w:tabs>
                <w:tab w:val="clear" w:pos="708"/>
                <w:tab w:val="left" w:pos="142" w:leader="none"/>
              </w:tabs>
              <w:spacing w:lineRule="exact" w:line="240" w:before="0" w:after="0"/>
              <w:ind w:left="-570" w:firstLine="567"/>
              <w:contextualSpacing/>
              <w:jc w:val="both"/>
              <w:rPr>
                <w:sz w:val="28"/>
                <w:szCs w:val="28"/>
                <w:lang w:val="uk-UA"/>
              </w:rPr>
            </w:pPr>
            <w:r>
              <w:rPr>
                <w:sz w:val="28"/>
                <w:szCs w:val="28"/>
                <w:lang w:val="uk-UA"/>
              </w:rPr>
            </w:r>
          </w:p>
          <w:p>
            <w:pPr>
              <w:pStyle w:val="Normal"/>
              <w:tabs>
                <w:tab w:val="clear" w:pos="708"/>
                <w:tab w:val="left" w:pos="142" w:leader="none"/>
              </w:tabs>
              <w:spacing w:lineRule="exact" w:line="240" w:before="0" w:after="0"/>
              <w:ind w:left="-570" w:firstLine="567"/>
              <w:contextualSpacing/>
              <w:jc w:val="both"/>
              <w:rPr>
                <w:sz w:val="28"/>
                <w:szCs w:val="28"/>
                <w:lang w:val="uk-UA"/>
              </w:rPr>
            </w:pPr>
            <w:r>
              <w:rPr>
                <w:sz w:val="28"/>
                <w:szCs w:val="28"/>
                <w:lang w:val="uk-UA"/>
              </w:rPr>
            </w:r>
          </w:p>
          <w:p>
            <w:pPr>
              <w:pStyle w:val="Normal"/>
              <w:tabs>
                <w:tab w:val="clear" w:pos="708"/>
                <w:tab w:val="left" w:pos="142" w:leader="none"/>
              </w:tabs>
              <w:spacing w:lineRule="exact" w:line="240" w:before="0" w:after="0"/>
              <w:ind w:left="-570" w:firstLine="567"/>
              <w:contextualSpacing/>
              <w:jc w:val="both"/>
              <w:rPr>
                <w:sz w:val="28"/>
                <w:szCs w:val="28"/>
                <w:lang w:val="uk-UA"/>
              </w:rPr>
            </w:pPr>
            <w:r>
              <w:rPr>
                <w:sz w:val="28"/>
                <w:szCs w:val="28"/>
                <w:lang w:val="uk-UA"/>
              </w:rPr>
            </w:r>
          </w:p>
          <w:p>
            <w:pPr>
              <w:pStyle w:val="Normal"/>
              <w:tabs>
                <w:tab w:val="clear" w:pos="708"/>
                <w:tab w:val="left" w:pos="142" w:leader="none"/>
              </w:tabs>
              <w:spacing w:lineRule="exact" w:line="240" w:before="0" w:after="0"/>
              <w:ind w:left="-570" w:firstLine="567"/>
              <w:contextualSpacing/>
              <w:jc w:val="both"/>
              <w:rPr>
                <w:sz w:val="28"/>
                <w:szCs w:val="28"/>
                <w:lang w:val="uk-UA"/>
              </w:rPr>
            </w:pPr>
            <w:r>
              <w:rPr>
                <w:sz w:val="28"/>
                <w:szCs w:val="28"/>
                <w:lang w:val="uk-UA"/>
              </w:rPr>
            </w:r>
          </w:p>
          <w:p>
            <w:pPr>
              <w:pStyle w:val="Normal"/>
              <w:tabs>
                <w:tab w:val="clear" w:pos="708"/>
                <w:tab w:val="left" w:pos="142" w:leader="none"/>
              </w:tabs>
              <w:spacing w:lineRule="exact" w:line="240" w:before="0" w:after="0"/>
              <w:ind w:left="-570" w:firstLine="567"/>
              <w:contextualSpacing/>
              <w:jc w:val="both"/>
              <w:rPr>
                <w:sz w:val="28"/>
                <w:szCs w:val="28"/>
                <w:lang w:val="uk-UA"/>
              </w:rPr>
            </w:pPr>
            <w:r>
              <w:rPr>
                <w:sz w:val="28"/>
                <w:szCs w:val="28"/>
                <w:lang w:val="uk-UA"/>
              </w:rPr>
            </w:r>
          </w:p>
        </w:tc>
      </w:tr>
      <w:tr>
        <w:trPr>
          <w:trHeight w:val="416" w:hRule="atLeast"/>
        </w:trPr>
        <w:tc>
          <w:tcPr>
            <w:tcW w:w="709" w:type="dxa"/>
            <w:tcBorders>
              <w:top w:val="single" w:sz="4" w:space="0" w:color="000000"/>
              <w:left w:val="single" w:sz="4" w:space="0" w:color="000000"/>
              <w:bottom w:val="single" w:sz="4" w:space="0" w:color="000000"/>
              <w:right w:val="single" w:sz="4" w:space="0" w:color="000000"/>
            </w:tcBorders>
          </w:tcPr>
          <w:p>
            <w:pPr>
              <w:pStyle w:val="Normal"/>
              <w:tabs>
                <w:tab w:val="clear" w:pos="708"/>
                <w:tab w:val="left" w:pos="142" w:leader="none"/>
              </w:tabs>
              <w:spacing w:lineRule="exact" w:line="240" w:before="0" w:after="0"/>
              <w:ind w:left="-570" w:firstLine="567"/>
              <w:contextualSpacing/>
              <w:jc w:val="center"/>
              <w:rPr>
                <w:sz w:val="28"/>
                <w:szCs w:val="28"/>
                <w:lang w:val="uk-UA"/>
              </w:rPr>
            </w:pPr>
            <w:r>
              <w:rPr>
                <w:sz w:val="28"/>
                <w:szCs w:val="28"/>
                <w:lang w:val="uk-UA"/>
              </w:rPr>
              <w:t>3.</w:t>
            </w:r>
          </w:p>
        </w:tc>
        <w:tc>
          <w:tcPr>
            <w:tcW w:w="1276" w:type="dxa"/>
            <w:tcBorders>
              <w:top w:val="single" w:sz="4" w:space="0" w:color="000000"/>
              <w:left w:val="single" w:sz="4" w:space="0" w:color="000000"/>
              <w:bottom w:val="single" w:sz="4" w:space="0" w:color="000000"/>
              <w:right w:val="single" w:sz="4" w:space="0" w:color="000000"/>
            </w:tcBorders>
          </w:tcPr>
          <w:p>
            <w:pPr>
              <w:pStyle w:val="Normal"/>
              <w:tabs>
                <w:tab w:val="clear" w:pos="708"/>
                <w:tab w:val="left" w:pos="142" w:leader="none"/>
              </w:tabs>
              <w:spacing w:lineRule="exact" w:line="240" w:before="0" w:after="0"/>
              <w:ind w:left="176" w:hanging="0"/>
              <w:contextualSpacing/>
              <w:jc w:val="both"/>
              <w:rPr>
                <w:sz w:val="28"/>
                <w:szCs w:val="28"/>
                <w:lang w:val="uk-UA"/>
              </w:rPr>
            </w:pPr>
            <w:r>
              <w:rPr>
                <w:sz w:val="28"/>
                <w:szCs w:val="28"/>
                <w:lang w:val="uk-UA"/>
              </w:rPr>
              <w:t>Техно-логі-чний компонент</w:t>
            </w:r>
          </w:p>
        </w:tc>
        <w:tc>
          <w:tcPr>
            <w:tcW w:w="1559" w:type="dxa"/>
            <w:tcBorders>
              <w:top w:val="single" w:sz="4" w:space="0" w:color="000000"/>
              <w:left w:val="single" w:sz="4" w:space="0" w:color="000000"/>
              <w:bottom w:val="single" w:sz="4" w:space="0" w:color="000000"/>
              <w:right w:val="single" w:sz="4" w:space="0" w:color="000000"/>
            </w:tcBorders>
          </w:tcPr>
          <w:p>
            <w:pPr>
              <w:pStyle w:val="Normal"/>
              <w:tabs>
                <w:tab w:val="clear" w:pos="708"/>
                <w:tab w:val="left" w:pos="142" w:leader="none"/>
              </w:tabs>
              <w:spacing w:lineRule="exact" w:line="240" w:before="0" w:after="0"/>
              <w:ind w:left="-44" w:firstLine="219"/>
              <w:contextualSpacing/>
              <w:jc w:val="center"/>
              <w:rPr>
                <w:sz w:val="28"/>
                <w:szCs w:val="28"/>
                <w:lang w:val="uk-UA"/>
              </w:rPr>
            </w:pPr>
            <w:r>
              <w:rPr>
                <w:bCs/>
                <w:sz w:val="28"/>
                <w:szCs w:val="28"/>
                <w:lang w:val="uk-UA"/>
              </w:rPr>
              <w:t>Андраго-гічна майстер-ність</w:t>
            </w:r>
          </w:p>
        </w:tc>
        <w:tc>
          <w:tcPr>
            <w:tcW w:w="5386" w:type="dxa"/>
            <w:tcBorders>
              <w:top w:val="single" w:sz="4" w:space="0" w:color="000000"/>
              <w:left w:val="single" w:sz="4" w:space="0" w:color="000000"/>
              <w:bottom w:val="single" w:sz="4" w:space="0" w:color="000000"/>
              <w:right w:val="single" w:sz="4" w:space="0" w:color="000000"/>
            </w:tcBorders>
          </w:tcPr>
          <w:p>
            <w:pPr>
              <w:pStyle w:val="Style23"/>
              <w:tabs>
                <w:tab w:val="clear" w:pos="708"/>
                <w:tab w:val="left" w:pos="142" w:leader="none"/>
                <w:tab w:val="left" w:pos="709" w:leader="none"/>
              </w:tabs>
              <w:spacing w:lineRule="exact" w:line="240" w:before="0" w:after="0"/>
              <w:ind w:left="176" w:firstLine="142"/>
              <w:contextualSpacing/>
              <w:jc w:val="both"/>
              <w:rPr>
                <w:bCs/>
                <w:sz w:val="28"/>
                <w:szCs w:val="28"/>
                <w:lang w:val="uk-UA"/>
              </w:rPr>
            </w:pPr>
            <w:r>
              <w:rPr>
                <w:bCs/>
                <w:sz w:val="28"/>
                <w:szCs w:val="28"/>
                <w:lang w:val="uk-UA"/>
              </w:rPr>
              <w:t>Наявність андрагогічних вмінь як основи:</w:t>
            </w:r>
          </w:p>
          <w:p>
            <w:pPr>
              <w:pStyle w:val="Style23"/>
              <w:tabs>
                <w:tab w:val="clear" w:pos="708"/>
                <w:tab w:val="left" w:pos="142" w:leader="none"/>
                <w:tab w:val="left" w:pos="709" w:leader="none"/>
              </w:tabs>
              <w:spacing w:lineRule="exact" w:line="240" w:before="0" w:after="0"/>
              <w:ind w:left="176" w:firstLine="142"/>
              <w:contextualSpacing/>
              <w:jc w:val="both"/>
              <w:rPr>
                <w:bCs/>
                <w:sz w:val="28"/>
                <w:szCs w:val="28"/>
                <w:lang w:val="uk-UA"/>
              </w:rPr>
            </w:pPr>
            <w:r>
              <w:rPr>
                <w:sz w:val="28"/>
                <w:szCs w:val="28"/>
                <w:lang w:val="uk-UA"/>
              </w:rPr>
              <w:t>– </w:t>
            </w:r>
            <w:r>
              <w:rPr>
                <w:sz w:val="28"/>
                <w:szCs w:val="28"/>
                <w:lang w:val="uk-UA"/>
              </w:rPr>
              <w:t>в</w:t>
            </w:r>
            <w:r>
              <w:rPr>
                <w:bCs/>
                <w:sz w:val="28"/>
                <w:szCs w:val="28"/>
                <w:lang w:val="uk-UA"/>
              </w:rPr>
              <w:t>олодіння засобами проектування андрагогічних моделей навчання;</w:t>
            </w:r>
          </w:p>
          <w:p>
            <w:pPr>
              <w:pStyle w:val="Style23"/>
              <w:tabs>
                <w:tab w:val="clear" w:pos="708"/>
                <w:tab w:val="left" w:pos="142" w:leader="none"/>
                <w:tab w:val="left" w:pos="709" w:leader="none"/>
              </w:tabs>
              <w:spacing w:lineRule="exact" w:line="240" w:before="0" w:after="0"/>
              <w:ind w:left="176" w:firstLine="142"/>
              <w:contextualSpacing/>
              <w:jc w:val="both"/>
              <w:rPr>
                <w:sz w:val="28"/>
                <w:szCs w:val="28"/>
                <w:lang w:val="uk-UA"/>
              </w:rPr>
            </w:pPr>
            <w:r>
              <w:rPr>
                <w:sz w:val="28"/>
                <w:szCs w:val="28"/>
                <w:lang w:val="uk-UA"/>
              </w:rPr>
              <w:t>– </w:t>
            </w:r>
            <w:r>
              <w:rPr>
                <w:sz w:val="28"/>
                <w:szCs w:val="28"/>
                <w:lang w:val="uk-UA"/>
              </w:rPr>
              <w:t>в</w:t>
            </w:r>
            <w:r>
              <w:rPr>
                <w:bCs/>
                <w:sz w:val="28"/>
                <w:szCs w:val="28"/>
                <w:lang w:val="uk-UA"/>
              </w:rPr>
              <w:t xml:space="preserve">олодіння провідними техніками впровадження андрагогічного підходу (зокрема, дидактичним </w:t>
            </w:r>
            <w:r>
              <w:rPr>
                <w:sz w:val="28"/>
                <w:szCs w:val="28"/>
                <w:lang w:val="uk-UA"/>
              </w:rPr>
              <w:t xml:space="preserve">інструментарієм ігрового, </w:t>
            </w:r>
            <w:r>
              <w:rPr>
                <w:bCs/>
                <w:sz w:val="28"/>
                <w:szCs w:val="28"/>
                <w:lang w:val="uk-UA"/>
              </w:rPr>
              <w:t xml:space="preserve">контекстного, діалогічного, інтерактивного навчання); </w:t>
            </w:r>
          </w:p>
          <w:p>
            <w:pPr>
              <w:pStyle w:val="Normal"/>
              <w:tabs>
                <w:tab w:val="clear" w:pos="708"/>
                <w:tab w:val="left" w:pos="142" w:leader="none"/>
              </w:tabs>
              <w:spacing w:lineRule="exact" w:line="240" w:before="0" w:after="0"/>
              <w:ind w:left="176" w:right="-108" w:firstLine="142"/>
              <w:contextualSpacing/>
              <w:jc w:val="both"/>
              <w:rPr>
                <w:sz w:val="28"/>
                <w:szCs w:val="28"/>
                <w:lang w:val="uk-UA"/>
              </w:rPr>
            </w:pPr>
            <w:r>
              <w:rPr>
                <w:sz w:val="28"/>
                <w:szCs w:val="28"/>
                <w:lang w:val="uk-UA"/>
              </w:rPr>
              <w:t>– </w:t>
            </w:r>
            <w:r>
              <w:rPr>
                <w:sz w:val="28"/>
                <w:szCs w:val="28"/>
                <w:lang w:val="uk-UA"/>
              </w:rPr>
              <w:t>володіння способами створення андрагогічного освітньо-наукового середовища та установлення неформальних (партнерських, фасилітативних) взаємин.</w:t>
            </w:r>
          </w:p>
        </w:tc>
        <w:tc>
          <w:tcPr>
            <w:tcW w:w="1099" w:type="dxa"/>
            <w:tcBorders>
              <w:top w:val="single" w:sz="4" w:space="0" w:color="000000"/>
              <w:left w:val="single" w:sz="4" w:space="0" w:color="000000"/>
              <w:bottom w:val="single" w:sz="4" w:space="0" w:color="000000"/>
              <w:right w:val="single" w:sz="4" w:space="0" w:color="000000"/>
            </w:tcBorders>
          </w:tcPr>
          <w:p>
            <w:pPr>
              <w:pStyle w:val="Normal"/>
              <w:tabs>
                <w:tab w:val="clear" w:pos="708"/>
                <w:tab w:val="left" w:pos="142" w:leader="none"/>
              </w:tabs>
              <w:spacing w:lineRule="exact" w:line="240" w:before="0" w:after="0"/>
              <w:ind w:left="-570" w:firstLine="567"/>
              <w:contextualSpacing/>
              <w:jc w:val="both"/>
              <w:rPr>
                <w:sz w:val="28"/>
                <w:szCs w:val="28"/>
                <w:lang w:val="uk-UA"/>
              </w:rPr>
            </w:pPr>
            <w:r>
              <w:rPr>
                <w:sz w:val="28"/>
                <w:szCs w:val="28"/>
                <w:lang w:val="uk-UA"/>
              </w:rPr>
              <w:t>12-0</w:t>
            </w:r>
          </w:p>
          <w:p>
            <w:pPr>
              <w:pStyle w:val="Normal"/>
              <w:tabs>
                <w:tab w:val="clear" w:pos="708"/>
                <w:tab w:val="left" w:pos="142" w:leader="none"/>
              </w:tabs>
              <w:spacing w:lineRule="exact" w:line="240" w:before="0" w:after="0"/>
              <w:ind w:left="-570" w:firstLine="567"/>
              <w:contextualSpacing/>
              <w:jc w:val="both"/>
              <w:rPr>
                <w:sz w:val="28"/>
                <w:szCs w:val="28"/>
                <w:lang w:val="uk-UA"/>
              </w:rPr>
            </w:pPr>
            <w:r>
              <w:rPr>
                <w:sz w:val="28"/>
                <w:szCs w:val="28"/>
                <w:lang w:val="uk-UA"/>
              </w:rPr>
            </w:r>
          </w:p>
          <w:p>
            <w:pPr>
              <w:pStyle w:val="Normal"/>
              <w:tabs>
                <w:tab w:val="clear" w:pos="708"/>
                <w:tab w:val="left" w:pos="142" w:leader="none"/>
              </w:tabs>
              <w:spacing w:lineRule="exact" w:line="240" w:before="0" w:after="0"/>
              <w:ind w:left="-570" w:firstLine="567"/>
              <w:contextualSpacing/>
              <w:jc w:val="both"/>
              <w:rPr>
                <w:sz w:val="28"/>
                <w:szCs w:val="28"/>
                <w:lang w:val="uk-UA"/>
              </w:rPr>
            </w:pPr>
            <w:r>
              <w:rPr>
                <w:sz w:val="28"/>
                <w:szCs w:val="28"/>
                <w:lang w:val="uk-UA"/>
              </w:rPr>
            </w:r>
          </w:p>
          <w:p>
            <w:pPr>
              <w:pStyle w:val="Normal"/>
              <w:tabs>
                <w:tab w:val="clear" w:pos="708"/>
                <w:tab w:val="left" w:pos="142" w:leader="none"/>
              </w:tabs>
              <w:spacing w:lineRule="exact" w:line="240" w:before="0" w:after="0"/>
              <w:ind w:left="-570" w:firstLine="567"/>
              <w:contextualSpacing/>
              <w:jc w:val="both"/>
              <w:rPr>
                <w:sz w:val="28"/>
                <w:szCs w:val="28"/>
                <w:lang w:val="uk-UA"/>
              </w:rPr>
            </w:pPr>
            <w:r>
              <w:rPr>
                <w:sz w:val="28"/>
                <w:szCs w:val="28"/>
                <w:lang w:val="uk-UA"/>
              </w:rPr>
            </w:r>
          </w:p>
          <w:p>
            <w:pPr>
              <w:pStyle w:val="Normal"/>
              <w:tabs>
                <w:tab w:val="clear" w:pos="708"/>
                <w:tab w:val="left" w:pos="142" w:leader="none"/>
              </w:tabs>
              <w:spacing w:lineRule="exact" w:line="240" w:before="0" w:after="0"/>
              <w:ind w:left="-570" w:firstLine="567"/>
              <w:contextualSpacing/>
              <w:jc w:val="both"/>
              <w:rPr>
                <w:sz w:val="28"/>
                <w:szCs w:val="28"/>
                <w:lang w:val="uk-UA"/>
              </w:rPr>
            </w:pPr>
            <w:r>
              <w:rPr>
                <w:sz w:val="28"/>
                <w:szCs w:val="28"/>
                <w:lang w:val="uk-UA"/>
              </w:rPr>
            </w:r>
          </w:p>
          <w:p>
            <w:pPr>
              <w:pStyle w:val="Normal"/>
              <w:tabs>
                <w:tab w:val="clear" w:pos="708"/>
                <w:tab w:val="left" w:pos="142" w:leader="none"/>
              </w:tabs>
              <w:spacing w:lineRule="exact" w:line="240" w:before="0" w:after="0"/>
              <w:ind w:left="-570" w:firstLine="567"/>
              <w:contextualSpacing/>
              <w:jc w:val="both"/>
              <w:rPr>
                <w:sz w:val="28"/>
                <w:szCs w:val="28"/>
                <w:lang w:val="uk-UA"/>
              </w:rPr>
            </w:pPr>
            <w:r>
              <w:rPr>
                <w:sz w:val="28"/>
                <w:szCs w:val="28"/>
                <w:lang w:val="uk-UA"/>
              </w:rPr>
            </w:r>
          </w:p>
          <w:p>
            <w:pPr>
              <w:pStyle w:val="Normal"/>
              <w:tabs>
                <w:tab w:val="clear" w:pos="708"/>
                <w:tab w:val="left" w:pos="142" w:leader="none"/>
              </w:tabs>
              <w:spacing w:lineRule="exact" w:line="240" w:before="0" w:after="0"/>
              <w:ind w:left="-570" w:firstLine="567"/>
              <w:contextualSpacing/>
              <w:jc w:val="both"/>
              <w:rPr>
                <w:sz w:val="28"/>
                <w:szCs w:val="28"/>
                <w:lang w:val="uk-UA"/>
              </w:rPr>
            </w:pPr>
            <w:r>
              <w:rPr>
                <w:sz w:val="28"/>
                <w:szCs w:val="28"/>
                <w:lang w:val="uk-UA"/>
              </w:rPr>
            </w:r>
          </w:p>
          <w:p>
            <w:pPr>
              <w:pStyle w:val="Normal"/>
              <w:tabs>
                <w:tab w:val="clear" w:pos="708"/>
                <w:tab w:val="left" w:pos="142" w:leader="none"/>
              </w:tabs>
              <w:spacing w:lineRule="exact" w:line="240" w:before="0" w:after="0"/>
              <w:ind w:left="-570" w:firstLine="567"/>
              <w:contextualSpacing/>
              <w:jc w:val="both"/>
              <w:rPr>
                <w:sz w:val="28"/>
                <w:szCs w:val="28"/>
                <w:lang w:val="uk-UA"/>
              </w:rPr>
            </w:pPr>
            <w:r>
              <w:rPr>
                <w:sz w:val="28"/>
                <w:szCs w:val="28"/>
                <w:lang w:val="uk-UA"/>
              </w:rPr>
            </w:r>
          </w:p>
        </w:tc>
      </w:tr>
      <w:tr>
        <w:trPr>
          <w:trHeight w:val="780" w:hRule="atLeast"/>
        </w:trPr>
        <w:tc>
          <w:tcPr>
            <w:tcW w:w="709" w:type="dxa"/>
            <w:tcBorders>
              <w:top w:val="single" w:sz="4" w:space="0" w:color="000000"/>
              <w:left w:val="single" w:sz="4" w:space="0" w:color="000000"/>
              <w:bottom w:val="single" w:sz="4" w:space="0" w:color="000000"/>
              <w:right w:val="single" w:sz="4" w:space="0" w:color="000000"/>
            </w:tcBorders>
          </w:tcPr>
          <w:p>
            <w:pPr>
              <w:pStyle w:val="Normal"/>
              <w:tabs>
                <w:tab w:val="clear" w:pos="708"/>
                <w:tab w:val="left" w:pos="142" w:leader="none"/>
              </w:tabs>
              <w:spacing w:lineRule="exact" w:line="240" w:before="0" w:after="0"/>
              <w:ind w:left="-570" w:firstLine="567"/>
              <w:contextualSpacing/>
              <w:jc w:val="center"/>
              <w:rPr>
                <w:sz w:val="28"/>
                <w:szCs w:val="28"/>
                <w:lang w:val="uk-UA"/>
              </w:rPr>
            </w:pPr>
            <w:r>
              <w:rPr>
                <w:sz w:val="28"/>
                <w:szCs w:val="28"/>
                <w:lang w:val="uk-UA"/>
              </w:rPr>
              <w:t>4.</w:t>
            </w:r>
          </w:p>
          <w:p>
            <w:pPr>
              <w:pStyle w:val="Normal"/>
              <w:tabs>
                <w:tab w:val="clear" w:pos="708"/>
                <w:tab w:val="left" w:pos="142" w:leader="none"/>
              </w:tabs>
              <w:spacing w:lineRule="exact" w:line="240" w:before="0" w:after="0"/>
              <w:ind w:left="-570" w:firstLine="567"/>
              <w:contextualSpacing/>
              <w:jc w:val="both"/>
              <w:rPr>
                <w:sz w:val="28"/>
                <w:szCs w:val="28"/>
                <w:lang w:val="uk-UA"/>
              </w:rPr>
            </w:pPr>
            <w:r>
              <w:rPr>
                <w:sz w:val="28"/>
                <w:szCs w:val="28"/>
                <w:lang w:val="uk-UA"/>
              </w:rPr>
            </w:r>
          </w:p>
        </w:tc>
        <w:tc>
          <w:tcPr>
            <w:tcW w:w="1276" w:type="dxa"/>
            <w:tcBorders>
              <w:top w:val="single" w:sz="4" w:space="0" w:color="000000"/>
              <w:left w:val="single" w:sz="4" w:space="0" w:color="000000"/>
              <w:bottom w:val="single" w:sz="4" w:space="0" w:color="000000"/>
              <w:right w:val="single" w:sz="4" w:space="0" w:color="000000"/>
            </w:tcBorders>
          </w:tcPr>
          <w:p>
            <w:pPr>
              <w:pStyle w:val="Normal"/>
              <w:tabs>
                <w:tab w:val="clear" w:pos="708"/>
                <w:tab w:val="left" w:pos="142" w:leader="none"/>
              </w:tabs>
              <w:spacing w:lineRule="exact" w:line="240" w:before="0" w:after="0"/>
              <w:ind w:left="34" w:hanging="0"/>
              <w:contextualSpacing/>
              <w:jc w:val="both"/>
              <w:rPr>
                <w:sz w:val="28"/>
                <w:szCs w:val="28"/>
                <w:lang w:val="uk-UA"/>
              </w:rPr>
            </w:pPr>
            <w:r>
              <w:rPr>
                <w:sz w:val="28"/>
                <w:szCs w:val="28"/>
                <w:lang w:val="uk-UA"/>
              </w:rPr>
              <w:t>Суб’-єктний компо-нент</w:t>
            </w:r>
          </w:p>
        </w:tc>
        <w:tc>
          <w:tcPr>
            <w:tcW w:w="1559" w:type="dxa"/>
            <w:tcBorders>
              <w:top w:val="single" w:sz="4" w:space="0" w:color="000000"/>
              <w:left w:val="single" w:sz="4" w:space="0" w:color="000000"/>
              <w:bottom w:val="single" w:sz="4" w:space="0" w:color="000000"/>
              <w:right w:val="single" w:sz="4" w:space="0" w:color="000000"/>
            </w:tcBorders>
          </w:tcPr>
          <w:p>
            <w:pPr>
              <w:pStyle w:val="Normal"/>
              <w:tabs>
                <w:tab w:val="clear" w:pos="708"/>
                <w:tab w:val="left" w:pos="142" w:leader="none"/>
              </w:tabs>
              <w:spacing w:lineRule="exact" w:line="240" w:before="0" w:after="0"/>
              <w:ind w:left="34" w:firstLine="141"/>
              <w:contextualSpacing/>
              <w:jc w:val="center"/>
              <w:rPr>
                <w:sz w:val="28"/>
                <w:szCs w:val="28"/>
                <w:lang w:val="uk-UA"/>
              </w:rPr>
            </w:pPr>
            <w:r>
              <w:rPr>
                <w:sz w:val="28"/>
                <w:szCs w:val="28"/>
                <w:lang w:val="uk-UA"/>
              </w:rPr>
              <w:t>Андра-гогічна устале-ність</w:t>
            </w:r>
          </w:p>
        </w:tc>
        <w:tc>
          <w:tcPr>
            <w:tcW w:w="5386" w:type="dxa"/>
            <w:tcBorders>
              <w:top w:val="single" w:sz="4" w:space="0" w:color="000000"/>
              <w:left w:val="single" w:sz="4" w:space="0" w:color="000000"/>
              <w:bottom w:val="single" w:sz="4" w:space="0" w:color="000000"/>
              <w:right w:val="single" w:sz="4" w:space="0" w:color="000000"/>
            </w:tcBorders>
          </w:tcPr>
          <w:p>
            <w:pPr>
              <w:pStyle w:val="Normal"/>
              <w:tabs>
                <w:tab w:val="clear" w:pos="708"/>
                <w:tab w:val="left" w:pos="142" w:leader="none"/>
              </w:tabs>
              <w:spacing w:lineRule="exact" w:line="240" w:before="0" w:after="0"/>
              <w:ind w:left="176" w:firstLine="142"/>
              <w:contextualSpacing/>
              <w:jc w:val="both"/>
              <w:rPr>
                <w:sz w:val="28"/>
                <w:szCs w:val="28"/>
                <w:lang w:val="uk-UA"/>
              </w:rPr>
            </w:pPr>
            <w:r>
              <w:rPr>
                <w:bCs/>
                <w:sz w:val="28"/>
                <w:szCs w:val="28"/>
                <w:lang w:val="uk-UA"/>
              </w:rPr>
              <w:t>Наявність андрагогічної позиції:</w:t>
            </w:r>
          </w:p>
          <w:p>
            <w:pPr>
              <w:pStyle w:val="Normal"/>
              <w:tabs>
                <w:tab w:val="clear" w:pos="708"/>
                <w:tab w:val="left" w:pos="142" w:leader="none"/>
              </w:tabs>
              <w:spacing w:lineRule="exact" w:line="240" w:before="0" w:after="0"/>
              <w:ind w:left="176" w:firstLine="142"/>
              <w:contextualSpacing/>
              <w:jc w:val="both"/>
              <w:rPr>
                <w:sz w:val="28"/>
                <w:szCs w:val="28"/>
                <w:lang w:val="uk-UA"/>
              </w:rPr>
            </w:pPr>
            <w:r>
              <w:rPr>
                <w:sz w:val="28"/>
                <w:szCs w:val="28"/>
                <w:lang w:val="uk-UA"/>
              </w:rPr>
              <w:t>– </w:t>
            </w:r>
            <w:r>
              <w:rPr>
                <w:sz w:val="28"/>
                <w:szCs w:val="28"/>
                <w:lang w:val="uk-UA"/>
              </w:rPr>
              <w:t>налаштованість на самопізнання власних якостей як суб’єкта андрагогічної діяльності;</w:t>
            </w:r>
          </w:p>
          <w:p>
            <w:pPr>
              <w:pStyle w:val="Normal"/>
              <w:tabs>
                <w:tab w:val="clear" w:pos="708"/>
                <w:tab w:val="left" w:pos="142" w:leader="none"/>
              </w:tabs>
              <w:spacing w:lineRule="exact" w:line="240" w:before="0" w:after="0"/>
              <w:ind w:left="176" w:firstLine="142"/>
              <w:contextualSpacing/>
              <w:jc w:val="both"/>
              <w:rPr>
                <w:sz w:val="28"/>
                <w:szCs w:val="28"/>
                <w:lang w:val="uk-UA"/>
              </w:rPr>
            </w:pPr>
            <w:r>
              <w:rPr>
                <w:sz w:val="28"/>
                <w:szCs w:val="28"/>
                <w:lang w:val="uk-UA"/>
              </w:rPr>
              <w:t>– </w:t>
            </w:r>
            <w:r>
              <w:rPr>
                <w:sz w:val="28"/>
                <w:szCs w:val="28"/>
                <w:lang w:val="uk-UA"/>
              </w:rPr>
              <w:t>налаштованість на саморозвиток своєї особистості як суб’єкта андрагогічної діяльності в єдності її провідних ролей та функцій;</w:t>
            </w:r>
          </w:p>
          <w:p>
            <w:pPr>
              <w:pStyle w:val="Normal"/>
              <w:tabs>
                <w:tab w:val="clear" w:pos="708"/>
                <w:tab w:val="left" w:pos="142" w:leader="none"/>
              </w:tabs>
              <w:spacing w:lineRule="exact" w:line="240" w:before="0" w:after="0"/>
              <w:ind w:left="176" w:firstLine="142"/>
              <w:contextualSpacing/>
              <w:jc w:val="both"/>
              <w:rPr>
                <w:sz w:val="28"/>
                <w:szCs w:val="28"/>
                <w:lang w:val="uk-UA"/>
              </w:rPr>
            </w:pPr>
            <w:r>
              <w:rPr>
                <w:sz w:val="28"/>
                <w:szCs w:val="28"/>
                <w:lang w:val="uk-UA"/>
              </w:rPr>
              <w:t>– </w:t>
            </w:r>
            <w:r>
              <w:rPr>
                <w:sz w:val="28"/>
                <w:szCs w:val="28"/>
                <w:lang w:val="uk-UA"/>
              </w:rPr>
              <w:t>налаштованість на творчу самореалізацію у сфері андрагогічної діяльності.</w:t>
            </w:r>
          </w:p>
        </w:tc>
        <w:tc>
          <w:tcPr>
            <w:tcW w:w="1099" w:type="dxa"/>
            <w:tcBorders>
              <w:top w:val="single" w:sz="4" w:space="0" w:color="000000"/>
              <w:left w:val="single" w:sz="4" w:space="0" w:color="000000"/>
              <w:bottom w:val="single" w:sz="4" w:space="0" w:color="000000"/>
              <w:right w:val="single" w:sz="4" w:space="0" w:color="000000"/>
            </w:tcBorders>
          </w:tcPr>
          <w:p>
            <w:pPr>
              <w:pStyle w:val="Normal"/>
              <w:tabs>
                <w:tab w:val="clear" w:pos="708"/>
                <w:tab w:val="left" w:pos="142" w:leader="none"/>
              </w:tabs>
              <w:spacing w:lineRule="exact" w:line="240" w:before="0" w:after="0"/>
              <w:ind w:left="-570" w:firstLine="567"/>
              <w:contextualSpacing/>
              <w:jc w:val="both"/>
              <w:rPr>
                <w:sz w:val="28"/>
                <w:szCs w:val="28"/>
                <w:lang w:val="uk-UA"/>
              </w:rPr>
            </w:pPr>
            <w:r>
              <w:rPr>
                <w:sz w:val="28"/>
                <w:szCs w:val="28"/>
                <w:lang w:val="uk-UA"/>
              </w:rPr>
              <w:t>12-0</w:t>
            </w:r>
          </w:p>
        </w:tc>
      </w:tr>
    </w:tbl>
    <w:p>
      <w:pPr>
        <w:pStyle w:val="Caption"/>
        <w:tabs>
          <w:tab w:val="clear" w:pos="708"/>
          <w:tab w:val="left" w:pos="142" w:leader="none"/>
        </w:tabs>
        <w:spacing w:lineRule="exact" w:line="240" w:before="0" w:after="0"/>
        <w:ind w:firstLine="567"/>
        <w:contextualSpacing/>
        <w:jc w:val="right"/>
        <w:rPr>
          <w:bCs/>
          <w:szCs w:val="28"/>
        </w:rPr>
      </w:pPr>
      <w:r>
        <w:rPr>
          <w:bCs/>
          <w:szCs w:val="28"/>
        </w:rPr>
      </w:r>
    </w:p>
    <w:p>
      <w:pPr>
        <w:pStyle w:val="Normal"/>
        <w:tabs>
          <w:tab w:val="clear" w:pos="708"/>
          <w:tab w:val="left" w:pos="142" w:leader="none"/>
        </w:tabs>
        <w:spacing w:lineRule="exact" w:line="240" w:before="0" w:after="0"/>
        <w:ind w:firstLine="567"/>
        <w:contextualSpacing/>
        <w:jc w:val="both"/>
        <w:rPr>
          <w:sz w:val="28"/>
          <w:szCs w:val="28"/>
        </w:rPr>
      </w:pPr>
      <w:r>
        <w:rPr>
          <w:sz w:val="28"/>
          <w:szCs w:val="28"/>
          <w:lang w:val="uk-UA"/>
        </w:rPr>
        <w:t>Як слідує з таблиці, к</w:t>
      </w:r>
      <w:r>
        <w:rPr>
          <w:sz w:val="28"/>
          <w:szCs w:val="28"/>
        </w:rPr>
        <w:t>ожн</w:t>
      </w:r>
      <w:r>
        <w:rPr>
          <w:sz w:val="28"/>
          <w:szCs w:val="28"/>
          <w:lang w:val="uk-UA"/>
        </w:rPr>
        <w:t>ому</w:t>
      </w:r>
      <w:r>
        <w:rPr>
          <w:sz w:val="28"/>
          <w:szCs w:val="28"/>
        </w:rPr>
        <w:t xml:space="preserve"> </w:t>
      </w:r>
      <w:r>
        <w:rPr>
          <w:sz w:val="28"/>
          <w:szCs w:val="28"/>
          <w:lang w:val="uk-UA"/>
        </w:rPr>
        <w:t>досліджуваному</w:t>
      </w:r>
      <w:r>
        <w:rPr>
          <w:sz w:val="28"/>
          <w:szCs w:val="28"/>
        </w:rPr>
        <w:t xml:space="preserve"> </w:t>
      </w:r>
      <w:r>
        <w:rPr>
          <w:sz w:val="28"/>
          <w:szCs w:val="28"/>
          <w:lang w:val="uk-UA"/>
        </w:rPr>
        <w:t xml:space="preserve">методом самооцінки та експертної оцінки трьох компетентних суддів виставлялися </w:t>
      </w:r>
      <w:r>
        <w:rPr>
          <w:sz w:val="28"/>
          <w:szCs w:val="28"/>
        </w:rPr>
        <w:t>по дванадцять оцінок, середнє арифметичне яких обчислювалося за формулою [78]:</w:t>
      </w:r>
    </w:p>
    <w:p>
      <w:pPr>
        <w:pStyle w:val="Normal"/>
        <w:tabs>
          <w:tab w:val="clear" w:pos="708"/>
          <w:tab w:val="left" w:pos="142" w:leader="none"/>
          <w:tab w:val="left" w:pos="709" w:leader="none"/>
          <w:tab w:val="left" w:pos="7380" w:leader="none"/>
        </w:tabs>
        <w:spacing w:lineRule="exact" w:line="240" w:before="0" w:after="0"/>
        <w:ind w:firstLine="567"/>
        <w:contextualSpacing/>
        <w:jc w:val="both"/>
        <w:rPr>
          <w:sz w:val="28"/>
          <w:szCs w:val="28"/>
          <w:lang w:val="uk-UA"/>
        </w:rPr>
      </w:pPr>
      <w:r>
        <w:rPr>
          <w:b/>
          <w:bCs/>
          <w:sz w:val="28"/>
          <w:szCs w:val="28"/>
        </w:rPr>
        <w:t xml:space="preserve">                              </w:t>
      </w:r>
      <w:r>
        <w:rPr>
          <w:b/>
          <w:bCs/>
          <w:sz w:val="28"/>
          <w:szCs w:val="28"/>
        </w:rPr>
        <w:t>К</w:t>
      </w:r>
      <w:r>
        <w:rPr>
          <w:b/>
          <w:bCs/>
          <w:sz w:val="28"/>
          <w:szCs w:val="28"/>
          <w:lang w:val="uk-UA"/>
        </w:rPr>
        <w:t xml:space="preserve"> сф.</w:t>
      </w:r>
      <w:r>
        <w:rPr>
          <w:b/>
          <w:bCs/>
          <w:sz w:val="28"/>
          <w:szCs w:val="28"/>
        </w:rPr>
        <w:t xml:space="preserve"> = (</w:t>
      </w:r>
      <w:r>
        <w:rPr>
          <w:b/>
          <w:bCs/>
          <w:sz w:val="28"/>
          <w:szCs w:val="28"/>
          <w:lang w:val="en-US"/>
        </w:rPr>
        <w:t>Z</w:t>
      </w:r>
      <w:r>
        <w:rPr>
          <w:b/>
          <w:bCs/>
          <w:sz w:val="28"/>
          <w:szCs w:val="28"/>
        </w:rPr>
        <w:t xml:space="preserve">1 + </w:t>
      </w:r>
      <w:r>
        <w:rPr>
          <w:b/>
          <w:bCs/>
          <w:sz w:val="28"/>
          <w:szCs w:val="28"/>
          <w:lang w:val="en-US"/>
        </w:rPr>
        <w:t>Z</w:t>
      </w:r>
      <w:r>
        <w:rPr>
          <w:b/>
          <w:bCs/>
          <w:sz w:val="28"/>
          <w:szCs w:val="28"/>
        </w:rPr>
        <w:t xml:space="preserve">2 + </w:t>
      </w:r>
      <w:r>
        <w:rPr>
          <w:b/>
          <w:bCs/>
          <w:sz w:val="28"/>
          <w:szCs w:val="28"/>
          <w:lang w:val="en-US"/>
        </w:rPr>
        <w:t>Z</w:t>
      </w:r>
      <w:r>
        <w:rPr>
          <w:b/>
          <w:bCs/>
          <w:sz w:val="28"/>
          <w:szCs w:val="28"/>
          <w:lang w:val="uk-UA"/>
        </w:rPr>
        <w:t>3 +</w:t>
      </w:r>
      <w:r>
        <w:rPr>
          <w:b/>
          <w:bCs/>
          <w:sz w:val="28"/>
          <w:szCs w:val="28"/>
        </w:rPr>
        <w:t xml:space="preserve"> Z</w:t>
      </w:r>
      <w:r>
        <w:rPr>
          <w:b/>
          <w:bCs/>
          <w:sz w:val="28"/>
          <w:szCs w:val="28"/>
          <w:lang w:val="uk-UA"/>
        </w:rPr>
        <w:t>4</w:t>
      </w:r>
      <w:r>
        <w:rPr>
          <w:b/>
          <w:bCs/>
          <w:sz w:val="28"/>
          <w:szCs w:val="28"/>
        </w:rPr>
        <w:t xml:space="preserve">) : </w:t>
      </w:r>
      <w:r>
        <w:rPr>
          <w:b/>
          <w:bCs/>
          <w:sz w:val="28"/>
          <w:szCs w:val="28"/>
          <w:lang w:val="uk-UA"/>
        </w:rPr>
        <w:t>4 : 144</w:t>
      </w:r>
      <w:r>
        <w:rPr>
          <w:sz w:val="28"/>
          <w:szCs w:val="28"/>
        </w:rPr>
        <w:t xml:space="preserve">       </w:t>
      </w:r>
      <w:r>
        <w:rPr>
          <w:sz w:val="28"/>
          <w:szCs w:val="28"/>
          <w:lang w:val="uk-UA"/>
        </w:rPr>
        <w:t>(</w:t>
      </w:r>
      <w:r>
        <w:rPr>
          <w:sz w:val="28"/>
          <w:szCs w:val="28"/>
        </w:rPr>
        <w:t>3.</w:t>
      </w:r>
      <w:r>
        <w:rPr>
          <w:sz w:val="28"/>
          <w:szCs w:val="28"/>
          <w:lang w:val="uk-UA"/>
        </w:rPr>
        <w:t>2</w:t>
      </w:r>
      <w:r>
        <w:rPr>
          <w:sz w:val="28"/>
          <w:szCs w:val="28"/>
        </w:rPr>
        <w:t xml:space="preserve"> )</w:t>
      </w:r>
      <w:r>
        <w:rPr>
          <w:sz w:val="28"/>
          <w:szCs w:val="28"/>
          <w:lang w:val="uk-UA"/>
        </w:rPr>
        <w:t>,</w:t>
      </w:r>
    </w:p>
    <w:p>
      <w:pPr>
        <w:pStyle w:val="Normal"/>
        <w:tabs>
          <w:tab w:val="clear" w:pos="708"/>
          <w:tab w:val="left" w:pos="142" w:leader="none"/>
          <w:tab w:val="left" w:pos="709" w:leader="none"/>
          <w:tab w:val="left" w:pos="7380" w:leader="none"/>
        </w:tabs>
        <w:spacing w:lineRule="exact" w:line="240" w:before="0" w:after="0"/>
        <w:ind w:firstLine="567"/>
        <w:contextualSpacing/>
        <w:jc w:val="both"/>
        <w:rPr>
          <w:sz w:val="28"/>
          <w:szCs w:val="28"/>
          <w:lang w:val="uk-UA"/>
        </w:rPr>
      </w:pPr>
      <w:r>
        <w:rPr>
          <w:sz w:val="28"/>
          <w:szCs w:val="28"/>
        </w:rPr>
        <w:t xml:space="preserve">де:  </w:t>
      </w:r>
    </w:p>
    <w:p>
      <w:pPr>
        <w:pStyle w:val="Normal"/>
        <w:tabs>
          <w:tab w:val="clear" w:pos="708"/>
          <w:tab w:val="left" w:pos="142" w:leader="none"/>
          <w:tab w:val="left" w:pos="709" w:leader="none"/>
          <w:tab w:val="left" w:pos="7380" w:leader="none"/>
        </w:tabs>
        <w:spacing w:lineRule="exact" w:line="240" w:before="0" w:after="0"/>
        <w:ind w:firstLine="567"/>
        <w:contextualSpacing/>
        <w:jc w:val="both"/>
        <w:rPr>
          <w:sz w:val="28"/>
          <w:szCs w:val="28"/>
          <w:lang w:val="uk-UA"/>
        </w:rPr>
      </w:pPr>
      <w:r>
        <w:rPr>
          <w:sz w:val="28"/>
          <w:szCs w:val="28"/>
          <w:lang w:val="uk-UA"/>
        </w:rPr>
        <w:t>– </w:t>
      </w:r>
      <w:r>
        <w:rPr>
          <w:sz w:val="28"/>
          <w:szCs w:val="28"/>
          <w:lang w:val="uk-UA"/>
        </w:rPr>
        <w:t xml:space="preserve">Ксф. –  коефіцієнт сформованості андрагогічної культури особистості; </w:t>
      </w:r>
    </w:p>
    <w:p>
      <w:pPr>
        <w:pStyle w:val="Normal"/>
        <w:tabs>
          <w:tab w:val="clear" w:pos="708"/>
          <w:tab w:val="left" w:pos="142" w:leader="none"/>
          <w:tab w:val="left" w:pos="709" w:leader="none"/>
          <w:tab w:val="left" w:pos="7380" w:leader="none"/>
        </w:tabs>
        <w:spacing w:lineRule="exact" w:line="240" w:before="0" w:after="0"/>
        <w:ind w:firstLine="567"/>
        <w:contextualSpacing/>
        <w:jc w:val="both"/>
        <w:rPr>
          <w:sz w:val="28"/>
          <w:szCs w:val="28"/>
          <w:lang w:val="uk-UA"/>
        </w:rPr>
      </w:pPr>
      <w:r>
        <w:rPr>
          <w:sz w:val="28"/>
          <w:szCs w:val="28"/>
          <w:lang w:val="uk-UA"/>
        </w:rPr>
        <w:t>– </w:t>
      </w:r>
      <w:r>
        <w:rPr>
          <w:sz w:val="28"/>
          <w:szCs w:val="28"/>
        </w:rPr>
        <w:t xml:space="preserve">Zx </w:t>
      </w:r>
      <w:r>
        <w:rPr>
          <w:sz w:val="28"/>
          <w:szCs w:val="28"/>
          <w:lang w:val="uk-UA"/>
        </w:rPr>
        <w:t>–</w:t>
      </w:r>
      <w:r>
        <w:rPr>
          <w:sz w:val="28"/>
          <w:szCs w:val="28"/>
        </w:rPr>
        <w:t xml:space="preserve"> сума балів за</w:t>
      </w:r>
      <w:r>
        <w:rPr>
          <w:sz w:val="28"/>
          <w:szCs w:val="28"/>
          <w:lang w:val="uk-UA"/>
        </w:rPr>
        <w:t>фіксована</w:t>
      </w:r>
      <w:r>
        <w:rPr>
          <w:sz w:val="28"/>
          <w:szCs w:val="28"/>
        </w:rPr>
        <w:t xml:space="preserve"> одним експертом; </w:t>
      </w:r>
    </w:p>
    <w:p>
      <w:pPr>
        <w:pStyle w:val="Normal"/>
        <w:tabs>
          <w:tab w:val="clear" w:pos="708"/>
          <w:tab w:val="left" w:pos="142" w:leader="none"/>
          <w:tab w:val="left" w:pos="709" w:leader="none"/>
          <w:tab w:val="left" w:pos="7380" w:leader="none"/>
        </w:tabs>
        <w:spacing w:lineRule="exact" w:line="240" w:before="0" w:after="0"/>
        <w:ind w:firstLine="567"/>
        <w:contextualSpacing/>
        <w:jc w:val="both"/>
        <w:rPr>
          <w:sz w:val="28"/>
          <w:szCs w:val="28"/>
          <w:lang w:val="uk-UA"/>
        </w:rPr>
      </w:pPr>
      <w:r>
        <w:rPr>
          <w:sz w:val="28"/>
          <w:szCs w:val="28"/>
          <w:lang w:val="uk-UA"/>
        </w:rPr>
        <w:t>– </w:t>
      </w:r>
      <w:r>
        <w:rPr>
          <w:sz w:val="28"/>
          <w:szCs w:val="28"/>
        </w:rPr>
        <w:t>х = 1,2,</w:t>
      </w:r>
      <w:r>
        <w:rPr>
          <w:sz w:val="28"/>
          <w:szCs w:val="28"/>
          <w:lang w:val="uk-UA"/>
        </w:rPr>
        <w:t>3,4</w:t>
      </w:r>
      <w:r>
        <w:rPr>
          <w:sz w:val="28"/>
          <w:szCs w:val="28"/>
        </w:rPr>
        <w:t xml:space="preserve"> – порядковий номер експерта; </w:t>
      </w:r>
    </w:p>
    <w:p>
      <w:pPr>
        <w:pStyle w:val="Normal"/>
        <w:tabs>
          <w:tab w:val="clear" w:pos="708"/>
          <w:tab w:val="left" w:pos="142" w:leader="none"/>
          <w:tab w:val="left" w:pos="709" w:leader="none"/>
          <w:tab w:val="left" w:pos="7380" w:leader="none"/>
        </w:tabs>
        <w:spacing w:lineRule="exact" w:line="240" w:before="0" w:after="0"/>
        <w:ind w:firstLine="567"/>
        <w:contextualSpacing/>
        <w:jc w:val="both"/>
        <w:rPr>
          <w:sz w:val="28"/>
          <w:szCs w:val="28"/>
          <w:lang w:val="uk-UA"/>
        </w:rPr>
      </w:pPr>
      <w:r>
        <w:rPr>
          <w:sz w:val="28"/>
          <w:szCs w:val="28"/>
          <w:lang w:val="uk-UA"/>
        </w:rPr>
        <w:t>– </w:t>
      </w:r>
      <w:r>
        <w:rPr>
          <w:sz w:val="28"/>
          <w:szCs w:val="28"/>
          <w:lang w:val="uk-UA"/>
        </w:rPr>
        <w:t>144</w:t>
      </w:r>
      <w:r>
        <w:rPr>
          <w:sz w:val="28"/>
          <w:szCs w:val="28"/>
        </w:rPr>
        <w:t xml:space="preserve"> – максимальн</w:t>
      </w:r>
      <w:r>
        <w:rPr>
          <w:sz w:val="28"/>
          <w:szCs w:val="28"/>
          <w:lang w:val="uk-UA"/>
        </w:rPr>
        <w:t>ий</w:t>
      </w:r>
      <w:r>
        <w:rPr>
          <w:sz w:val="28"/>
          <w:szCs w:val="28"/>
        </w:rPr>
        <w:t xml:space="preserve"> бал, отриманий за сумою усіх показників.</w:t>
      </w:r>
    </w:p>
    <w:p>
      <w:pPr>
        <w:pStyle w:val="Style23"/>
        <w:tabs>
          <w:tab w:val="clear" w:pos="708"/>
          <w:tab w:val="left" w:pos="142" w:leader="none"/>
          <w:tab w:val="left" w:pos="560" w:leader="none"/>
          <w:tab w:val="left" w:pos="709" w:leader="none"/>
        </w:tabs>
        <w:spacing w:lineRule="exact" w:line="240" w:before="0" w:after="0"/>
        <w:ind w:left="0" w:firstLine="567"/>
        <w:contextualSpacing/>
        <w:jc w:val="both"/>
        <w:rPr>
          <w:sz w:val="28"/>
          <w:szCs w:val="28"/>
          <w:lang w:val="uk-UA"/>
        </w:rPr>
      </w:pPr>
      <w:r>
        <w:rPr>
          <w:sz w:val="28"/>
          <w:szCs w:val="28"/>
          <w:lang w:val="uk-UA"/>
        </w:rPr>
      </w:r>
    </w:p>
    <w:p>
      <w:pPr>
        <w:pStyle w:val="Style23"/>
        <w:tabs>
          <w:tab w:val="clear" w:pos="708"/>
          <w:tab w:val="left" w:pos="142" w:leader="none"/>
          <w:tab w:val="left" w:pos="560" w:leader="none"/>
          <w:tab w:val="left" w:pos="709" w:leader="none"/>
        </w:tabs>
        <w:spacing w:lineRule="exact" w:line="240" w:before="0" w:after="0"/>
        <w:ind w:left="0" w:firstLine="567"/>
        <w:contextualSpacing/>
        <w:jc w:val="both"/>
        <w:rPr>
          <w:sz w:val="28"/>
          <w:szCs w:val="28"/>
          <w:lang w:val="uk-UA"/>
        </w:rPr>
      </w:pPr>
      <w:r>
        <w:rPr>
          <w:sz w:val="28"/>
          <w:szCs w:val="28"/>
          <w:lang w:val="uk-UA"/>
        </w:rPr>
        <w:t>О</w:t>
      </w:r>
      <w:r>
        <w:rPr>
          <w:sz w:val="28"/>
          <w:szCs w:val="28"/>
        </w:rPr>
        <w:t xml:space="preserve">цінка </w:t>
      </w:r>
      <w:r>
        <w:rPr>
          <w:sz w:val="28"/>
          <w:szCs w:val="28"/>
          <w:lang w:val="uk-UA"/>
        </w:rPr>
        <w:t xml:space="preserve">за інтенсивність прояву ознак андрагогічної культури в досліджуваних </w:t>
      </w:r>
      <w:r>
        <w:rPr>
          <w:sz w:val="28"/>
          <w:szCs w:val="28"/>
        </w:rPr>
        <w:t>виставлялася в балах відповідно до наступної шкали:</w:t>
      </w:r>
    </w:p>
    <w:p>
      <w:pPr>
        <w:pStyle w:val="Style23"/>
        <w:tabs>
          <w:tab w:val="clear" w:pos="708"/>
          <w:tab w:val="left" w:pos="142" w:leader="none"/>
          <w:tab w:val="left" w:pos="560" w:leader="none"/>
          <w:tab w:val="left" w:pos="709" w:leader="none"/>
        </w:tabs>
        <w:spacing w:lineRule="exact" w:line="240" w:before="0" w:after="0"/>
        <w:ind w:left="0" w:firstLine="567"/>
        <w:contextualSpacing/>
        <w:jc w:val="both"/>
        <w:rPr>
          <w:sz w:val="28"/>
          <w:szCs w:val="28"/>
          <w:lang w:val="uk-UA"/>
        </w:rPr>
      </w:pPr>
      <w:r>
        <w:rPr>
          <w:sz w:val="28"/>
          <w:szCs w:val="28"/>
          <w:lang w:val="uk-UA"/>
        </w:rPr>
      </w:r>
    </w:p>
    <w:p>
      <w:pPr>
        <w:pStyle w:val="Style23"/>
        <w:tabs>
          <w:tab w:val="clear" w:pos="708"/>
          <w:tab w:val="left" w:pos="142" w:leader="none"/>
          <w:tab w:val="left" w:pos="560" w:leader="none"/>
          <w:tab w:val="left" w:pos="709" w:leader="none"/>
        </w:tabs>
        <w:spacing w:lineRule="exact" w:line="240" w:before="0" w:after="0"/>
        <w:ind w:left="0" w:firstLine="567"/>
        <w:contextualSpacing/>
        <w:jc w:val="both"/>
        <w:rPr>
          <w:sz w:val="28"/>
          <w:szCs w:val="28"/>
        </w:rPr>
      </w:pPr>
      <w:r>
        <w:rPr>
          <w:sz w:val="28"/>
          <w:szCs w:val="28"/>
          <w:lang w:val="uk-UA"/>
        </w:rPr>
        <w:t>– </w:t>
      </w:r>
      <w:r>
        <w:rPr>
          <w:sz w:val="28"/>
          <w:szCs w:val="28"/>
        </w:rPr>
        <w:t>бал</w:t>
      </w:r>
      <w:r>
        <w:rPr>
          <w:sz w:val="28"/>
          <w:szCs w:val="28"/>
          <w:lang w:val="uk-UA"/>
        </w:rPr>
        <w:t>и</w:t>
      </w:r>
      <w:r>
        <w:rPr>
          <w:sz w:val="28"/>
          <w:szCs w:val="28"/>
        </w:rPr>
        <w:t xml:space="preserve"> </w:t>
      </w:r>
      <w:r>
        <w:rPr>
          <w:sz w:val="28"/>
          <w:szCs w:val="28"/>
          <w:lang w:val="uk-UA"/>
        </w:rPr>
        <w:t>від 10 до 12</w:t>
      </w:r>
      <w:r>
        <w:rPr>
          <w:sz w:val="28"/>
          <w:szCs w:val="28"/>
        </w:rPr>
        <w:t xml:space="preserve"> </w:t>
      </w:r>
      <w:r>
        <w:rPr>
          <w:sz w:val="28"/>
          <w:szCs w:val="28"/>
          <w:lang w:val="uk-UA"/>
        </w:rPr>
        <w:t>виставлялися, якщо</w:t>
      </w:r>
      <w:r>
        <w:rPr>
          <w:sz w:val="28"/>
          <w:szCs w:val="28"/>
        </w:rPr>
        <w:t xml:space="preserve"> показник </w:t>
      </w:r>
      <w:r>
        <w:rPr>
          <w:sz w:val="28"/>
          <w:szCs w:val="28"/>
          <w:lang w:val="uk-UA"/>
        </w:rPr>
        <w:t xml:space="preserve">андрагогічної культури </w:t>
      </w:r>
      <w:r>
        <w:rPr>
          <w:sz w:val="28"/>
          <w:szCs w:val="28"/>
        </w:rPr>
        <w:t>виявля</w:t>
      </w:r>
      <w:r>
        <w:rPr>
          <w:sz w:val="28"/>
          <w:szCs w:val="28"/>
          <w:lang w:val="uk-UA"/>
        </w:rPr>
        <w:t>в</w:t>
      </w:r>
      <w:r>
        <w:rPr>
          <w:sz w:val="28"/>
          <w:szCs w:val="28"/>
        </w:rPr>
        <w:t xml:space="preserve">ся </w:t>
      </w:r>
      <w:r>
        <w:rPr>
          <w:sz w:val="28"/>
          <w:szCs w:val="28"/>
          <w:lang w:val="uk-UA"/>
        </w:rPr>
        <w:t xml:space="preserve">дуже </w:t>
      </w:r>
      <w:r>
        <w:rPr>
          <w:sz w:val="28"/>
          <w:szCs w:val="28"/>
        </w:rPr>
        <w:t xml:space="preserve">яскраво; </w:t>
      </w:r>
    </w:p>
    <w:p>
      <w:pPr>
        <w:pStyle w:val="Style23"/>
        <w:tabs>
          <w:tab w:val="clear" w:pos="708"/>
          <w:tab w:val="left" w:pos="142" w:leader="none"/>
          <w:tab w:val="left" w:pos="560" w:leader="none"/>
          <w:tab w:val="left" w:pos="709" w:leader="none"/>
        </w:tabs>
        <w:spacing w:lineRule="exact" w:line="240" w:before="0" w:after="0"/>
        <w:ind w:left="0" w:firstLine="567"/>
        <w:contextualSpacing/>
        <w:jc w:val="both"/>
        <w:rPr>
          <w:sz w:val="28"/>
          <w:szCs w:val="28"/>
        </w:rPr>
      </w:pPr>
      <w:r>
        <w:rPr>
          <w:sz w:val="28"/>
          <w:szCs w:val="28"/>
          <w:lang w:val="uk-UA"/>
        </w:rPr>
        <w:t>– </w:t>
      </w:r>
      <w:r>
        <w:rPr>
          <w:sz w:val="28"/>
          <w:szCs w:val="28"/>
        </w:rPr>
        <w:t>бал</w:t>
      </w:r>
      <w:r>
        <w:rPr>
          <w:sz w:val="28"/>
          <w:szCs w:val="28"/>
          <w:lang w:val="uk-UA"/>
        </w:rPr>
        <w:t>и</w:t>
      </w:r>
      <w:r>
        <w:rPr>
          <w:sz w:val="28"/>
          <w:szCs w:val="28"/>
        </w:rPr>
        <w:t xml:space="preserve"> </w:t>
      </w:r>
      <w:r>
        <w:rPr>
          <w:sz w:val="28"/>
          <w:szCs w:val="28"/>
          <w:lang w:val="uk-UA"/>
        </w:rPr>
        <w:t>від 7 до 9 виставлялися, якщо</w:t>
      </w:r>
      <w:r>
        <w:rPr>
          <w:sz w:val="28"/>
          <w:szCs w:val="28"/>
        </w:rPr>
        <w:t xml:space="preserve"> показник виявля</w:t>
      </w:r>
      <w:r>
        <w:rPr>
          <w:sz w:val="28"/>
          <w:szCs w:val="28"/>
          <w:lang w:val="uk-UA"/>
        </w:rPr>
        <w:t>в</w:t>
      </w:r>
      <w:r>
        <w:rPr>
          <w:sz w:val="28"/>
          <w:szCs w:val="28"/>
        </w:rPr>
        <w:t xml:space="preserve">ся досить </w:t>
      </w:r>
      <w:r>
        <w:rPr>
          <w:sz w:val="28"/>
          <w:szCs w:val="28"/>
          <w:lang w:val="uk-UA"/>
        </w:rPr>
        <w:t>інтенсивн</w:t>
      </w:r>
      <w:r>
        <w:rPr>
          <w:sz w:val="28"/>
          <w:szCs w:val="28"/>
        </w:rPr>
        <w:t>о;</w:t>
      </w:r>
    </w:p>
    <w:p>
      <w:pPr>
        <w:pStyle w:val="Style23"/>
        <w:tabs>
          <w:tab w:val="clear" w:pos="708"/>
          <w:tab w:val="left" w:pos="142" w:leader="none"/>
          <w:tab w:val="left" w:pos="560" w:leader="none"/>
          <w:tab w:val="left" w:pos="709" w:leader="none"/>
        </w:tabs>
        <w:spacing w:lineRule="exact" w:line="240" w:before="0" w:after="0"/>
        <w:ind w:left="0" w:firstLine="567"/>
        <w:contextualSpacing/>
        <w:jc w:val="both"/>
        <w:rPr>
          <w:sz w:val="28"/>
          <w:szCs w:val="28"/>
        </w:rPr>
      </w:pPr>
      <w:r>
        <w:rPr>
          <w:sz w:val="28"/>
          <w:szCs w:val="28"/>
          <w:lang w:val="uk-UA"/>
        </w:rPr>
        <w:t>– </w:t>
      </w:r>
      <w:r>
        <w:rPr>
          <w:sz w:val="28"/>
          <w:szCs w:val="28"/>
        </w:rPr>
        <w:t>бал</w:t>
      </w:r>
      <w:r>
        <w:rPr>
          <w:sz w:val="28"/>
          <w:szCs w:val="28"/>
          <w:lang w:val="uk-UA"/>
        </w:rPr>
        <w:t>и</w:t>
      </w:r>
      <w:r>
        <w:rPr>
          <w:sz w:val="28"/>
          <w:szCs w:val="28"/>
        </w:rPr>
        <w:t xml:space="preserve"> </w:t>
      </w:r>
      <w:r>
        <w:rPr>
          <w:sz w:val="28"/>
          <w:szCs w:val="28"/>
          <w:lang w:val="uk-UA"/>
        </w:rPr>
        <w:t>від</w:t>
      </w:r>
      <w:r>
        <w:rPr>
          <w:sz w:val="28"/>
          <w:szCs w:val="28"/>
        </w:rPr>
        <w:t xml:space="preserve"> </w:t>
      </w:r>
      <w:r>
        <w:rPr>
          <w:sz w:val="28"/>
          <w:szCs w:val="28"/>
          <w:lang w:val="uk-UA"/>
        </w:rPr>
        <w:t>4 до 6 виставлялися, якщо</w:t>
      </w:r>
      <w:r>
        <w:rPr>
          <w:sz w:val="28"/>
          <w:szCs w:val="28"/>
        </w:rPr>
        <w:t xml:space="preserve"> показник виявля</w:t>
      </w:r>
      <w:r>
        <w:rPr>
          <w:sz w:val="28"/>
          <w:szCs w:val="28"/>
          <w:lang w:val="uk-UA"/>
        </w:rPr>
        <w:t>в</w:t>
      </w:r>
      <w:r>
        <w:rPr>
          <w:sz w:val="28"/>
          <w:szCs w:val="28"/>
        </w:rPr>
        <w:t xml:space="preserve">ся </w:t>
      </w:r>
      <w:r>
        <w:rPr>
          <w:sz w:val="28"/>
          <w:szCs w:val="28"/>
          <w:lang w:val="uk-UA"/>
        </w:rPr>
        <w:t>достатнь</w:t>
      </w:r>
      <w:r>
        <w:rPr>
          <w:sz w:val="28"/>
          <w:szCs w:val="28"/>
        </w:rPr>
        <w:t>о;</w:t>
      </w:r>
    </w:p>
    <w:p>
      <w:pPr>
        <w:pStyle w:val="Style23"/>
        <w:tabs>
          <w:tab w:val="clear" w:pos="708"/>
          <w:tab w:val="left" w:pos="142" w:leader="none"/>
          <w:tab w:val="left" w:pos="560" w:leader="none"/>
          <w:tab w:val="left" w:pos="709" w:leader="none"/>
        </w:tabs>
        <w:spacing w:lineRule="exact" w:line="240" w:before="0" w:after="0"/>
        <w:ind w:left="0" w:firstLine="567"/>
        <w:contextualSpacing/>
        <w:jc w:val="both"/>
        <w:rPr>
          <w:sz w:val="28"/>
          <w:szCs w:val="28"/>
          <w:lang w:val="uk-UA"/>
        </w:rPr>
      </w:pPr>
      <w:r>
        <w:rPr>
          <w:sz w:val="28"/>
          <w:szCs w:val="28"/>
          <w:lang w:val="uk-UA"/>
        </w:rPr>
        <w:t>– </w:t>
      </w:r>
      <w:r>
        <w:rPr>
          <w:sz w:val="28"/>
          <w:szCs w:val="28"/>
        </w:rPr>
        <w:t>бал</w:t>
      </w:r>
      <w:r>
        <w:rPr>
          <w:sz w:val="28"/>
          <w:szCs w:val="28"/>
          <w:lang w:val="uk-UA"/>
        </w:rPr>
        <w:t>и</w:t>
      </w:r>
      <w:r>
        <w:rPr>
          <w:sz w:val="28"/>
          <w:szCs w:val="28"/>
        </w:rPr>
        <w:t xml:space="preserve"> </w:t>
      </w:r>
      <w:r>
        <w:rPr>
          <w:sz w:val="28"/>
          <w:szCs w:val="28"/>
          <w:lang w:val="uk-UA"/>
        </w:rPr>
        <w:t>від</w:t>
      </w:r>
      <w:r>
        <w:rPr>
          <w:sz w:val="28"/>
          <w:szCs w:val="28"/>
        </w:rPr>
        <w:t xml:space="preserve"> </w:t>
      </w:r>
      <w:r>
        <w:rPr>
          <w:sz w:val="28"/>
          <w:szCs w:val="28"/>
          <w:lang w:val="uk-UA"/>
        </w:rPr>
        <w:t>1 до 3 виставлялися, якщо</w:t>
      </w:r>
      <w:r>
        <w:rPr>
          <w:sz w:val="28"/>
          <w:szCs w:val="28"/>
        </w:rPr>
        <w:t xml:space="preserve"> показник</w:t>
      </w:r>
      <w:r>
        <w:rPr>
          <w:sz w:val="28"/>
          <w:szCs w:val="28"/>
          <w:lang w:val="uk-UA"/>
        </w:rPr>
        <w:t xml:space="preserve"> </w:t>
      </w:r>
      <w:r>
        <w:rPr>
          <w:sz w:val="28"/>
          <w:szCs w:val="28"/>
        </w:rPr>
        <w:t>виявля</w:t>
      </w:r>
      <w:r>
        <w:rPr>
          <w:sz w:val="28"/>
          <w:szCs w:val="28"/>
          <w:lang w:val="uk-UA"/>
        </w:rPr>
        <w:t>в</w:t>
      </w:r>
      <w:r>
        <w:rPr>
          <w:sz w:val="28"/>
          <w:szCs w:val="28"/>
        </w:rPr>
        <w:t xml:space="preserve">ся </w:t>
      </w:r>
      <w:r>
        <w:rPr>
          <w:sz w:val="28"/>
          <w:szCs w:val="28"/>
          <w:lang w:val="uk-UA"/>
        </w:rPr>
        <w:t>слабк</w:t>
      </w:r>
      <w:r>
        <w:rPr>
          <w:sz w:val="28"/>
          <w:szCs w:val="28"/>
        </w:rPr>
        <w:t>о</w:t>
      </w:r>
      <w:r>
        <w:rPr>
          <w:sz w:val="28"/>
          <w:szCs w:val="28"/>
          <w:lang w:val="uk-UA"/>
        </w:rPr>
        <w:t>;</w:t>
      </w:r>
    </w:p>
    <w:p>
      <w:pPr>
        <w:pStyle w:val="Style23"/>
        <w:tabs>
          <w:tab w:val="clear" w:pos="708"/>
          <w:tab w:val="left" w:pos="142" w:leader="none"/>
          <w:tab w:val="left" w:pos="560" w:leader="none"/>
          <w:tab w:val="left" w:pos="709" w:leader="none"/>
        </w:tabs>
        <w:spacing w:lineRule="exact" w:line="240" w:before="0" w:after="0"/>
        <w:ind w:left="0" w:firstLine="567"/>
        <w:contextualSpacing/>
        <w:jc w:val="both"/>
        <w:rPr>
          <w:sz w:val="28"/>
          <w:szCs w:val="28"/>
        </w:rPr>
      </w:pPr>
      <w:r>
        <w:rPr>
          <w:sz w:val="28"/>
          <w:szCs w:val="28"/>
          <w:lang w:val="uk-UA"/>
        </w:rPr>
        <w:t>– </w:t>
      </w:r>
      <w:r>
        <w:rPr>
          <w:sz w:val="28"/>
          <w:szCs w:val="28"/>
          <w:lang w:val="uk-UA"/>
        </w:rPr>
        <w:t xml:space="preserve">0 балів виставлялося, якщо </w:t>
      </w:r>
      <w:r>
        <w:rPr>
          <w:sz w:val="28"/>
          <w:szCs w:val="28"/>
        </w:rPr>
        <w:t>показник</w:t>
      </w:r>
      <w:r>
        <w:rPr>
          <w:sz w:val="28"/>
          <w:szCs w:val="28"/>
          <w:lang w:val="uk-UA"/>
        </w:rPr>
        <w:t xml:space="preserve"> не </w:t>
      </w:r>
      <w:r>
        <w:rPr>
          <w:sz w:val="28"/>
          <w:szCs w:val="28"/>
        </w:rPr>
        <w:t>виявля</w:t>
      </w:r>
      <w:r>
        <w:rPr>
          <w:sz w:val="28"/>
          <w:szCs w:val="28"/>
          <w:lang w:val="uk-UA"/>
        </w:rPr>
        <w:t>в</w:t>
      </w:r>
      <w:r>
        <w:rPr>
          <w:sz w:val="28"/>
          <w:szCs w:val="28"/>
        </w:rPr>
        <w:t>ся</w:t>
      </w:r>
      <w:r>
        <w:rPr>
          <w:sz w:val="28"/>
          <w:szCs w:val="28"/>
          <w:lang w:val="uk-UA"/>
        </w:rPr>
        <w:t xml:space="preserve"> зовсім</w:t>
      </w:r>
      <w:r>
        <w:rPr>
          <w:sz w:val="28"/>
          <w:szCs w:val="28"/>
        </w:rPr>
        <w:t xml:space="preserve">. </w:t>
      </w:r>
    </w:p>
    <w:p>
      <w:pPr>
        <w:pStyle w:val="Style23"/>
        <w:tabs>
          <w:tab w:val="clear" w:pos="708"/>
          <w:tab w:val="left" w:pos="142" w:leader="none"/>
          <w:tab w:val="left" w:pos="560" w:leader="none"/>
          <w:tab w:val="left" w:pos="709" w:leader="none"/>
        </w:tabs>
        <w:spacing w:lineRule="exact" w:line="240" w:before="0" w:after="0"/>
        <w:ind w:left="0" w:firstLine="567"/>
        <w:contextualSpacing/>
        <w:jc w:val="both"/>
        <w:rPr>
          <w:sz w:val="28"/>
          <w:szCs w:val="28"/>
          <w:lang w:val="uk-UA"/>
        </w:rPr>
      </w:pPr>
      <w:r>
        <w:rPr>
          <w:sz w:val="28"/>
          <w:szCs w:val="28"/>
          <w:lang w:val="uk-UA"/>
        </w:rPr>
      </w:r>
    </w:p>
    <w:p>
      <w:pPr>
        <w:pStyle w:val="Style23"/>
        <w:tabs>
          <w:tab w:val="clear" w:pos="708"/>
          <w:tab w:val="left" w:pos="142" w:leader="none"/>
          <w:tab w:val="left" w:pos="560" w:leader="none"/>
          <w:tab w:val="left" w:pos="709" w:leader="none"/>
        </w:tabs>
        <w:spacing w:lineRule="exact" w:line="240" w:before="0" w:after="0"/>
        <w:ind w:left="0" w:firstLine="567"/>
        <w:contextualSpacing/>
        <w:jc w:val="both"/>
        <w:rPr>
          <w:sz w:val="28"/>
          <w:szCs w:val="28"/>
        </w:rPr>
      </w:pPr>
      <w:r>
        <w:rPr>
          <w:sz w:val="28"/>
          <w:szCs w:val="28"/>
          <w:lang w:val="uk-UA"/>
        </w:rPr>
        <w:t>Р</w:t>
      </w:r>
      <w:r>
        <w:rPr>
          <w:sz w:val="28"/>
          <w:szCs w:val="28"/>
        </w:rPr>
        <w:t xml:space="preserve">івні сформованості </w:t>
      </w:r>
      <w:r>
        <w:rPr>
          <w:sz w:val="28"/>
          <w:szCs w:val="28"/>
          <w:lang w:val="uk-UA"/>
        </w:rPr>
        <w:t>андрагогічної культури</w:t>
      </w:r>
      <w:r>
        <w:rPr>
          <w:sz w:val="28"/>
          <w:szCs w:val="28"/>
        </w:rPr>
        <w:t xml:space="preserve"> </w:t>
      </w:r>
      <w:r>
        <w:rPr>
          <w:sz w:val="28"/>
          <w:szCs w:val="28"/>
          <w:lang w:val="uk-UA"/>
        </w:rPr>
        <w:t>досліджуваних визначалися відповідно таких</w:t>
      </w:r>
      <w:r>
        <w:rPr>
          <w:sz w:val="28"/>
          <w:szCs w:val="28"/>
        </w:rPr>
        <w:t xml:space="preserve"> меж: </w:t>
      </w:r>
    </w:p>
    <w:p>
      <w:pPr>
        <w:pStyle w:val="Normal"/>
        <w:tabs>
          <w:tab w:val="clear" w:pos="708"/>
          <w:tab w:val="left" w:pos="142" w:leader="none"/>
          <w:tab w:val="left" w:pos="7380" w:leader="none"/>
        </w:tabs>
        <w:spacing w:lineRule="exact" w:line="240" w:before="0" w:after="0"/>
        <w:ind w:firstLine="567"/>
        <w:contextualSpacing/>
        <w:jc w:val="both"/>
        <w:rPr>
          <w:sz w:val="28"/>
          <w:szCs w:val="28"/>
          <w:lang w:val="uk-UA"/>
        </w:rPr>
      </w:pPr>
      <w:r>
        <w:rPr>
          <w:sz w:val="28"/>
          <w:szCs w:val="28"/>
          <w:lang w:val="uk-UA"/>
        </w:rPr>
        <w:t>– </w:t>
      </w:r>
      <w:r>
        <w:rPr>
          <w:sz w:val="28"/>
          <w:szCs w:val="28"/>
        </w:rPr>
        <w:t>від 1,0 до 0,</w:t>
      </w:r>
      <w:r>
        <w:rPr>
          <w:sz w:val="28"/>
          <w:szCs w:val="28"/>
          <w:lang w:val="uk-UA"/>
        </w:rPr>
        <w:t>86</w:t>
      </w:r>
      <w:r>
        <w:rPr>
          <w:sz w:val="28"/>
          <w:szCs w:val="28"/>
        </w:rPr>
        <w:t xml:space="preserve"> балів – високий</w:t>
      </w:r>
      <w:r>
        <w:rPr>
          <w:sz w:val="28"/>
          <w:szCs w:val="28"/>
          <w:lang w:val="uk-UA"/>
        </w:rPr>
        <w:t xml:space="preserve"> рівень</w:t>
      </w:r>
      <w:r>
        <w:rPr>
          <w:sz w:val="28"/>
          <w:szCs w:val="28"/>
        </w:rPr>
        <w:t>;</w:t>
      </w:r>
    </w:p>
    <w:p>
      <w:pPr>
        <w:pStyle w:val="Normal"/>
        <w:tabs>
          <w:tab w:val="clear" w:pos="708"/>
          <w:tab w:val="left" w:pos="142" w:leader="none"/>
          <w:tab w:val="left" w:pos="7380" w:leader="none"/>
        </w:tabs>
        <w:spacing w:lineRule="exact" w:line="240" w:before="0" w:after="0"/>
        <w:ind w:firstLine="567"/>
        <w:contextualSpacing/>
        <w:jc w:val="both"/>
        <w:rPr>
          <w:sz w:val="28"/>
          <w:szCs w:val="28"/>
          <w:lang w:val="uk-UA"/>
        </w:rPr>
      </w:pPr>
      <w:r>
        <w:rPr>
          <w:sz w:val="28"/>
          <w:szCs w:val="28"/>
          <w:lang w:val="uk-UA"/>
        </w:rPr>
        <w:t>– </w:t>
      </w:r>
      <w:r>
        <w:rPr>
          <w:sz w:val="28"/>
          <w:szCs w:val="28"/>
        </w:rPr>
        <w:t>від 0,</w:t>
      </w:r>
      <w:r>
        <w:rPr>
          <w:sz w:val="28"/>
          <w:szCs w:val="28"/>
          <w:lang w:val="uk-UA"/>
        </w:rPr>
        <w:t>85</w:t>
      </w:r>
      <w:r>
        <w:rPr>
          <w:sz w:val="28"/>
          <w:szCs w:val="28"/>
        </w:rPr>
        <w:t xml:space="preserve"> до 0,</w:t>
      </w:r>
      <w:r>
        <w:rPr>
          <w:sz w:val="28"/>
          <w:szCs w:val="28"/>
          <w:lang w:val="uk-UA"/>
        </w:rPr>
        <w:t>61</w:t>
      </w:r>
      <w:r>
        <w:rPr>
          <w:sz w:val="28"/>
          <w:szCs w:val="28"/>
        </w:rPr>
        <w:t xml:space="preserve"> бала – </w:t>
      </w:r>
      <w:r>
        <w:rPr>
          <w:sz w:val="28"/>
          <w:szCs w:val="28"/>
          <w:lang w:val="uk-UA"/>
        </w:rPr>
        <w:t>достатній рівень</w:t>
      </w:r>
      <w:r>
        <w:rPr>
          <w:sz w:val="28"/>
          <w:szCs w:val="28"/>
        </w:rPr>
        <w:t>;</w:t>
      </w:r>
    </w:p>
    <w:p>
      <w:pPr>
        <w:pStyle w:val="Normal"/>
        <w:tabs>
          <w:tab w:val="clear" w:pos="708"/>
          <w:tab w:val="left" w:pos="142" w:leader="none"/>
          <w:tab w:val="left" w:pos="7380" w:leader="none"/>
        </w:tabs>
        <w:spacing w:lineRule="exact" w:line="240" w:before="0" w:after="0"/>
        <w:ind w:firstLine="567"/>
        <w:contextualSpacing/>
        <w:jc w:val="both"/>
        <w:rPr>
          <w:sz w:val="28"/>
          <w:szCs w:val="28"/>
          <w:lang w:val="uk-UA"/>
        </w:rPr>
      </w:pPr>
      <w:r>
        <w:rPr>
          <w:sz w:val="28"/>
          <w:szCs w:val="28"/>
          <w:lang w:val="uk-UA"/>
        </w:rPr>
        <w:t>– </w:t>
      </w:r>
      <w:r>
        <w:rPr>
          <w:sz w:val="28"/>
          <w:szCs w:val="28"/>
        </w:rPr>
        <w:t>від 0,</w:t>
      </w:r>
      <w:r>
        <w:rPr>
          <w:sz w:val="28"/>
          <w:szCs w:val="28"/>
          <w:lang w:val="uk-UA"/>
        </w:rPr>
        <w:t>60 до 0,46 балів – середній рівень;</w:t>
      </w:r>
    </w:p>
    <w:p>
      <w:pPr>
        <w:pStyle w:val="Normal"/>
        <w:tabs>
          <w:tab w:val="clear" w:pos="708"/>
          <w:tab w:val="left" w:pos="142" w:leader="none"/>
          <w:tab w:val="left" w:pos="7380" w:leader="none"/>
        </w:tabs>
        <w:spacing w:lineRule="exact" w:line="240" w:before="0" w:after="0"/>
        <w:ind w:firstLine="567"/>
        <w:contextualSpacing/>
        <w:jc w:val="both"/>
        <w:rPr>
          <w:sz w:val="28"/>
          <w:szCs w:val="28"/>
          <w:lang w:val="uk-UA"/>
        </w:rPr>
      </w:pPr>
      <w:r>
        <w:rPr>
          <w:sz w:val="28"/>
          <w:szCs w:val="28"/>
          <w:lang w:val="uk-UA"/>
        </w:rPr>
        <w:t>– </w:t>
      </w:r>
      <w:r>
        <w:rPr>
          <w:sz w:val="28"/>
          <w:szCs w:val="28"/>
        </w:rPr>
        <w:t>від 0,</w:t>
      </w:r>
      <w:r>
        <w:rPr>
          <w:sz w:val="28"/>
          <w:szCs w:val="28"/>
          <w:lang w:val="uk-UA"/>
        </w:rPr>
        <w:t>45 до 0,21 балів – низький рівень;</w:t>
      </w:r>
    </w:p>
    <w:p>
      <w:pPr>
        <w:pStyle w:val="Normal"/>
        <w:tabs>
          <w:tab w:val="clear" w:pos="708"/>
          <w:tab w:val="left" w:pos="142" w:leader="none"/>
          <w:tab w:val="left" w:pos="7380" w:leader="none"/>
        </w:tabs>
        <w:spacing w:lineRule="exact" w:line="240" w:before="0" w:after="0"/>
        <w:ind w:firstLine="567"/>
        <w:contextualSpacing/>
        <w:jc w:val="both"/>
        <w:rPr>
          <w:sz w:val="28"/>
          <w:szCs w:val="28"/>
          <w:lang w:val="uk-UA"/>
        </w:rPr>
      </w:pPr>
      <w:r>
        <w:rPr>
          <w:sz w:val="28"/>
          <w:szCs w:val="28"/>
          <w:lang w:val="uk-UA"/>
        </w:rPr>
        <w:t>– </w:t>
      </w:r>
      <w:r>
        <w:rPr>
          <w:sz w:val="28"/>
          <w:szCs w:val="28"/>
          <w:lang w:val="uk-UA"/>
        </w:rPr>
        <w:t xml:space="preserve">від 0,20 балів і нижче – початковий рівень (в стадії формування). </w:t>
      </w:r>
    </w:p>
    <w:p>
      <w:pPr>
        <w:pStyle w:val="Normal"/>
        <w:tabs>
          <w:tab w:val="clear" w:pos="708"/>
          <w:tab w:val="left" w:pos="142" w:leader="none"/>
          <w:tab w:val="left" w:pos="7380" w:leader="none"/>
        </w:tabs>
        <w:spacing w:lineRule="exact" w:line="240" w:before="0" w:after="0"/>
        <w:ind w:firstLine="567"/>
        <w:contextualSpacing/>
        <w:jc w:val="both"/>
        <w:rPr>
          <w:sz w:val="28"/>
          <w:szCs w:val="28"/>
          <w:lang w:val="uk-UA"/>
        </w:rPr>
      </w:pPr>
      <w:r>
        <w:rPr>
          <w:sz w:val="28"/>
          <w:szCs w:val="28"/>
          <w:lang w:val="uk-UA"/>
        </w:rPr>
      </w:r>
    </w:p>
    <w:p>
      <w:pPr>
        <w:pStyle w:val="Normal"/>
        <w:tabs>
          <w:tab w:val="clear" w:pos="708"/>
          <w:tab w:val="left" w:pos="142" w:leader="none"/>
          <w:tab w:val="left" w:pos="7380" w:leader="none"/>
        </w:tabs>
        <w:spacing w:lineRule="exact" w:line="240" w:before="0" w:after="0"/>
        <w:ind w:firstLine="567"/>
        <w:contextualSpacing/>
        <w:jc w:val="both"/>
        <w:rPr>
          <w:sz w:val="28"/>
          <w:szCs w:val="28"/>
          <w:lang w:val="uk-UA"/>
        </w:rPr>
      </w:pPr>
      <w:r>
        <w:rPr>
          <w:sz w:val="28"/>
          <w:szCs w:val="28"/>
          <w:lang w:val="uk-UA"/>
        </w:rPr>
        <w:t xml:space="preserve">Схарактеризовано рівні </w:t>
      </w:r>
      <w:r>
        <w:rPr>
          <w:sz w:val="28"/>
          <w:szCs w:val="28"/>
        </w:rPr>
        <w:t xml:space="preserve">сформованості </w:t>
      </w:r>
      <w:r>
        <w:rPr>
          <w:sz w:val="28"/>
          <w:szCs w:val="28"/>
          <w:lang w:val="uk-UA"/>
        </w:rPr>
        <w:t>андрагогічної культури</w:t>
      </w:r>
      <w:r>
        <w:rPr>
          <w:sz w:val="28"/>
          <w:szCs w:val="28"/>
        </w:rPr>
        <w:t xml:space="preserve"> </w:t>
      </w:r>
      <w:r>
        <w:rPr>
          <w:sz w:val="28"/>
          <w:szCs w:val="28"/>
          <w:lang w:val="uk-UA"/>
        </w:rPr>
        <w:t>досліджуваних.</w:t>
      </w:r>
    </w:p>
    <w:p>
      <w:pPr>
        <w:pStyle w:val="Normal"/>
        <w:tabs>
          <w:tab w:val="clear" w:pos="708"/>
          <w:tab w:val="left" w:pos="0" w:leader="none"/>
        </w:tabs>
        <w:spacing w:lineRule="exact" w:line="240" w:before="0" w:after="0"/>
        <w:ind w:firstLine="567"/>
        <w:contextualSpacing/>
        <w:jc w:val="both"/>
        <w:rPr>
          <w:sz w:val="28"/>
          <w:szCs w:val="28"/>
          <w:lang w:val="uk-UA"/>
        </w:rPr>
      </w:pPr>
      <w:r>
        <w:rPr>
          <w:i/>
          <w:sz w:val="28"/>
          <w:szCs w:val="28"/>
          <w:lang w:val="uk-UA"/>
        </w:rPr>
        <w:t>Високий рівень</w:t>
      </w:r>
      <w:r>
        <w:rPr>
          <w:sz w:val="28"/>
          <w:szCs w:val="28"/>
          <w:lang w:val="uk-UA"/>
        </w:rPr>
        <w:t xml:space="preserve"> сформованості андрагогічної культури  був притаманний тим досліджуваним, в яких дуже яскраво виявлялися</w:t>
      </w:r>
      <w:r>
        <w:rPr>
          <w:bCs/>
          <w:sz w:val="28"/>
          <w:szCs w:val="28"/>
          <w:lang w:val="uk-UA"/>
        </w:rPr>
        <w:t xml:space="preserve"> провідні андрагогічні ціннісні орієнтації</w:t>
      </w:r>
      <w:r>
        <w:rPr>
          <w:sz w:val="28"/>
          <w:szCs w:val="28"/>
          <w:lang w:val="uk-UA"/>
        </w:rPr>
        <w:t xml:space="preserve"> (зорієнтованість на гуманістичний стиль освітньо-наукової комунікації, партнерську співпрацю і співтворчість з усіма представниками освітнього середовища; сприйняття тих, хто навчається, як незалежних, унікальних та автономних суб’єктів освітнього процесу; позитивне сприйняття себе в професійній ролі викладача-андрагога), </w:t>
      </w:r>
      <w:r>
        <w:rPr>
          <w:bCs/>
          <w:sz w:val="28"/>
          <w:szCs w:val="28"/>
          <w:lang w:val="uk-UA"/>
        </w:rPr>
        <w:t xml:space="preserve">базові </w:t>
      </w:r>
      <w:r>
        <w:rPr>
          <w:bCs/>
          <w:spacing w:val="-20"/>
          <w:sz w:val="28"/>
          <w:szCs w:val="28"/>
          <w:lang w:val="uk-UA"/>
        </w:rPr>
        <w:t>андрагогічні знання (</w:t>
      </w:r>
      <w:r>
        <w:rPr>
          <w:bCs/>
          <w:sz w:val="28"/>
          <w:szCs w:val="28"/>
          <w:lang w:val="uk-UA"/>
        </w:rPr>
        <w:t>теоретичних основ андрагогіки, нормативно-правових основ освіти дорослих, психолого-андрагогічних механізмів їхнього навчання</w:t>
      </w:r>
      <w:r>
        <w:rPr>
          <w:bCs/>
          <w:spacing w:val="-20"/>
          <w:sz w:val="28"/>
          <w:szCs w:val="28"/>
          <w:lang w:val="uk-UA"/>
        </w:rPr>
        <w:t xml:space="preserve">) були системними, </w:t>
      </w:r>
      <w:r>
        <w:rPr>
          <w:bCs/>
          <w:sz w:val="28"/>
          <w:szCs w:val="28"/>
          <w:lang w:val="uk-UA"/>
        </w:rPr>
        <w:t xml:space="preserve">андрагогічні вміння вказували на досконале володіння засобами проектування андрагогічних моделей навчання, провідними техніками впровадження андрагогічного підходу (зокрема, дидактичним </w:t>
      </w:r>
      <w:r>
        <w:rPr>
          <w:sz w:val="28"/>
          <w:szCs w:val="28"/>
          <w:lang w:val="uk-UA"/>
        </w:rPr>
        <w:t xml:space="preserve">інструментарієм ігрового, </w:t>
      </w:r>
      <w:r>
        <w:rPr>
          <w:bCs/>
          <w:sz w:val="28"/>
          <w:szCs w:val="28"/>
          <w:lang w:val="uk-UA"/>
        </w:rPr>
        <w:t xml:space="preserve">контекстного, діалогічного, інтерактивного навчання), </w:t>
      </w:r>
      <w:r>
        <w:rPr>
          <w:sz w:val="28"/>
          <w:szCs w:val="28"/>
          <w:lang w:val="uk-UA"/>
        </w:rPr>
        <w:t xml:space="preserve">способами створення андрагогічного освітньо-наукового середовища та установлення неформальних (партнерських, фасилітативних) взаємин), </w:t>
      </w:r>
      <w:r>
        <w:rPr>
          <w:bCs/>
          <w:sz w:val="28"/>
          <w:szCs w:val="28"/>
          <w:lang w:val="uk-UA"/>
        </w:rPr>
        <w:t xml:space="preserve">андрагогічна позиція (у вигляді </w:t>
      </w:r>
      <w:r>
        <w:rPr>
          <w:sz w:val="28"/>
          <w:szCs w:val="28"/>
          <w:lang w:val="uk-UA"/>
        </w:rPr>
        <w:t>налаштованості на самопізнання власних якостей та дуже активний саморозвиток своєї особистості як суб’єкта андрагогічної діяльності в єдності її провідних ролей та функцій, потягу до творчої самореалізації у сфері андрагогічної діяльності) була усталеною.</w:t>
      </w:r>
    </w:p>
    <w:p>
      <w:pPr>
        <w:pStyle w:val="Normal"/>
        <w:tabs>
          <w:tab w:val="clear" w:pos="708"/>
          <w:tab w:val="left" w:pos="0" w:leader="none"/>
        </w:tabs>
        <w:spacing w:lineRule="exact" w:line="240" w:before="0" w:after="0"/>
        <w:ind w:firstLine="567"/>
        <w:contextualSpacing/>
        <w:jc w:val="both"/>
        <w:rPr>
          <w:sz w:val="28"/>
          <w:szCs w:val="28"/>
          <w:lang w:val="uk-UA"/>
        </w:rPr>
      </w:pPr>
      <w:r>
        <w:rPr>
          <w:i/>
          <w:sz w:val="28"/>
          <w:szCs w:val="28"/>
          <w:lang w:val="uk-UA"/>
        </w:rPr>
        <w:t>Достатній рівень</w:t>
      </w:r>
      <w:r>
        <w:rPr>
          <w:sz w:val="28"/>
          <w:szCs w:val="28"/>
          <w:lang w:val="uk-UA"/>
        </w:rPr>
        <w:t xml:space="preserve"> сформованості андрагогічної культури був характерним досліджуваним, в яких впевнено виявлялися</w:t>
      </w:r>
      <w:r>
        <w:rPr>
          <w:bCs/>
          <w:sz w:val="28"/>
          <w:szCs w:val="28"/>
          <w:lang w:val="uk-UA"/>
        </w:rPr>
        <w:t xml:space="preserve"> провідні андрагогічні ціннісні орієнтації</w:t>
      </w:r>
      <w:r>
        <w:rPr>
          <w:sz w:val="28"/>
          <w:szCs w:val="28"/>
          <w:lang w:val="uk-UA"/>
        </w:rPr>
        <w:t xml:space="preserve"> (зорієнтованість на гуманістичний стиль освітньо-наукової комунікації, партнерську співпрацю і співтворчість з усіма представниками освітнього середовища; сприйняття тих, хто навчається, як незалежних, унікальних та автономних суб’єктів освітнього процесу; позитивне сприйняття себе в професійній ролі викладача-андрагога), </w:t>
      </w:r>
      <w:r>
        <w:rPr>
          <w:bCs/>
          <w:sz w:val="28"/>
          <w:szCs w:val="28"/>
          <w:lang w:val="uk-UA"/>
        </w:rPr>
        <w:t xml:space="preserve">базові </w:t>
      </w:r>
      <w:r>
        <w:rPr>
          <w:bCs/>
          <w:spacing w:val="-20"/>
          <w:sz w:val="28"/>
          <w:szCs w:val="28"/>
          <w:lang w:val="uk-UA"/>
        </w:rPr>
        <w:t>андрагогічні знання (</w:t>
      </w:r>
      <w:r>
        <w:rPr>
          <w:bCs/>
          <w:sz w:val="28"/>
          <w:szCs w:val="28"/>
          <w:lang w:val="uk-UA"/>
        </w:rPr>
        <w:t>теоретичних основ андрагогіки, нормативно-правових основ освіти дорослих, психолого-андрагогічних механізмів їхнього навчання</w:t>
      </w:r>
      <w:r>
        <w:rPr>
          <w:bCs/>
          <w:spacing w:val="-20"/>
          <w:sz w:val="28"/>
          <w:szCs w:val="28"/>
          <w:lang w:val="uk-UA"/>
        </w:rPr>
        <w:t xml:space="preserve">) були не досить системними, </w:t>
      </w:r>
      <w:r>
        <w:rPr>
          <w:bCs/>
          <w:sz w:val="28"/>
          <w:szCs w:val="28"/>
          <w:lang w:val="uk-UA"/>
        </w:rPr>
        <w:t xml:space="preserve">андрагогічні вміння вказували на досить досконале володіння засобами проектування андрагогічних моделей навчання, провідними техніками впровадження андрагогічного підходу (зокрема, дидактичним </w:t>
      </w:r>
      <w:r>
        <w:rPr>
          <w:sz w:val="28"/>
          <w:szCs w:val="28"/>
          <w:lang w:val="uk-UA"/>
        </w:rPr>
        <w:t xml:space="preserve">інструментарієм ігрового, </w:t>
      </w:r>
      <w:r>
        <w:rPr>
          <w:bCs/>
          <w:sz w:val="28"/>
          <w:szCs w:val="28"/>
          <w:lang w:val="uk-UA"/>
        </w:rPr>
        <w:t xml:space="preserve">контекстного, діалогічного, інтерактивного навчання), </w:t>
      </w:r>
      <w:r>
        <w:rPr>
          <w:sz w:val="28"/>
          <w:szCs w:val="28"/>
          <w:lang w:val="uk-UA"/>
        </w:rPr>
        <w:t xml:space="preserve">способами створення андрагогічного освітньо-наукового середовища та установлення неформальних (партнерських, фасилітативних) взаємин), але </w:t>
      </w:r>
      <w:r>
        <w:rPr>
          <w:bCs/>
          <w:sz w:val="28"/>
          <w:szCs w:val="28"/>
          <w:lang w:val="uk-UA"/>
        </w:rPr>
        <w:t xml:space="preserve">андрагогічна позиція (у вигляді </w:t>
      </w:r>
      <w:r>
        <w:rPr>
          <w:sz w:val="28"/>
          <w:szCs w:val="28"/>
          <w:lang w:val="uk-UA"/>
        </w:rPr>
        <w:t>налаштованості на самопізнання власних якостей та дуже активний саморозвиток своєї особистості як суб’єкта андрагогічної діяльності в єдності її провідних ролей та функцій, потягу до творчої самореалізації у сфері андрагогічної діяльності) була не досить усталеною.</w:t>
      </w:r>
    </w:p>
    <w:p>
      <w:pPr>
        <w:pStyle w:val="Normal"/>
        <w:tabs>
          <w:tab w:val="clear" w:pos="708"/>
          <w:tab w:val="left" w:pos="0" w:leader="none"/>
        </w:tabs>
        <w:spacing w:lineRule="exact" w:line="240" w:before="0" w:after="0"/>
        <w:ind w:firstLine="567"/>
        <w:contextualSpacing/>
        <w:jc w:val="both"/>
        <w:rPr>
          <w:sz w:val="28"/>
          <w:szCs w:val="28"/>
          <w:lang w:val="uk-UA"/>
        </w:rPr>
      </w:pPr>
      <w:r>
        <w:rPr>
          <w:i/>
          <w:sz w:val="28"/>
          <w:szCs w:val="28"/>
          <w:lang w:val="uk-UA"/>
        </w:rPr>
        <w:t>Середній рівень</w:t>
      </w:r>
      <w:r>
        <w:rPr>
          <w:sz w:val="28"/>
          <w:szCs w:val="28"/>
          <w:lang w:val="uk-UA"/>
        </w:rPr>
        <w:t xml:space="preserve"> сформованості андрагогічної культури відрізнявся тим, що в досліджуваних слабко виявлялися</w:t>
      </w:r>
      <w:r>
        <w:rPr>
          <w:bCs/>
          <w:sz w:val="28"/>
          <w:szCs w:val="28"/>
          <w:lang w:val="uk-UA"/>
        </w:rPr>
        <w:t xml:space="preserve"> провідні андрагогічні ціннісні орієнтації</w:t>
      </w:r>
      <w:r>
        <w:rPr>
          <w:sz w:val="28"/>
          <w:szCs w:val="28"/>
          <w:lang w:val="uk-UA"/>
        </w:rPr>
        <w:t xml:space="preserve"> (зорієнтованість на гуманістичний стиль освітньо-наукової комунікації, партнерську співпрацю і співтворчість з усіма представниками освітнього середовища; сприйняття тих, хто навчається, як незалежних, унікальних та автономних суб’єктів освітнього процесу; позитивне сприйняття себе в професійній ролі викладача-андрагога), </w:t>
      </w:r>
      <w:r>
        <w:rPr>
          <w:bCs/>
          <w:sz w:val="28"/>
          <w:szCs w:val="28"/>
          <w:lang w:val="uk-UA"/>
        </w:rPr>
        <w:t xml:space="preserve">базові </w:t>
      </w:r>
      <w:r>
        <w:rPr>
          <w:bCs/>
          <w:spacing w:val="-20"/>
          <w:sz w:val="28"/>
          <w:szCs w:val="28"/>
          <w:lang w:val="uk-UA"/>
        </w:rPr>
        <w:t>андрагогічні знання (</w:t>
      </w:r>
      <w:r>
        <w:rPr>
          <w:bCs/>
          <w:sz w:val="28"/>
          <w:szCs w:val="28"/>
          <w:lang w:val="uk-UA"/>
        </w:rPr>
        <w:t>теоретичних основ андрагогіки, нормативно-правових основ освіти дорослих, психолого-андрагогічних механізмів їхнього навчання</w:t>
      </w:r>
      <w:r>
        <w:rPr>
          <w:bCs/>
          <w:spacing w:val="-20"/>
          <w:sz w:val="28"/>
          <w:szCs w:val="28"/>
          <w:lang w:val="uk-UA"/>
        </w:rPr>
        <w:t xml:space="preserve">) були не повними і не системними, </w:t>
      </w:r>
      <w:r>
        <w:rPr>
          <w:bCs/>
          <w:sz w:val="28"/>
          <w:szCs w:val="28"/>
          <w:lang w:val="uk-UA"/>
        </w:rPr>
        <w:t xml:space="preserve">андрагогічні вміння вказували на слабке володіння засобами проектування андрагогічних моделей навчання, провідними техніками впровадження андрагогічного підходу (зокрема, дидактичним </w:t>
      </w:r>
      <w:r>
        <w:rPr>
          <w:sz w:val="28"/>
          <w:szCs w:val="28"/>
          <w:lang w:val="uk-UA"/>
        </w:rPr>
        <w:t xml:space="preserve">інструментарієм ігрового, </w:t>
      </w:r>
      <w:r>
        <w:rPr>
          <w:bCs/>
          <w:sz w:val="28"/>
          <w:szCs w:val="28"/>
          <w:lang w:val="uk-UA"/>
        </w:rPr>
        <w:t xml:space="preserve">контекстного, діалогічного, інтерактивного навчання), </w:t>
      </w:r>
      <w:r>
        <w:rPr>
          <w:sz w:val="28"/>
          <w:szCs w:val="28"/>
          <w:lang w:val="uk-UA"/>
        </w:rPr>
        <w:t xml:space="preserve">способами створення андрагогічного освітньо-наукового середовища та установлення неформальних (партнерських, фасилітативних) взаємин), </w:t>
      </w:r>
      <w:r>
        <w:rPr>
          <w:bCs/>
          <w:sz w:val="28"/>
          <w:szCs w:val="28"/>
          <w:lang w:val="uk-UA"/>
        </w:rPr>
        <w:t xml:space="preserve">андрагогічна позиція (у вигляді </w:t>
      </w:r>
      <w:r>
        <w:rPr>
          <w:sz w:val="28"/>
          <w:szCs w:val="28"/>
          <w:lang w:val="uk-UA"/>
        </w:rPr>
        <w:t>налаштованості на самопізнання власних якостей та дуже активний саморозвиток своєї особистості як суб’єкта андрагогічної діяльності в єдності її провідних ролей та функцій, потягу до творчої самореалізації у сфері андрагогічної діяльності) була не завжди усталеною.</w:t>
      </w:r>
    </w:p>
    <w:p>
      <w:pPr>
        <w:pStyle w:val="Normal"/>
        <w:tabs>
          <w:tab w:val="clear" w:pos="708"/>
          <w:tab w:val="left" w:pos="0" w:leader="none"/>
        </w:tabs>
        <w:spacing w:lineRule="exact" w:line="240" w:before="0" w:after="0"/>
        <w:ind w:firstLine="567"/>
        <w:contextualSpacing/>
        <w:jc w:val="both"/>
        <w:rPr>
          <w:sz w:val="28"/>
          <w:szCs w:val="28"/>
          <w:lang w:val="uk-UA"/>
        </w:rPr>
      </w:pPr>
      <w:r>
        <w:rPr>
          <w:i/>
          <w:sz w:val="28"/>
          <w:szCs w:val="28"/>
          <w:lang w:val="uk-UA"/>
        </w:rPr>
        <w:t>Низький рівень</w:t>
      </w:r>
      <w:r>
        <w:rPr>
          <w:sz w:val="28"/>
          <w:szCs w:val="28"/>
          <w:lang w:val="uk-UA"/>
        </w:rPr>
        <w:t xml:space="preserve"> сформованості андрагогічної культури характеризувався тим, що в досліджуваних дуже слабко виявлялися</w:t>
      </w:r>
      <w:r>
        <w:rPr>
          <w:bCs/>
          <w:sz w:val="28"/>
          <w:szCs w:val="28"/>
          <w:lang w:val="uk-UA"/>
        </w:rPr>
        <w:t xml:space="preserve"> провідні андрагогічні ціннісні орієнтації</w:t>
      </w:r>
      <w:r>
        <w:rPr>
          <w:sz w:val="28"/>
          <w:szCs w:val="28"/>
          <w:lang w:val="uk-UA"/>
        </w:rPr>
        <w:t xml:space="preserve"> (зорієнтованість на гуманістичний стиль освітньо-наукової комунікації, партнерську співпрацю і співтворчість з усіма представниками освітнього середовища; сприйняття тих, хто навчається, як незалежних, унікальних та автономних суб’єктів освітнього процесу; позитивне сприйняття себе в професійній ролі викладача-андрагога), </w:t>
      </w:r>
      <w:r>
        <w:rPr>
          <w:bCs/>
          <w:sz w:val="28"/>
          <w:szCs w:val="28"/>
          <w:lang w:val="uk-UA"/>
        </w:rPr>
        <w:t xml:space="preserve">базові </w:t>
      </w:r>
      <w:r>
        <w:rPr>
          <w:bCs/>
          <w:spacing w:val="-20"/>
          <w:sz w:val="28"/>
          <w:szCs w:val="28"/>
          <w:lang w:val="uk-UA"/>
        </w:rPr>
        <w:t>андрагогічні знання (</w:t>
      </w:r>
      <w:r>
        <w:rPr>
          <w:bCs/>
          <w:sz w:val="28"/>
          <w:szCs w:val="28"/>
          <w:lang w:val="uk-UA"/>
        </w:rPr>
        <w:t>теоретичних основ андрагогіки, нормативно-правових основ освіти дорослих, психолого-андрагогічних механізмів їхнього навчання</w:t>
      </w:r>
      <w:r>
        <w:rPr>
          <w:bCs/>
          <w:spacing w:val="-20"/>
          <w:sz w:val="28"/>
          <w:szCs w:val="28"/>
          <w:lang w:val="uk-UA"/>
        </w:rPr>
        <w:t xml:space="preserve">) були поверховими, не повними і не системними, </w:t>
      </w:r>
      <w:r>
        <w:rPr>
          <w:bCs/>
          <w:sz w:val="28"/>
          <w:szCs w:val="28"/>
          <w:lang w:val="uk-UA"/>
        </w:rPr>
        <w:t xml:space="preserve">андрагогічні вміння вказували на дуже слабке володіння засобами проектування андрагогічних моделей навчання, провідними техніками впровадження андрагогічного підходу (зокрема, дидактичним </w:t>
      </w:r>
      <w:r>
        <w:rPr>
          <w:sz w:val="28"/>
          <w:szCs w:val="28"/>
          <w:lang w:val="uk-UA"/>
        </w:rPr>
        <w:t xml:space="preserve">інструментарієм ігрового, </w:t>
      </w:r>
      <w:r>
        <w:rPr>
          <w:bCs/>
          <w:sz w:val="28"/>
          <w:szCs w:val="28"/>
          <w:lang w:val="uk-UA"/>
        </w:rPr>
        <w:t xml:space="preserve">контекстного, діалогічного, інтерактивного навчання), </w:t>
      </w:r>
      <w:r>
        <w:rPr>
          <w:sz w:val="28"/>
          <w:szCs w:val="28"/>
          <w:lang w:val="uk-UA"/>
        </w:rPr>
        <w:t xml:space="preserve">способами створення андрагогічного освітньо-наукового середовища та установлення неформальних (партнерських, фасилітативних) взаємин), </w:t>
      </w:r>
      <w:r>
        <w:rPr>
          <w:bCs/>
          <w:sz w:val="28"/>
          <w:szCs w:val="28"/>
          <w:lang w:val="uk-UA"/>
        </w:rPr>
        <w:t xml:space="preserve">андрагогічна позиція (у вигляді </w:t>
      </w:r>
      <w:r>
        <w:rPr>
          <w:sz w:val="28"/>
          <w:szCs w:val="28"/>
          <w:lang w:val="uk-UA"/>
        </w:rPr>
        <w:t>налаштованості на самопізнання власних якостей та дуже активний саморозвиток своєї особистості як суб’єкта андрагогічної діяльності в єдності її провідних ролей та функцій, потягу до творчої самореалізації у сфері андрагогічної діяльності) була здебільшого не усталеною.</w:t>
      </w:r>
    </w:p>
    <w:p>
      <w:pPr>
        <w:pStyle w:val="Normal"/>
        <w:tabs>
          <w:tab w:val="clear" w:pos="708"/>
          <w:tab w:val="left" w:pos="0" w:leader="none"/>
          <w:tab w:val="left" w:pos="7380" w:leader="none"/>
        </w:tabs>
        <w:spacing w:lineRule="exact" w:line="240" w:before="0" w:after="0"/>
        <w:ind w:firstLine="567"/>
        <w:contextualSpacing/>
        <w:jc w:val="both"/>
        <w:rPr>
          <w:sz w:val="28"/>
          <w:szCs w:val="28"/>
          <w:lang w:val="uk-UA"/>
        </w:rPr>
      </w:pPr>
      <w:r>
        <w:rPr>
          <w:i/>
          <w:sz w:val="28"/>
          <w:szCs w:val="28"/>
          <w:lang w:val="uk-UA"/>
        </w:rPr>
        <w:t>Незадовільний</w:t>
      </w:r>
      <w:r>
        <w:rPr>
          <w:sz w:val="28"/>
          <w:szCs w:val="28"/>
          <w:lang w:val="uk-UA"/>
        </w:rPr>
        <w:t xml:space="preserve"> рівень сформованості андрагогічної культури характеризувався тим, що в досліджуваних час від часу ледве виявлялися лише окремі складові </w:t>
      </w:r>
      <w:r>
        <w:rPr>
          <w:bCs/>
          <w:sz w:val="28"/>
          <w:szCs w:val="28"/>
          <w:lang w:val="uk-UA"/>
        </w:rPr>
        <w:t>андрагогічних ціннісних орієнтацій, базових  андрагогічних знань і вмінь, а андрагогічна позиція знаходилася в стадії становлення.</w:t>
      </w:r>
    </w:p>
    <w:p>
      <w:pPr>
        <w:pStyle w:val="Normal"/>
        <w:jc w:val="right"/>
        <w:rPr>
          <w:i/>
          <w:i/>
          <w:sz w:val="28"/>
          <w:szCs w:val="28"/>
          <w:lang w:val="uk-UA"/>
        </w:rPr>
      </w:pPr>
      <w:r>
        <w:rPr>
          <w:i/>
          <w:sz w:val="28"/>
          <w:szCs w:val="28"/>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b/>
          <w:b/>
          <w:i/>
          <w:i/>
          <w:sz w:val="28"/>
          <w:szCs w:val="28"/>
          <w:lang w:val="uk-UA"/>
        </w:rPr>
      </w:pPr>
      <w:r>
        <w:rPr>
          <w:b/>
          <w:i/>
          <w:sz w:val="28"/>
          <w:szCs w:val="28"/>
          <w:lang w:val="uk-UA"/>
        </w:rPr>
        <w:t>Додаток К</w:t>
      </w:r>
    </w:p>
    <w:p>
      <w:pPr>
        <w:pStyle w:val="Normal"/>
        <w:jc w:val="right"/>
        <w:rPr>
          <w:i/>
          <w:i/>
          <w:lang w:val="uk-UA"/>
        </w:rPr>
      </w:pPr>
      <w:r>
        <w:rPr>
          <w:i/>
          <w:lang w:val="uk-UA"/>
        </w:rPr>
      </w:r>
    </w:p>
    <w:p>
      <w:pPr>
        <w:pStyle w:val="Normal"/>
        <w:jc w:val="center"/>
        <w:rPr>
          <w:b/>
          <w:b/>
          <w:i/>
          <w:i/>
          <w:sz w:val="28"/>
          <w:szCs w:val="28"/>
          <w:lang w:val="uk-UA"/>
        </w:rPr>
      </w:pPr>
      <w:r>
        <w:rPr>
          <w:b/>
          <w:i/>
          <w:sz w:val="28"/>
          <w:szCs w:val="28"/>
          <w:lang w:val="uk-UA"/>
        </w:rPr>
        <w:t>Зразки унаочнення результатів експериментального дослідження</w:t>
      </w:r>
    </w:p>
    <w:p>
      <w:pPr>
        <w:pStyle w:val="Normal"/>
        <w:jc w:val="right"/>
        <w:rPr>
          <w:i/>
          <w:i/>
          <w:lang w:val="uk-UA"/>
        </w:rPr>
      </w:pPr>
      <w:r>
        <w:rPr>
          <w:i/>
          <w:lang w:val="uk-UA"/>
        </w:rPr>
      </w:r>
    </w:p>
    <w:p>
      <w:pPr>
        <w:pStyle w:val="Normal"/>
        <w:jc w:val="right"/>
        <w:rPr>
          <w:i/>
          <w:i/>
          <w:sz w:val="28"/>
          <w:szCs w:val="28"/>
          <w:lang w:val="uk-UA"/>
        </w:rPr>
      </w:pPr>
      <w:r>
        <w:rPr>
          <w:i/>
          <w:sz w:val="28"/>
          <w:szCs w:val="28"/>
          <w:lang w:val="uk-UA"/>
        </w:rPr>
      </w:r>
    </w:p>
    <w:p>
      <w:pPr>
        <w:pStyle w:val="Normal"/>
        <w:spacing w:beforeAutospacing="1" w:afterAutospacing="1"/>
        <w:ind w:firstLine="720"/>
        <w:contextualSpacing/>
        <w:jc w:val="both"/>
        <w:rPr>
          <w:sz w:val="28"/>
          <w:szCs w:val="28"/>
          <w:lang w:val="uk-UA"/>
        </w:rPr>
      </w:pPr>
      <w:r>
        <w:rPr>
          <w:sz w:val="28"/>
          <w:szCs w:val="28"/>
          <w:lang w:val="uk-UA"/>
        </w:rPr>
        <w:t>За результатами комплексного обстеження здобувачів другого (магістерського) рівня вищої освіти на основі застосування 11 діагностичних методик, було отримано емпіричні дані, зображені на рис. 1.</w:t>
      </w:r>
    </w:p>
    <w:p>
      <w:pPr>
        <w:pStyle w:val="Normal"/>
        <w:spacing w:lineRule="auto" w:line="360" w:beforeAutospacing="1" w:afterAutospacing="1"/>
        <w:ind w:firstLine="720"/>
        <w:contextualSpacing/>
        <w:jc w:val="both"/>
        <w:rPr>
          <w:bCs/>
          <w:kern w:val="2"/>
          <w:sz w:val="28"/>
          <w:szCs w:val="28"/>
          <w:lang w:val="uk-UA"/>
        </w:rPr>
      </w:pPr>
      <w:r>
        <w:rPr>
          <w:bCs/>
          <w:kern w:val="2"/>
          <w:sz w:val="28"/>
          <w:szCs w:val="28"/>
          <w:lang w:val="uk-UA"/>
        </w:rPr>
        <w:drawing>
          <wp:anchor behindDoc="0" distT="0" distB="0" distL="0" distR="0" simplePos="0" locked="0" layoutInCell="1" allowOverlap="1" relativeHeight="59">
            <wp:simplePos x="0" y="0"/>
            <wp:positionH relativeFrom="page">
              <wp:posOffset>0</wp:posOffset>
            </wp:positionH>
            <wp:positionV relativeFrom="paragraph">
              <wp:posOffset>635</wp:posOffset>
            </wp:positionV>
            <wp:extent cx="7410450" cy="6806565"/>
            <wp:effectExtent l="0" t="0" r="0" b="0"/>
            <wp:wrapSquare wrapText="largest"/>
            <wp:docPr id="56" name=""/>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anchor>
        </w:drawing>
      </w:r>
    </w:p>
    <w:p>
      <w:pPr>
        <w:pStyle w:val="Normal"/>
        <w:spacing w:lineRule="auto" w:line="360" w:beforeAutospacing="1" w:afterAutospacing="1"/>
        <w:ind w:firstLine="720"/>
        <w:contextualSpacing/>
        <w:jc w:val="both"/>
        <w:rPr>
          <w:bCs/>
          <w:kern w:val="2"/>
          <w:sz w:val="28"/>
          <w:szCs w:val="28"/>
          <w:lang w:val="uk-UA"/>
        </w:rPr>
      </w:pPr>
      <w:r>
        <w:rPr>
          <w:bCs/>
          <w:kern w:val="2"/>
          <w:sz w:val="28"/>
          <w:szCs w:val="28"/>
          <w:lang w:val="uk-UA"/>
        </w:rPr>
      </w:r>
    </w:p>
    <w:p>
      <w:pPr>
        <w:pStyle w:val="Normal"/>
        <w:spacing w:lineRule="auto" w:line="360" w:beforeAutospacing="1" w:afterAutospacing="1"/>
        <w:ind w:firstLine="720"/>
        <w:contextualSpacing/>
        <w:jc w:val="both"/>
        <w:rPr>
          <w:bCs/>
          <w:kern w:val="2"/>
          <w:sz w:val="28"/>
          <w:szCs w:val="28"/>
          <w:lang w:val="uk-UA"/>
        </w:rPr>
      </w:pPr>
      <w:r>
        <w:rPr>
          <w:bCs/>
          <w:kern w:val="2"/>
          <w:sz w:val="28"/>
          <w:szCs w:val="28"/>
          <w:lang w:val="uk-UA"/>
        </w:rPr>
      </w:r>
    </w:p>
    <w:p>
      <w:pPr>
        <w:pStyle w:val="Normal"/>
        <w:spacing w:lineRule="auto" w:line="360" w:beforeAutospacing="1" w:afterAutospacing="1"/>
        <w:ind w:firstLine="720"/>
        <w:contextualSpacing/>
        <w:jc w:val="both"/>
        <w:rPr>
          <w:bCs/>
          <w:kern w:val="2"/>
          <w:sz w:val="28"/>
          <w:szCs w:val="28"/>
          <w:lang w:val="uk-UA"/>
        </w:rPr>
      </w:pPr>
      <w:r>
        <w:rPr>
          <w:bCs/>
          <w:kern w:val="2"/>
          <w:sz w:val="28"/>
          <w:szCs w:val="28"/>
          <w:lang w:val="uk-UA"/>
        </w:rPr>
      </w:r>
    </w:p>
    <w:p>
      <w:pPr>
        <w:pStyle w:val="Normal"/>
        <w:spacing w:lineRule="auto" w:line="360" w:beforeAutospacing="1" w:afterAutospacing="1"/>
        <w:ind w:firstLine="720"/>
        <w:contextualSpacing/>
        <w:jc w:val="both"/>
        <w:rPr>
          <w:bCs/>
          <w:kern w:val="2"/>
          <w:sz w:val="28"/>
          <w:szCs w:val="28"/>
          <w:lang w:val="uk-UA"/>
        </w:rPr>
      </w:pPr>
      <w:r>
        <w:rPr>
          <w:bCs/>
          <w:kern w:val="2"/>
          <w:sz w:val="28"/>
          <w:szCs w:val="28"/>
          <w:lang w:val="uk-UA"/>
        </w:rPr>
      </w:r>
    </w:p>
    <w:p>
      <w:pPr>
        <w:pStyle w:val="Normal"/>
        <w:spacing w:lineRule="auto" w:line="360" w:beforeAutospacing="1" w:afterAutospacing="1"/>
        <w:ind w:firstLine="720"/>
        <w:contextualSpacing/>
        <w:jc w:val="both"/>
        <w:rPr>
          <w:bCs/>
          <w:kern w:val="2"/>
          <w:sz w:val="28"/>
          <w:szCs w:val="28"/>
          <w:lang w:val="uk-UA"/>
        </w:rPr>
      </w:pPr>
      <w:r>
        <w:rPr>
          <w:bCs/>
          <w:kern w:val="2"/>
          <w:sz w:val="28"/>
          <w:szCs w:val="28"/>
          <w:lang w:val="uk-UA"/>
        </w:rPr>
      </w:r>
    </w:p>
    <w:p>
      <w:pPr>
        <w:pStyle w:val="Normal"/>
        <w:spacing w:lineRule="auto" w:line="360" w:beforeAutospacing="1" w:afterAutospacing="1"/>
        <w:ind w:firstLine="720"/>
        <w:contextualSpacing/>
        <w:jc w:val="both"/>
        <w:rPr>
          <w:bCs/>
          <w:kern w:val="2"/>
          <w:sz w:val="28"/>
          <w:szCs w:val="28"/>
          <w:lang w:val="uk-UA"/>
        </w:rPr>
      </w:pPr>
      <w:r>
        <w:rPr>
          <w:bCs/>
          <w:kern w:val="2"/>
          <w:sz w:val="28"/>
          <w:szCs w:val="28"/>
          <w:lang w:val="uk-UA"/>
        </w:rPr>
      </w:r>
    </w:p>
    <w:p>
      <w:pPr>
        <w:pStyle w:val="Normal"/>
        <w:spacing w:lineRule="auto" w:line="360" w:beforeAutospacing="1" w:afterAutospacing="1"/>
        <w:ind w:firstLine="720"/>
        <w:contextualSpacing/>
        <w:jc w:val="both"/>
        <w:rPr>
          <w:bCs/>
          <w:kern w:val="2"/>
          <w:sz w:val="28"/>
          <w:szCs w:val="28"/>
          <w:lang w:val="uk-UA"/>
        </w:rPr>
      </w:pPr>
      <w:r>
        <w:rPr>
          <w:bCs/>
          <w:kern w:val="2"/>
          <w:sz w:val="28"/>
          <w:szCs w:val="28"/>
          <w:lang w:val="uk-UA"/>
        </w:rPr>
      </w:r>
    </w:p>
    <w:p>
      <w:pPr>
        <w:pStyle w:val="Normal"/>
        <w:spacing w:lineRule="auto" w:line="360" w:beforeAutospacing="1" w:afterAutospacing="1"/>
        <w:ind w:firstLine="720"/>
        <w:contextualSpacing/>
        <w:jc w:val="both"/>
        <w:rPr>
          <w:bCs/>
          <w:kern w:val="2"/>
          <w:sz w:val="28"/>
          <w:szCs w:val="28"/>
          <w:lang w:val="uk-UA"/>
        </w:rPr>
      </w:pPr>
      <w:r>
        <w:rPr>
          <w:bCs/>
          <w:kern w:val="2"/>
          <w:sz w:val="28"/>
          <w:szCs w:val="28"/>
          <w:lang w:val="uk-UA"/>
        </w:rPr>
      </w:r>
    </w:p>
    <w:p>
      <w:pPr>
        <w:pStyle w:val="Normal"/>
        <w:spacing w:lineRule="auto" w:line="360" w:beforeAutospacing="1" w:afterAutospacing="1"/>
        <w:ind w:firstLine="720"/>
        <w:contextualSpacing/>
        <w:jc w:val="both"/>
        <w:rPr>
          <w:bCs/>
          <w:kern w:val="2"/>
          <w:sz w:val="28"/>
          <w:szCs w:val="28"/>
          <w:lang w:val="uk-UA"/>
        </w:rPr>
      </w:pPr>
      <w:r>
        <w:rPr>
          <w:bCs/>
          <w:kern w:val="2"/>
          <w:sz w:val="28"/>
          <w:szCs w:val="28"/>
          <w:lang w:val="uk-UA"/>
        </w:rPr>
      </w:r>
    </w:p>
    <w:p>
      <w:pPr>
        <w:pStyle w:val="Normal"/>
        <w:spacing w:lineRule="auto" w:line="360" w:beforeAutospacing="1" w:afterAutospacing="1"/>
        <w:ind w:firstLine="720"/>
        <w:contextualSpacing/>
        <w:jc w:val="both"/>
        <w:rPr>
          <w:bCs/>
          <w:kern w:val="2"/>
          <w:sz w:val="28"/>
          <w:szCs w:val="28"/>
          <w:lang w:val="uk-UA"/>
        </w:rPr>
      </w:pPr>
      <w:r>
        <w:rPr>
          <w:bCs/>
          <w:kern w:val="2"/>
          <w:sz w:val="28"/>
          <w:szCs w:val="28"/>
          <w:lang w:val="uk-UA"/>
        </w:rPr>
      </w:r>
    </w:p>
    <w:p>
      <w:pPr>
        <w:pStyle w:val="Normal"/>
        <w:spacing w:lineRule="auto" w:line="360" w:beforeAutospacing="1" w:afterAutospacing="1"/>
        <w:ind w:firstLine="720"/>
        <w:contextualSpacing/>
        <w:jc w:val="both"/>
        <w:rPr>
          <w:bCs/>
          <w:kern w:val="2"/>
          <w:sz w:val="28"/>
          <w:szCs w:val="28"/>
          <w:lang w:val="uk-UA"/>
        </w:rPr>
      </w:pPr>
      <w:r>
        <w:rPr>
          <w:bCs/>
          <w:kern w:val="2"/>
          <w:sz w:val="28"/>
          <w:szCs w:val="28"/>
          <w:lang w:val="uk-UA"/>
        </w:rPr>
      </w:r>
    </w:p>
    <w:p>
      <w:pPr>
        <w:pStyle w:val="Normal"/>
        <w:spacing w:lineRule="auto" w:line="360" w:beforeAutospacing="1" w:afterAutospacing="1"/>
        <w:ind w:firstLine="720"/>
        <w:contextualSpacing/>
        <w:jc w:val="both"/>
        <w:rPr>
          <w:bCs/>
          <w:kern w:val="2"/>
          <w:sz w:val="28"/>
          <w:szCs w:val="28"/>
          <w:lang w:val="uk-UA"/>
        </w:rPr>
      </w:pPr>
      <w:r>
        <w:rPr>
          <w:bCs/>
          <w:kern w:val="2"/>
          <w:sz w:val="28"/>
          <w:szCs w:val="28"/>
          <w:lang w:val="uk-UA"/>
        </w:rPr>
      </w:r>
    </w:p>
    <w:p>
      <w:pPr>
        <w:pStyle w:val="Normal"/>
        <w:spacing w:lineRule="auto" w:line="360" w:beforeAutospacing="1" w:afterAutospacing="1"/>
        <w:ind w:firstLine="720"/>
        <w:contextualSpacing/>
        <w:jc w:val="both"/>
        <w:rPr>
          <w:bCs/>
          <w:kern w:val="2"/>
          <w:sz w:val="28"/>
          <w:szCs w:val="28"/>
          <w:lang w:val="uk-UA"/>
        </w:rPr>
      </w:pPr>
      <w:r>
        <w:rPr>
          <w:bCs/>
          <w:kern w:val="2"/>
          <w:sz w:val="28"/>
          <w:szCs w:val="28"/>
          <w:lang w:val="uk-UA"/>
        </w:rPr>
      </w:r>
    </w:p>
    <w:p>
      <w:pPr>
        <w:pStyle w:val="Normal"/>
        <w:spacing w:lineRule="auto" w:line="360" w:beforeAutospacing="1" w:afterAutospacing="1"/>
        <w:ind w:firstLine="720"/>
        <w:contextualSpacing/>
        <w:jc w:val="both"/>
        <w:rPr>
          <w:bCs/>
          <w:kern w:val="2"/>
          <w:sz w:val="28"/>
          <w:szCs w:val="28"/>
          <w:lang w:val="uk-UA"/>
        </w:rPr>
      </w:pPr>
      <w:r>
        <w:rPr>
          <w:bCs/>
          <w:kern w:val="2"/>
          <w:sz w:val="28"/>
          <w:szCs w:val="28"/>
          <w:lang w:val="uk-UA"/>
        </w:rPr>
      </w:r>
    </w:p>
    <w:p>
      <w:pPr>
        <w:pStyle w:val="Normal"/>
        <w:spacing w:lineRule="auto" w:line="360" w:beforeAutospacing="1" w:afterAutospacing="1"/>
        <w:ind w:firstLine="720"/>
        <w:contextualSpacing/>
        <w:jc w:val="both"/>
        <w:rPr>
          <w:bCs/>
          <w:kern w:val="2"/>
          <w:sz w:val="28"/>
          <w:szCs w:val="28"/>
          <w:lang w:val="uk-UA"/>
        </w:rPr>
      </w:pPr>
      <w:r>
        <w:rPr>
          <w:bCs/>
          <w:kern w:val="2"/>
          <w:sz w:val="28"/>
          <w:szCs w:val="28"/>
          <w:lang w:val="uk-UA"/>
        </w:rPr>
      </w:r>
    </w:p>
    <w:p>
      <w:pPr>
        <w:pStyle w:val="Normal"/>
        <w:spacing w:lineRule="auto" w:line="360" w:beforeAutospacing="1" w:afterAutospacing="1"/>
        <w:ind w:firstLine="720"/>
        <w:contextualSpacing/>
        <w:jc w:val="both"/>
        <w:rPr>
          <w:bCs/>
          <w:kern w:val="2"/>
          <w:sz w:val="28"/>
          <w:szCs w:val="28"/>
          <w:lang w:val="uk-UA"/>
        </w:rPr>
      </w:pPr>
      <w:r>
        <w:rPr>
          <w:bCs/>
          <w:kern w:val="2"/>
          <w:sz w:val="28"/>
          <w:szCs w:val="28"/>
          <w:lang w:val="uk-UA"/>
        </w:rPr>
      </w:r>
    </w:p>
    <w:p>
      <w:pPr>
        <w:pStyle w:val="Normal"/>
        <w:spacing w:lineRule="auto" w:line="360" w:beforeAutospacing="1" w:afterAutospacing="1"/>
        <w:ind w:firstLine="720"/>
        <w:contextualSpacing/>
        <w:jc w:val="both"/>
        <w:rPr>
          <w:bCs/>
          <w:kern w:val="2"/>
          <w:sz w:val="28"/>
          <w:szCs w:val="28"/>
          <w:lang w:val="uk-UA"/>
        </w:rPr>
      </w:pPr>
      <w:r>
        <w:rPr>
          <w:bCs/>
          <w:kern w:val="2"/>
          <w:sz w:val="28"/>
          <w:szCs w:val="28"/>
          <w:lang w:val="uk-UA"/>
        </w:rPr>
      </w:r>
    </w:p>
    <w:p>
      <w:pPr>
        <w:pStyle w:val="Normal"/>
        <w:spacing w:lineRule="auto" w:line="360" w:beforeAutospacing="1" w:afterAutospacing="1"/>
        <w:ind w:firstLine="720"/>
        <w:contextualSpacing/>
        <w:jc w:val="both"/>
        <w:rPr>
          <w:bCs/>
          <w:kern w:val="2"/>
          <w:sz w:val="28"/>
          <w:szCs w:val="28"/>
          <w:lang w:val="uk-UA"/>
        </w:rPr>
      </w:pPr>
      <w:r>
        <w:rPr>
          <w:bCs/>
          <w:kern w:val="2"/>
          <w:sz w:val="28"/>
          <w:szCs w:val="28"/>
          <w:lang w:val="uk-UA"/>
        </w:rPr>
      </w:r>
    </w:p>
    <w:p>
      <w:pPr>
        <w:pStyle w:val="Normal"/>
        <w:spacing w:lineRule="auto" w:line="360" w:beforeAutospacing="1" w:afterAutospacing="1"/>
        <w:ind w:firstLine="720"/>
        <w:contextualSpacing/>
        <w:jc w:val="both"/>
        <w:rPr>
          <w:bCs/>
          <w:kern w:val="2"/>
          <w:sz w:val="28"/>
          <w:szCs w:val="28"/>
          <w:lang w:val="uk-UA"/>
        </w:rPr>
      </w:pPr>
      <w:r>
        <w:rPr>
          <w:bCs/>
          <w:kern w:val="2"/>
          <w:sz w:val="28"/>
          <w:szCs w:val="28"/>
          <w:lang w:val="uk-UA"/>
        </w:rPr>
      </w:r>
    </w:p>
    <w:p>
      <w:pPr>
        <w:pStyle w:val="Normal"/>
        <w:spacing w:lineRule="auto" w:line="360" w:beforeAutospacing="1" w:afterAutospacing="1"/>
        <w:ind w:firstLine="720"/>
        <w:contextualSpacing/>
        <w:jc w:val="both"/>
        <w:rPr>
          <w:bCs/>
          <w:kern w:val="2"/>
          <w:sz w:val="28"/>
          <w:szCs w:val="28"/>
          <w:lang w:val="uk-UA"/>
        </w:rPr>
      </w:pPr>
      <w:r>
        <w:rPr>
          <w:bCs/>
          <w:kern w:val="2"/>
          <w:sz w:val="28"/>
          <w:szCs w:val="28"/>
          <w:lang w:val="uk-UA"/>
        </w:rPr>
      </w:r>
    </w:p>
    <w:p>
      <w:pPr>
        <w:pStyle w:val="Normal"/>
        <w:spacing w:lineRule="auto" w:line="360" w:beforeAutospacing="1" w:afterAutospacing="1"/>
        <w:ind w:firstLine="720"/>
        <w:contextualSpacing/>
        <w:jc w:val="both"/>
        <w:rPr>
          <w:bCs/>
          <w:kern w:val="2"/>
          <w:sz w:val="28"/>
          <w:szCs w:val="28"/>
          <w:lang w:val="uk-UA"/>
        </w:rPr>
      </w:pPr>
      <w:r>
        <w:rPr>
          <w:bCs/>
          <w:kern w:val="2"/>
          <w:sz w:val="28"/>
          <w:szCs w:val="28"/>
          <w:lang w:val="uk-UA"/>
        </w:rPr>
      </w:r>
    </w:p>
    <w:p>
      <w:pPr>
        <w:pStyle w:val="1506"/>
        <w:spacing w:beforeAutospacing="0" w:before="0" w:afterAutospacing="0" w:after="160"/>
        <w:ind w:left="992" w:hanging="992"/>
        <w:contextualSpacing/>
        <w:jc w:val="center"/>
        <w:rPr>
          <w:sz w:val="28"/>
          <w:szCs w:val="28"/>
          <w:lang w:val="uk-UA"/>
        </w:rPr>
      </w:pPr>
      <w:r>
        <w:rPr>
          <w:color w:val="000000"/>
          <w:sz w:val="28"/>
          <w:szCs w:val="28"/>
          <w:lang w:val="uk-UA"/>
        </w:rPr>
        <w:t>Рис. 1. Інтенсивність прояву суб’єктивних чинників психологічної готовності здобувачів до організації навчання ІМ на засадах андрагогічного підходу</w:t>
      </w:r>
    </w:p>
    <w:p>
      <w:pPr>
        <w:pStyle w:val="Normal"/>
        <w:spacing w:beforeAutospacing="1" w:afterAutospacing="1"/>
        <w:ind w:firstLine="720"/>
        <w:contextualSpacing/>
        <w:jc w:val="both"/>
        <w:rPr>
          <w:sz w:val="28"/>
          <w:szCs w:val="28"/>
          <w:lang w:val="uk-UA"/>
        </w:rPr>
      </w:pPr>
      <w:r>
        <w:rPr>
          <w:sz w:val="28"/>
          <w:szCs w:val="28"/>
          <w:lang w:val="uk-UA"/>
        </w:rPr>
        <w:t xml:space="preserve">Як засвідчує рис. 1, означені суб’єктивні чинники є суттєвими для набуття здобувачами другого (магістерського) рівня вищої освіти специфічної − психологічної готовності до </w:t>
      </w:r>
      <w:r>
        <w:rPr>
          <w:color w:val="000000"/>
          <w:sz w:val="28"/>
          <w:szCs w:val="28"/>
          <w:lang w:val="uk-UA"/>
        </w:rPr>
        <w:t>застосування андрагогічного підходу</w:t>
      </w:r>
      <w:r>
        <w:rPr>
          <w:sz w:val="28"/>
          <w:szCs w:val="28"/>
          <w:lang w:val="uk-UA"/>
        </w:rPr>
        <w:t xml:space="preserve"> у навчанні ІМ, яке передбачає дотримання його провідних вимог – значної активізації їхньої навчально-пізнавальної діяльності як дослідницько-інноваційної, а також актуалізації їхньої «Я-концепції» як особистості інноваційного типу, здатної до позитивного сприйняття змін (інновацій) в освітньому середовищі, бажанні брати участь в реалізації інновацій та інноваційних освітніх технологій, налаштованості на пошук і впровадження інновацій у власному досвіді, а також на вдосконалення й модифікацію відомих інновацій та створення власних інноваційних розробок та проектів! </w:t>
      </w:r>
    </w:p>
    <w:p>
      <w:pPr>
        <w:pStyle w:val="Normal"/>
        <w:jc w:val="right"/>
        <w:rPr>
          <w:i/>
          <w:i/>
          <w:sz w:val="28"/>
          <w:szCs w:val="28"/>
          <w:lang w:val="uk-UA"/>
        </w:rPr>
      </w:pPr>
      <w:r>
        <w:rPr>
          <w:i/>
          <w:sz w:val="28"/>
          <w:szCs w:val="28"/>
          <w:lang w:val="uk-UA"/>
        </w:rPr>
        <w:t>Зразок</w:t>
      </w:r>
    </w:p>
    <w:p>
      <w:pPr>
        <w:pStyle w:val="Normal"/>
        <w:tabs>
          <w:tab w:val="clear" w:pos="708"/>
          <w:tab w:val="left" w:pos="142" w:leader="none"/>
        </w:tabs>
        <w:ind w:firstLine="567"/>
        <w:rPr>
          <w:lang w:val="en-US"/>
        </w:rPr>
      </w:pPr>
      <w:r>
        <w:rPr/>
        <w:drawing>
          <wp:inline distT="0" distB="0" distL="0" distR="0">
            <wp:extent cx="5905500" cy="3819525"/>
            <wp:effectExtent l="0" t="0" r="0" b="0"/>
            <wp:docPr id="57" name="Изображение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Изображение1" descr=""/>
                    <pic:cNvPicPr>
                      <a:picLocks noChangeAspect="1" noChangeArrowheads="1"/>
                    </pic:cNvPicPr>
                  </pic:nvPicPr>
                  <pic:blipFill>
                    <a:blip r:embed="rId25"/>
                    <a:stretch>
                      <a:fillRect/>
                    </a:stretch>
                  </pic:blipFill>
                  <pic:spPr bwMode="auto">
                    <a:xfrm>
                      <a:off x="0" y="0"/>
                      <a:ext cx="5905500" cy="3819525"/>
                    </a:xfrm>
                    <a:prstGeom prst="rect">
                      <a:avLst/>
                    </a:prstGeom>
                  </pic:spPr>
                </pic:pic>
              </a:graphicData>
            </a:graphic>
          </wp:inline>
        </w:drawing>
      </w:r>
    </w:p>
    <w:p>
      <w:pPr>
        <w:pStyle w:val="Normal"/>
        <w:tabs>
          <w:tab w:val="clear" w:pos="708"/>
          <w:tab w:val="left" w:pos="142" w:leader="none"/>
        </w:tabs>
        <w:ind w:firstLine="567"/>
        <w:jc w:val="both"/>
        <w:rPr>
          <w:sz w:val="28"/>
          <w:lang w:val="uk-UA"/>
        </w:rPr>
      </w:pPr>
      <w:r>
        <w:rPr>
          <w:sz w:val="28"/>
          <w:lang w:val="uk-UA"/>
        </w:rPr>
        <w:t>Рис. 2. Результати діагностичного зрізу щодо рівнів сформованості андрагогічної культури досліджуваних</w:t>
      </w:r>
    </w:p>
    <w:p>
      <w:pPr>
        <w:pStyle w:val="Normal"/>
        <w:tabs>
          <w:tab w:val="clear" w:pos="708"/>
          <w:tab w:val="left" w:pos="142" w:leader="none"/>
        </w:tabs>
        <w:spacing w:before="0" w:after="0"/>
        <w:ind w:firstLine="567"/>
        <w:contextualSpacing/>
        <w:jc w:val="both"/>
        <w:rPr>
          <w:sz w:val="28"/>
          <w:lang w:val="uk-UA"/>
        </w:rPr>
      </w:pPr>
      <w:r>
        <w:rPr>
          <w:sz w:val="28"/>
          <w:lang w:val="uk-UA"/>
        </w:rPr>
      </w:r>
    </w:p>
    <w:p>
      <w:pPr>
        <w:pStyle w:val="Normal"/>
        <w:tabs>
          <w:tab w:val="clear" w:pos="708"/>
          <w:tab w:val="left" w:pos="142" w:leader="none"/>
        </w:tabs>
        <w:spacing w:before="0" w:after="0"/>
        <w:ind w:firstLine="567"/>
        <w:contextualSpacing/>
        <w:jc w:val="both"/>
        <w:rPr>
          <w:sz w:val="28"/>
          <w:lang w:val="uk-UA"/>
        </w:rPr>
      </w:pPr>
      <w:r>
        <w:rPr>
          <w:sz w:val="28"/>
          <w:lang w:val="uk-UA"/>
        </w:rPr>
        <w:t xml:space="preserve">Як видно з рис. 2, на початку експерименту досліджувані з чотирьох експериментальних та чотирьох контрольних груп були приблизно однаковими стосовно міри сформованості в них андрагогічної культури. Жоден із досліджуваних не виявив сформованості андрагогічної культури на високому і достатньому рівнях. Остання була зафіксована на середньому (ЕГ1 – 4,5%, ЕГ2 – 4,8%, ЕГ3 – 5%, ЕГ4 – 5,6%), низькому (ЕГ1 – 36,4%, ЕГ2 – 33%, ЕГ3 – 30%, ЕГ 4 – 28%) та незадовільному (ЕГ1 – 59,1%, ЕГ 2 – 62,2%, ЕГ 3 – 65% і – ЕГ 4 – 66,4%) рівнях в експериментальних групах та, відповідно, на середньому (КГ1 –8,6%, КГ2 – 10%, КГ3 – 4,2% і КГ4 – 5,3%), низькому (КГ1 – 38,7%, КГ2 – 40%, КГ3 – 37,5% і КГ4 – 36,8%) та незадовільному (КГ1 – 52,7%, КГ2 – 50%, КГ3 – 58,3%, КГ4 – 57,9%) рівнях в контрольних групах. </w:t>
      </w:r>
    </w:p>
    <w:p>
      <w:pPr>
        <w:pStyle w:val="Normal"/>
        <w:jc w:val="right"/>
        <w:rPr>
          <w:i/>
          <w:i/>
          <w:lang w:val="uk-UA"/>
        </w:rPr>
      </w:pPr>
      <w:r>
        <w:rPr>
          <w:i/>
          <w:lang w:val="uk-UA"/>
        </w:rPr>
      </w:r>
    </w:p>
    <w:p>
      <w:pPr>
        <w:pStyle w:val="Normal"/>
        <w:jc w:val="right"/>
        <w:rPr>
          <w:i/>
          <w:i/>
          <w:lang w:val="uk-UA"/>
        </w:rPr>
      </w:pPr>
      <w:r>
        <w:rPr>
          <w:i/>
          <w:lang w:val="uk-UA"/>
        </w:rPr>
      </w:r>
    </w:p>
    <w:p>
      <w:pPr>
        <w:pStyle w:val="Normal"/>
        <w:tabs>
          <w:tab w:val="clear" w:pos="708"/>
          <w:tab w:val="left" w:pos="142" w:leader="none"/>
        </w:tabs>
        <w:spacing w:lineRule="auto" w:line="360"/>
        <w:ind w:firstLine="567"/>
        <w:jc w:val="center"/>
        <w:rPr>
          <w:sz w:val="28"/>
          <w:lang w:val="uk-UA"/>
        </w:rPr>
      </w:pPr>
      <w:r>
        <w:rPr/>
        <w:drawing>
          <wp:inline distT="0" distB="0" distL="0" distR="0">
            <wp:extent cx="5905500" cy="3819525"/>
            <wp:effectExtent l="0" t="0" r="0" b="0"/>
            <wp:docPr id="58" name="Рисунок 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Рисунок 3" descr=""/>
                    <pic:cNvPicPr>
                      <a:picLocks noChangeAspect="1" noChangeArrowheads="1"/>
                    </pic:cNvPicPr>
                  </pic:nvPicPr>
                  <pic:blipFill>
                    <a:blip r:embed="rId26"/>
                    <a:stretch>
                      <a:fillRect/>
                    </a:stretch>
                  </pic:blipFill>
                  <pic:spPr bwMode="auto">
                    <a:xfrm>
                      <a:off x="0" y="0"/>
                      <a:ext cx="5905500" cy="3819525"/>
                    </a:xfrm>
                    <a:prstGeom prst="rect">
                      <a:avLst/>
                    </a:prstGeom>
                  </pic:spPr>
                </pic:pic>
              </a:graphicData>
            </a:graphic>
          </wp:inline>
        </w:drawing>
      </w:r>
      <w:r>
        <w:rPr>
          <w:sz w:val="28"/>
          <w:lang w:val="uk-UA"/>
        </w:rPr>
        <w:t>Рис. 3. Результати прикінцевого діагностичного зрізу щодо рівнів сформованості андрагогічної культури досліджуваних</w:t>
      </w:r>
    </w:p>
    <w:p>
      <w:pPr>
        <w:pStyle w:val="Normal"/>
        <w:jc w:val="right"/>
        <w:rPr>
          <w:i/>
          <w:i/>
          <w:lang w:val="uk-UA"/>
        </w:rPr>
      </w:pPr>
      <w:r>
        <w:rPr>
          <w:i/>
          <w:lang w:val="uk-UA"/>
        </w:rPr>
      </w:r>
    </w:p>
    <w:p>
      <w:pPr>
        <w:pStyle w:val="Normal"/>
        <w:tabs>
          <w:tab w:val="clear" w:pos="708"/>
          <w:tab w:val="left" w:pos="142" w:leader="none"/>
        </w:tabs>
        <w:spacing w:before="0" w:after="0"/>
        <w:ind w:firstLine="567"/>
        <w:contextualSpacing/>
        <w:jc w:val="both"/>
        <w:rPr>
          <w:sz w:val="28"/>
          <w:lang w:val="uk-UA"/>
        </w:rPr>
      </w:pPr>
      <w:r>
        <w:rPr>
          <w:sz w:val="28"/>
          <w:lang w:val="uk-UA"/>
        </w:rPr>
        <w:t>Як засвідчує рис. 3, найбільш суттєвих результатів досягли досліджувані з четвертої експериментальної групи (ЕГ4), тому що андрагогічна культура у досліджуваних цієї групи виявилася на високому (27,6%), достатньому (39,2%) та середньому (33,2%) рівнях, минаючи низький та незадовільний рівні.</w:t>
      </w:r>
    </w:p>
    <w:p>
      <w:pPr>
        <w:pStyle w:val="Normal"/>
        <w:tabs>
          <w:tab w:val="clear" w:pos="708"/>
          <w:tab w:val="left" w:pos="142" w:leader="none"/>
        </w:tabs>
        <w:spacing w:before="0" w:after="0"/>
        <w:ind w:firstLine="567"/>
        <w:contextualSpacing/>
        <w:jc w:val="both"/>
        <w:rPr>
          <w:sz w:val="28"/>
          <w:lang w:val="uk-UA"/>
        </w:rPr>
      </w:pPr>
      <w:r>
        <w:rPr>
          <w:sz w:val="28"/>
          <w:lang w:val="uk-UA"/>
        </w:rPr>
        <w:t>Зокрема, досліджувані:</w:t>
      </w:r>
    </w:p>
    <w:p>
      <w:pPr>
        <w:pStyle w:val="Normal"/>
        <w:tabs>
          <w:tab w:val="clear" w:pos="708"/>
          <w:tab w:val="left" w:pos="142" w:leader="none"/>
        </w:tabs>
        <w:spacing w:before="0" w:after="0"/>
        <w:ind w:firstLine="567"/>
        <w:contextualSpacing/>
        <w:jc w:val="both"/>
        <w:rPr>
          <w:sz w:val="28"/>
          <w:lang w:val="uk-UA"/>
        </w:rPr>
      </w:pPr>
      <w:r>
        <w:rPr>
          <w:sz w:val="28"/>
          <w:lang w:val="uk-UA"/>
        </w:rPr>
        <w:t>– </w:t>
      </w:r>
      <w:r>
        <w:rPr>
          <w:sz w:val="28"/>
          <w:lang w:val="uk-UA"/>
        </w:rPr>
        <w:t>з першої експериментальної групи (ЕГ1) досягли достатнього (9%), середнього (56,5%) й низького (34,5%) рівнів андрагогічної культури;</w:t>
      </w:r>
    </w:p>
    <w:p>
      <w:pPr>
        <w:pStyle w:val="Normal"/>
        <w:tabs>
          <w:tab w:val="clear" w:pos="708"/>
          <w:tab w:val="left" w:pos="142" w:leader="none"/>
        </w:tabs>
        <w:spacing w:before="0" w:after="0"/>
        <w:ind w:firstLine="567"/>
        <w:contextualSpacing/>
        <w:jc w:val="both"/>
        <w:rPr>
          <w:sz w:val="28"/>
          <w:lang w:val="uk-UA"/>
        </w:rPr>
      </w:pPr>
      <w:r>
        <w:rPr>
          <w:sz w:val="28"/>
          <w:lang w:val="uk-UA"/>
        </w:rPr>
        <w:t>– </w:t>
      </w:r>
      <w:r>
        <w:rPr>
          <w:sz w:val="28"/>
          <w:lang w:val="uk-UA"/>
        </w:rPr>
        <w:t>з другої експериментальної групи (ЕГ2) досягли більш вагомих результатів, оскільки андрагогічна культура в них була сформована на достатньому (28,8%), середньому (47,2%) і низькому (24%) рівнях;</w:t>
      </w:r>
    </w:p>
    <w:p>
      <w:pPr>
        <w:pStyle w:val="Normal"/>
        <w:tabs>
          <w:tab w:val="clear" w:pos="708"/>
          <w:tab w:val="left" w:pos="142" w:leader="none"/>
        </w:tabs>
        <w:spacing w:before="0" w:after="0"/>
        <w:ind w:firstLine="567"/>
        <w:contextualSpacing/>
        <w:jc w:val="both"/>
        <w:rPr>
          <w:sz w:val="28"/>
          <w:lang w:val="uk-UA"/>
        </w:rPr>
      </w:pPr>
      <w:r>
        <w:rPr>
          <w:sz w:val="28"/>
          <w:lang w:val="uk-UA"/>
        </w:rPr>
        <w:t>– </w:t>
      </w:r>
      <w:r>
        <w:rPr>
          <w:sz w:val="28"/>
          <w:lang w:val="uk-UA"/>
        </w:rPr>
        <w:t xml:space="preserve">з третьої експериментальної групи (ЕГ3) виявили сформованість андрагогічної культур на достатньому – 35%, середньому – 45% і низькому – 20% рівнях. </w:t>
      </w:r>
    </w:p>
    <w:p>
      <w:pPr>
        <w:pStyle w:val="Normal"/>
        <w:jc w:val="right"/>
        <w:rPr>
          <w:i/>
          <w:i/>
          <w:lang w:val="uk-UA"/>
        </w:rPr>
      </w:pPr>
      <w:r>
        <w:rPr>
          <w:i/>
          <w:lang w:val="uk-UA"/>
        </w:rPr>
      </w:r>
    </w:p>
    <w:p>
      <w:pPr>
        <w:pStyle w:val="Style23"/>
        <w:numPr>
          <w:ilvl w:val="0"/>
          <w:numId w:val="0"/>
        </w:numPr>
        <w:tabs>
          <w:tab w:val="clear" w:pos="708"/>
          <w:tab w:val="left" w:pos="7380" w:leader="none"/>
        </w:tabs>
        <w:spacing w:lineRule="auto" w:line="360" w:before="0" w:after="0"/>
        <w:ind w:left="283" w:firstLine="708"/>
        <w:jc w:val="right"/>
        <w:outlineLvl w:val="0"/>
        <w:rPr>
          <w:b/>
          <w:b/>
          <w:bCs/>
          <w:lang w:val="uk-UA"/>
        </w:rPr>
      </w:pPr>
      <w:r>
        <w:rPr>
          <w:b/>
          <w:bCs/>
          <w:lang w:val="uk-UA"/>
        </w:rPr>
      </w:r>
    </w:p>
    <w:p>
      <w:pPr>
        <w:pStyle w:val="Style23"/>
        <w:numPr>
          <w:ilvl w:val="0"/>
          <w:numId w:val="0"/>
        </w:numPr>
        <w:tabs>
          <w:tab w:val="clear" w:pos="708"/>
          <w:tab w:val="left" w:pos="7380" w:leader="none"/>
        </w:tabs>
        <w:spacing w:lineRule="auto" w:line="360" w:before="0" w:after="0"/>
        <w:ind w:left="283" w:firstLine="708"/>
        <w:jc w:val="right"/>
        <w:outlineLvl w:val="0"/>
        <w:rPr>
          <w:b/>
          <w:b/>
          <w:bCs/>
          <w:lang w:val="uk-UA"/>
        </w:rPr>
      </w:pPr>
      <w:r>
        <w:rPr>
          <w:b/>
          <w:bCs/>
          <w:lang w:val="uk-UA"/>
        </w:rPr>
      </w:r>
    </w:p>
    <w:p>
      <w:pPr>
        <w:pStyle w:val="Style23"/>
        <w:numPr>
          <w:ilvl w:val="0"/>
          <w:numId w:val="0"/>
        </w:numPr>
        <w:tabs>
          <w:tab w:val="clear" w:pos="708"/>
          <w:tab w:val="left" w:pos="7380" w:leader="none"/>
        </w:tabs>
        <w:spacing w:lineRule="auto" w:line="360" w:before="0" w:after="0"/>
        <w:ind w:left="283" w:firstLine="708"/>
        <w:jc w:val="right"/>
        <w:outlineLvl w:val="0"/>
        <w:rPr>
          <w:b/>
          <w:b/>
          <w:bCs/>
          <w:lang w:val="uk-UA"/>
        </w:rPr>
      </w:pPr>
      <w:r>
        <w:rPr>
          <w:b/>
          <w:bCs/>
          <w:lang w:val="uk-UA"/>
        </w:rPr>
      </w:r>
    </w:p>
    <w:p>
      <w:pPr>
        <w:pStyle w:val="Style23"/>
        <w:numPr>
          <w:ilvl w:val="0"/>
          <w:numId w:val="0"/>
        </w:numPr>
        <w:tabs>
          <w:tab w:val="clear" w:pos="708"/>
          <w:tab w:val="left" w:pos="7380" w:leader="none"/>
        </w:tabs>
        <w:spacing w:lineRule="auto" w:line="360" w:before="0" w:after="0"/>
        <w:ind w:left="283" w:firstLine="708"/>
        <w:jc w:val="right"/>
        <w:outlineLvl w:val="0"/>
        <w:rPr>
          <w:b/>
          <w:b/>
          <w:bCs/>
          <w:lang w:val="uk-UA"/>
        </w:rPr>
      </w:pPr>
      <w:r>
        <w:rPr>
          <w:b/>
          <w:bCs/>
          <w:lang w:val="uk-UA"/>
        </w:rPr>
      </w:r>
    </w:p>
    <w:p>
      <w:pPr>
        <w:pStyle w:val="Style23"/>
        <w:numPr>
          <w:ilvl w:val="0"/>
          <w:numId w:val="0"/>
        </w:numPr>
        <w:tabs>
          <w:tab w:val="clear" w:pos="708"/>
          <w:tab w:val="left" w:pos="7380" w:leader="none"/>
        </w:tabs>
        <w:spacing w:lineRule="auto" w:line="360" w:before="0" w:after="0"/>
        <w:ind w:left="283" w:firstLine="708"/>
        <w:jc w:val="right"/>
        <w:outlineLvl w:val="0"/>
        <w:rPr>
          <w:b/>
          <w:b/>
          <w:bCs/>
          <w:lang w:val="uk-UA"/>
        </w:rPr>
      </w:pPr>
      <w:r>
        <w:rPr>
          <w:b/>
          <w:bCs/>
          <w:lang w:val="uk-UA"/>
        </w:rPr>
      </w:r>
    </w:p>
    <w:p>
      <w:pPr>
        <w:pStyle w:val="Style23"/>
        <w:numPr>
          <w:ilvl w:val="0"/>
          <w:numId w:val="0"/>
        </w:numPr>
        <w:tabs>
          <w:tab w:val="clear" w:pos="708"/>
          <w:tab w:val="left" w:pos="7380" w:leader="none"/>
        </w:tabs>
        <w:spacing w:lineRule="auto" w:line="360" w:before="0" w:after="0"/>
        <w:ind w:left="283" w:firstLine="708"/>
        <w:jc w:val="right"/>
        <w:outlineLvl w:val="0"/>
        <w:rPr>
          <w:bCs/>
          <w:i/>
          <w:i/>
          <w:sz w:val="28"/>
          <w:szCs w:val="28"/>
          <w:lang w:val="uk-UA"/>
        </w:rPr>
      </w:pPr>
      <w:r>
        <w:rPr>
          <w:bCs/>
          <w:i/>
          <w:sz w:val="28"/>
          <w:szCs w:val="28"/>
          <w:lang w:val="uk-UA"/>
        </w:rPr>
        <w:t>Зразок</w:t>
      </w:r>
    </w:p>
    <w:p>
      <w:pPr>
        <w:pStyle w:val="Style23"/>
        <w:numPr>
          <w:ilvl w:val="0"/>
          <w:numId w:val="0"/>
        </w:numPr>
        <w:tabs>
          <w:tab w:val="clear" w:pos="708"/>
          <w:tab w:val="left" w:pos="7380" w:leader="none"/>
        </w:tabs>
        <w:spacing w:lineRule="auto" w:line="360" w:before="0" w:after="0"/>
        <w:ind w:left="283" w:firstLine="708"/>
        <w:jc w:val="right"/>
        <w:outlineLvl w:val="0"/>
        <w:rPr>
          <w:bCs/>
          <w:i/>
          <w:i/>
          <w:sz w:val="28"/>
          <w:szCs w:val="28"/>
        </w:rPr>
      </w:pPr>
      <w:r>
        <w:rPr>
          <w:bCs/>
          <w:i/>
          <w:sz w:val="28"/>
          <w:szCs w:val="28"/>
        </w:rPr>
        <w:t>Діаграма 1</w:t>
      </w:r>
    </w:p>
    <w:p>
      <w:pPr>
        <w:pStyle w:val="Style23"/>
        <w:tabs>
          <w:tab w:val="clear" w:pos="708"/>
          <w:tab w:val="left" w:pos="7380" w:leader="none"/>
        </w:tabs>
        <w:spacing w:lineRule="auto" w:line="360" w:before="0" w:after="0"/>
        <w:jc w:val="center"/>
        <w:rPr>
          <w:bCs/>
          <w:sz w:val="28"/>
          <w:szCs w:val="28"/>
          <w:lang w:val="uk-UA"/>
        </w:rPr>
      </w:pPr>
      <w:r>
        <w:rPr>
          <w:bCs/>
          <w:sz w:val="28"/>
          <w:szCs w:val="28"/>
        </w:rPr>
        <w:t xml:space="preserve">Динаміка формування </w:t>
      </w:r>
      <w:r>
        <w:rPr>
          <w:bCs/>
          <w:sz w:val="28"/>
          <w:szCs w:val="28"/>
          <w:lang w:val="uk-UA"/>
        </w:rPr>
        <w:t>андрагогічн</w:t>
      </w:r>
      <w:r>
        <w:rPr>
          <w:bCs/>
          <w:sz w:val="28"/>
          <w:szCs w:val="28"/>
        </w:rPr>
        <w:t xml:space="preserve">ої </w:t>
      </w:r>
      <w:r>
        <w:rPr>
          <w:bCs/>
          <w:sz w:val="28"/>
          <w:szCs w:val="28"/>
          <w:lang w:val="uk-UA"/>
        </w:rPr>
        <w:t>культури</w:t>
      </w:r>
      <w:r>
        <w:rPr>
          <w:bCs/>
          <w:sz w:val="28"/>
          <w:szCs w:val="28"/>
        </w:rPr>
        <w:t xml:space="preserve"> вчителя </w:t>
      </w:r>
      <w:r>
        <w:rPr>
          <w:bCs/>
          <w:sz w:val="28"/>
          <w:szCs w:val="28"/>
          <w:lang w:val="uk-UA"/>
        </w:rPr>
        <w:t>іноземної мови</w:t>
      </w:r>
    </w:p>
    <w:p>
      <w:pPr>
        <w:pStyle w:val="Normal"/>
        <w:jc w:val="right"/>
        <w:rPr>
          <w:i/>
          <w:i/>
          <w:lang w:val="uk-UA"/>
        </w:rPr>
      </w:pPr>
      <w:r>
        <w:rPr/>
        <w:drawing>
          <wp:inline distT="0" distB="0" distL="0" distR="0">
            <wp:extent cx="5715000" cy="2943225"/>
            <wp:effectExtent l="0" t="0" r="0" b="0"/>
            <wp:docPr id="59" name=""/>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pPr>
        <w:pStyle w:val="Normal"/>
        <w:jc w:val="right"/>
        <w:rPr>
          <w:i/>
          <w:i/>
          <w:lang w:val="uk-UA"/>
        </w:rPr>
      </w:pPr>
      <w:r>
        <w:rPr>
          <w:i/>
          <w:lang w:val="uk-UA"/>
        </w:rPr>
      </w:r>
    </w:p>
    <w:p>
      <w:pPr>
        <w:pStyle w:val="Normal"/>
        <w:jc w:val="right"/>
        <w:rPr>
          <w:i/>
          <w:i/>
        </w:rPr>
      </w:pPr>
      <w:r>
        <w:rPr>
          <w:i/>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b/>
          <w:b/>
          <w:i/>
          <w:i/>
          <w:sz w:val="28"/>
          <w:szCs w:val="28"/>
          <w:lang w:val="uk-UA"/>
        </w:rPr>
      </w:pPr>
      <w:r>
        <w:rPr>
          <w:b/>
          <w:i/>
          <w:sz w:val="28"/>
          <w:szCs w:val="28"/>
          <w:lang w:val="uk-UA"/>
        </w:rPr>
        <w:t>Додаток Л</w:t>
      </w:r>
    </w:p>
    <w:p>
      <w:pPr>
        <w:pStyle w:val="Style23"/>
        <w:jc w:val="center"/>
        <w:rPr>
          <w:lang w:val="uk-UA"/>
        </w:rPr>
      </w:pPr>
      <w:r>
        <w:rPr>
          <w:lang w:val="uk-UA"/>
        </w:rPr>
        <w:t>ОСНОВНІ ФУНКЦІЇ НАУКОВОЇ ПУБЛІКАЦІЇ</w:t>
      </w:r>
    </w:p>
    <w:tbl>
      <w:tblPr>
        <w:tblW w:w="9627" w:type="dxa"/>
        <w:jc w:val="left"/>
        <w:tblInd w:w="0" w:type="dxa"/>
        <w:tblCellMar>
          <w:top w:w="0" w:type="dxa"/>
          <w:left w:w="108" w:type="dxa"/>
          <w:bottom w:w="0" w:type="dxa"/>
          <w:right w:w="108" w:type="dxa"/>
        </w:tblCellMar>
        <w:tblLook w:firstRow="0" w:noVBand="0" w:lastRow="0" w:firstColumn="0" w:lastColumn="0" w:noHBand="0" w:val="0000"/>
      </w:tblPr>
      <w:tblGrid>
        <w:gridCol w:w="826"/>
        <w:gridCol w:w="8800"/>
      </w:tblGrid>
      <w:tr>
        <w:trPr>
          <w:trHeight w:val="757" w:hRule="atLeast"/>
        </w:trPr>
        <w:tc>
          <w:tcPr>
            <w:tcW w:w="826" w:type="dxa"/>
            <w:tcBorders>
              <w:top w:val="single" w:sz="4" w:space="0" w:color="000000"/>
              <w:left w:val="single" w:sz="4" w:space="0" w:color="000000"/>
              <w:bottom w:val="single" w:sz="4" w:space="0" w:color="000000"/>
              <w:right w:val="single" w:sz="4" w:space="0" w:color="000000"/>
            </w:tcBorders>
          </w:tcPr>
          <w:p>
            <w:pPr>
              <w:pStyle w:val="Style23"/>
              <w:ind w:left="0" w:hanging="0"/>
              <w:rPr>
                <w:bCs/>
              </w:rPr>
            </w:pPr>
            <w:r>
              <w:rPr>
                <w:b/>
                <w:bCs/>
              </w:rPr>
              <w:t>№№</w:t>
            </w:r>
          </w:p>
          <w:p>
            <w:pPr>
              <w:pStyle w:val="Style23"/>
              <w:spacing w:before="0" w:after="120"/>
              <w:ind w:left="0" w:hanging="0"/>
              <w:rPr/>
            </w:pPr>
            <w:r>
              <w:rPr>
                <w:b/>
                <w:bCs/>
              </w:rPr>
              <w:t>з/п</w:t>
            </w:r>
          </w:p>
        </w:tc>
        <w:tc>
          <w:tcPr>
            <w:tcW w:w="8800" w:type="dxa"/>
            <w:tcBorders>
              <w:top w:val="single" w:sz="4" w:space="0" w:color="000000"/>
              <w:left w:val="single" w:sz="4" w:space="0" w:color="000000"/>
              <w:bottom w:val="single" w:sz="4" w:space="0" w:color="000000"/>
              <w:right w:val="single" w:sz="4" w:space="0" w:color="000000"/>
            </w:tcBorders>
          </w:tcPr>
          <w:p>
            <w:pPr>
              <w:pStyle w:val="Style23"/>
              <w:ind w:left="0" w:hanging="0"/>
              <w:rPr/>
            </w:pPr>
            <w:r>
              <w:rPr/>
              <w:t>Функції наукової публікації</w:t>
            </w:r>
          </w:p>
          <w:p>
            <w:pPr>
              <w:pStyle w:val="Style23"/>
              <w:spacing w:before="0" w:after="120"/>
              <w:ind w:left="0" w:hanging="0"/>
              <w:jc w:val="both"/>
              <w:rPr>
                <w:b/>
                <w:b/>
                <w:bCs/>
              </w:rPr>
            </w:pPr>
            <w:r>
              <w:rPr>
                <w:b/>
                <w:bCs/>
              </w:rPr>
              <w:t>(</w:t>
            </w:r>
            <w:r>
              <w:rPr/>
              <w:t>Публікація</w:t>
            </w:r>
            <w:r>
              <w:rPr>
                <w:b/>
                <w:bCs/>
              </w:rPr>
              <w:t xml:space="preserve"> – -текст, надрукований у будь-якому виданні)</w:t>
            </w:r>
          </w:p>
        </w:tc>
      </w:tr>
      <w:tr>
        <w:trPr/>
        <w:tc>
          <w:tcPr>
            <w:tcW w:w="826" w:type="dxa"/>
            <w:tcBorders>
              <w:top w:val="single" w:sz="4" w:space="0" w:color="000000"/>
              <w:left w:val="single" w:sz="4" w:space="0" w:color="000000"/>
              <w:bottom w:val="single" w:sz="4" w:space="0" w:color="000000"/>
              <w:right w:val="single" w:sz="4" w:space="0" w:color="000000"/>
            </w:tcBorders>
          </w:tcPr>
          <w:p>
            <w:pPr>
              <w:pStyle w:val="Style23"/>
              <w:spacing w:lineRule="atLeast" w:line="240" w:before="0" w:after="120"/>
              <w:rPr/>
            </w:pPr>
            <w:r>
              <w:rPr/>
              <w:t>1.</w:t>
            </w:r>
          </w:p>
        </w:tc>
        <w:tc>
          <w:tcPr>
            <w:tcW w:w="8800" w:type="dxa"/>
            <w:tcBorders>
              <w:top w:val="single" w:sz="4" w:space="0" w:color="000000"/>
              <w:left w:val="single" w:sz="4" w:space="0" w:color="000000"/>
              <w:bottom w:val="single" w:sz="4" w:space="0" w:color="000000"/>
              <w:right w:val="single" w:sz="4" w:space="0" w:color="000000"/>
            </w:tcBorders>
          </w:tcPr>
          <w:p>
            <w:pPr>
              <w:pStyle w:val="Style23"/>
              <w:spacing w:lineRule="atLeast" w:line="240" w:before="0" w:after="120"/>
              <w:ind w:left="0" w:hanging="0"/>
              <w:rPr>
                <w:bCs/>
              </w:rPr>
            </w:pPr>
            <w:r>
              <w:rPr>
                <w:bCs/>
              </w:rPr>
              <w:t>Оприлюднення результатів наукової роботи</w:t>
            </w:r>
          </w:p>
        </w:tc>
      </w:tr>
      <w:tr>
        <w:trPr/>
        <w:tc>
          <w:tcPr>
            <w:tcW w:w="826" w:type="dxa"/>
            <w:tcBorders>
              <w:top w:val="single" w:sz="4" w:space="0" w:color="000000"/>
              <w:left w:val="single" w:sz="4" w:space="0" w:color="000000"/>
              <w:bottom w:val="single" w:sz="4" w:space="0" w:color="000000"/>
              <w:right w:val="single" w:sz="4" w:space="0" w:color="000000"/>
            </w:tcBorders>
          </w:tcPr>
          <w:p>
            <w:pPr>
              <w:pStyle w:val="Style23"/>
              <w:spacing w:lineRule="atLeast" w:line="240" w:before="0" w:after="120"/>
              <w:rPr/>
            </w:pPr>
            <w:r>
              <w:rPr/>
              <w:t>2.</w:t>
            </w:r>
          </w:p>
        </w:tc>
        <w:tc>
          <w:tcPr>
            <w:tcW w:w="8800" w:type="dxa"/>
            <w:tcBorders>
              <w:top w:val="single" w:sz="4" w:space="0" w:color="000000"/>
              <w:left w:val="single" w:sz="4" w:space="0" w:color="000000"/>
              <w:bottom w:val="single" w:sz="4" w:space="0" w:color="000000"/>
              <w:right w:val="single" w:sz="4" w:space="0" w:color="000000"/>
            </w:tcBorders>
          </w:tcPr>
          <w:p>
            <w:pPr>
              <w:pStyle w:val="Style23"/>
              <w:spacing w:lineRule="atLeast" w:line="240" w:before="0" w:after="120"/>
              <w:ind w:left="0" w:hanging="0"/>
              <w:rPr>
                <w:bCs/>
              </w:rPr>
            </w:pPr>
            <w:r>
              <w:rPr>
                <w:bCs/>
              </w:rPr>
              <w:t xml:space="preserve">Встановлення пріоритету автора </w:t>
            </w:r>
            <w:r>
              <w:rPr>
                <w:bCs/>
                <w:spacing w:val="-20"/>
              </w:rPr>
              <w:t>(дата підписання публікації до друку)</w:t>
            </w:r>
          </w:p>
        </w:tc>
      </w:tr>
      <w:tr>
        <w:trPr/>
        <w:tc>
          <w:tcPr>
            <w:tcW w:w="826" w:type="dxa"/>
            <w:tcBorders>
              <w:top w:val="single" w:sz="4" w:space="0" w:color="000000"/>
              <w:left w:val="single" w:sz="4" w:space="0" w:color="000000"/>
              <w:bottom w:val="single" w:sz="4" w:space="0" w:color="000000"/>
              <w:right w:val="single" w:sz="4" w:space="0" w:color="000000"/>
            </w:tcBorders>
          </w:tcPr>
          <w:p>
            <w:pPr>
              <w:pStyle w:val="Style23"/>
              <w:spacing w:lineRule="atLeast" w:line="240" w:before="0" w:after="120"/>
              <w:rPr/>
            </w:pPr>
            <w:r>
              <w:rPr/>
              <w:t>3.</w:t>
            </w:r>
          </w:p>
        </w:tc>
        <w:tc>
          <w:tcPr>
            <w:tcW w:w="8800" w:type="dxa"/>
            <w:tcBorders>
              <w:top w:val="single" w:sz="4" w:space="0" w:color="000000"/>
              <w:left w:val="single" w:sz="4" w:space="0" w:color="000000"/>
              <w:bottom w:val="single" w:sz="4" w:space="0" w:color="000000"/>
              <w:right w:val="single" w:sz="4" w:space="0" w:color="000000"/>
            </w:tcBorders>
          </w:tcPr>
          <w:p>
            <w:pPr>
              <w:pStyle w:val="Style23"/>
              <w:spacing w:lineRule="atLeast" w:line="240" w:before="0" w:after="120"/>
              <w:ind w:left="0" w:hanging="0"/>
              <w:jc w:val="both"/>
              <w:rPr>
                <w:bCs/>
                <w:spacing w:val="-20"/>
              </w:rPr>
            </w:pPr>
            <w:r>
              <w:rPr>
                <w:bCs/>
                <w:spacing w:val="-20"/>
              </w:rPr>
              <w:t>Свідчення про особистий внесок автора в розробку наукової проблеми</w:t>
            </w:r>
          </w:p>
        </w:tc>
      </w:tr>
      <w:tr>
        <w:trPr/>
        <w:tc>
          <w:tcPr>
            <w:tcW w:w="826" w:type="dxa"/>
            <w:tcBorders>
              <w:top w:val="single" w:sz="4" w:space="0" w:color="000000"/>
              <w:left w:val="single" w:sz="4" w:space="0" w:color="000000"/>
              <w:bottom w:val="single" w:sz="4" w:space="0" w:color="000000"/>
              <w:right w:val="single" w:sz="4" w:space="0" w:color="000000"/>
            </w:tcBorders>
          </w:tcPr>
          <w:p>
            <w:pPr>
              <w:pStyle w:val="Style23"/>
              <w:spacing w:lineRule="atLeast" w:line="240" w:before="0" w:after="120"/>
              <w:rPr/>
            </w:pPr>
            <w:r>
              <w:rPr/>
              <w:t>4.</w:t>
            </w:r>
          </w:p>
        </w:tc>
        <w:tc>
          <w:tcPr>
            <w:tcW w:w="8800" w:type="dxa"/>
            <w:tcBorders>
              <w:top w:val="single" w:sz="4" w:space="0" w:color="000000"/>
              <w:left w:val="single" w:sz="4" w:space="0" w:color="000000"/>
              <w:bottom w:val="single" w:sz="4" w:space="0" w:color="000000"/>
              <w:right w:val="single" w:sz="4" w:space="0" w:color="000000"/>
            </w:tcBorders>
          </w:tcPr>
          <w:p>
            <w:pPr>
              <w:pStyle w:val="Style23"/>
              <w:spacing w:lineRule="atLeast" w:line="240" w:before="0" w:after="120"/>
              <w:ind w:left="0" w:hanging="0"/>
              <w:rPr>
                <w:bCs/>
              </w:rPr>
            </w:pPr>
            <w:r>
              <w:rPr>
                <w:bCs/>
              </w:rPr>
              <w:t>Підтвердження достовірності основних результатів і висновків дослідження, його новизни і наукового рівня</w:t>
            </w:r>
          </w:p>
        </w:tc>
      </w:tr>
      <w:tr>
        <w:trPr/>
        <w:tc>
          <w:tcPr>
            <w:tcW w:w="826" w:type="dxa"/>
            <w:tcBorders>
              <w:top w:val="single" w:sz="4" w:space="0" w:color="000000"/>
              <w:left w:val="single" w:sz="4" w:space="0" w:color="000000"/>
              <w:bottom w:val="single" w:sz="4" w:space="0" w:color="000000"/>
              <w:right w:val="single" w:sz="4" w:space="0" w:color="000000"/>
            </w:tcBorders>
          </w:tcPr>
          <w:p>
            <w:pPr>
              <w:pStyle w:val="Style23"/>
              <w:spacing w:lineRule="atLeast" w:line="240" w:before="0" w:after="120"/>
              <w:rPr/>
            </w:pPr>
            <w:r>
              <w:rPr/>
              <w:t>5.</w:t>
            </w:r>
          </w:p>
        </w:tc>
        <w:tc>
          <w:tcPr>
            <w:tcW w:w="8800" w:type="dxa"/>
            <w:tcBorders>
              <w:top w:val="single" w:sz="4" w:space="0" w:color="000000"/>
              <w:left w:val="single" w:sz="4" w:space="0" w:color="000000"/>
              <w:bottom w:val="single" w:sz="4" w:space="0" w:color="000000"/>
              <w:right w:val="single" w:sz="4" w:space="0" w:color="000000"/>
            </w:tcBorders>
          </w:tcPr>
          <w:p>
            <w:pPr>
              <w:pStyle w:val="Style23"/>
              <w:spacing w:lineRule="atLeast" w:line="240" w:before="0" w:after="120"/>
              <w:ind w:left="0" w:hanging="0"/>
              <w:jc w:val="both"/>
              <w:rPr>
                <w:bCs/>
                <w:spacing w:val="-20"/>
              </w:rPr>
            </w:pPr>
            <w:r>
              <w:rPr>
                <w:bCs/>
                <w:spacing w:val="-20"/>
              </w:rPr>
              <w:t xml:space="preserve">Підтвердження факту апробації і впровадження результатів. висновків </w:t>
            </w:r>
          </w:p>
        </w:tc>
      </w:tr>
      <w:tr>
        <w:trPr/>
        <w:tc>
          <w:tcPr>
            <w:tcW w:w="826" w:type="dxa"/>
            <w:tcBorders>
              <w:top w:val="single" w:sz="4" w:space="0" w:color="000000"/>
              <w:left w:val="single" w:sz="4" w:space="0" w:color="000000"/>
              <w:bottom w:val="single" w:sz="4" w:space="0" w:color="000000"/>
              <w:right w:val="single" w:sz="4" w:space="0" w:color="000000"/>
            </w:tcBorders>
          </w:tcPr>
          <w:p>
            <w:pPr>
              <w:pStyle w:val="Style23"/>
              <w:spacing w:lineRule="atLeast" w:line="240" w:before="0" w:after="120"/>
              <w:rPr/>
            </w:pPr>
            <w:r>
              <w:rPr/>
              <w:t>6.</w:t>
            </w:r>
          </w:p>
        </w:tc>
        <w:tc>
          <w:tcPr>
            <w:tcW w:w="8800" w:type="dxa"/>
            <w:tcBorders>
              <w:top w:val="single" w:sz="4" w:space="0" w:color="000000"/>
              <w:left w:val="single" w:sz="4" w:space="0" w:color="000000"/>
              <w:bottom w:val="single" w:sz="4" w:space="0" w:color="000000"/>
              <w:right w:val="single" w:sz="4" w:space="0" w:color="000000"/>
            </w:tcBorders>
          </w:tcPr>
          <w:p>
            <w:pPr>
              <w:pStyle w:val="Style23"/>
              <w:spacing w:lineRule="atLeast" w:line="240" w:before="0" w:after="120"/>
              <w:ind w:left="0" w:hanging="0"/>
              <w:rPr>
                <w:bCs/>
              </w:rPr>
            </w:pPr>
            <w:r>
              <w:rPr>
                <w:bCs/>
              </w:rPr>
              <w:t>Відбиття основного змісту дослідження</w:t>
            </w:r>
          </w:p>
        </w:tc>
      </w:tr>
      <w:tr>
        <w:trPr/>
        <w:tc>
          <w:tcPr>
            <w:tcW w:w="826" w:type="dxa"/>
            <w:tcBorders>
              <w:top w:val="single" w:sz="4" w:space="0" w:color="000000"/>
              <w:left w:val="single" w:sz="4" w:space="0" w:color="000000"/>
              <w:bottom w:val="single" w:sz="4" w:space="0" w:color="000000"/>
              <w:right w:val="single" w:sz="4" w:space="0" w:color="000000"/>
            </w:tcBorders>
          </w:tcPr>
          <w:p>
            <w:pPr>
              <w:pStyle w:val="Style23"/>
              <w:spacing w:lineRule="atLeast" w:line="240" w:before="0" w:after="120"/>
              <w:rPr/>
            </w:pPr>
            <w:r>
              <w:rPr/>
              <w:t>7.</w:t>
            </w:r>
          </w:p>
        </w:tc>
        <w:tc>
          <w:tcPr>
            <w:tcW w:w="8800" w:type="dxa"/>
            <w:tcBorders>
              <w:top w:val="single" w:sz="4" w:space="0" w:color="000000"/>
              <w:left w:val="single" w:sz="4" w:space="0" w:color="000000"/>
              <w:bottom w:val="single" w:sz="4" w:space="0" w:color="000000"/>
              <w:right w:val="single" w:sz="4" w:space="0" w:color="000000"/>
            </w:tcBorders>
          </w:tcPr>
          <w:p>
            <w:pPr>
              <w:pStyle w:val="Style23"/>
              <w:spacing w:lineRule="atLeast" w:line="240" w:before="0" w:after="120"/>
              <w:ind w:left="0" w:hanging="0"/>
              <w:rPr>
                <w:bCs/>
              </w:rPr>
            </w:pPr>
            <w:r>
              <w:rPr>
                <w:bCs/>
              </w:rPr>
              <w:t xml:space="preserve">Фіксування завершення певного стану дослідження </w:t>
            </w:r>
          </w:p>
        </w:tc>
      </w:tr>
      <w:tr>
        <w:trPr/>
        <w:tc>
          <w:tcPr>
            <w:tcW w:w="826" w:type="dxa"/>
            <w:tcBorders>
              <w:top w:val="single" w:sz="4" w:space="0" w:color="000000"/>
              <w:left w:val="single" w:sz="4" w:space="0" w:color="000000"/>
              <w:bottom w:val="single" w:sz="4" w:space="0" w:color="000000"/>
              <w:right w:val="single" w:sz="4" w:space="0" w:color="000000"/>
            </w:tcBorders>
          </w:tcPr>
          <w:p>
            <w:pPr>
              <w:pStyle w:val="Style23"/>
              <w:spacing w:lineRule="atLeast" w:line="240" w:before="0" w:after="120"/>
              <w:rPr/>
            </w:pPr>
            <w:r>
              <w:rPr/>
              <w:t>8.</w:t>
            </w:r>
          </w:p>
        </w:tc>
        <w:tc>
          <w:tcPr>
            <w:tcW w:w="8800" w:type="dxa"/>
            <w:tcBorders>
              <w:top w:val="single" w:sz="4" w:space="0" w:color="000000"/>
              <w:left w:val="single" w:sz="4" w:space="0" w:color="000000"/>
              <w:bottom w:val="single" w:sz="4" w:space="0" w:color="000000"/>
              <w:right w:val="single" w:sz="4" w:space="0" w:color="000000"/>
            </w:tcBorders>
          </w:tcPr>
          <w:p>
            <w:pPr>
              <w:pStyle w:val="Style23"/>
              <w:spacing w:lineRule="atLeast" w:line="240" w:before="0" w:after="120"/>
              <w:ind w:left="0" w:hanging="0"/>
              <w:rPr>
                <w:bCs/>
              </w:rPr>
            </w:pPr>
            <w:r>
              <w:rPr>
                <w:bCs/>
              </w:rPr>
              <w:t xml:space="preserve">Забезпечення суспільства первинною науковою інформацією </w:t>
            </w:r>
          </w:p>
        </w:tc>
      </w:tr>
      <w:tr>
        <w:trPr/>
        <w:tc>
          <w:tcPr>
            <w:tcW w:w="826" w:type="dxa"/>
            <w:tcBorders>
              <w:top w:val="single" w:sz="4" w:space="0" w:color="000000"/>
              <w:left w:val="single" w:sz="4" w:space="0" w:color="000000"/>
              <w:bottom w:val="single" w:sz="4" w:space="0" w:color="000000"/>
              <w:right w:val="single" w:sz="4" w:space="0" w:color="000000"/>
            </w:tcBorders>
          </w:tcPr>
          <w:p>
            <w:pPr>
              <w:pStyle w:val="Style23"/>
              <w:spacing w:lineRule="atLeast" w:line="240" w:before="0" w:after="120"/>
              <w:rPr/>
            </w:pPr>
            <w:r>
              <w:rPr/>
              <w:t>9.</w:t>
            </w:r>
          </w:p>
        </w:tc>
        <w:tc>
          <w:tcPr>
            <w:tcW w:w="8800" w:type="dxa"/>
            <w:tcBorders>
              <w:top w:val="single" w:sz="4" w:space="0" w:color="000000"/>
              <w:left w:val="single" w:sz="4" w:space="0" w:color="000000"/>
              <w:bottom w:val="single" w:sz="4" w:space="0" w:color="000000"/>
              <w:right w:val="single" w:sz="4" w:space="0" w:color="000000"/>
            </w:tcBorders>
          </w:tcPr>
          <w:p>
            <w:pPr>
              <w:pStyle w:val="Style23"/>
              <w:spacing w:lineRule="atLeast" w:line="240" w:before="0" w:after="120"/>
              <w:ind w:left="0" w:hanging="0"/>
              <w:rPr>
                <w:bCs/>
              </w:rPr>
            </w:pPr>
            <w:r>
              <w:rPr>
                <w:bCs/>
              </w:rPr>
              <w:t>Сповіщання наукового співтовариства про появу нового знання</w:t>
            </w:r>
          </w:p>
        </w:tc>
      </w:tr>
      <w:tr>
        <w:trPr/>
        <w:tc>
          <w:tcPr>
            <w:tcW w:w="826" w:type="dxa"/>
            <w:tcBorders>
              <w:top w:val="single" w:sz="4" w:space="0" w:color="000000"/>
              <w:left w:val="single" w:sz="4" w:space="0" w:color="000000"/>
              <w:bottom w:val="single" w:sz="4" w:space="0" w:color="000000"/>
              <w:right w:val="single" w:sz="4" w:space="0" w:color="000000"/>
            </w:tcBorders>
          </w:tcPr>
          <w:p>
            <w:pPr>
              <w:pStyle w:val="Style23"/>
              <w:spacing w:lineRule="atLeast" w:line="240" w:before="0" w:after="120"/>
              <w:rPr/>
            </w:pPr>
            <w:r>
              <w:rPr/>
              <w:t>10.</w:t>
            </w:r>
          </w:p>
        </w:tc>
        <w:tc>
          <w:tcPr>
            <w:tcW w:w="8800" w:type="dxa"/>
            <w:tcBorders>
              <w:top w:val="single" w:sz="4" w:space="0" w:color="000000"/>
              <w:left w:val="single" w:sz="4" w:space="0" w:color="000000"/>
              <w:bottom w:val="single" w:sz="4" w:space="0" w:color="000000"/>
              <w:right w:val="single" w:sz="4" w:space="0" w:color="000000"/>
            </w:tcBorders>
          </w:tcPr>
          <w:p>
            <w:pPr>
              <w:pStyle w:val="Style23"/>
              <w:spacing w:lineRule="atLeast" w:line="240" w:before="0" w:after="120"/>
              <w:ind w:left="0" w:hanging="0"/>
              <w:rPr>
                <w:bCs/>
              </w:rPr>
            </w:pPr>
            <w:r>
              <w:rPr>
                <w:bCs/>
              </w:rPr>
              <w:t>Передачі індивідуального результату у загальне надбання</w:t>
            </w:r>
          </w:p>
        </w:tc>
      </w:tr>
    </w:tbl>
    <w:p>
      <w:pPr>
        <w:pStyle w:val="Style23"/>
        <w:rPr/>
      </w:pPr>
      <w:r>
        <w:rPr/>
        <w:t>Структурні елементи наукової статті</w:t>
      </w:r>
    </w:p>
    <w:tbl>
      <w:tblPr>
        <w:tblW w:w="9514" w:type="dxa"/>
        <w:jc w:val="left"/>
        <w:tblInd w:w="0" w:type="dxa"/>
        <w:tblCellMar>
          <w:top w:w="0" w:type="dxa"/>
          <w:left w:w="108" w:type="dxa"/>
          <w:bottom w:w="0" w:type="dxa"/>
          <w:right w:w="108" w:type="dxa"/>
        </w:tblCellMar>
        <w:tblLook w:firstRow="0" w:noVBand="0" w:lastRow="0" w:firstColumn="0" w:lastColumn="0" w:noHBand="0" w:val="0000"/>
      </w:tblPr>
      <w:tblGrid>
        <w:gridCol w:w="647"/>
        <w:gridCol w:w="8866"/>
      </w:tblGrid>
      <w:tr>
        <w:trPr/>
        <w:tc>
          <w:tcPr>
            <w:tcW w:w="647" w:type="dxa"/>
            <w:tcBorders>
              <w:top w:val="single" w:sz="4" w:space="0" w:color="000000"/>
              <w:left w:val="single" w:sz="4" w:space="0" w:color="000000"/>
              <w:bottom w:val="single" w:sz="4" w:space="0" w:color="000000"/>
              <w:right w:val="single" w:sz="4" w:space="0" w:color="000000"/>
            </w:tcBorders>
          </w:tcPr>
          <w:p>
            <w:pPr>
              <w:pStyle w:val="Style23"/>
              <w:ind w:left="0" w:hanging="0"/>
              <w:rPr>
                <w:bCs/>
              </w:rPr>
            </w:pPr>
            <w:r>
              <w:rPr>
                <w:bCs/>
              </w:rPr>
              <w:t>№</w:t>
            </w:r>
          </w:p>
          <w:p>
            <w:pPr>
              <w:pStyle w:val="Style23"/>
              <w:spacing w:before="0" w:after="120"/>
              <w:ind w:left="0" w:hanging="0"/>
              <w:rPr/>
            </w:pPr>
            <w:r>
              <w:rPr>
                <w:bCs/>
              </w:rPr>
              <w:t>з/п</w:t>
            </w:r>
          </w:p>
        </w:tc>
        <w:tc>
          <w:tcPr>
            <w:tcW w:w="8866" w:type="dxa"/>
            <w:tcBorders>
              <w:top w:val="single" w:sz="4" w:space="0" w:color="000000"/>
              <w:left w:val="single" w:sz="4" w:space="0" w:color="000000"/>
              <w:bottom w:val="single" w:sz="4" w:space="0" w:color="000000"/>
              <w:right w:val="single" w:sz="4" w:space="0" w:color="000000"/>
            </w:tcBorders>
          </w:tcPr>
          <w:p>
            <w:pPr>
              <w:pStyle w:val="Style23"/>
              <w:spacing w:before="0" w:after="120"/>
              <w:ind w:left="0" w:hanging="0"/>
              <w:jc w:val="both"/>
              <w:rPr>
                <w:bCs/>
              </w:rPr>
            </w:pPr>
            <w:r>
              <w:rPr>
                <w:bCs/>
              </w:rPr>
              <w:t xml:space="preserve">Наукова стаття (0,5-0,7 д.а.) – один із основних видів публікацій, який містить виклад проміжних або кінцевих результатів наукового дослідження, висвітлює конкретне окреме питання за темою, фіксує науковий пріоритет автора, робить її матеріал надбанням фахівців </w:t>
            </w:r>
          </w:p>
        </w:tc>
      </w:tr>
      <w:tr>
        <w:trPr/>
        <w:tc>
          <w:tcPr>
            <w:tcW w:w="647" w:type="dxa"/>
            <w:tcBorders>
              <w:top w:val="single" w:sz="4" w:space="0" w:color="000000"/>
              <w:left w:val="single" w:sz="4" w:space="0" w:color="000000"/>
              <w:bottom w:val="single" w:sz="4" w:space="0" w:color="000000"/>
              <w:right w:val="single" w:sz="4" w:space="0" w:color="000000"/>
            </w:tcBorders>
          </w:tcPr>
          <w:p>
            <w:pPr>
              <w:pStyle w:val="Style23"/>
              <w:spacing w:before="0" w:after="120"/>
              <w:ind w:left="0" w:hanging="0"/>
              <w:rPr/>
            </w:pPr>
            <w:r>
              <w:rPr/>
              <w:t>1.</w:t>
            </w:r>
          </w:p>
        </w:tc>
        <w:tc>
          <w:tcPr>
            <w:tcW w:w="8866" w:type="dxa"/>
            <w:tcBorders>
              <w:top w:val="single" w:sz="4" w:space="0" w:color="000000"/>
              <w:left w:val="single" w:sz="4" w:space="0" w:color="000000"/>
              <w:bottom w:val="single" w:sz="4" w:space="0" w:color="000000"/>
              <w:right w:val="single" w:sz="4" w:space="0" w:color="000000"/>
            </w:tcBorders>
          </w:tcPr>
          <w:p>
            <w:pPr>
              <w:pStyle w:val="Style23"/>
              <w:spacing w:before="0" w:after="120"/>
              <w:ind w:left="0" w:hanging="0"/>
              <w:jc w:val="both"/>
              <w:rPr>
                <w:bCs/>
              </w:rPr>
            </w:pPr>
            <w:r>
              <w:rPr>
                <w:bCs/>
              </w:rPr>
              <w:t>Назва статті – стисле відбиття головної ідеї , думки автора</w:t>
            </w:r>
          </w:p>
        </w:tc>
      </w:tr>
      <w:tr>
        <w:trPr/>
        <w:tc>
          <w:tcPr>
            <w:tcW w:w="647" w:type="dxa"/>
            <w:tcBorders>
              <w:top w:val="single" w:sz="4" w:space="0" w:color="000000"/>
              <w:left w:val="single" w:sz="4" w:space="0" w:color="000000"/>
              <w:bottom w:val="single" w:sz="4" w:space="0" w:color="000000"/>
              <w:right w:val="single" w:sz="4" w:space="0" w:color="000000"/>
            </w:tcBorders>
          </w:tcPr>
          <w:p>
            <w:pPr>
              <w:pStyle w:val="Style23"/>
              <w:spacing w:before="0" w:after="120"/>
              <w:ind w:left="0" w:hanging="0"/>
              <w:rPr/>
            </w:pPr>
            <w:r>
              <w:rPr/>
              <w:t>2.</w:t>
            </w:r>
          </w:p>
        </w:tc>
        <w:tc>
          <w:tcPr>
            <w:tcW w:w="8866" w:type="dxa"/>
            <w:tcBorders>
              <w:top w:val="single" w:sz="4" w:space="0" w:color="000000"/>
              <w:left w:val="single" w:sz="4" w:space="0" w:color="000000"/>
              <w:bottom w:val="single" w:sz="4" w:space="0" w:color="000000"/>
              <w:right w:val="single" w:sz="4" w:space="0" w:color="000000"/>
            </w:tcBorders>
          </w:tcPr>
          <w:p>
            <w:pPr>
              <w:pStyle w:val="Style23"/>
              <w:spacing w:before="0" w:after="120"/>
              <w:ind w:left="0" w:hanging="0"/>
              <w:jc w:val="both"/>
              <w:rPr>
                <w:bCs/>
              </w:rPr>
            </w:pPr>
            <w:r>
              <w:rPr>
                <w:bCs/>
              </w:rPr>
              <w:t xml:space="preserve">Вступ – постановка наукової проблеми, її актуальність, зв’язок з найважливішими завданнями, що постають перед суспільством, значення для розвитку галузі науки або </w:t>
            </w:r>
            <w:r>
              <w:rPr>
                <w:bCs/>
                <w:spacing w:val="-20"/>
              </w:rPr>
              <w:t>практичної діяльності</w:t>
            </w:r>
            <w:r>
              <w:rPr>
                <w:bCs/>
              </w:rPr>
              <w:t xml:space="preserve"> (1абз.). </w:t>
            </w:r>
          </w:p>
        </w:tc>
      </w:tr>
      <w:tr>
        <w:trPr/>
        <w:tc>
          <w:tcPr>
            <w:tcW w:w="647" w:type="dxa"/>
            <w:tcBorders>
              <w:top w:val="single" w:sz="4" w:space="0" w:color="000000"/>
              <w:left w:val="single" w:sz="4" w:space="0" w:color="000000"/>
              <w:bottom w:val="single" w:sz="4" w:space="0" w:color="000000"/>
              <w:right w:val="single" w:sz="4" w:space="0" w:color="000000"/>
            </w:tcBorders>
          </w:tcPr>
          <w:p>
            <w:pPr>
              <w:pStyle w:val="Style23"/>
              <w:spacing w:before="0" w:after="120"/>
              <w:ind w:left="0" w:hanging="0"/>
              <w:rPr/>
            </w:pPr>
            <w:r>
              <w:rPr/>
              <w:t>3.</w:t>
            </w:r>
          </w:p>
        </w:tc>
        <w:tc>
          <w:tcPr>
            <w:tcW w:w="8866" w:type="dxa"/>
            <w:tcBorders>
              <w:top w:val="single" w:sz="4" w:space="0" w:color="000000"/>
              <w:left w:val="single" w:sz="4" w:space="0" w:color="000000"/>
              <w:bottom w:val="single" w:sz="4" w:space="0" w:color="000000"/>
              <w:right w:val="single" w:sz="4" w:space="0" w:color="000000"/>
            </w:tcBorders>
          </w:tcPr>
          <w:p>
            <w:pPr>
              <w:pStyle w:val="Style23"/>
              <w:spacing w:before="0" w:after="120"/>
              <w:ind w:left="0" w:hanging="0"/>
              <w:jc w:val="both"/>
              <w:rPr>
                <w:bCs/>
              </w:rPr>
            </w:pPr>
            <w:r>
              <w:rPr>
                <w:bCs/>
                <w:spacing w:val="-20"/>
              </w:rPr>
              <w:t>Теоретичні джерела дослідження – дослідження і публікації,</w:t>
            </w:r>
            <w:r>
              <w:rPr>
                <w:bCs/>
              </w:rPr>
              <w:t xml:space="preserve"> на які спирається автор; сучасні погляди на проблему; труднощі при розробці даного питання, виділення невирішених питань у межах проблеми </w:t>
            </w:r>
            <w:r>
              <w:rPr>
                <w:bCs/>
                <w:spacing w:val="-20"/>
              </w:rPr>
              <w:t>(0,5-2 с.)</w:t>
            </w:r>
          </w:p>
        </w:tc>
      </w:tr>
      <w:tr>
        <w:trPr/>
        <w:tc>
          <w:tcPr>
            <w:tcW w:w="647" w:type="dxa"/>
            <w:tcBorders>
              <w:top w:val="single" w:sz="4" w:space="0" w:color="000000"/>
              <w:left w:val="single" w:sz="4" w:space="0" w:color="000000"/>
              <w:bottom w:val="single" w:sz="4" w:space="0" w:color="000000"/>
              <w:right w:val="single" w:sz="4" w:space="0" w:color="000000"/>
            </w:tcBorders>
          </w:tcPr>
          <w:p>
            <w:pPr>
              <w:pStyle w:val="Style23"/>
              <w:spacing w:before="0" w:after="120"/>
              <w:ind w:left="0" w:hanging="0"/>
              <w:rPr/>
            </w:pPr>
            <w:r>
              <w:rPr/>
              <w:t>4.</w:t>
            </w:r>
          </w:p>
        </w:tc>
        <w:tc>
          <w:tcPr>
            <w:tcW w:w="8866" w:type="dxa"/>
            <w:tcBorders>
              <w:top w:val="single" w:sz="4" w:space="0" w:color="000000"/>
              <w:left w:val="single" w:sz="4" w:space="0" w:color="000000"/>
              <w:bottom w:val="single" w:sz="4" w:space="0" w:color="000000"/>
              <w:right w:val="single" w:sz="4" w:space="0" w:color="000000"/>
            </w:tcBorders>
          </w:tcPr>
          <w:p>
            <w:pPr>
              <w:pStyle w:val="Style23"/>
              <w:spacing w:before="0" w:after="120"/>
              <w:ind w:left="0" w:hanging="0"/>
              <w:jc w:val="both"/>
              <w:rPr>
                <w:bCs/>
              </w:rPr>
            </w:pPr>
            <w:r>
              <w:rPr>
                <w:bCs/>
              </w:rPr>
              <w:t>Формування мети статті (постановка завдання) – висвітлюється головна ідея даної публікації, яка суттєво відрізняється від сучасних уявлень про проблему, доповнює або поглиблює вже відомі підходи; звертається увага на введення до наукового обігу нових фактів, висновків, рекомендацій, закономірностей або уточнення відомих раніше, але недостатньо вивчених. Мета статті випливає з постановки наукової проблеми та огляду основних публікацій з теми (1 абзац).</w:t>
            </w:r>
          </w:p>
        </w:tc>
      </w:tr>
      <w:tr>
        <w:trPr/>
        <w:tc>
          <w:tcPr>
            <w:tcW w:w="647" w:type="dxa"/>
            <w:tcBorders>
              <w:top w:val="single" w:sz="4" w:space="0" w:color="000000"/>
              <w:left w:val="single" w:sz="4" w:space="0" w:color="000000"/>
              <w:bottom w:val="single" w:sz="4" w:space="0" w:color="000000"/>
              <w:right w:val="single" w:sz="4" w:space="0" w:color="000000"/>
            </w:tcBorders>
          </w:tcPr>
          <w:p>
            <w:pPr>
              <w:pStyle w:val="Style23"/>
              <w:spacing w:before="0" w:after="120"/>
              <w:ind w:left="0" w:hanging="0"/>
              <w:rPr/>
            </w:pPr>
            <w:r>
              <w:rPr/>
              <w:t>5.</w:t>
            </w:r>
          </w:p>
        </w:tc>
        <w:tc>
          <w:tcPr>
            <w:tcW w:w="8866" w:type="dxa"/>
            <w:tcBorders>
              <w:top w:val="single" w:sz="4" w:space="0" w:color="000000"/>
              <w:left w:val="single" w:sz="4" w:space="0" w:color="000000"/>
              <w:bottom w:val="single" w:sz="4" w:space="0" w:color="000000"/>
              <w:right w:val="single" w:sz="4" w:space="0" w:color="000000"/>
            </w:tcBorders>
          </w:tcPr>
          <w:p>
            <w:pPr>
              <w:pStyle w:val="Style23"/>
              <w:spacing w:before="0" w:after="120"/>
              <w:ind w:left="0" w:hanging="0"/>
              <w:jc w:val="both"/>
              <w:rPr>
                <w:bCs/>
              </w:rPr>
            </w:pPr>
            <w:r>
              <w:rPr>
                <w:bCs/>
              </w:rPr>
              <w:t>Виклад змісту власного дослідження – основна частина статті. В ній висвітлюються основні положення і результати наукового дослідження, особисті ідеї, думки, отримані наукові факти, виявлені закономірності, тенденції, програма експерименту, методика отримання та аналіз фактичного матеріалу, особистий внесок автора в досягнення і реалізацію основних висновків тощо (5-6 стор.)</w:t>
            </w:r>
          </w:p>
        </w:tc>
      </w:tr>
      <w:tr>
        <w:trPr/>
        <w:tc>
          <w:tcPr>
            <w:tcW w:w="647" w:type="dxa"/>
            <w:tcBorders>
              <w:top w:val="single" w:sz="4" w:space="0" w:color="000000"/>
              <w:left w:val="single" w:sz="4" w:space="0" w:color="000000"/>
              <w:bottom w:val="single" w:sz="4" w:space="0" w:color="000000"/>
              <w:right w:val="single" w:sz="4" w:space="0" w:color="000000"/>
            </w:tcBorders>
          </w:tcPr>
          <w:p>
            <w:pPr>
              <w:pStyle w:val="Style23"/>
              <w:spacing w:before="0" w:after="120"/>
              <w:ind w:left="0" w:hanging="0"/>
              <w:rPr/>
            </w:pPr>
            <w:r>
              <w:rPr/>
              <w:t>6.</w:t>
            </w:r>
          </w:p>
        </w:tc>
        <w:tc>
          <w:tcPr>
            <w:tcW w:w="8866" w:type="dxa"/>
            <w:tcBorders>
              <w:top w:val="single" w:sz="4" w:space="0" w:color="000000"/>
              <w:left w:val="single" w:sz="4" w:space="0" w:color="000000"/>
              <w:bottom w:val="single" w:sz="4" w:space="0" w:color="000000"/>
              <w:right w:val="single" w:sz="4" w:space="0" w:color="000000"/>
            </w:tcBorders>
          </w:tcPr>
          <w:p>
            <w:pPr>
              <w:pStyle w:val="Style23"/>
              <w:spacing w:before="0" w:after="120"/>
              <w:ind w:left="0" w:hanging="0"/>
              <w:jc w:val="both"/>
              <w:rPr>
                <w:bCs/>
              </w:rPr>
            </w:pPr>
            <w:r>
              <w:rPr>
                <w:bCs/>
              </w:rPr>
              <w:t xml:space="preserve">Висновок – формулювання основного умовиводу автора, представлення змісту висновків і рекомендацій, їх значення для теорії практики, визначаються </w:t>
            </w:r>
            <w:r>
              <w:rPr>
                <w:bCs/>
                <w:spacing w:val="-20"/>
              </w:rPr>
              <w:t>перспективи подальших розвідок з</w:t>
            </w:r>
            <w:r>
              <w:rPr>
                <w:bCs/>
              </w:rPr>
              <w:t xml:space="preserve"> те</w:t>
            </w:r>
            <w:r>
              <w:rPr>
                <w:bCs/>
                <w:spacing w:val="-20"/>
              </w:rPr>
              <w:t>ми (до 0,5 с.</w:t>
            </w:r>
            <w:r>
              <w:rPr>
                <w:bCs/>
              </w:rPr>
              <w:t>).</w:t>
            </w:r>
          </w:p>
        </w:tc>
      </w:tr>
    </w:tbl>
    <w:p>
      <w:pPr>
        <w:pStyle w:val="Normal"/>
        <w:jc w:val="right"/>
        <w:rPr>
          <w:b/>
          <w:b/>
          <w:i/>
          <w:i/>
          <w:sz w:val="28"/>
          <w:szCs w:val="28"/>
        </w:rPr>
      </w:pPr>
      <w:r>
        <w:rPr>
          <w:b/>
          <w:i/>
          <w:sz w:val="28"/>
          <w:szCs w:val="28"/>
        </w:rPr>
      </w:r>
    </w:p>
    <w:p>
      <w:pPr>
        <w:pStyle w:val="Normal"/>
        <w:jc w:val="center"/>
        <w:rPr>
          <w:i/>
          <w:i/>
          <w:sz w:val="28"/>
          <w:szCs w:val="28"/>
          <w:lang w:val="uk-UA"/>
        </w:rPr>
      </w:pPr>
      <w:r>
        <w:rPr>
          <w:i/>
          <w:sz w:val="28"/>
          <w:szCs w:val="28"/>
          <w:lang w:val="uk-UA"/>
        </w:rPr>
        <w:t>Зразок структурування фахової статті</w:t>
      </w:r>
    </w:p>
    <w:p>
      <w:pPr>
        <w:pStyle w:val="BodyTextIndent2"/>
        <w:tabs>
          <w:tab w:val="clear" w:pos="708"/>
          <w:tab w:val="left" w:pos="142" w:leader="none"/>
          <w:tab w:val="left" w:pos="993" w:leader="none"/>
        </w:tabs>
        <w:spacing w:lineRule="auto" w:line="240" w:before="0" w:after="0"/>
        <w:ind w:left="0" w:right="-2" w:firstLine="142"/>
        <w:contextualSpacing/>
        <w:rPr>
          <w:sz w:val="28"/>
          <w:szCs w:val="28"/>
        </w:rPr>
      </w:pPr>
      <w:r>
        <w:rPr>
          <w:sz w:val="28"/>
          <w:szCs w:val="28"/>
        </w:rPr>
      </w:r>
    </w:p>
    <w:p>
      <w:pPr>
        <w:pStyle w:val="BodyTextIndent2"/>
        <w:tabs>
          <w:tab w:val="clear" w:pos="708"/>
          <w:tab w:val="left" w:pos="142" w:leader="none"/>
          <w:tab w:val="left" w:pos="993" w:leader="none"/>
        </w:tabs>
        <w:spacing w:lineRule="auto" w:line="240" w:before="0" w:after="0"/>
        <w:ind w:left="0" w:right="-2" w:firstLine="142"/>
        <w:contextualSpacing/>
        <w:rPr>
          <w:sz w:val="28"/>
          <w:szCs w:val="28"/>
        </w:rPr>
      </w:pPr>
      <w:r>
        <w:rPr>
          <w:sz w:val="28"/>
          <w:szCs w:val="28"/>
        </w:rPr>
        <w:t>УДК 378.22.011.032 : 8 (043.5)</w:t>
      </w:r>
    </w:p>
    <w:p>
      <w:pPr>
        <w:pStyle w:val="Normal"/>
        <w:spacing w:before="0" w:after="0"/>
        <w:ind w:firstLine="142"/>
        <w:contextualSpacing/>
        <w:jc w:val="right"/>
        <w:rPr>
          <w:sz w:val="28"/>
          <w:szCs w:val="28"/>
          <w:lang w:val="uk-UA"/>
        </w:rPr>
      </w:pPr>
      <w:r>
        <w:rPr>
          <w:b/>
          <w:sz w:val="28"/>
          <w:szCs w:val="28"/>
          <w:lang w:val="uk-UA"/>
        </w:rPr>
        <w:t>Цокур Ольга Степанівна,</w:t>
      </w:r>
      <w:r>
        <w:rPr>
          <w:sz w:val="28"/>
          <w:szCs w:val="28"/>
          <w:lang w:val="uk-UA"/>
        </w:rPr>
        <w:t xml:space="preserve"> </w:t>
      </w:r>
    </w:p>
    <w:p>
      <w:pPr>
        <w:pStyle w:val="Normal"/>
        <w:spacing w:before="0" w:after="0"/>
        <w:ind w:firstLine="142"/>
        <w:contextualSpacing/>
        <w:jc w:val="right"/>
        <w:rPr>
          <w:sz w:val="28"/>
          <w:szCs w:val="28"/>
          <w:lang w:val="uk-UA"/>
        </w:rPr>
      </w:pPr>
      <w:r>
        <w:rPr>
          <w:sz w:val="28"/>
          <w:szCs w:val="28"/>
          <w:lang w:val="uk-UA"/>
        </w:rPr>
        <w:t xml:space="preserve">доктор педагогічних наук, професор, </w:t>
      </w:r>
    </w:p>
    <w:p>
      <w:pPr>
        <w:pStyle w:val="Normal"/>
        <w:spacing w:before="0" w:after="0"/>
        <w:ind w:firstLine="142"/>
        <w:contextualSpacing/>
        <w:jc w:val="right"/>
        <w:rPr>
          <w:sz w:val="28"/>
          <w:szCs w:val="28"/>
          <w:lang w:val="uk-UA"/>
        </w:rPr>
      </w:pPr>
      <w:r>
        <w:rPr>
          <w:sz w:val="28"/>
          <w:szCs w:val="28"/>
          <w:lang w:val="uk-UA"/>
        </w:rPr>
        <w:t>професор кафедри романо-германської філології</w:t>
      </w:r>
    </w:p>
    <w:p>
      <w:pPr>
        <w:pStyle w:val="Normal"/>
        <w:spacing w:before="0" w:after="0"/>
        <w:ind w:firstLine="142"/>
        <w:contextualSpacing/>
        <w:jc w:val="right"/>
        <w:rPr>
          <w:sz w:val="28"/>
          <w:szCs w:val="28"/>
          <w:lang w:val="uk-UA"/>
        </w:rPr>
      </w:pPr>
      <w:r>
        <w:rPr>
          <w:sz w:val="28"/>
          <w:szCs w:val="28"/>
          <w:lang w:val="uk-UA"/>
        </w:rPr>
        <w:t xml:space="preserve"> </w:t>
      </w:r>
      <w:r>
        <w:rPr>
          <w:sz w:val="28"/>
          <w:szCs w:val="28"/>
          <w:lang w:val="uk-UA"/>
        </w:rPr>
        <w:t xml:space="preserve">та методики викладання іноземних мов, </w:t>
      </w:r>
    </w:p>
    <w:p>
      <w:pPr>
        <w:pStyle w:val="Normal"/>
        <w:spacing w:before="0" w:after="0"/>
        <w:ind w:firstLine="142"/>
        <w:contextualSpacing/>
        <w:jc w:val="right"/>
        <w:rPr>
          <w:sz w:val="28"/>
          <w:szCs w:val="28"/>
          <w:lang w:val="uk-UA"/>
        </w:rPr>
      </w:pPr>
      <w:r>
        <w:rPr>
          <w:sz w:val="28"/>
          <w:szCs w:val="28"/>
          <w:lang w:val="uk-UA"/>
        </w:rPr>
        <w:t>Міжнародний гуманітарний університет</w:t>
      </w:r>
    </w:p>
    <w:p>
      <w:pPr>
        <w:pStyle w:val="Normal"/>
        <w:spacing w:before="0" w:after="0"/>
        <w:ind w:firstLine="142"/>
        <w:contextualSpacing/>
        <w:jc w:val="right"/>
        <w:rPr>
          <w:sz w:val="28"/>
          <w:szCs w:val="28"/>
          <w:lang w:val="uk-UA"/>
        </w:rPr>
      </w:pPr>
      <w:r>
        <w:rPr>
          <w:sz w:val="28"/>
          <w:szCs w:val="28"/>
          <w:lang w:val="en-US"/>
        </w:rPr>
        <w:t>ORCID</w:t>
      </w:r>
      <w:r>
        <w:rPr>
          <w:sz w:val="28"/>
          <w:szCs w:val="28"/>
          <w:lang w:val="uk-UA"/>
        </w:rPr>
        <w:t xml:space="preserve">: </w:t>
      </w:r>
      <w:hyperlink r:id="rId28">
        <w:r>
          <w:rPr>
            <w:bCs/>
            <w:sz w:val="28"/>
            <w:szCs w:val="28"/>
            <w:lang w:val="en-US"/>
          </w:rPr>
          <w:t>https</w:t>
        </w:r>
        <w:r>
          <w:rPr>
            <w:bCs/>
            <w:sz w:val="28"/>
            <w:szCs w:val="28"/>
            <w:lang w:val="uk-UA"/>
          </w:rPr>
          <w:t>://</w:t>
        </w:r>
        <w:r>
          <w:rPr>
            <w:bCs/>
            <w:sz w:val="28"/>
            <w:szCs w:val="28"/>
            <w:lang w:val="en-US"/>
          </w:rPr>
          <w:t>orcid</w:t>
        </w:r>
        <w:r>
          <w:rPr>
            <w:bCs/>
            <w:sz w:val="28"/>
            <w:szCs w:val="28"/>
            <w:lang w:val="uk-UA"/>
          </w:rPr>
          <w:t>.</w:t>
        </w:r>
        <w:r>
          <w:rPr>
            <w:bCs/>
            <w:sz w:val="28"/>
            <w:szCs w:val="28"/>
            <w:lang w:val="en-US"/>
          </w:rPr>
          <w:t>org</w:t>
        </w:r>
        <w:r>
          <w:rPr>
            <w:bCs/>
            <w:sz w:val="28"/>
            <w:szCs w:val="28"/>
            <w:lang w:val="uk-UA"/>
          </w:rPr>
          <w:t>/0000-0002-9418-0801</w:t>
        </w:r>
      </w:hyperlink>
    </w:p>
    <w:p>
      <w:pPr>
        <w:pStyle w:val="Normal"/>
        <w:spacing w:before="0" w:after="0"/>
        <w:ind w:firstLine="142"/>
        <w:contextualSpacing/>
        <w:jc w:val="right"/>
        <w:rPr>
          <w:sz w:val="28"/>
          <w:szCs w:val="28"/>
          <w:lang w:val="uk-UA"/>
        </w:rPr>
      </w:pPr>
      <w:r>
        <w:rPr>
          <w:rFonts w:eastAsia="CIDFont+F1"/>
          <w:sz w:val="28"/>
          <w:szCs w:val="28"/>
          <w:lang w:val="en-US"/>
        </w:rPr>
        <w:t>e</w:t>
      </w:r>
      <w:r>
        <w:rPr>
          <w:rFonts w:eastAsia="CIDFont+F1"/>
          <w:sz w:val="28"/>
          <w:szCs w:val="28"/>
          <w:lang w:val="uk-UA"/>
        </w:rPr>
        <w:t>-</w:t>
      </w:r>
      <w:r>
        <w:rPr>
          <w:rFonts w:eastAsia="CIDFont+F1"/>
          <w:sz w:val="28"/>
          <w:szCs w:val="28"/>
          <w:lang w:val="en-US"/>
        </w:rPr>
        <w:t>mail</w:t>
      </w:r>
      <w:r>
        <w:rPr>
          <w:rFonts w:eastAsia="CIDFont+F1"/>
          <w:sz w:val="28"/>
          <w:szCs w:val="28"/>
          <w:lang w:val="uk-UA"/>
        </w:rPr>
        <w:t xml:space="preserve">: </w:t>
      </w:r>
      <w:hyperlink r:id="rId29">
        <w:r>
          <w:rPr>
            <w:rFonts w:eastAsia="" w:eastAsiaTheme="majorEastAsia"/>
            <w:sz w:val="28"/>
            <w:szCs w:val="28"/>
            <w:lang w:val="en-US"/>
          </w:rPr>
          <w:t>scokur</w:t>
        </w:r>
        <w:r>
          <w:rPr>
            <w:rFonts w:eastAsia="" w:eastAsiaTheme="majorEastAsia"/>
            <w:sz w:val="28"/>
            <w:szCs w:val="28"/>
            <w:lang w:val="uk-UA"/>
          </w:rPr>
          <w:t>@</w:t>
        </w:r>
        <w:r>
          <w:rPr>
            <w:rFonts w:eastAsia="" w:eastAsiaTheme="majorEastAsia"/>
            <w:sz w:val="28"/>
            <w:szCs w:val="28"/>
            <w:lang w:val="en-US"/>
          </w:rPr>
          <w:t>ukr</w:t>
        </w:r>
        <w:r>
          <w:rPr>
            <w:rFonts w:eastAsia="" w:eastAsiaTheme="majorEastAsia"/>
            <w:sz w:val="28"/>
            <w:szCs w:val="28"/>
            <w:lang w:val="uk-UA"/>
          </w:rPr>
          <w:t>.</w:t>
        </w:r>
        <w:r>
          <w:rPr>
            <w:rFonts w:eastAsia="" w:eastAsiaTheme="majorEastAsia"/>
            <w:sz w:val="28"/>
            <w:szCs w:val="28"/>
            <w:lang w:val="en-US"/>
          </w:rPr>
          <w:t>net</w:t>
        </w:r>
      </w:hyperlink>
    </w:p>
    <w:p>
      <w:pPr>
        <w:pStyle w:val="Normal"/>
        <w:spacing w:before="0" w:after="0"/>
        <w:ind w:firstLine="142"/>
        <w:contextualSpacing/>
        <w:jc w:val="right"/>
        <w:rPr>
          <w:sz w:val="28"/>
          <w:szCs w:val="28"/>
          <w:lang w:val="uk-UA"/>
        </w:rPr>
      </w:pPr>
      <w:r>
        <w:rPr>
          <w:sz w:val="28"/>
          <w:szCs w:val="28"/>
          <w:lang w:val="uk-UA"/>
        </w:rPr>
        <w:t xml:space="preserve"> </w:t>
      </w:r>
    </w:p>
    <w:p>
      <w:pPr>
        <w:pStyle w:val="Normal"/>
        <w:spacing w:before="0" w:after="0"/>
        <w:ind w:firstLine="142"/>
        <w:contextualSpacing/>
        <w:jc w:val="center"/>
        <w:rPr>
          <w:b/>
          <w:b/>
          <w:sz w:val="28"/>
          <w:szCs w:val="28"/>
          <w:lang w:val="uk-UA"/>
        </w:rPr>
      </w:pPr>
      <w:r>
        <w:rPr>
          <w:b/>
          <w:sz w:val="28"/>
          <w:szCs w:val="28"/>
          <w:lang w:val="uk-UA"/>
        </w:rPr>
        <w:t>АНДРАГОГІЧНИЙ ПІДХІД ЯК КОНЦЕПТУАЛЬНА ОСНОВА МОДЕРНІЗАЦІЇ ТА ГУМАНІЗАЦІЇ ПІДГОТОВКИ ВІТЧИЗНЯНИХ ТА ІНОЗЕМНИХ ЗДОБУВАЧІВ ВИЩОЇ ОСВІТИ</w:t>
      </w:r>
    </w:p>
    <w:p>
      <w:pPr>
        <w:pStyle w:val="Normal"/>
        <w:spacing w:before="0" w:after="0"/>
        <w:ind w:firstLine="142"/>
        <w:contextualSpacing/>
        <w:jc w:val="center"/>
        <w:rPr>
          <w:b/>
          <w:b/>
          <w:sz w:val="28"/>
          <w:szCs w:val="28"/>
          <w:lang w:val="uk-UA"/>
        </w:rPr>
      </w:pPr>
      <w:r>
        <w:rPr>
          <w:b/>
          <w:sz w:val="28"/>
          <w:szCs w:val="28"/>
          <w:lang w:val="uk-UA"/>
        </w:rPr>
      </w:r>
    </w:p>
    <w:p>
      <w:pPr>
        <w:pStyle w:val="Normal"/>
        <w:spacing w:before="0" w:after="0"/>
        <w:ind w:firstLine="708"/>
        <w:contextualSpacing/>
        <w:jc w:val="both"/>
        <w:rPr>
          <w:i/>
          <w:i/>
          <w:color w:val="000000"/>
          <w:sz w:val="28"/>
          <w:szCs w:val="28"/>
          <w:lang w:val="uk-UA"/>
        </w:rPr>
      </w:pPr>
      <w:r>
        <w:rPr>
          <w:i/>
          <w:sz w:val="28"/>
          <w:szCs w:val="28"/>
          <w:lang w:val="uk-UA"/>
        </w:rPr>
        <w:t xml:space="preserve">Стаття присвячена висвітленню способів модернізації та гуманізації підготовки вітчизняних та іноземних здобувачів магістерських та докторських програм із застосуванням засобів андрагогічного підходу як інноваційної освітньої парадигми. Розкрито розвивально-виховний потенціал андрагогічного підходу як концептуальної основи модернізації та гуманізації підготовки здобувачів вищої освіти, відповідної етапу їхнього вікового, соціально-психологічного, дослідницько-інноваційного та професійного розвитку. Продемонстровано, що зміст освітньо-наукових програм підготовки магістрів та докторів філософії в національних закладах вищої освіти більш-менш гармонізований відповідно нових викликів суспільства знань та інноваційної економіки. Натомість форми авторитарного педагогічного впливу і методи традиційного викладання, формальні прийоми міжособистісного спілкування й застарілі технології соціально-психологічного супроводу, як вітчизняних, так і, особливо, іноземних здобувачів магістерських та докторських ступенів не повною мірою задовольняють їхні особистісні очікування та індивідуальні потреби як дорослих, інноваційно і творчо налаштованих особистостей. Наявна суперечність між гарантованими традиційними пропозиціями та їх невідповідність персональним очікуванням нового покоління здобувачів вищої освіти потребує впровадження у процес їхньої магістерської та докторської підготовки нових – андрагогічних моделей навчання, які вимагають вияву андрагогічної майстерності та андрагогічної культури викладачів. Наголошено на тому, що вітчизняні та іноземні здобувачі, які вступають на магістерські та докторські програми, потребують використання більш різноманітного й широкого арсеналу відповідних – андрагогічних засобів впливу, оскільки вважають себе дорослими і творчими особистостями. По відношенню до них з боку викладачів, експертів та консультантів як андрагогів доцільне започаткування більш тісної міжособистісної взаємодії й налагодження фасилітативної комунікації з врахуванням індивідуальних, вікових, гендерних, етнічних чинників. Основний акцент зроблено на вдосконаленні освітньо-наукових програм з підготовки магістрів та </w:t>
      </w:r>
      <w:r>
        <w:rPr>
          <w:i/>
          <w:color w:val="000000"/>
          <w:sz w:val="28"/>
          <w:szCs w:val="28"/>
          <w:lang w:val="uk-UA"/>
        </w:rPr>
        <w:t>докторів філософії з освітніх, педагогічних наук шляхом впровадження засобів андрагогічного підходу, що дають змогу продукувати нові ідеї, здійснювати дослідно-експериментальну роботу з акцентом на ініціюванні дослідницько-інноваційних проектів в сфері вищої освіти, впровадженні освітніх інновацій, реалізувати завдяки набуттю соціальних (soft skills) та інформаційно-технологічних (</w:t>
      </w:r>
      <w:r>
        <w:rPr>
          <w:i/>
          <w:color w:val="000000"/>
          <w:sz w:val="28"/>
          <w:szCs w:val="28"/>
          <w:lang w:val="en-US"/>
        </w:rPr>
        <w:t>hurd</w:t>
      </w:r>
      <w:r>
        <w:rPr>
          <w:i/>
          <w:color w:val="000000"/>
          <w:sz w:val="28"/>
          <w:szCs w:val="28"/>
          <w:lang w:val="uk-UA"/>
        </w:rPr>
        <w:t xml:space="preserve"> skills) навичок місію служіння громаді і суспільству, більш відповідально здійснювати науково-дослідницьку та професійну діяльність у закладах вищої освіти. </w:t>
      </w:r>
    </w:p>
    <w:p>
      <w:pPr>
        <w:pStyle w:val="Normal"/>
        <w:spacing w:before="0" w:after="0"/>
        <w:ind w:firstLine="142"/>
        <w:contextualSpacing/>
        <w:jc w:val="both"/>
        <w:rPr>
          <w:i/>
          <w:i/>
          <w:sz w:val="28"/>
          <w:szCs w:val="28"/>
          <w:lang w:val="uk-UA"/>
        </w:rPr>
      </w:pPr>
      <w:r>
        <w:rPr>
          <w:b/>
          <w:i/>
          <w:sz w:val="28"/>
          <w:szCs w:val="28"/>
          <w:lang w:val="uk-UA"/>
        </w:rPr>
        <w:t>Ключові слова:</w:t>
      </w:r>
      <w:r>
        <w:rPr>
          <w:i/>
          <w:sz w:val="28"/>
          <w:szCs w:val="28"/>
          <w:lang w:val="uk-UA"/>
        </w:rPr>
        <w:t xml:space="preserve"> андрагогічний підхід, інтеграція андрагогічного підходу, андрагогічна культура, викладач-андрагог, модернізація, гуманізація, іноземні здобувачі вищої освіти, підготовка іноземних здобувачів, магістерська і докторська освіта.</w:t>
      </w:r>
    </w:p>
    <w:p>
      <w:pPr>
        <w:pStyle w:val="Normal"/>
        <w:spacing w:before="0" w:after="0"/>
        <w:ind w:firstLine="142"/>
        <w:contextualSpacing/>
        <w:jc w:val="right"/>
        <w:rPr>
          <w:sz w:val="28"/>
          <w:szCs w:val="28"/>
          <w:lang w:val="en-US"/>
        </w:rPr>
      </w:pPr>
      <w:r>
        <w:rPr>
          <w:b/>
          <w:sz w:val="28"/>
          <w:szCs w:val="28"/>
          <w:lang w:val="en-US"/>
        </w:rPr>
        <w:t>Tsokur</w:t>
      </w:r>
      <w:r>
        <w:rPr>
          <w:sz w:val="28"/>
          <w:szCs w:val="28"/>
          <w:lang w:val="uk-UA"/>
        </w:rPr>
        <w:t xml:space="preserve"> </w:t>
      </w:r>
      <w:r>
        <w:rPr>
          <w:b/>
          <w:sz w:val="28"/>
          <w:szCs w:val="28"/>
          <w:lang w:val="en-US"/>
        </w:rPr>
        <w:t>Olga Stepanovna,</w:t>
      </w:r>
      <w:r>
        <w:rPr>
          <w:sz w:val="28"/>
          <w:szCs w:val="28"/>
          <w:lang w:val="en-US"/>
        </w:rPr>
        <w:t xml:space="preserve"> </w:t>
      </w:r>
    </w:p>
    <w:p>
      <w:pPr>
        <w:pStyle w:val="Normal"/>
        <w:spacing w:before="0" w:after="0"/>
        <w:ind w:firstLine="142"/>
        <w:contextualSpacing/>
        <w:jc w:val="right"/>
        <w:rPr>
          <w:sz w:val="28"/>
          <w:szCs w:val="28"/>
          <w:lang w:val="en-US"/>
        </w:rPr>
      </w:pPr>
      <w:r>
        <w:rPr>
          <w:sz w:val="28"/>
          <w:szCs w:val="28"/>
          <w:lang w:val="en-US"/>
        </w:rPr>
        <w:t>Doctor of Pedagogical Science</w:t>
      </w:r>
      <w:r>
        <w:rPr>
          <w:sz w:val="28"/>
          <w:szCs w:val="28"/>
          <w:lang w:val="uk-UA"/>
        </w:rPr>
        <w:t xml:space="preserve">, </w:t>
      </w:r>
      <w:r>
        <w:rPr>
          <w:sz w:val="28"/>
          <w:szCs w:val="28"/>
          <w:lang w:val="en-US"/>
        </w:rPr>
        <w:t xml:space="preserve">Professor, </w:t>
      </w:r>
    </w:p>
    <w:p>
      <w:pPr>
        <w:pStyle w:val="Normal"/>
        <w:spacing w:before="0" w:after="0"/>
        <w:ind w:firstLine="142"/>
        <w:contextualSpacing/>
        <w:jc w:val="right"/>
        <w:rPr>
          <w:sz w:val="28"/>
          <w:szCs w:val="28"/>
          <w:lang w:val="en-US"/>
        </w:rPr>
      </w:pPr>
      <w:r>
        <w:rPr>
          <w:sz w:val="28"/>
          <w:szCs w:val="28"/>
          <w:lang w:val="en-US"/>
        </w:rPr>
        <w:t xml:space="preserve">Professor at the Chair of Romanic-Germanic Philology </w:t>
      </w:r>
    </w:p>
    <w:p>
      <w:pPr>
        <w:pStyle w:val="Normal"/>
        <w:spacing w:before="0" w:after="0"/>
        <w:ind w:firstLine="142"/>
        <w:contextualSpacing/>
        <w:jc w:val="right"/>
        <w:rPr>
          <w:sz w:val="28"/>
          <w:szCs w:val="28"/>
          <w:lang w:val="uk-UA"/>
        </w:rPr>
      </w:pPr>
      <w:r>
        <w:rPr>
          <w:sz w:val="28"/>
          <w:szCs w:val="28"/>
          <w:lang w:val="en-US"/>
        </w:rPr>
        <w:t>and Methodic of Teaching Foreign Languages</w:t>
      </w:r>
      <w:r>
        <w:rPr>
          <w:sz w:val="28"/>
          <w:szCs w:val="28"/>
          <w:lang w:val="uk-UA"/>
        </w:rPr>
        <w:t xml:space="preserve">, </w:t>
      </w:r>
    </w:p>
    <w:p>
      <w:pPr>
        <w:pStyle w:val="Normal"/>
        <w:spacing w:before="0" w:after="0"/>
        <w:ind w:firstLine="142"/>
        <w:contextualSpacing/>
        <w:jc w:val="right"/>
        <w:rPr>
          <w:sz w:val="28"/>
          <w:szCs w:val="28"/>
          <w:lang w:val="en-US"/>
        </w:rPr>
      </w:pPr>
      <w:r>
        <w:rPr>
          <w:sz w:val="28"/>
          <w:szCs w:val="28"/>
          <w:lang w:val="en-US"/>
        </w:rPr>
        <w:t>International Humanitarian University</w:t>
      </w:r>
    </w:p>
    <w:p>
      <w:pPr>
        <w:pStyle w:val="Normal"/>
        <w:spacing w:before="0" w:after="0"/>
        <w:ind w:firstLine="142"/>
        <w:contextualSpacing/>
        <w:jc w:val="right"/>
        <w:rPr>
          <w:sz w:val="28"/>
          <w:szCs w:val="28"/>
          <w:lang w:val="uk-UA"/>
        </w:rPr>
      </w:pPr>
      <w:r>
        <w:rPr>
          <w:sz w:val="28"/>
          <w:szCs w:val="28"/>
          <w:lang w:val="en-US"/>
        </w:rPr>
        <w:t>ORCID</w:t>
      </w:r>
      <w:r>
        <w:rPr>
          <w:sz w:val="28"/>
          <w:szCs w:val="28"/>
          <w:lang w:val="uk-UA"/>
        </w:rPr>
        <w:t xml:space="preserve">: </w:t>
      </w:r>
      <w:hyperlink r:id="rId30">
        <w:r>
          <w:rPr>
            <w:bCs/>
            <w:sz w:val="28"/>
            <w:szCs w:val="28"/>
            <w:lang w:val="en-US"/>
          </w:rPr>
          <w:t>https</w:t>
        </w:r>
        <w:r>
          <w:rPr>
            <w:bCs/>
            <w:sz w:val="28"/>
            <w:szCs w:val="28"/>
            <w:lang w:val="uk-UA"/>
          </w:rPr>
          <w:t>://</w:t>
        </w:r>
        <w:r>
          <w:rPr>
            <w:bCs/>
            <w:sz w:val="28"/>
            <w:szCs w:val="28"/>
            <w:lang w:val="en-US"/>
          </w:rPr>
          <w:t>orcid</w:t>
        </w:r>
        <w:r>
          <w:rPr>
            <w:bCs/>
            <w:sz w:val="28"/>
            <w:szCs w:val="28"/>
            <w:lang w:val="uk-UA"/>
          </w:rPr>
          <w:t>.</w:t>
        </w:r>
        <w:r>
          <w:rPr>
            <w:bCs/>
            <w:sz w:val="28"/>
            <w:szCs w:val="28"/>
            <w:lang w:val="en-US"/>
          </w:rPr>
          <w:t>org</w:t>
        </w:r>
        <w:r>
          <w:rPr>
            <w:bCs/>
            <w:sz w:val="28"/>
            <w:szCs w:val="28"/>
            <w:lang w:val="uk-UA"/>
          </w:rPr>
          <w:t>/0000-0002-9418-0801</w:t>
        </w:r>
      </w:hyperlink>
    </w:p>
    <w:p>
      <w:pPr>
        <w:pStyle w:val="Normal"/>
        <w:spacing w:before="0" w:after="0"/>
        <w:ind w:firstLine="142"/>
        <w:contextualSpacing/>
        <w:jc w:val="right"/>
        <w:rPr>
          <w:sz w:val="28"/>
          <w:szCs w:val="28"/>
          <w:lang w:val="en-US"/>
        </w:rPr>
      </w:pPr>
      <w:r>
        <w:rPr>
          <w:rFonts w:eastAsia="CIDFont+F1"/>
          <w:sz w:val="28"/>
          <w:szCs w:val="28"/>
          <w:lang w:val="en-US"/>
        </w:rPr>
        <w:t>e</w:t>
      </w:r>
      <w:r>
        <w:rPr>
          <w:rFonts w:eastAsia="CIDFont+F1"/>
          <w:sz w:val="28"/>
          <w:szCs w:val="28"/>
          <w:lang w:val="uk-UA"/>
        </w:rPr>
        <w:t>-</w:t>
      </w:r>
      <w:r>
        <w:rPr>
          <w:rFonts w:eastAsia="CIDFont+F1"/>
          <w:sz w:val="28"/>
          <w:szCs w:val="28"/>
          <w:lang w:val="en-US"/>
        </w:rPr>
        <w:t>mail</w:t>
      </w:r>
      <w:r>
        <w:rPr>
          <w:rFonts w:eastAsia="CIDFont+F1"/>
          <w:sz w:val="28"/>
          <w:szCs w:val="28"/>
          <w:lang w:val="uk-UA"/>
        </w:rPr>
        <w:t xml:space="preserve">: </w:t>
      </w:r>
      <w:hyperlink r:id="rId31">
        <w:r>
          <w:rPr>
            <w:rFonts w:eastAsia="" w:eastAsiaTheme="majorEastAsia"/>
            <w:lang w:val="en-US"/>
          </w:rPr>
          <w:t>scokur</w:t>
        </w:r>
        <w:r>
          <w:rPr>
            <w:rFonts w:eastAsia="" w:eastAsiaTheme="majorEastAsia"/>
            <w:lang w:val="uk-UA"/>
          </w:rPr>
          <w:t>@</w:t>
        </w:r>
        <w:r>
          <w:rPr>
            <w:rFonts w:eastAsia="" w:eastAsiaTheme="majorEastAsia"/>
            <w:lang w:val="en-US"/>
          </w:rPr>
          <w:t>ukr</w:t>
        </w:r>
        <w:r>
          <w:rPr>
            <w:rFonts w:eastAsia="" w:eastAsiaTheme="majorEastAsia"/>
            <w:lang w:val="uk-UA"/>
          </w:rPr>
          <w:t>.</w:t>
        </w:r>
        <w:r>
          <w:rPr>
            <w:rFonts w:eastAsia="" w:eastAsiaTheme="majorEastAsia"/>
            <w:lang w:val="en-US"/>
          </w:rPr>
          <w:t>net</w:t>
        </w:r>
      </w:hyperlink>
    </w:p>
    <w:p>
      <w:pPr>
        <w:pStyle w:val="Normal"/>
        <w:spacing w:before="0" w:after="0"/>
        <w:ind w:firstLine="142"/>
        <w:contextualSpacing/>
        <w:jc w:val="center"/>
        <w:rPr>
          <w:b/>
          <w:b/>
          <w:sz w:val="28"/>
          <w:szCs w:val="28"/>
          <w:lang w:val="uk-UA"/>
        </w:rPr>
      </w:pPr>
      <w:r>
        <w:rPr>
          <w:b/>
          <w:sz w:val="28"/>
          <w:szCs w:val="28"/>
          <w:lang w:val="en-US"/>
        </w:rPr>
        <w:t>THE ANDRAGOGICAL APPROACH AS A CONCEPTUAL FOUNDATION FOR MODERNIZATION AND HUMANIZATION OF NATIONAL AND FOREIGN STUDENTS’ TRAINING</w:t>
      </w:r>
    </w:p>
    <w:p>
      <w:pPr>
        <w:pStyle w:val="Normal"/>
        <w:spacing w:before="0" w:after="0"/>
        <w:ind w:firstLine="142"/>
        <w:contextualSpacing/>
        <w:jc w:val="both"/>
        <w:rPr>
          <w:i/>
          <w:i/>
          <w:color w:val="000000"/>
          <w:sz w:val="28"/>
          <w:szCs w:val="28"/>
          <w:lang w:val="uk-UA"/>
        </w:rPr>
      </w:pPr>
      <w:r>
        <w:rPr>
          <w:i/>
          <w:sz w:val="28"/>
          <w:szCs w:val="28"/>
          <w:lang w:val="en-US"/>
        </w:rPr>
        <w:t>This</w:t>
      </w:r>
      <w:r>
        <w:rPr>
          <w:i/>
          <w:sz w:val="28"/>
          <w:szCs w:val="28"/>
          <w:lang w:val="uk-UA"/>
        </w:rPr>
        <w:t xml:space="preserve"> </w:t>
      </w:r>
      <w:r>
        <w:rPr>
          <w:i/>
          <w:sz w:val="28"/>
          <w:szCs w:val="28"/>
          <w:lang w:val="en-US"/>
        </w:rPr>
        <w:t>article</w:t>
      </w:r>
      <w:r>
        <w:rPr>
          <w:i/>
          <w:sz w:val="28"/>
          <w:szCs w:val="28"/>
          <w:lang w:val="uk-UA"/>
        </w:rPr>
        <w:t xml:space="preserve"> </w:t>
      </w:r>
      <w:r>
        <w:rPr>
          <w:i/>
          <w:sz w:val="28"/>
          <w:szCs w:val="28"/>
          <w:lang w:val="en-US"/>
        </w:rPr>
        <w:t>is</w:t>
      </w:r>
      <w:r>
        <w:rPr>
          <w:i/>
          <w:sz w:val="28"/>
          <w:szCs w:val="28"/>
          <w:lang w:val="uk-UA"/>
        </w:rPr>
        <w:t xml:space="preserve"> </w:t>
      </w:r>
      <w:r>
        <w:rPr>
          <w:i/>
          <w:sz w:val="28"/>
          <w:szCs w:val="28"/>
          <w:lang w:val="en-US"/>
        </w:rPr>
        <w:t>devoted</w:t>
      </w:r>
      <w:r>
        <w:rPr>
          <w:i/>
          <w:sz w:val="28"/>
          <w:szCs w:val="28"/>
          <w:lang w:val="uk-UA"/>
        </w:rPr>
        <w:t xml:space="preserve"> </w:t>
      </w:r>
      <w:r>
        <w:rPr>
          <w:i/>
          <w:sz w:val="28"/>
          <w:szCs w:val="28"/>
          <w:lang w:val="en-US"/>
        </w:rPr>
        <w:t>to</w:t>
      </w:r>
      <w:r>
        <w:rPr>
          <w:i/>
          <w:sz w:val="28"/>
          <w:szCs w:val="28"/>
          <w:lang w:val="uk-UA"/>
        </w:rPr>
        <w:t xml:space="preserve"> </w:t>
      </w:r>
      <w:r>
        <w:rPr>
          <w:i/>
          <w:sz w:val="28"/>
          <w:szCs w:val="28"/>
          <w:lang w:val="en-US"/>
        </w:rPr>
        <w:t>elucidation</w:t>
      </w:r>
      <w:r>
        <w:rPr>
          <w:i/>
          <w:sz w:val="28"/>
          <w:szCs w:val="28"/>
          <w:lang w:val="uk-UA"/>
        </w:rPr>
        <w:t xml:space="preserve"> </w:t>
      </w:r>
      <w:r>
        <w:rPr>
          <w:i/>
          <w:sz w:val="28"/>
          <w:szCs w:val="28"/>
          <w:lang w:val="en-US"/>
        </w:rPr>
        <w:t>of</w:t>
      </w:r>
      <w:r>
        <w:rPr>
          <w:i/>
          <w:sz w:val="28"/>
          <w:szCs w:val="28"/>
          <w:lang w:val="uk-UA"/>
        </w:rPr>
        <w:t xml:space="preserve"> </w:t>
      </w:r>
      <w:r>
        <w:rPr>
          <w:i/>
          <w:sz w:val="28"/>
          <w:szCs w:val="28"/>
          <w:lang w:val="en-US"/>
        </w:rPr>
        <w:t>the</w:t>
      </w:r>
      <w:r>
        <w:rPr>
          <w:i/>
          <w:sz w:val="28"/>
          <w:szCs w:val="28"/>
          <w:lang w:val="uk-UA"/>
        </w:rPr>
        <w:t xml:space="preserve"> </w:t>
      </w:r>
      <w:r>
        <w:rPr>
          <w:i/>
          <w:sz w:val="28"/>
          <w:szCs w:val="28"/>
          <w:lang w:val="en-US"/>
        </w:rPr>
        <w:t>ways</w:t>
      </w:r>
      <w:r>
        <w:rPr>
          <w:i/>
          <w:sz w:val="28"/>
          <w:szCs w:val="28"/>
          <w:lang w:val="uk-UA"/>
        </w:rPr>
        <w:t xml:space="preserve"> </w:t>
      </w:r>
      <w:r>
        <w:rPr>
          <w:i/>
          <w:sz w:val="28"/>
          <w:szCs w:val="28"/>
          <w:lang w:val="en-US"/>
        </w:rPr>
        <w:t>of</w:t>
      </w:r>
      <w:r>
        <w:rPr>
          <w:i/>
          <w:sz w:val="28"/>
          <w:szCs w:val="28"/>
          <w:lang w:val="uk-UA"/>
        </w:rPr>
        <w:t xml:space="preserve"> </w:t>
      </w:r>
      <w:r>
        <w:rPr>
          <w:i/>
          <w:sz w:val="28"/>
          <w:szCs w:val="28"/>
          <w:lang w:val="en-US"/>
        </w:rPr>
        <w:t>modernization</w:t>
      </w:r>
      <w:r>
        <w:rPr>
          <w:i/>
          <w:sz w:val="28"/>
          <w:szCs w:val="28"/>
          <w:lang w:val="uk-UA"/>
        </w:rPr>
        <w:t xml:space="preserve"> </w:t>
      </w:r>
      <w:r>
        <w:rPr>
          <w:i/>
          <w:sz w:val="28"/>
          <w:szCs w:val="28"/>
          <w:lang w:val="en-US"/>
        </w:rPr>
        <w:t>and</w:t>
      </w:r>
      <w:r>
        <w:rPr>
          <w:i/>
          <w:sz w:val="28"/>
          <w:szCs w:val="28"/>
          <w:lang w:val="uk-UA"/>
        </w:rPr>
        <w:t xml:space="preserve"> </w:t>
      </w:r>
      <w:r>
        <w:rPr>
          <w:i/>
          <w:sz w:val="28"/>
          <w:szCs w:val="28"/>
          <w:lang w:val="en-US"/>
        </w:rPr>
        <w:t>humanization</w:t>
      </w:r>
      <w:r>
        <w:rPr>
          <w:i/>
          <w:sz w:val="28"/>
          <w:szCs w:val="28"/>
          <w:lang w:val="uk-UA"/>
        </w:rPr>
        <w:t xml:space="preserve"> </w:t>
      </w:r>
      <w:r>
        <w:rPr>
          <w:i/>
          <w:sz w:val="28"/>
          <w:szCs w:val="28"/>
          <w:lang w:val="en-US"/>
        </w:rPr>
        <w:t>of</w:t>
      </w:r>
      <w:r>
        <w:rPr>
          <w:i/>
          <w:sz w:val="28"/>
          <w:szCs w:val="28"/>
          <w:lang w:val="uk-UA"/>
        </w:rPr>
        <w:t xml:space="preserve"> </w:t>
      </w:r>
      <w:r>
        <w:rPr>
          <w:i/>
          <w:sz w:val="28"/>
          <w:szCs w:val="28"/>
          <w:lang w:val="en-US"/>
        </w:rPr>
        <w:t>training</w:t>
      </w:r>
      <w:r>
        <w:rPr>
          <w:i/>
          <w:sz w:val="28"/>
          <w:szCs w:val="28"/>
          <w:lang w:val="uk-UA"/>
        </w:rPr>
        <w:t xml:space="preserve"> </w:t>
      </w:r>
      <w:r>
        <w:rPr>
          <w:i/>
          <w:sz w:val="28"/>
          <w:szCs w:val="28"/>
          <w:lang w:val="en-US"/>
        </w:rPr>
        <w:t>of</w:t>
      </w:r>
      <w:r>
        <w:rPr>
          <w:i/>
          <w:sz w:val="28"/>
          <w:szCs w:val="28"/>
          <w:lang w:val="uk-UA"/>
        </w:rPr>
        <w:t xml:space="preserve"> </w:t>
      </w:r>
      <w:r>
        <w:rPr>
          <w:i/>
          <w:sz w:val="28"/>
          <w:szCs w:val="28"/>
          <w:lang w:val="en-US"/>
        </w:rPr>
        <w:t>national</w:t>
      </w:r>
      <w:r>
        <w:rPr>
          <w:i/>
          <w:sz w:val="28"/>
          <w:szCs w:val="28"/>
          <w:lang w:val="uk-UA"/>
        </w:rPr>
        <w:t xml:space="preserve"> </w:t>
      </w:r>
      <w:r>
        <w:rPr>
          <w:i/>
          <w:sz w:val="28"/>
          <w:szCs w:val="28"/>
          <w:lang w:val="en-US"/>
        </w:rPr>
        <w:t>and</w:t>
      </w:r>
      <w:r>
        <w:rPr>
          <w:i/>
          <w:sz w:val="28"/>
          <w:szCs w:val="28"/>
          <w:lang w:val="uk-UA"/>
        </w:rPr>
        <w:t xml:space="preserve"> </w:t>
      </w:r>
      <w:r>
        <w:rPr>
          <w:i/>
          <w:sz w:val="28"/>
          <w:szCs w:val="28"/>
          <w:lang w:val="en-US"/>
        </w:rPr>
        <w:t>foreign</w:t>
      </w:r>
      <w:r>
        <w:rPr>
          <w:i/>
          <w:sz w:val="28"/>
          <w:szCs w:val="28"/>
          <w:lang w:val="uk-UA"/>
        </w:rPr>
        <w:t xml:space="preserve"> </w:t>
      </w:r>
      <w:r>
        <w:rPr>
          <w:i/>
          <w:sz w:val="28"/>
          <w:szCs w:val="28"/>
          <w:lang w:val="en-US"/>
        </w:rPr>
        <w:t>students</w:t>
      </w:r>
      <w:r>
        <w:rPr>
          <w:i/>
          <w:sz w:val="28"/>
          <w:szCs w:val="28"/>
          <w:lang w:val="uk-UA"/>
        </w:rPr>
        <w:t xml:space="preserve"> </w:t>
      </w:r>
      <w:r>
        <w:rPr>
          <w:i/>
          <w:sz w:val="28"/>
          <w:szCs w:val="28"/>
          <w:lang w:val="en-US"/>
        </w:rPr>
        <w:t>who</w:t>
      </w:r>
      <w:r>
        <w:rPr>
          <w:i/>
          <w:sz w:val="28"/>
          <w:szCs w:val="28"/>
          <w:lang w:val="uk-UA"/>
        </w:rPr>
        <w:t xml:space="preserve"> </w:t>
      </w:r>
      <w:r>
        <w:rPr>
          <w:i/>
          <w:sz w:val="28"/>
          <w:szCs w:val="28"/>
          <w:lang w:val="en-US"/>
        </w:rPr>
        <w:t>pursue</w:t>
      </w:r>
      <w:r>
        <w:rPr>
          <w:i/>
          <w:sz w:val="28"/>
          <w:szCs w:val="28"/>
          <w:lang w:val="uk-UA"/>
        </w:rPr>
        <w:t xml:space="preserve"> </w:t>
      </w:r>
      <w:r>
        <w:rPr>
          <w:i/>
          <w:sz w:val="28"/>
          <w:szCs w:val="28"/>
          <w:lang w:val="en-US"/>
        </w:rPr>
        <w:t>their</w:t>
      </w:r>
      <w:r>
        <w:rPr>
          <w:i/>
          <w:sz w:val="28"/>
          <w:szCs w:val="28"/>
          <w:lang w:val="uk-UA"/>
        </w:rPr>
        <w:t xml:space="preserve"> </w:t>
      </w:r>
      <w:r>
        <w:rPr>
          <w:i/>
          <w:sz w:val="28"/>
          <w:szCs w:val="28"/>
          <w:lang w:val="en-US"/>
        </w:rPr>
        <w:t>Master</w:t>
      </w:r>
      <w:r>
        <w:rPr>
          <w:i/>
          <w:sz w:val="28"/>
          <w:szCs w:val="28"/>
          <w:lang w:val="uk-UA"/>
        </w:rPr>
        <w:t>’</w:t>
      </w:r>
      <w:r>
        <w:rPr>
          <w:i/>
          <w:sz w:val="28"/>
          <w:szCs w:val="28"/>
          <w:lang w:val="en-US"/>
        </w:rPr>
        <w:t>s</w:t>
      </w:r>
      <w:r>
        <w:rPr>
          <w:i/>
          <w:sz w:val="28"/>
          <w:szCs w:val="28"/>
          <w:lang w:val="uk-UA"/>
        </w:rPr>
        <w:t xml:space="preserve"> </w:t>
      </w:r>
      <w:r>
        <w:rPr>
          <w:i/>
          <w:sz w:val="28"/>
          <w:szCs w:val="28"/>
          <w:lang w:val="en-US"/>
        </w:rPr>
        <w:t>and</w:t>
      </w:r>
      <w:r>
        <w:rPr>
          <w:i/>
          <w:sz w:val="28"/>
          <w:szCs w:val="28"/>
          <w:lang w:val="uk-UA"/>
        </w:rPr>
        <w:t xml:space="preserve"> </w:t>
      </w:r>
      <w:r>
        <w:rPr>
          <w:i/>
          <w:sz w:val="28"/>
          <w:szCs w:val="28"/>
          <w:lang w:val="en-US"/>
        </w:rPr>
        <w:t>Doctorate</w:t>
      </w:r>
      <w:r>
        <w:rPr>
          <w:i/>
          <w:sz w:val="28"/>
          <w:szCs w:val="28"/>
          <w:lang w:val="uk-UA"/>
        </w:rPr>
        <w:t xml:space="preserve"> </w:t>
      </w:r>
      <w:r>
        <w:rPr>
          <w:i/>
          <w:sz w:val="28"/>
          <w:szCs w:val="28"/>
          <w:lang w:val="en-US"/>
        </w:rPr>
        <w:t>educational</w:t>
      </w:r>
      <w:r>
        <w:rPr>
          <w:i/>
          <w:sz w:val="28"/>
          <w:szCs w:val="28"/>
          <w:lang w:val="uk-UA"/>
        </w:rPr>
        <w:t xml:space="preserve"> </w:t>
      </w:r>
      <w:r>
        <w:rPr>
          <w:i/>
          <w:sz w:val="28"/>
          <w:szCs w:val="28"/>
          <w:lang w:val="en-US"/>
        </w:rPr>
        <w:t>programs</w:t>
      </w:r>
      <w:r>
        <w:rPr>
          <w:i/>
          <w:sz w:val="28"/>
          <w:szCs w:val="28"/>
          <w:lang w:val="uk-UA"/>
        </w:rPr>
        <w:t xml:space="preserve"> </w:t>
      </w:r>
      <w:r>
        <w:rPr>
          <w:i/>
          <w:sz w:val="28"/>
          <w:szCs w:val="28"/>
          <w:lang w:val="en-US"/>
        </w:rPr>
        <w:t>incorporating</w:t>
      </w:r>
      <w:r>
        <w:rPr>
          <w:i/>
          <w:sz w:val="28"/>
          <w:szCs w:val="28"/>
          <w:lang w:val="uk-UA"/>
        </w:rPr>
        <w:t xml:space="preserve"> </w:t>
      </w:r>
      <w:r>
        <w:rPr>
          <w:i/>
          <w:sz w:val="28"/>
          <w:szCs w:val="28"/>
          <w:lang w:val="en-US"/>
        </w:rPr>
        <w:t>the</w:t>
      </w:r>
      <w:r>
        <w:rPr>
          <w:i/>
          <w:sz w:val="28"/>
          <w:szCs w:val="28"/>
          <w:lang w:val="uk-UA"/>
        </w:rPr>
        <w:t xml:space="preserve"> </w:t>
      </w:r>
      <w:r>
        <w:rPr>
          <w:i/>
          <w:sz w:val="28"/>
          <w:szCs w:val="28"/>
          <w:lang w:val="en-US"/>
        </w:rPr>
        <w:t>methods</w:t>
      </w:r>
      <w:r>
        <w:rPr>
          <w:i/>
          <w:sz w:val="28"/>
          <w:szCs w:val="28"/>
          <w:lang w:val="uk-UA"/>
        </w:rPr>
        <w:t xml:space="preserve"> </w:t>
      </w:r>
      <w:r>
        <w:rPr>
          <w:i/>
          <w:sz w:val="28"/>
          <w:szCs w:val="28"/>
          <w:lang w:val="en-US"/>
        </w:rPr>
        <w:t>of</w:t>
      </w:r>
      <w:r>
        <w:rPr>
          <w:i/>
          <w:sz w:val="28"/>
          <w:szCs w:val="28"/>
          <w:lang w:val="uk-UA"/>
        </w:rPr>
        <w:t xml:space="preserve"> </w:t>
      </w:r>
      <w:r>
        <w:rPr>
          <w:i/>
          <w:sz w:val="28"/>
          <w:szCs w:val="28"/>
          <w:lang w:val="en-US"/>
        </w:rPr>
        <w:t>the</w:t>
      </w:r>
      <w:r>
        <w:rPr>
          <w:i/>
          <w:sz w:val="28"/>
          <w:szCs w:val="28"/>
          <w:lang w:val="uk-UA"/>
        </w:rPr>
        <w:t xml:space="preserve"> </w:t>
      </w:r>
      <w:r>
        <w:rPr>
          <w:i/>
          <w:sz w:val="28"/>
          <w:szCs w:val="28"/>
          <w:lang w:val="en-US"/>
        </w:rPr>
        <w:t>andragogic</w:t>
      </w:r>
      <w:r>
        <w:rPr>
          <w:i/>
          <w:sz w:val="28"/>
          <w:szCs w:val="28"/>
          <w:lang w:val="uk-UA"/>
        </w:rPr>
        <w:t xml:space="preserve"> </w:t>
      </w:r>
      <w:r>
        <w:rPr>
          <w:i/>
          <w:sz w:val="28"/>
          <w:szCs w:val="28"/>
          <w:lang w:val="en-US"/>
        </w:rPr>
        <w:t>approach</w:t>
      </w:r>
      <w:r>
        <w:rPr>
          <w:i/>
          <w:sz w:val="28"/>
          <w:szCs w:val="28"/>
          <w:lang w:val="uk-UA"/>
        </w:rPr>
        <w:t xml:space="preserve"> </w:t>
      </w:r>
      <w:r>
        <w:rPr>
          <w:i/>
          <w:sz w:val="28"/>
          <w:szCs w:val="28"/>
          <w:lang w:val="en-US"/>
        </w:rPr>
        <w:t>as</w:t>
      </w:r>
      <w:r>
        <w:rPr>
          <w:i/>
          <w:sz w:val="28"/>
          <w:szCs w:val="28"/>
          <w:lang w:val="uk-UA"/>
        </w:rPr>
        <w:t xml:space="preserve"> </w:t>
      </w:r>
      <w:r>
        <w:rPr>
          <w:i/>
          <w:sz w:val="28"/>
          <w:szCs w:val="28"/>
          <w:lang w:val="en-US"/>
        </w:rPr>
        <w:t>being</w:t>
      </w:r>
      <w:r>
        <w:rPr>
          <w:i/>
          <w:sz w:val="28"/>
          <w:szCs w:val="28"/>
          <w:lang w:val="uk-UA"/>
        </w:rPr>
        <w:t xml:space="preserve"> </w:t>
      </w:r>
      <w:r>
        <w:rPr>
          <w:i/>
          <w:sz w:val="28"/>
          <w:szCs w:val="28"/>
          <w:lang w:val="en-US"/>
        </w:rPr>
        <w:t>an</w:t>
      </w:r>
      <w:r>
        <w:rPr>
          <w:i/>
          <w:sz w:val="28"/>
          <w:szCs w:val="28"/>
          <w:lang w:val="uk-UA"/>
        </w:rPr>
        <w:t xml:space="preserve"> </w:t>
      </w:r>
      <w:r>
        <w:rPr>
          <w:i/>
          <w:sz w:val="28"/>
          <w:szCs w:val="28"/>
          <w:lang w:val="en-US"/>
        </w:rPr>
        <w:t>innovative</w:t>
      </w:r>
      <w:r>
        <w:rPr>
          <w:i/>
          <w:sz w:val="28"/>
          <w:szCs w:val="28"/>
          <w:lang w:val="uk-UA"/>
        </w:rPr>
        <w:t xml:space="preserve"> </w:t>
      </w:r>
      <w:r>
        <w:rPr>
          <w:i/>
          <w:sz w:val="28"/>
          <w:szCs w:val="28"/>
          <w:lang w:val="en-US"/>
        </w:rPr>
        <w:t>educational system.</w:t>
      </w:r>
      <w:r>
        <w:rPr>
          <w:i/>
          <w:sz w:val="28"/>
          <w:szCs w:val="28"/>
          <w:lang w:val="uk-UA"/>
        </w:rPr>
        <w:t xml:space="preserve"> </w:t>
      </w:r>
      <w:r>
        <w:rPr>
          <w:i/>
          <w:sz w:val="28"/>
          <w:szCs w:val="28"/>
          <w:lang w:val="en-US"/>
        </w:rPr>
        <w:t>In particular,</w:t>
      </w:r>
      <w:r>
        <w:rPr>
          <w:i/>
          <w:sz w:val="28"/>
          <w:szCs w:val="28"/>
          <w:lang w:val="uk-UA"/>
        </w:rPr>
        <w:t xml:space="preserve"> </w:t>
      </w:r>
      <w:r>
        <w:rPr>
          <w:i/>
          <w:sz w:val="28"/>
          <w:szCs w:val="28"/>
          <w:lang w:val="en-US"/>
        </w:rPr>
        <w:t>we</w:t>
      </w:r>
      <w:r>
        <w:rPr>
          <w:i/>
          <w:sz w:val="28"/>
          <w:szCs w:val="28"/>
          <w:lang w:val="uk-UA"/>
        </w:rPr>
        <w:t xml:space="preserve"> </w:t>
      </w:r>
      <w:r>
        <w:rPr>
          <w:i/>
          <w:sz w:val="28"/>
          <w:szCs w:val="28"/>
          <w:lang w:val="en-US"/>
        </w:rPr>
        <w:t>have</w:t>
      </w:r>
      <w:r>
        <w:rPr>
          <w:i/>
          <w:sz w:val="28"/>
          <w:szCs w:val="28"/>
          <w:lang w:val="uk-UA"/>
        </w:rPr>
        <w:t xml:space="preserve"> </w:t>
      </w:r>
      <w:r>
        <w:rPr>
          <w:i/>
          <w:sz w:val="28"/>
          <w:szCs w:val="28"/>
          <w:lang w:val="en-US"/>
        </w:rPr>
        <w:t>managed</w:t>
      </w:r>
      <w:r>
        <w:rPr>
          <w:i/>
          <w:sz w:val="28"/>
          <w:szCs w:val="28"/>
          <w:lang w:val="uk-UA"/>
        </w:rPr>
        <w:t xml:space="preserve"> </w:t>
      </w:r>
      <w:r>
        <w:rPr>
          <w:i/>
          <w:sz w:val="28"/>
          <w:szCs w:val="28"/>
          <w:lang w:val="en-US"/>
        </w:rPr>
        <w:t>to</w:t>
      </w:r>
      <w:r>
        <w:rPr>
          <w:i/>
          <w:sz w:val="28"/>
          <w:szCs w:val="28"/>
          <w:lang w:val="uk-UA"/>
        </w:rPr>
        <w:t xml:space="preserve"> </w:t>
      </w:r>
      <w:r>
        <w:rPr>
          <w:i/>
          <w:sz w:val="28"/>
          <w:szCs w:val="28"/>
          <w:lang w:val="en-US"/>
        </w:rPr>
        <w:t>reveal</w:t>
      </w:r>
      <w:r>
        <w:rPr>
          <w:i/>
          <w:sz w:val="28"/>
          <w:szCs w:val="28"/>
          <w:lang w:val="uk-UA"/>
        </w:rPr>
        <w:t xml:space="preserve"> </w:t>
      </w:r>
      <w:r>
        <w:rPr>
          <w:i/>
          <w:sz w:val="28"/>
          <w:szCs w:val="28"/>
          <w:lang w:val="en-US"/>
        </w:rPr>
        <w:t>the</w:t>
      </w:r>
      <w:r>
        <w:rPr>
          <w:i/>
          <w:sz w:val="28"/>
          <w:szCs w:val="28"/>
          <w:lang w:val="uk-UA"/>
        </w:rPr>
        <w:t xml:space="preserve"> </w:t>
      </w:r>
      <w:r>
        <w:rPr>
          <w:i/>
          <w:sz w:val="28"/>
          <w:szCs w:val="28"/>
          <w:lang w:val="en-US"/>
        </w:rPr>
        <w:t>educational</w:t>
      </w:r>
      <w:r>
        <w:rPr>
          <w:i/>
          <w:sz w:val="28"/>
          <w:szCs w:val="28"/>
          <w:lang w:val="uk-UA"/>
        </w:rPr>
        <w:t>-</w:t>
      </w:r>
      <w:r>
        <w:rPr>
          <w:i/>
          <w:sz w:val="28"/>
          <w:szCs w:val="28"/>
          <w:lang w:val="en-US"/>
        </w:rPr>
        <w:t>developmental</w:t>
      </w:r>
      <w:r>
        <w:rPr>
          <w:i/>
          <w:sz w:val="28"/>
          <w:szCs w:val="28"/>
          <w:lang w:val="uk-UA"/>
        </w:rPr>
        <w:t xml:space="preserve"> </w:t>
      </w:r>
      <w:r>
        <w:rPr>
          <w:i/>
          <w:sz w:val="28"/>
          <w:szCs w:val="28"/>
          <w:lang w:val="en-US"/>
        </w:rPr>
        <w:t>potential</w:t>
      </w:r>
      <w:r>
        <w:rPr>
          <w:i/>
          <w:sz w:val="28"/>
          <w:szCs w:val="28"/>
          <w:lang w:val="uk-UA"/>
        </w:rPr>
        <w:t xml:space="preserve"> </w:t>
      </w:r>
      <w:r>
        <w:rPr>
          <w:i/>
          <w:sz w:val="28"/>
          <w:szCs w:val="28"/>
          <w:lang w:val="en-US"/>
        </w:rPr>
        <w:t>reflected</w:t>
      </w:r>
      <w:r>
        <w:rPr>
          <w:i/>
          <w:sz w:val="28"/>
          <w:szCs w:val="28"/>
          <w:lang w:val="uk-UA"/>
        </w:rPr>
        <w:t xml:space="preserve"> </w:t>
      </w:r>
      <w:r>
        <w:rPr>
          <w:i/>
          <w:sz w:val="28"/>
          <w:szCs w:val="28"/>
          <w:lang w:val="en-US"/>
        </w:rPr>
        <w:t>by</w:t>
      </w:r>
      <w:r>
        <w:rPr>
          <w:i/>
          <w:sz w:val="28"/>
          <w:szCs w:val="28"/>
          <w:lang w:val="uk-UA"/>
        </w:rPr>
        <w:t xml:space="preserve"> </w:t>
      </w:r>
      <w:r>
        <w:rPr>
          <w:i/>
          <w:sz w:val="28"/>
          <w:szCs w:val="28"/>
          <w:lang w:val="en-US"/>
        </w:rPr>
        <w:t>the</w:t>
      </w:r>
      <w:r>
        <w:rPr>
          <w:i/>
          <w:sz w:val="28"/>
          <w:szCs w:val="28"/>
          <w:lang w:val="uk-UA"/>
        </w:rPr>
        <w:t xml:space="preserve"> </w:t>
      </w:r>
      <w:r>
        <w:rPr>
          <w:i/>
          <w:sz w:val="28"/>
          <w:szCs w:val="28"/>
          <w:lang w:val="en-US"/>
        </w:rPr>
        <w:t>andragogic</w:t>
      </w:r>
      <w:r>
        <w:rPr>
          <w:i/>
          <w:sz w:val="28"/>
          <w:szCs w:val="28"/>
          <w:lang w:val="uk-UA"/>
        </w:rPr>
        <w:t xml:space="preserve"> </w:t>
      </w:r>
      <w:r>
        <w:rPr>
          <w:i/>
          <w:sz w:val="28"/>
          <w:szCs w:val="28"/>
          <w:lang w:val="en-US"/>
        </w:rPr>
        <w:t>approach</w:t>
      </w:r>
      <w:r>
        <w:rPr>
          <w:i/>
          <w:sz w:val="28"/>
          <w:szCs w:val="28"/>
          <w:lang w:val="uk-UA"/>
        </w:rPr>
        <w:t xml:space="preserve"> </w:t>
      </w:r>
      <w:r>
        <w:rPr>
          <w:i/>
          <w:sz w:val="28"/>
          <w:szCs w:val="28"/>
          <w:lang w:val="en-US"/>
        </w:rPr>
        <w:t>as</w:t>
      </w:r>
      <w:r>
        <w:rPr>
          <w:i/>
          <w:sz w:val="28"/>
          <w:szCs w:val="28"/>
          <w:lang w:val="uk-UA"/>
        </w:rPr>
        <w:t xml:space="preserve"> </w:t>
      </w:r>
      <w:r>
        <w:rPr>
          <w:i/>
          <w:sz w:val="28"/>
          <w:szCs w:val="28"/>
          <w:lang w:val="en-US"/>
        </w:rPr>
        <w:t>the</w:t>
      </w:r>
      <w:r>
        <w:rPr>
          <w:i/>
          <w:sz w:val="28"/>
          <w:szCs w:val="28"/>
          <w:lang w:val="uk-UA"/>
        </w:rPr>
        <w:t xml:space="preserve"> </w:t>
      </w:r>
      <w:r>
        <w:rPr>
          <w:i/>
          <w:sz w:val="28"/>
          <w:szCs w:val="28"/>
          <w:lang w:val="en-US"/>
        </w:rPr>
        <w:t>conceptual</w:t>
      </w:r>
      <w:r>
        <w:rPr>
          <w:i/>
          <w:sz w:val="28"/>
          <w:szCs w:val="28"/>
          <w:lang w:val="uk-UA"/>
        </w:rPr>
        <w:t xml:space="preserve"> </w:t>
      </w:r>
      <w:r>
        <w:rPr>
          <w:i/>
          <w:sz w:val="28"/>
          <w:szCs w:val="28"/>
          <w:lang w:val="en-US"/>
        </w:rPr>
        <w:t>foundation</w:t>
      </w:r>
      <w:r>
        <w:rPr>
          <w:i/>
          <w:sz w:val="28"/>
          <w:szCs w:val="28"/>
          <w:lang w:val="uk-UA"/>
        </w:rPr>
        <w:t xml:space="preserve"> </w:t>
      </w:r>
      <w:r>
        <w:rPr>
          <w:i/>
          <w:sz w:val="28"/>
          <w:szCs w:val="28"/>
          <w:lang w:val="en-US"/>
        </w:rPr>
        <w:t>for</w:t>
      </w:r>
      <w:r>
        <w:rPr>
          <w:i/>
          <w:sz w:val="28"/>
          <w:szCs w:val="28"/>
          <w:lang w:val="uk-UA"/>
        </w:rPr>
        <w:t xml:space="preserve"> </w:t>
      </w:r>
      <w:r>
        <w:rPr>
          <w:i/>
          <w:sz w:val="28"/>
          <w:szCs w:val="28"/>
          <w:lang w:val="en-US"/>
        </w:rPr>
        <w:t>modernization</w:t>
      </w:r>
      <w:r>
        <w:rPr>
          <w:i/>
          <w:sz w:val="28"/>
          <w:szCs w:val="28"/>
          <w:lang w:val="uk-UA"/>
        </w:rPr>
        <w:t xml:space="preserve"> </w:t>
      </w:r>
      <w:r>
        <w:rPr>
          <w:i/>
          <w:sz w:val="28"/>
          <w:szCs w:val="28"/>
          <w:lang w:val="en-US"/>
        </w:rPr>
        <w:t>and</w:t>
      </w:r>
      <w:r>
        <w:rPr>
          <w:i/>
          <w:sz w:val="28"/>
          <w:szCs w:val="28"/>
          <w:lang w:val="uk-UA"/>
        </w:rPr>
        <w:t xml:space="preserve"> </w:t>
      </w:r>
      <w:r>
        <w:rPr>
          <w:i/>
          <w:sz w:val="28"/>
          <w:szCs w:val="28"/>
          <w:lang w:val="en-US"/>
        </w:rPr>
        <w:t>humanization</w:t>
      </w:r>
      <w:r>
        <w:rPr>
          <w:i/>
          <w:sz w:val="28"/>
          <w:szCs w:val="28"/>
          <w:lang w:val="uk-UA"/>
        </w:rPr>
        <w:t xml:space="preserve"> </w:t>
      </w:r>
      <w:r>
        <w:rPr>
          <w:i/>
          <w:sz w:val="28"/>
          <w:szCs w:val="28"/>
          <w:lang w:val="en-US"/>
        </w:rPr>
        <w:t>of</w:t>
      </w:r>
      <w:r>
        <w:rPr>
          <w:i/>
          <w:sz w:val="28"/>
          <w:szCs w:val="28"/>
          <w:lang w:val="uk-UA"/>
        </w:rPr>
        <w:t xml:space="preserve"> </w:t>
      </w:r>
      <w:r>
        <w:rPr>
          <w:i/>
          <w:sz w:val="28"/>
          <w:szCs w:val="28"/>
          <w:lang w:val="en-US"/>
        </w:rPr>
        <w:t>training</w:t>
      </w:r>
      <w:r>
        <w:rPr>
          <w:i/>
          <w:sz w:val="28"/>
          <w:szCs w:val="28"/>
          <w:lang w:val="uk-UA"/>
        </w:rPr>
        <w:t xml:space="preserve"> </w:t>
      </w:r>
      <w:r>
        <w:rPr>
          <w:i/>
          <w:sz w:val="28"/>
          <w:szCs w:val="28"/>
          <w:lang w:val="en-US"/>
        </w:rPr>
        <w:t>of</w:t>
      </w:r>
      <w:r>
        <w:rPr>
          <w:i/>
          <w:sz w:val="28"/>
          <w:szCs w:val="28"/>
          <w:lang w:val="uk-UA"/>
        </w:rPr>
        <w:t xml:space="preserve"> </w:t>
      </w:r>
      <w:r>
        <w:rPr>
          <w:i/>
          <w:sz w:val="28"/>
          <w:szCs w:val="28"/>
          <w:lang w:val="en-US"/>
        </w:rPr>
        <w:t>university</w:t>
      </w:r>
      <w:r>
        <w:rPr>
          <w:i/>
          <w:sz w:val="28"/>
          <w:szCs w:val="28"/>
          <w:lang w:val="uk-UA"/>
        </w:rPr>
        <w:t xml:space="preserve"> </w:t>
      </w:r>
      <w:r>
        <w:rPr>
          <w:i/>
          <w:sz w:val="28"/>
          <w:szCs w:val="28"/>
          <w:lang w:val="en-US"/>
        </w:rPr>
        <w:t>students</w:t>
      </w:r>
      <w:r>
        <w:rPr>
          <w:i/>
          <w:sz w:val="28"/>
          <w:szCs w:val="28"/>
          <w:lang w:val="uk-UA"/>
        </w:rPr>
        <w:t xml:space="preserve"> </w:t>
      </w:r>
      <w:r>
        <w:rPr>
          <w:i/>
          <w:sz w:val="28"/>
          <w:szCs w:val="28"/>
          <w:lang w:val="en-US"/>
        </w:rPr>
        <w:t>in</w:t>
      </w:r>
      <w:r>
        <w:rPr>
          <w:i/>
          <w:sz w:val="28"/>
          <w:szCs w:val="28"/>
          <w:lang w:val="uk-UA"/>
        </w:rPr>
        <w:t xml:space="preserve"> </w:t>
      </w:r>
      <w:r>
        <w:rPr>
          <w:i/>
          <w:sz w:val="28"/>
          <w:szCs w:val="28"/>
          <w:lang w:val="en-US"/>
        </w:rPr>
        <w:t>conformity</w:t>
      </w:r>
      <w:r>
        <w:rPr>
          <w:i/>
          <w:sz w:val="28"/>
          <w:szCs w:val="28"/>
          <w:lang w:val="uk-UA"/>
        </w:rPr>
        <w:t xml:space="preserve"> </w:t>
      </w:r>
      <w:r>
        <w:rPr>
          <w:i/>
          <w:sz w:val="28"/>
          <w:szCs w:val="28"/>
          <w:lang w:val="en-US"/>
        </w:rPr>
        <w:t>with</w:t>
      </w:r>
      <w:r>
        <w:rPr>
          <w:i/>
          <w:sz w:val="28"/>
          <w:szCs w:val="28"/>
          <w:lang w:val="uk-UA"/>
        </w:rPr>
        <w:t xml:space="preserve"> </w:t>
      </w:r>
      <w:r>
        <w:rPr>
          <w:i/>
          <w:sz w:val="28"/>
          <w:szCs w:val="28"/>
          <w:lang w:val="en-US"/>
        </w:rPr>
        <w:t>the</w:t>
      </w:r>
      <w:r>
        <w:rPr>
          <w:i/>
          <w:sz w:val="28"/>
          <w:szCs w:val="28"/>
          <w:lang w:val="uk-UA"/>
        </w:rPr>
        <w:t xml:space="preserve"> </w:t>
      </w:r>
      <w:r>
        <w:rPr>
          <w:i/>
          <w:sz w:val="28"/>
          <w:szCs w:val="28"/>
          <w:lang w:val="en-US"/>
        </w:rPr>
        <w:t>current</w:t>
      </w:r>
      <w:r>
        <w:rPr>
          <w:i/>
          <w:sz w:val="28"/>
          <w:szCs w:val="28"/>
          <w:lang w:val="uk-UA"/>
        </w:rPr>
        <w:t xml:space="preserve"> </w:t>
      </w:r>
      <w:r>
        <w:rPr>
          <w:i/>
          <w:sz w:val="28"/>
          <w:szCs w:val="28"/>
          <w:lang w:val="en-US"/>
        </w:rPr>
        <w:t>stage of their age, social-psychological, research-innovational and professional development.</w:t>
      </w:r>
      <w:r>
        <w:rPr>
          <w:i/>
          <w:sz w:val="28"/>
          <w:szCs w:val="28"/>
          <w:lang w:val="uk-UA"/>
        </w:rPr>
        <w:t xml:space="preserve"> </w:t>
      </w:r>
      <w:r>
        <w:rPr>
          <w:i/>
          <w:sz w:val="28"/>
          <w:szCs w:val="28"/>
          <w:lang w:val="en-US"/>
        </w:rPr>
        <w:t>On</w:t>
      </w:r>
      <w:r>
        <w:rPr>
          <w:i/>
          <w:sz w:val="28"/>
          <w:szCs w:val="28"/>
          <w:lang w:val="uk-UA"/>
        </w:rPr>
        <w:t xml:space="preserve"> </w:t>
      </w:r>
      <w:r>
        <w:rPr>
          <w:i/>
          <w:sz w:val="28"/>
          <w:szCs w:val="28"/>
          <w:lang w:val="en-US"/>
        </w:rPr>
        <w:t>top</w:t>
      </w:r>
      <w:r>
        <w:rPr>
          <w:i/>
          <w:sz w:val="28"/>
          <w:szCs w:val="28"/>
          <w:lang w:val="uk-UA"/>
        </w:rPr>
        <w:t xml:space="preserve"> </w:t>
      </w:r>
      <w:r>
        <w:rPr>
          <w:i/>
          <w:sz w:val="28"/>
          <w:szCs w:val="28"/>
          <w:lang w:val="en-US"/>
        </w:rPr>
        <w:t>of</w:t>
      </w:r>
      <w:r>
        <w:rPr>
          <w:i/>
          <w:sz w:val="28"/>
          <w:szCs w:val="28"/>
          <w:lang w:val="uk-UA"/>
        </w:rPr>
        <w:t xml:space="preserve"> </w:t>
      </w:r>
      <w:r>
        <w:rPr>
          <w:i/>
          <w:sz w:val="28"/>
          <w:szCs w:val="28"/>
          <w:lang w:val="en-US"/>
        </w:rPr>
        <w:t>that</w:t>
      </w:r>
      <w:r>
        <w:rPr>
          <w:i/>
          <w:sz w:val="28"/>
          <w:szCs w:val="28"/>
          <w:lang w:val="uk-UA"/>
        </w:rPr>
        <w:t xml:space="preserve">, </w:t>
      </w:r>
      <w:r>
        <w:rPr>
          <w:i/>
          <w:sz w:val="28"/>
          <w:szCs w:val="28"/>
          <w:lang w:val="en-US"/>
        </w:rPr>
        <w:t>we</w:t>
      </w:r>
      <w:r>
        <w:rPr>
          <w:i/>
          <w:sz w:val="28"/>
          <w:szCs w:val="28"/>
          <w:lang w:val="uk-UA"/>
        </w:rPr>
        <w:t xml:space="preserve"> </w:t>
      </w:r>
      <w:r>
        <w:rPr>
          <w:i/>
          <w:sz w:val="28"/>
          <w:szCs w:val="28"/>
          <w:lang w:val="en-US"/>
        </w:rPr>
        <w:t>have</w:t>
      </w:r>
      <w:r>
        <w:rPr>
          <w:i/>
          <w:sz w:val="28"/>
          <w:szCs w:val="28"/>
          <w:lang w:val="uk-UA"/>
        </w:rPr>
        <w:t xml:space="preserve"> </w:t>
      </w:r>
      <w:r>
        <w:rPr>
          <w:i/>
          <w:sz w:val="28"/>
          <w:szCs w:val="28"/>
          <w:lang w:val="en-US"/>
        </w:rPr>
        <w:t>been</w:t>
      </w:r>
      <w:r>
        <w:rPr>
          <w:i/>
          <w:sz w:val="28"/>
          <w:szCs w:val="28"/>
          <w:lang w:val="uk-UA"/>
        </w:rPr>
        <w:t xml:space="preserve"> </w:t>
      </w:r>
      <w:r>
        <w:rPr>
          <w:i/>
          <w:sz w:val="28"/>
          <w:szCs w:val="28"/>
          <w:lang w:val="en-US"/>
        </w:rPr>
        <w:t>able</w:t>
      </w:r>
      <w:r>
        <w:rPr>
          <w:i/>
          <w:sz w:val="28"/>
          <w:szCs w:val="28"/>
          <w:lang w:val="uk-UA"/>
        </w:rPr>
        <w:t xml:space="preserve"> </w:t>
      </w:r>
      <w:r>
        <w:rPr>
          <w:i/>
          <w:sz w:val="28"/>
          <w:szCs w:val="28"/>
          <w:lang w:val="en-US"/>
        </w:rPr>
        <w:t>to</w:t>
      </w:r>
      <w:r>
        <w:rPr>
          <w:i/>
          <w:sz w:val="28"/>
          <w:szCs w:val="28"/>
          <w:lang w:val="uk-UA"/>
        </w:rPr>
        <w:t xml:space="preserve"> </w:t>
      </w:r>
      <w:r>
        <w:rPr>
          <w:i/>
          <w:sz w:val="28"/>
          <w:szCs w:val="28"/>
          <w:lang w:val="en-US"/>
        </w:rPr>
        <w:t>demonstrate</w:t>
      </w:r>
      <w:r>
        <w:rPr>
          <w:i/>
          <w:sz w:val="28"/>
          <w:szCs w:val="28"/>
          <w:lang w:val="uk-UA"/>
        </w:rPr>
        <w:t xml:space="preserve"> </w:t>
      </w:r>
      <w:r>
        <w:rPr>
          <w:i/>
          <w:sz w:val="28"/>
          <w:szCs w:val="28"/>
          <w:lang w:val="en-US"/>
        </w:rPr>
        <w:t>the</w:t>
      </w:r>
      <w:r>
        <w:rPr>
          <w:i/>
          <w:sz w:val="28"/>
          <w:szCs w:val="28"/>
          <w:lang w:val="uk-UA"/>
        </w:rPr>
        <w:t xml:space="preserve"> </w:t>
      </w:r>
      <w:r>
        <w:rPr>
          <w:i/>
          <w:sz w:val="28"/>
          <w:szCs w:val="28"/>
          <w:lang w:val="en-US"/>
        </w:rPr>
        <w:t>fact</w:t>
      </w:r>
      <w:r>
        <w:rPr>
          <w:i/>
          <w:sz w:val="28"/>
          <w:szCs w:val="28"/>
          <w:lang w:val="uk-UA"/>
        </w:rPr>
        <w:t xml:space="preserve"> </w:t>
      </w:r>
      <w:r>
        <w:rPr>
          <w:i/>
          <w:sz w:val="28"/>
          <w:szCs w:val="28"/>
          <w:lang w:val="en-US"/>
        </w:rPr>
        <w:t>that</w:t>
      </w:r>
      <w:r>
        <w:rPr>
          <w:i/>
          <w:sz w:val="28"/>
          <w:szCs w:val="28"/>
          <w:lang w:val="uk-UA"/>
        </w:rPr>
        <w:t xml:space="preserve"> </w:t>
      </w:r>
      <w:r>
        <w:rPr>
          <w:i/>
          <w:sz w:val="28"/>
          <w:szCs w:val="28"/>
          <w:lang w:val="en-US"/>
        </w:rPr>
        <w:t>the</w:t>
      </w:r>
      <w:r>
        <w:rPr>
          <w:i/>
          <w:sz w:val="28"/>
          <w:szCs w:val="28"/>
          <w:lang w:val="uk-UA"/>
        </w:rPr>
        <w:t xml:space="preserve"> </w:t>
      </w:r>
      <w:r>
        <w:rPr>
          <w:i/>
          <w:sz w:val="28"/>
          <w:szCs w:val="28"/>
          <w:lang w:val="en-US"/>
        </w:rPr>
        <w:t>contents</w:t>
      </w:r>
      <w:r>
        <w:rPr>
          <w:i/>
          <w:sz w:val="28"/>
          <w:szCs w:val="28"/>
          <w:lang w:val="uk-UA"/>
        </w:rPr>
        <w:t xml:space="preserve"> </w:t>
      </w:r>
      <w:r>
        <w:rPr>
          <w:i/>
          <w:sz w:val="28"/>
          <w:szCs w:val="28"/>
          <w:lang w:val="en-US"/>
        </w:rPr>
        <w:t>of</w:t>
      </w:r>
      <w:r>
        <w:rPr>
          <w:i/>
          <w:sz w:val="28"/>
          <w:szCs w:val="28"/>
          <w:lang w:val="uk-UA"/>
        </w:rPr>
        <w:t xml:space="preserve"> </w:t>
      </w:r>
      <w:r>
        <w:rPr>
          <w:i/>
          <w:sz w:val="28"/>
          <w:szCs w:val="28"/>
          <w:lang w:val="en-US"/>
        </w:rPr>
        <w:t>the</w:t>
      </w:r>
      <w:r>
        <w:rPr>
          <w:i/>
          <w:sz w:val="28"/>
          <w:szCs w:val="28"/>
          <w:lang w:val="uk-UA"/>
        </w:rPr>
        <w:t xml:space="preserve"> </w:t>
      </w:r>
      <w:r>
        <w:rPr>
          <w:i/>
          <w:sz w:val="28"/>
          <w:szCs w:val="28"/>
          <w:lang w:val="en-US"/>
        </w:rPr>
        <w:t>educational</w:t>
      </w:r>
      <w:r>
        <w:rPr>
          <w:i/>
          <w:sz w:val="28"/>
          <w:szCs w:val="28"/>
          <w:lang w:val="uk-UA"/>
        </w:rPr>
        <w:t>-</w:t>
      </w:r>
      <w:r>
        <w:rPr>
          <w:i/>
          <w:sz w:val="28"/>
          <w:szCs w:val="28"/>
          <w:lang w:val="en-US"/>
        </w:rPr>
        <w:t>scientific</w:t>
      </w:r>
      <w:r>
        <w:rPr>
          <w:i/>
          <w:sz w:val="28"/>
          <w:szCs w:val="28"/>
          <w:lang w:val="uk-UA"/>
        </w:rPr>
        <w:t xml:space="preserve"> </w:t>
      </w:r>
      <w:r>
        <w:rPr>
          <w:i/>
          <w:sz w:val="28"/>
          <w:szCs w:val="28"/>
          <w:lang w:val="en-US"/>
        </w:rPr>
        <w:t>programs</w:t>
      </w:r>
      <w:r>
        <w:rPr>
          <w:i/>
          <w:sz w:val="28"/>
          <w:szCs w:val="28"/>
          <w:lang w:val="uk-UA"/>
        </w:rPr>
        <w:t xml:space="preserve"> </w:t>
      </w:r>
      <w:r>
        <w:rPr>
          <w:i/>
          <w:sz w:val="28"/>
          <w:szCs w:val="28"/>
          <w:lang w:val="en-US"/>
        </w:rPr>
        <w:t>designed</w:t>
      </w:r>
      <w:r>
        <w:rPr>
          <w:i/>
          <w:sz w:val="28"/>
          <w:szCs w:val="28"/>
          <w:lang w:val="uk-UA"/>
        </w:rPr>
        <w:t xml:space="preserve"> </w:t>
      </w:r>
      <w:r>
        <w:rPr>
          <w:i/>
          <w:sz w:val="28"/>
          <w:szCs w:val="28"/>
          <w:lang w:val="en-US"/>
        </w:rPr>
        <w:t>for</w:t>
      </w:r>
      <w:r>
        <w:rPr>
          <w:i/>
          <w:sz w:val="28"/>
          <w:szCs w:val="28"/>
          <w:lang w:val="uk-UA"/>
        </w:rPr>
        <w:t xml:space="preserve"> </w:t>
      </w:r>
      <w:r>
        <w:rPr>
          <w:i/>
          <w:sz w:val="28"/>
          <w:szCs w:val="28"/>
          <w:lang w:val="en-US"/>
        </w:rPr>
        <w:t>Masters</w:t>
      </w:r>
      <w:r>
        <w:rPr>
          <w:i/>
          <w:sz w:val="28"/>
          <w:szCs w:val="28"/>
          <w:lang w:val="uk-UA"/>
        </w:rPr>
        <w:t xml:space="preserve"> </w:t>
      </w:r>
      <w:r>
        <w:rPr>
          <w:i/>
          <w:sz w:val="28"/>
          <w:szCs w:val="28"/>
          <w:lang w:val="en-US"/>
        </w:rPr>
        <w:t>and</w:t>
      </w:r>
      <w:r>
        <w:rPr>
          <w:i/>
          <w:sz w:val="28"/>
          <w:szCs w:val="28"/>
          <w:lang w:val="uk-UA"/>
        </w:rPr>
        <w:t xml:space="preserve"> </w:t>
      </w:r>
      <w:r>
        <w:rPr>
          <w:i/>
          <w:sz w:val="28"/>
          <w:szCs w:val="28"/>
          <w:lang w:val="en-US"/>
        </w:rPr>
        <w:t>PhD</w:t>
      </w:r>
      <w:r>
        <w:rPr>
          <w:i/>
          <w:sz w:val="28"/>
          <w:szCs w:val="28"/>
          <w:lang w:val="uk-UA"/>
        </w:rPr>
        <w:t>’</w:t>
      </w:r>
      <w:r>
        <w:rPr>
          <w:i/>
          <w:sz w:val="28"/>
          <w:szCs w:val="28"/>
          <w:lang w:val="en-US"/>
        </w:rPr>
        <w:t xml:space="preserve">s degree applicants at national universities has proven to be sufficiently balanced as related to the new challenges set forth by the educational society and the innovative economy. Meanwhile, the forms of the authoritarian pedagogical impact, the methods of the traditional transfer of knowledge as well as the formal methods of the inter-personal communication and the obsolete technologies of the social-psychological support of both national and especially foreign students of Master’s and PhD studies, tend to insufficiently meet their personal expectations and needs as of adults, treated as innovative and creativity-minded individuals. Thus, the main controversy detected between the warranted traditional educational solutions and their irrelevance to the personal expectations of the newer generation of university students calls for intervention into the process of the students’ Master’s and PhD training and introduction of the new, andragogic models of education which require manifestation of the andragogic proficiency as well as the andragogic culture of teachers. We hereby need to emphasize that both national and foreign students of Master’s and PhD programs – do have a need for utilization of a wider and more varied array of the relevant andragogic high-impact methods due to the fact that the latter display their adult and creative mindsets. We believe, it is therefore advisable to establish a more coherent inter-personal interaction between teachers, subject matter experts and andragogy consultants with the students and ensuring the facilitative communication taking into consideration the students’ individual, age-based, gender-based and ethnical aspects. Consequently, the main emphasis has been placed upon the enhancement of the relevant educational-scientific training programs in for Master’s and PhD degree specialists in educational and pedagogical sciences by means of implementation of the methods of the andragogic approach, which enable creation of new concepts, conduct the research-experimental activities focused on initiating scientific-innovative projects in the sphere of university education, introduction of certain educational innovations, realization (through acquisition by students of the necessary social “soft skills” and  the data-technological “hard skills”) of the mission of tangible contribution to the community and society and also facilitation of the  students’ fully accountable execution of the scientific-research and professional activities at universities. </w:t>
      </w:r>
    </w:p>
    <w:p>
      <w:pPr>
        <w:pStyle w:val="Normal"/>
        <w:tabs>
          <w:tab w:val="clear" w:pos="708"/>
          <w:tab w:val="left" w:pos="142" w:leader="none"/>
        </w:tabs>
        <w:spacing w:before="0" w:after="0"/>
        <w:ind w:firstLine="142"/>
        <w:contextualSpacing/>
        <w:jc w:val="both"/>
        <w:rPr>
          <w:i/>
          <w:i/>
          <w:sz w:val="28"/>
          <w:szCs w:val="28"/>
          <w:lang w:val="uk-UA"/>
        </w:rPr>
      </w:pPr>
      <w:r>
        <w:rPr>
          <w:b/>
          <w:i/>
          <w:sz w:val="28"/>
          <w:szCs w:val="28"/>
          <w:lang w:val="en-US"/>
        </w:rPr>
        <w:t>Key</w:t>
      </w:r>
      <w:r>
        <w:rPr>
          <w:b/>
          <w:i/>
          <w:sz w:val="28"/>
          <w:szCs w:val="28"/>
          <w:lang w:val="uk-UA"/>
        </w:rPr>
        <w:t xml:space="preserve"> </w:t>
      </w:r>
      <w:r>
        <w:rPr>
          <w:b/>
          <w:i/>
          <w:sz w:val="28"/>
          <w:szCs w:val="28"/>
          <w:lang w:val="en-US"/>
        </w:rPr>
        <w:t>words</w:t>
      </w:r>
      <w:r>
        <w:rPr>
          <w:b/>
          <w:i/>
          <w:sz w:val="28"/>
          <w:szCs w:val="28"/>
          <w:lang w:val="uk-UA"/>
        </w:rPr>
        <w:t>:</w:t>
      </w:r>
      <w:r>
        <w:rPr>
          <w:i/>
          <w:sz w:val="28"/>
          <w:szCs w:val="28"/>
          <w:lang w:val="uk-UA"/>
        </w:rPr>
        <w:t xml:space="preserve"> </w:t>
      </w:r>
      <w:r>
        <w:rPr>
          <w:i/>
          <w:sz w:val="28"/>
          <w:szCs w:val="28"/>
          <w:lang w:val="en-US"/>
        </w:rPr>
        <w:t>the</w:t>
      </w:r>
      <w:r>
        <w:rPr>
          <w:i/>
          <w:sz w:val="28"/>
          <w:szCs w:val="28"/>
          <w:lang w:val="uk-UA"/>
        </w:rPr>
        <w:t xml:space="preserve"> </w:t>
      </w:r>
      <w:r>
        <w:rPr>
          <w:i/>
          <w:sz w:val="28"/>
          <w:szCs w:val="28"/>
          <w:lang w:val="en-US"/>
        </w:rPr>
        <w:t>andragogic</w:t>
      </w:r>
      <w:r>
        <w:rPr>
          <w:i/>
          <w:sz w:val="28"/>
          <w:szCs w:val="28"/>
          <w:lang w:val="uk-UA"/>
        </w:rPr>
        <w:t xml:space="preserve"> </w:t>
      </w:r>
      <w:r>
        <w:rPr>
          <w:i/>
          <w:sz w:val="28"/>
          <w:szCs w:val="28"/>
          <w:lang w:val="en-US"/>
        </w:rPr>
        <w:t>approach</w:t>
      </w:r>
      <w:r>
        <w:rPr>
          <w:i/>
          <w:sz w:val="28"/>
          <w:szCs w:val="28"/>
          <w:lang w:val="uk-UA"/>
        </w:rPr>
        <w:t xml:space="preserve">, </w:t>
      </w:r>
      <w:r>
        <w:rPr>
          <w:i/>
          <w:sz w:val="28"/>
          <w:szCs w:val="28"/>
          <w:lang w:val="en-US"/>
        </w:rPr>
        <w:t>integration</w:t>
      </w:r>
      <w:r>
        <w:rPr>
          <w:i/>
          <w:sz w:val="28"/>
          <w:szCs w:val="28"/>
          <w:lang w:val="uk-UA"/>
        </w:rPr>
        <w:t xml:space="preserve"> </w:t>
      </w:r>
      <w:r>
        <w:rPr>
          <w:i/>
          <w:sz w:val="28"/>
          <w:szCs w:val="28"/>
          <w:lang w:val="en-US"/>
        </w:rPr>
        <w:t>of</w:t>
      </w:r>
      <w:r>
        <w:rPr>
          <w:i/>
          <w:sz w:val="28"/>
          <w:szCs w:val="28"/>
          <w:lang w:val="uk-UA"/>
        </w:rPr>
        <w:t xml:space="preserve"> </w:t>
      </w:r>
      <w:r>
        <w:rPr>
          <w:i/>
          <w:sz w:val="28"/>
          <w:szCs w:val="28"/>
          <w:lang w:val="en-US"/>
        </w:rPr>
        <w:t>the</w:t>
      </w:r>
      <w:r>
        <w:rPr>
          <w:i/>
          <w:sz w:val="28"/>
          <w:szCs w:val="28"/>
          <w:lang w:val="uk-UA"/>
        </w:rPr>
        <w:t xml:space="preserve"> </w:t>
      </w:r>
      <w:r>
        <w:rPr>
          <w:i/>
          <w:sz w:val="28"/>
          <w:szCs w:val="28"/>
          <w:lang w:val="en-US"/>
        </w:rPr>
        <w:t>andragogic</w:t>
      </w:r>
      <w:r>
        <w:rPr>
          <w:i/>
          <w:sz w:val="28"/>
          <w:szCs w:val="28"/>
          <w:lang w:val="uk-UA"/>
        </w:rPr>
        <w:t xml:space="preserve"> </w:t>
      </w:r>
      <w:r>
        <w:rPr>
          <w:i/>
          <w:sz w:val="28"/>
          <w:szCs w:val="28"/>
          <w:lang w:val="en-US"/>
        </w:rPr>
        <w:t>approach</w:t>
      </w:r>
      <w:r>
        <w:rPr>
          <w:i/>
          <w:sz w:val="28"/>
          <w:szCs w:val="28"/>
          <w:lang w:val="uk-UA"/>
        </w:rPr>
        <w:t xml:space="preserve">, </w:t>
      </w:r>
      <w:r>
        <w:rPr>
          <w:i/>
          <w:sz w:val="28"/>
          <w:szCs w:val="28"/>
          <w:lang w:val="en-US"/>
        </w:rPr>
        <w:t>the</w:t>
      </w:r>
      <w:r>
        <w:rPr>
          <w:i/>
          <w:sz w:val="28"/>
          <w:szCs w:val="28"/>
          <w:lang w:val="uk-UA"/>
        </w:rPr>
        <w:t xml:space="preserve"> </w:t>
      </w:r>
      <w:r>
        <w:rPr>
          <w:i/>
          <w:sz w:val="28"/>
          <w:szCs w:val="28"/>
          <w:lang w:val="en-US"/>
        </w:rPr>
        <w:t>andragogic</w:t>
      </w:r>
      <w:r>
        <w:rPr>
          <w:i/>
          <w:sz w:val="28"/>
          <w:szCs w:val="28"/>
          <w:lang w:val="uk-UA"/>
        </w:rPr>
        <w:t xml:space="preserve"> </w:t>
      </w:r>
      <w:r>
        <w:rPr>
          <w:i/>
          <w:sz w:val="28"/>
          <w:szCs w:val="28"/>
          <w:lang w:val="en-US"/>
        </w:rPr>
        <w:t>culture</w:t>
      </w:r>
      <w:r>
        <w:rPr>
          <w:i/>
          <w:sz w:val="28"/>
          <w:szCs w:val="28"/>
          <w:lang w:val="uk-UA"/>
        </w:rPr>
        <w:t xml:space="preserve">, </w:t>
      </w:r>
      <w:r>
        <w:rPr>
          <w:i/>
          <w:sz w:val="28"/>
          <w:szCs w:val="28"/>
          <w:lang w:val="en-US"/>
        </w:rPr>
        <w:t>teacher</w:t>
      </w:r>
      <w:r>
        <w:rPr>
          <w:i/>
          <w:sz w:val="28"/>
          <w:szCs w:val="28"/>
          <w:lang w:val="uk-UA"/>
        </w:rPr>
        <w:t>-</w:t>
      </w:r>
      <w:r>
        <w:rPr>
          <w:i/>
          <w:sz w:val="28"/>
          <w:szCs w:val="28"/>
          <w:lang w:val="en-US"/>
        </w:rPr>
        <w:t>andragogue</w:t>
      </w:r>
      <w:r>
        <w:rPr>
          <w:i/>
          <w:sz w:val="28"/>
          <w:szCs w:val="28"/>
          <w:lang w:val="uk-UA"/>
        </w:rPr>
        <w:t xml:space="preserve">, </w:t>
      </w:r>
      <w:r>
        <w:rPr>
          <w:i/>
          <w:sz w:val="28"/>
          <w:szCs w:val="28"/>
          <w:lang w:val="en-US"/>
        </w:rPr>
        <w:t>modernization</w:t>
      </w:r>
      <w:r>
        <w:rPr>
          <w:i/>
          <w:sz w:val="28"/>
          <w:szCs w:val="28"/>
          <w:lang w:val="uk-UA"/>
        </w:rPr>
        <w:t xml:space="preserve">, </w:t>
      </w:r>
      <w:r>
        <w:rPr>
          <w:i/>
          <w:sz w:val="28"/>
          <w:szCs w:val="28"/>
          <w:lang w:val="en-US"/>
        </w:rPr>
        <w:t>humanization</w:t>
      </w:r>
      <w:r>
        <w:rPr>
          <w:i/>
          <w:sz w:val="28"/>
          <w:szCs w:val="28"/>
          <w:lang w:val="uk-UA"/>
        </w:rPr>
        <w:t xml:space="preserve">, </w:t>
      </w:r>
      <w:r>
        <w:rPr>
          <w:i/>
          <w:sz w:val="28"/>
          <w:szCs w:val="28"/>
          <w:lang w:val="en-US"/>
        </w:rPr>
        <w:t>foreign university students, foreign students’ training, Master’s and PhD studies.</w:t>
      </w:r>
    </w:p>
    <w:p>
      <w:pPr>
        <w:pStyle w:val="Normal"/>
        <w:spacing w:before="0" w:after="0"/>
        <w:ind w:firstLine="142"/>
        <w:contextualSpacing/>
        <w:jc w:val="both"/>
        <w:rPr>
          <w:b/>
          <w:b/>
          <w:sz w:val="28"/>
          <w:szCs w:val="28"/>
          <w:lang w:val="uk-UA"/>
        </w:rPr>
      </w:pPr>
      <w:r>
        <w:rPr>
          <w:b/>
          <w:sz w:val="28"/>
          <w:szCs w:val="28"/>
          <w:lang w:val="uk-UA"/>
        </w:rPr>
      </w:r>
    </w:p>
    <w:p>
      <w:pPr>
        <w:pStyle w:val="Normal"/>
        <w:spacing w:before="0" w:after="0"/>
        <w:ind w:firstLine="567"/>
        <w:contextualSpacing/>
        <w:jc w:val="both"/>
        <w:rPr>
          <w:sz w:val="28"/>
          <w:szCs w:val="28"/>
          <w:lang w:val="uk-UA"/>
        </w:rPr>
      </w:pPr>
      <w:r>
        <w:rPr>
          <w:b/>
          <w:sz w:val="28"/>
          <w:szCs w:val="28"/>
        </w:rPr>
        <w:t xml:space="preserve">Постановка та </w:t>
      </w:r>
      <w:r>
        <w:rPr>
          <w:b/>
          <w:spacing w:val="-2"/>
          <w:sz w:val="28"/>
          <w:szCs w:val="28"/>
        </w:rPr>
        <w:t>обґрунтування</w:t>
      </w:r>
      <w:r>
        <w:rPr>
          <w:b/>
          <w:sz w:val="28"/>
          <w:szCs w:val="28"/>
        </w:rPr>
        <w:t xml:space="preserve"> актуальності проблеми. </w:t>
      </w:r>
      <w:r>
        <w:rPr>
          <w:sz w:val="28"/>
          <w:szCs w:val="28"/>
          <w:lang w:val="uk-UA"/>
        </w:rPr>
        <w:t xml:space="preserve">Інтелектуалізація, цифровізація та стрімке розширення частки високопродуктивної праці в усіх сферах розвитку інноваційного суспільства в наступний час вимагають суттєвої модернізації змісту, форм та технологій підготовки в національних закладах вищої освіти кадрів вищої кваліфікації із складу дорослих вітчизняних та, особливо, іноземних здобувачів, бажаючих отримати ступені «Магістра» та «Доктора філософії» за технічними, медичними, природничими, гуманітарними та іншими спеціальностями. Натомість, якщо зміст освітньо-професійних і освітньо-наукових програм підготовки магістрів та докторів філософії в національних закладах вищої освіти більш-менш гармонізований відповідно нових викликів суспільства знань та інноваційної економіки, то форми і методи викладання, способи навчально-методичного забезпечення освітніх компонент, а також традиційні засоби і формальні прийоми міжособистісного спілкування й технології соціально-психологічного супроводу, як вітчизняних, так і, особливо, іноземних здобувачів магістерських та докторських ступенів, не повною мірою задовольняє їхні особистісні очікування та індивідуальні потреби як дорослих, соціально зрілих та професійно компетентних особистостей. </w:t>
      </w:r>
    </w:p>
    <w:p>
      <w:pPr>
        <w:pStyle w:val="Normal"/>
        <w:spacing w:before="0" w:after="0"/>
        <w:ind w:firstLine="567"/>
        <w:contextualSpacing/>
        <w:jc w:val="both"/>
        <w:rPr>
          <w:sz w:val="28"/>
          <w:szCs w:val="28"/>
          <w:lang w:val="uk-UA"/>
        </w:rPr>
      </w:pPr>
      <w:r>
        <w:rPr>
          <w:sz w:val="28"/>
          <w:szCs w:val="28"/>
          <w:lang w:val="uk-UA"/>
        </w:rPr>
        <w:t xml:space="preserve">Наявна суперечність між декларативно гарантованими пропозиціями, висвітленими в освітньо-професійних та освітньо-наукових програмах, та їх невідповідність персональним очікуванням нового покоління вітчизняних та, особливо, іноземних здобувачів вищої освіти, які більш яскраво виявляють свою академічну свободу, самостійність, професійну компетентність і соціальну зрілість, потребує впровадження у процес їхньої магістерської та докторської підготовки нових – андрагогічних моделей навчання. </w:t>
      </w:r>
    </w:p>
    <w:p>
      <w:pPr>
        <w:pStyle w:val="Normal"/>
        <w:spacing w:before="0" w:after="0"/>
        <w:ind w:firstLine="567"/>
        <w:contextualSpacing/>
        <w:jc w:val="both"/>
        <w:rPr>
          <w:sz w:val="28"/>
          <w:szCs w:val="28"/>
          <w:lang w:val="uk-UA"/>
        </w:rPr>
      </w:pPr>
      <w:r>
        <w:rPr>
          <w:b/>
          <w:sz w:val="28"/>
          <w:szCs w:val="28"/>
          <w:lang w:val="uk-UA"/>
        </w:rPr>
        <w:t xml:space="preserve">Аналіз останніх досліджень та публікацій. </w:t>
      </w:r>
      <w:r>
        <w:rPr>
          <w:sz w:val="28"/>
          <w:szCs w:val="28"/>
          <w:lang w:val="uk-UA"/>
        </w:rPr>
        <w:t>У зарубіжній теорії і практиці проблема модернізації підготовки здобувачів вищої освіти на андрагогічних засадах посідає чільне місце з початку нового тисячоліття, що зумовлено значним покращенням політики європейських країн в аспекті забезпечення навчання дорослих [3]. Це передусім переконливо засвідчується:</w:t>
      </w:r>
    </w:p>
    <w:p>
      <w:pPr>
        <w:pStyle w:val="Normal"/>
        <w:spacing w:before="0" w:after="0"/>
        <w:ind w:firstLine="567"/>
        <w:contextualSpacing/>
        <w:jc w:val="both"/>
        <w:rPr>
          <w:sz w:val="28"/>
          <w:szCs w:val="28"/>
          <w:lang w:val="uk-UA"/>
        </w:rPr>
      </w:pPr>
      <w:r>
        <w:rPr>
          <w:sz w:val="28"/>
          <w:szCs w:val="28"/>
          <w:lang w:val="uk-UA"/>
        </w:rPr>
        <w:t>– </w:t>
      </w:r>
      <w:r>
        <w:rPr>
          <w:sz w:val="28"/>
          <w:szCs w:val="28"/>
          <w:lang w:val="uk-UA"/>
        </w:rPr>
        <w:t>діючими нормативними документами, серед яких: Хартія європейських університетів з навчання впродовж життя (European universities’ charter on lifelong learning), Резолюція Ради Європи щодо оновленої європейської політики з освіти дорослих (Council Resolution on a renewed European agenda for adult learning), Белемська рамка дій «Збільшення можливостей і потенціалу навчання дорослих для майбутнього» (Belém framework for action «Harnessing the power and potential of adult learning and education for a viable future»), Освіта та підготовка 2020. Покращення політики і забезпечення навчання дорослих в Європі (Education and Training 2020. Improving Policy and Provision for Adult Learning in Europe) та інші;</w:t>
      </w:r>
    </w:p>
    <w:p>
      <w:pPr>
        <w:pStyle w:val="Normal"/>
        <w:spacing w:before="0" w:after="0"/>
        <w:ind w:firstLine="567"/>
        <w:contextualSpacing/>
        <w:jc w:val="both"/>
        <w:rPr>
          <w:sz w:val="28"/>
          <w:szCs w:val="28"/>
          <w:lang w:val="uk-UA"/>
        </w:rPr>
      </w:pPr>
      <w:r>
        <w:rPr>
          <w:sz w:val="28"/>
          <w:szCs w:val="28"/>
          <w:lang w:val="uk-UA"/>
        </w:rPr>
        <w:t>– </w:t>
      </w:r>
      <w:r>
        <w:rPr>
          <w:sz w:val="28"/>
          <w:szCs w:val="28"/>
          <w:lang w:val="uk-UA"/>
        </w:rPr>
        <w:t>результатами наукових досліджень зарубіжних учених, спрямованих на вияв стану освіти дорослих та її специфіки (С. Брукфілд, Г. Гроу, М. Делен, Г. Дж. Джарвіс, Дін, Д. Колб, М. Ноулз, Д. Фор, Р. Хатчінс); впливу на ефективність підготовки іноземних здобувачів вищої та постдипломної освіти як дорослих суб’єктів таких їхніх властивостей, як: автономія (Л.</w:t>
      </w:r>
      <w:r>
        <w:rPr>
          <w:sz w:val="28"/>
          <w:szCs w:val="28"/>
          <w:lang w:val="en-US"/>
        </w:rPr>
        <w:t> </w:t>
      </w:r>
      <w:r>
        <w:rPr>
          <w:sz w:val="28"/>
          <w:szCs w:val="28"/>
          <w:lang w:val="uk-UA"/>
        </w:rPr>
        <w:t>Кесворм, С. Мерріам), К. Неппер), особиста відповідальність (Д. Гаррісон, П. Кенді, М. Ноулз), зовнішня і внутрішня мотивація (С. Брукфілд, С. Мерріем, Е. Холтон, Р. Суонсон), рефлексія (Р. Кіу, Д. Колб, Дж. Мун, Д. Шон).</w:t>
      </w:r>
    </w:p>
    <w:p>
      <w:pPr>
        <w:pStyle w:val="Normal"/>
        <w:spacing w:before="0" w:after="0"/>
        <w:ind w:firstLine="567"/>
        <w:contextualSpacing/>
        <w:jc w:val="both"/>
        <w:rPr>
          <w:sz w:val="28"/>
          <w:szCs w:val="28"/>
          <w:lang w:val="uk-UA"/>
        </w:rPr>
      </w:pPr>
      <w:r>
        <w:rPr>
          <w:sz w:val="28"/>
          <w:szCs w:val="28"/>
          <w:lang w:val="uk-UA"/>
        </w:rPr>
        <w:t>У державних документах проблема андрагогічного підходу та вдосконалення професійної підготовки дорослих висвітлена не повною мірою. Натомість, завдяки проєкту Закону України «Про навчання та освіту дорослих» (2020) до Національного класифікатора ДК 003:2010 «Класифікатор професій» внесено професію «андрагог». Цьому сприяли розробки українських науковців, виконаних в контексті: теорії андрагогіки та практики освіти дорослих (О. Аніщенко, О. Біда, Л. Лук’янова, О. Огієнко, Л. Сігаєва, Л. Тимчук та ін.); розробки андрагогічних моделей навчання вітчизняних та іноземних здобувачів вищої освіти (Н. Голубенко, О. Дубасенюк, О. Семенова, О. Філоненко).</w:t>
      </w:r>
    </w:p>
    <w:p>
      <w:pPr>
        <w:pStyle w:val="Normal"/>
        <w:spacing w:before="0" w:after="0"/>
        <w:ind w:firstLine="567"/>
        <w:contextualSpacing/>
        <w:jc w:val="both"/>
        <w:rPr>
          <w:sz w:val="28"/>
          <w:szCs w:val="28"/>
          <w:lang w:val="uk-UA"/>
        </w:rPr>
      </w:pPr>
      <w:r>
        <w:rPr>
          <w:sz w:val="28"/>
          <w:szCs w:val="28"/>
          <w:lang w:val="uk-UA"/>
        </w:rPr>
        <w:t xml:space="preserve">Вчені одностайно констатують, що в умовах перебування в українських закладах вищої освіти іноземних здобувачів, які навчаються за магістерськими та докторськими програмами, на їх розвиток суттєво впливає низка чинників, означених як «мотиваційно-зовнішній, мотиваційно-внутрішній, проблемно-адаптаційний, аналітично-адаптаційний, інтернаціональний (полікультурний), консультаційний» [2, с. 39]. Дію останніх необхідно враховувати науковим керівникам, викладачам, кураторам та т’юторам під час організації довузівської (мовної) та професійної підготовки іноземних здобувачів як дорослих. </w:t>
      </w:r>
    </w:p>
    <w:p>
      <w:pPr>
        <w:pStyle w:val="Normal"/>
        <w:spacing w:before="0" w:after="0"/>
        <w:ind w:firstLine="567"/>
        <w:contextualSpacing/>
        <w:jc w:val="both"/>
        <w:rPr>
          <w:sz w:val="28"/>
          <w:szCs w:val="28"/>
          <w:lang w:val="uk-UA"/>
        </w:rPr>
      </w:pPr>
      <w:r>
        <w:rPr>
          <w:b/>
          <w:sz w:val="28"/>
          <w:szCs w:val="28"/>
          <w:lang w:val="uk-UA"/>
        </w:rPr>
        <w:t>Мета статті</w:t>
      </w:r>
      <w:r>
        <w:rPr>
          <w:sz w:val="28"/>
          <w:szCs w:val="28"/>
          <w:lang w:val="uk-UA"/>
        </w:rPr>
        <w:t xml:space="preserve"> – </w:t>
      </w:r>
      <w:r>
        <w:rPr>
          <w:color w:val="000000"/>
          <w:sz w:val="28"/>
          <w:szCs w:val="28"/>
          <w:lang w:val="uk-UA"/>
        </w:rPr>
        <w:t xml:space="preserve">висвітлити особливості </w:t>
      </w:r>
      <w:r>
        <w:rPr>
          <w:sz w:val="28"/>
          <w:szCs w:val="28"/>
          <w:lang w:val="uk-UA"/>
        </w:rPr>
        <w:t>андрагогічного підходу як концептуальної основи подальшої модернізації та гуманізації підготовки вітчизняних та іноземних здобувачів вищої освіти другого (магістерського) та третього (докторського) рівнів вищої освіти.</w:t>
      </w:r>
    </w:p>
    <w:p>
      <w:pPr>
        <w:pStyle w:val="Normal"/>
        <w:spacing w:before="0" w:after="0"/>
        <w:ind w:firstLine="567"/>
        <w:contextualSpacing/>
        <w:jc w:val="both"/>
        <w:rPr>
          <w:sz w:val="28"/>
          <w:szCs w:val="28"/>
          <w:lang w:val="uk-UA"/>
        </w:rPr>
      </w:pPr>
      <w:r>
        <w:rPr>
          <w:b/>
          <w:sz w:val="28"/>
          <w:szCs w:val="28"/>
          <w:lang w:val="uk-UA"/>
        </w:rPr>
        <w:t xml:space="preserve">Виклад основного матеріалу дослідження. </w:t>
      </w:r>
      <w:r>
        <w:rPr>
          <w:sz w:val="28"/>
          <w:szCs w:val="28"/>
          <w:lang w:val="uk-UA"/>
        </w:rPr>
        <w:t>Андрагогічний підхід в найсучасніших європейських документах та працях зарубіжних науковців розглядається передусім в якості концептуально-методологічної основи організації процесу навчання здобувачів вищої освіти, що в найбільшій мірі враховує їхні індивідуально-психологічні й вікові особливості, а також морально-духовні, професійні й світоглядні цінності як дорослих осіб [4]. З огляду на це, під поняттям андрагогічного підходу ми розглядаємо сукупність ідей, принципів і закономірностей щодо організації, інформаційно-технологічного та науково-методичного забезпечення процесів навчання, розвитку й виховання здобувачів вищої освіти як дорослих, урахування яких дозволяє обрати найбільш доцільні форми, методи, зміст та технології оптимізації їхньої навчально-пізнавальної, квазі-професійної, самостійно-дослідницької й науково-інноваційної діяльності на кожному з провідних інституційних рівнях – першому (бакалаврському), другому (магістерському) та третьому (докторському).</w:t>
      </w:r>
    </w:p>
    <w:p>
      <w:pPr>
        <w:pStyle w:val="Normal"/>
        <w:spacing w:before="0" w:after="0"/>
        <w:ind w:firstLine="567"/>
        <w:contextualSpacing/>
        <w:jc w:val="both"/>
        <w:rPr>
          <w:sz w:val="28"/>
          <w:szCs w:val="28"/>
          <w:lang w:val="uk-UA"/>
        </w:rPr>
      </w:pPr>
      <w:r>
        <w:rPr>
          <w:sz w:val="28"/>
          <w:szCs w:val="28"/>
          <w:lang w:val="uk-UA"/>
        </w:rPr>
        <w:t>На відміну від національних освітніх реалій, в межах яких до сьогодні існують ступені «Доктор філософії» та «Доктор наук», які за новими настановами здобуваються через навчання в аспірантурі впродовж 4-х років та в докторантурі впродовж 2-х років, поняття «докторська підготовка» є усталеним термінологічним словосполученням у світовій та європейській освітній практиці. Через це, синонімом поняття докторської підготовки (</w:t>
      </w:r>
      <w:r>
        <w:rPr>
          <w:i/>
          <w:iCs/>
          <w:sz w:val="28"/>
          <w:szCs w:val="28"/>
          <w:lang w:val="uk-UA"/>
        </w:rPr>
        <w:t xml:space="preserve">англ. </w:t>
      </w:r>
      <w:r>
        <w:rPr>
          <w:sz w:val="28"/>
          <w:szCs w:val="28"/>
        </w:rPr>
        <w:t>doctoral</w:t>
      </w:r>
      <w:r>
        <w:rPr>
          <w:sz w:val="28"/>
          <w:szCs w:val="28"/>
          <w:lang w:val="uk-UA"/>
        </w:rPr>
        <w:t xml:space="preserve"> </w:t>
      </w:r>
      <w:r>
        <w:rPr>
          <w:sz w:val="28"/>
          <w:szCs w:val="28"/>
        </w:rPr>
        <w:t>training</w:t>
      </w:r>
      <w:r>
        <w:rPr>
          <w:sz w:val="28"/>
          <w:szCs w:val="28"/>
          <w:lang w:val="uk-UA"/>
        </w:rPr>
        <w:t>) визнається новий термін «докторська освіта» (</w:t>
      </w:r>
      <w:r>
        <w:rPr>
          <w:i/>
          <w:iCs/>
          <w:sz w:val="28"/>
          <w:szCs w:val="28"/>
          <w:lang w:val="uk-UA"/>
        </w:rPr>
        <w:t xml:space="preserve">англ. </w:t>
      </w:r>
      <w:r>
        <w:rPr>
          <w:sz w:val="28"/>
          <w:szCs w:val="28"/>
        </w:rPr>
        <w:t>doctoral</w:t>
      </w:r>
      <w:r>
        <w:rPr>
          <w:sz w:val="28"/>
          <w:szCs w:val="28"/>
          <w:lang w:val="uk-UA"/>
        </w:rPr>
        <w:t xml:space="preserve"> </w:t>
      </w:r>
      <w:r>
        <w:rPr>
          <w:sz w:val="28"/>
          <w:szCs w:val="28"/>
        </w:rPr>
        <w:t>education</w:t>
      </w:r>
      <w:r>
        <w:rPr>
          <w:sz w:val="28"/>
          <w:szCs w:val="28"/>
          <w:lang w:val="uk-UA"/>
        </w:rPr>
        <w:t xml:space="preserve">), який почав інтенсивно використовуватися під час утворення та поступової інтеграції двох європейських просторів – вищої освіти і наукових досліджень (Європейський дослідницький простір) [3]. </w:t>
      </w:r>
    </w:p>
    <w:p>
      <w:pPr>
        <w:pStyle w:val="Normal"/>
        <w:spacing w:before="0" w:after="0"/>
        <w:ind w:firstLine="567"/>
        <w:contextualSpacing/>
        <w:jc w:val="both"/>
        <w:rPr>
          <w:sz w:val="28"/>
          <w:szCs w:val="28"/>
          <w:lang w:val="uk-UA"/>
        </w:rPr>
      </w:pPr>
      <w:r>
        <w:rPr>
          <w:sz w:val="28"/>
          <w:szCs w:val="28"/>
          <w:lang w:val="uk-UA"/>
        </w:rPr>
        <w:t>Як закономірний наслідок, відповідно до Лісабонської стратегії Європейського Союзу 2000 р., європейський освітньо-науковий простір почали здебільшого кваліфікувати як середовище і центр докторської освіти, концепцію якої, представленою десятьма Зальцбурзькими принципами. З іншого боку, докторські (освітньо-наукові) програми, які передбачають опанування здобувачами певного переліку освітніх компонент (від 30 до 60 кредитів Е</w:t>
      </w:r>
      <w:r>
        <w:rPr>
          <w:sz w:val="28"/>
          <w:szCs w:val="28"/>
          <w:lang w:val="en-US"/>
        </w:rPr>
        <w:t>C</w:t>
      </w:r>
      <w:r>
        <w:rPr>
          <w:sz w:val="28"/>
          <w:szCs w:val="28"/>
          <w:lang w:val="uk-UA"/>
        </w:rPr>
        <w:t>Т</w:t>
      </w:r>
      <w:r>
        <w:rPr>
          <w:sz w:val="28"/>
          <w:szCs w:val="28"/>
          <w:lang w:val="en-US"/>
        </w:rPr>
        <w:t>S</w:t>
      </w:r>
      <w:r>
        <w:rPr>
          <w:sz w:val="28"/>
          <w:szCs w:val="28"/>
          <w:lang w:val="uk-UA"/>
        </w:rPr>
        <w:t>), диференційованих на обов’язкові та вибіркові (не менш 25%) навчальні дисципліни, мають сприяти поглибленому навчанню спеціальності та практичному використанню здобутих загальних та спеціальних компетентностей у процесі виконання оригінального дослідження, розглядаються в якості соціокультурних механізмів надання «підвищених дослідницьких кваліфікацій» (</w:t>
      </w:r>
      <w:r>
        <w:rPr>
          <w:i/>
          <w:iCs/>
          <w:sz w:val="28"/>
          <w:szCs w:val="28"/>
          <w:lang w:val="uk-UA"/>
        </w:rPr>
        <w:t xml:space="preserve">англ. </w:t>
      </w:r>
      <w:r>
        <w:rPr>
          <w:sz w:val="28"/>
          <w:szCs w:val="28"/>
          <w:lang w:val="en-US"/>
        </w:rPr>
        <w:t>advanced</w:t>
      </w:r>
      <w:r>
        <w:rPr>
          <w:sz w:val="28"/>
          <w:szCs w:val="28"/>
          <w:lang w:val="uk-UA"/>
        </w:rPr>
        <w:t xml:space="preserve"> </w:t>
      </w:r>
      <w:r>
        <w:rPr>
          <w:sz w:val="28"/>
          <w:szCs w:val="28"/>
          <w:lang w:val="en-US"/>
        </w:rPr>
        <w:t>research</w:t>
      </w:r>
      <w:r>
        <w:rPr>
          <w:sz w:val="28"/>
          <w:szCs w:val="28"/>
          <w:lang w:val="uk-UA"/>
        </w:rPr>
        <w:t xml:space="preserve"> </w:t>
      </w:r>
      <w:r>
        <w:rPr>
          <w:sz w:val="28"/>
          <w:szCs w:val="28"/>
          <w:lang w:val="en-US"/>
        </w:rPr>
        <w:t>qualifications</w:t>
      </w:r>
      <w:r>
        <w:rPr>
          <w:sz w:val="28"/>
          <w:szCs w:val="28"/>
          <w:lang w:val="uk-UA"/>
        </w:rPr>
        <w:t>) [6].</w:t>
      </w:r>
    </w:p>
    <w:p>
      <w:pPr>
        <w:pStyle w:val="Normal"/>
        <w:spacing w:before="0" w:after="0"/>
        <w:ind w:firstLine="567"/>
        <w:contextualSpacing/>
        <w:jc w:val="both"/>
        <w:rPr>
          <w:sz w:val="28"/>
          <w:szCs w:val="28"/>
          <w:lang w:val="uk-UA"/>
        </w:rPr>
      </w:pPr>
      <w:r>
        <w:rPr>
          <w:sz w:val="28"/>
          <w:szCs w:val="28"/>
          <w:lang w:val="uk-UA"/>
        </w:rPr>
        <w:t>Останнє вимагає впровадження структурованих освітньо-наукових програм підготовки магістрів та докторів філософії із застосуванням засобів андрагогічного підходу, який, з одного боку, під час викладання навчальних дисциплін націлює викладачів на формування в них загальних (наукових, філософських, комунікативних і т.д.), професійних та фахових компетентностей згідно обраної спеціальності та спеціалізації. З іншого боку, – зобов’язує здобувачів магістерського та докторського ступенів вищої освіти як дорослих та автономних осіб нести персональну відповідальність за якість засвоєння методологічних, концептуальних, міжпредметних та професійно орієнтованих знань, набуття універсальних дослідницьких умінь і соціальних навичок, комунікативних та лідерських якостей у процесі опанування обов’язкових та вибіркових навчальних дисциплін, а також проведення оригінальних наукових досліджень та самостійного оформлення їх результатів у вигляді кваліфікаційних праць.</w:t>
      </w:r>
    </w:p>
    <w:p>
      <w:pPr>
        <w:pStyle w:val="Normal"/>
        <w:spacing w:before="0" w:after="0"/>
        <w:ind w:firstLine="567"/>
        <w:contextualSpacing/>
        <w:jc w:val="both"/>
        <w:rPr>
          <w:sz w:val="28"/>
          <w:szCs w:val="28"/>
          <w:lang w:val="uk-UA"/>
        </w:rPr>
      </w:pPr>
      <w:r>
        <w:rPr>
          <w:sz w:val="28"/>
          <w:szCs w:val="28"/>
          <w:lang w:val="uk-UA"/>
        </w:rPr>
        <w:t xml:space="preserve">Вивчення досвіду організації підготовки вітчизняних та іноземних здобувачів другого (магістерського) і третього (освітньо-наукового) рівнів вищої освіти за спеціальностями </w:t>
      </w:r>
      <w:r>
        <w:rPr>
          <w:bCs/>
          <w:sz w:val="28"/>
          <w:szCs w:val="28"/>
          <w:lang w:val="uk-UA"/>
        </w:rPr>
        <w:t>091</w:t>
      </w:r>
      <w:r>
        <w:rPr>
          <w:sz w:val="28"/>
          <w:szCs w:val="28"/>
          <w:lang w:val="uk-UA"/>
        </w:rPr>
        <w:t xml:space="preserve"> «Біологія», 081 «Право», 011 «Освітні, педагогічні науки», 035 «Філологія», накопичений в українських закладах вищої освіти (Ізмаїльський державний гуманітарний університет, Криворізький державний педагогічний університет, Міжнародний гуманітарний університет, Харківський національний економічний університет ім. С. Кузнєця, Черкаський національний університет ім. Б. Хмельницького, Центральноукраїнський державний університет імені В. Вінниченка та ін.) засвідчує, що під час викладання загальнопрофесійних та фахових дисциплін найбільш інноваційно налаштовані викладачі дотримуються концептуальних настанов андрагогічного підходу, зокрема, у вигляді практичної реалізації моделей контекстного [2], самокерованого [1], трансформативного [6] та емпіричного [5] навчання. Останні, відтворюючи концептуальні й технологічні засади андрагогічного підходу, допомагають не тільки зрозуміти саму природу навчання і відмінності вітчизняних та іноземних здобувачів вищої освіти як дорослих осіб, але й визначити принципові зміни у професійній свідомості, дидактичному мисленні й поведінці сучасного викладача як андрагога. Оскільки іноземні здобувачі досить яскраво виявляють свою «мотивацію, особисту відповідальність, рефлексію, автономію і досвід» [1], то це потребує набуття їхніми наставниками «властивостей андрагога як професіонала в освіті дорослих» [4], а також сформованості у нього андрагогічної майстерності і культури, заснованої на «оволодінні рольових функцій тьютора, фасилітатора, консультанта, наставника, модератора, експерта тощо» [4]. </w:t>
      </w:r>
    </w:p>
    <w:p>
      <w:pPr>
        <w:pStyle w:val="Normal"/>
        <w:spacing w:before="0" w:after="0"/>
        <w:ind w:firstLine="567"/>
        <w:contextualSpacing/>
        <w:jc w:val="both"/>
        <w:rPr>
          <w:sz w:val="28"/>
          <w:szCs w:val="28"/>
          <w:lang w:val="uk-UA"/>
        </w:rPr>
      </w:pPr>
      <w:r>
        <w:rPr>
          <w:sz w:val="28"/>
          <w:szCs w:val="28"/>
          <w:lang w:val="uk-UA"/>
        </w:rPr>
        <w:t>З метою підтвердження правомірності означеного припущення було проведено опитування вітчизняних і іноземних здобувачів другого (магістерського) і третього (освітньо-наукового) рівнів вищої освіти. Узагальнені результати опитування підтвердило, що під час застосування засобів андрагогічного підходу в магістратурі й аспірантурі викладачі:</w:t>
      </w:r>
    </w:p>
    <w:p>
      <w:pPr>
        <w:pStyle w:val="Normal"/>
        <w:spacing w:before="0" w:after="0"/>
        <w:ind w:firstLine="567"/>
        <w:contextualSpacing/>
        <w:jc w:val="both"/>
        <w:rPr>
          <w:sz w:val="28"/>
          <w:szCs w:val="28"/>
          <w:lang w:val="uk-UA"/>
        </w:rPr>
      </w:pPr>
      <w:r>
        <w:rPr>
          <w:sz w:val="28"/>
          <w:szCs w:val="28"/>
          <w:lang w:val="uk-UA"/>
        </w:rPr>
        <w:t>‒ </w:t>
      </w:r>
      <w:r>
        <w:rPr>
          <w:sz w:val="28"/>
          <w:szCs w:val="28"/>
          <w:lang w:val="uk-UA"/>
        </w:rPr>
        <w:t>під час впровадження моделей контекстного і самокерованого навчання мають забезпечити психолого-педагогічну підтримку і особистісно зорієнтовану комунікацію зі здобувачами як дорослими, виступаючи в ролі андрагогів (фасилітаторів, тьюторів і консультантів), які, визначивши їхні навчально-пізнавальні особливості та ресурси, враховуючи досвід, стиль навчальної діяльності, потенційні інтелектуально-творчі можливості, мають справедливо оцінювати досягнуті результати з огляду на сутнісні характеристики дорослого, який бере на себе відповідальність за різні рішення, пов'язані з навчальною діяльністю;</w:t>
      </w:r>
    </w:p>
    <w:p>
      <w:pPr>
        <w:pStyle w:val="Normal"/>
        <w:spacing w:before="0" w:after="0"/>
        <w:ind w:firstLine="567"/>
        <w:contextualSpacing/>
        <w:jc w:val="both"/>
        <w:rPr>
          <w:sz w:val="28"/>
          <w:szCs w:val="28"/>
          <w:lang w:val="uk-UA"/>
        </w:rPr>
      </w:pPr>
      <w:r>
        <w:rPr>
          <w:sz w:val="28"/>
          <w:szCs w:val="28"/>
          <w:lang w:val="uk-UA"/>
        </w:rPr>
        <w:t>‒ </w:t>
      </w:r>
      <w:r>
        <w:rPr>
          <w:sz w:val="28"/>
          <w:szCs w:val="28"/>
          <w:lang w:val="uk-UA"/>
        </w:rPr>
        <w:t>під час впровадження моделей трансформативного навчання, яке відбувається через моделювання ситуацій відкриття та творчого пошуку здобувачами способів розв’язання проблем, за допомогою чого діалог «студент-педагог» будується на основі взаємної довіри, що створює безпечну освітню атмосферу для комунікації, викладач здебільшого має виступати в ролі андрагога-фасилітатора (який заохочує дорослих створювати норми, які підтримують порядок, справедливість, повагу, відповідальність, сприяють рівноправному співробітництву, забезпечують рівні можливості для участі) і андрагога-модератора, який, мотивуючись устремлінням у наданні допомоги дорослому активно залучати його досвід, має критично оцінювати ґрунтовність нових знань через організацію різних ситуацій, які спонукають здобувачів до критичної рефлексії щодо власних припущень, перевірки спірних переконань за допомогою дослідження, вживання заходів щодо внутрішньої рефлексії і критичної оцінки;</w:t>
      </w:r>
    </w:p>
    <w:p>
      <w:pPr>
        <w:pStyle w:val="Normal"/>
        <w:spacing w:before="0" w:after="0"/>
        <w:ind w:firstLine="567"/>
        <w:contextualSpacing/>
        <w:jc w:val="both"/>
        <w:rPr>
          <w:sz w:val="28"/>
          <w:szCs w:val="28"/>
          <w:lang w:val="uk-UA"/>
        </w:rPr>
      </w:pPr>
      <w:r>
        <w:rPr>
          <w:sz w:val="28"/>
          <w:szCs w:val="28"/>
          <w:lang w:val="uk-UA"/>
        </w:rPr>
        <w:t>‒ </w:t>
      </w:r>
      <w:r>
        <w:rPr>
          <w:sz w:val="28"/>
          <w:szCs w:val="28"/>
          <w:lang w:val="uk-UA"/>
        </w:rPr>
        <w:t>під час впровадження моделей емпіричного навчання, яке вимагає від здобувача ініціативи, креативності, прийняття рішень та відповідальності за результати діяльності, оскільки він активно займається визначенням завдань і способів проведення дослідження, експериментуванням, розв’язанням проблем, тобто є залученим у процес пізнання на інтелектуальному, емоційному, соціальному, духовному та фізичному рівнях, що надає автентичності, викладач має виявляти властивості андрагога як експерта та супервайзера, а передусім  виконувати роль фасилітатора. Основні завдання останнього мають включати організацію практичного досвіду і встановлення меж дослідження, підтримку здобувачів, забезпечення фізичної та емоційної безпеки, полегшення процесу навчання на підставі можливості навчатися на наслідках, помилках і успіхах реального життя.</w:t>
      </w:r>
    </w:p>
    <w:p>
      <w:pPr>
        <w:pStyle w:val="Normal"/>
        <w:spacing w:before="0" w:after="0"/>
        <w:ind w:firstLine="567"/>
        <w:contextualSpacing/>
        <w:jc w:val="both"/>
        <w:rPr>
          <w:sz w:val="28"/>
          <w:szCs w:val="28"/>
          <w:lang w:val="uk-UA"/>
        </w:rPr>
      </w:pPr>
      <w:r>
        <w:rPr>
          <w:sz w:val="28"/>
          <w:szCs w:val="28"/>
          <w:lang w:val="uk-UA"/>
        </w:rPr>
        <w:t xml:space="preserve">За нашими спостереженнями, проведеними впродовж 2020-2023 рр., не тільки перехід на моделі навчання із застосуванням засобів андрагогічного підходу має бути визначальним у процесі навчання вітчизняних та іноземних здобувачів вищої освіти, які здобувають найвищі освітні рівні. Крім цього, велике значення мають систематично організовані адаптаційні, профорієнтаційні, виховні і розвивальні заходи, започатковані в українських закладах вищої освіти, які дозволяють більш ефективно інтегрувати іноземних здобувачів до академічного, освітньо-наукового й соціокультурного середовища. Такими заходами особливо відрізняються Одеська національна юридична академія та Міжнародний гуманітарний університет (президент, академік Ківалов С.В.; ректор, професор Громовенко К.В.), в яких до національних, професійних та факультетських свят, а також науково-практичних конференцій, фахових тренінгів і семінарів, які користуються попитом здобувачів, долучаються видатні діячі науки, освіти і культури, зарубіжні партнери, відомі громадські діячі, підприємці і працедавці. Позитивним результатом такої творчої і плідної співпраці є відкриття нових магістерських і докторських програм за найсучаснішими спеціальностями, модернізація інформаційно-технологічного й інноватизація навчально-методичного забезпечення освітньо-наукового середовища, яке приваблює вітчизняних та, особливо, іноземних здобувачів не тільки високопрофесійним складом викладачів, але й гуманістичними формами і методами психологічного впливу та андрагогічної взаємодії всіх зацікавлених суб’єктів. </w:t>
      </w:r>
    </w:p>
    <w:p>
      <w:pPr>
        <w:pStyle w:val="Normal"/>
        <w:spacing w:before="0" w:after="0"/>
        <w:ind w:firstLine="567"/>
        <w:contextualSpacing/>
        <w:jc w:val="both"/>
        <w:rPr>
          <w:sz w:val="28"/>
          <w:szCs w:val="28"/>
          <w:lang w:val="uk-UA"/>
        </w:rPr>
      </w:pPr>
      <w:r>
        <w:rPr>
          <w:b/>
          <w:sz w:val="28"/>
          <w:szCs w:val="28"/>
        </w:rPr>
        <w:t>Висновки та перспективи подальших розвідок напряму.</w:t>
      </w:r>
      <w:r>
        <w:rPr>
          <w:b/>
          <w:sz w:val="28"/>
          <w:szCs w:val="28"/>
          <w:lang w:val="uk-UA"/>
        </w:rPr>
        <w:t xml:space="preserve"> </w:t>
      </w:r>
      <w:r>
        <w:rPr>
          <w:sz w:val="28"/>
          <w:szCs w:val="28"/>
          <w:lang w:val="uk-UA"/>
        </w:rPr>
        <w:t>Встановлено, що впровадження андрагогічних моделей, спроектованих на використанні засобів контекстного, самокерованого, трансформативного та емпіричного навчання, користуються підвищеним попитом передусім у іноземних здобувачів магістерських та докторських ступенів через те, що їх провідною цінністю є всебічний особистісний і професійний розвиток кожного із суб’єктів освітнього процесу. Андрагогічні моделі безпосередньо впливають на формування освітньої пропозиції, її мету, вибір форм, методів і засобів навчання і викладання, вдосконалення способів міжсуб’єктної взаємодії, а відтак на ефективність результатів навчання іноземних здобувачів вищої освіти.</w:t>
      </w:r>
    </w:p>
    <w:p>
      <w:pPr>
        <w:pStyle w:val="Normal"/>
        <w:spacing w:before="0" w:after="0"/>
        <w:ind w:firstLine="567"/>
        <w:contextualSpacing/>
        <w:jc w:val="both"/>
        <w:rPr>
          <w:sz w:val="28"/>
          <w:szCs w:val="28"/>
          <w:lang w:val="uk-UA"/>
        </w:rPr>
      </w:pPr>
      <w:r>
        <w:rPr>
          <w:sz w:val="28"/>
          <w:szCs w:val="28"/>
          <w:lang w:val="uk-UA"/>
        </w:rPr>
        <w:t>Накопичений досвід засвідчує, що вдосконалення освітньо-наукових програм з підготовки магістрів та</w:t>
      </w:r>
      <w:r>
        <w:rPr>
          <w:i/>
          <w:sz w:val="28"/>
          <w:szCs w:val="28"/>
          <w:lang w:val="uk-UA"/>
        </w:rPr>
        <w:t xml:space="preserve"> </w:t>
      </w:r>
      <w:r>
        <w:rPr>
          <w:color w:val="000000"/>
          <w:sz w:val="28"/>
          <w:szCs w:val="28"/>
          <w:lang w:val="uk-UA"/>
        </w:rPr>
        <w:t xml:space="preserve">докторів філософії з освітніх, педагогічних наук із складу вітчизняних та іноземних здобувачів шляхом впровадження засобів андрагогічного підходу, дають змогу продукувати нові ідеї, здійснювати дослідно-експериментальну роботу з акцентом на ініціюванні дослідницько-інноваційних проектів в сфері вищої освіти, впровадженні найновітніших освітніх інновацій. </w:t>
      </w:r>
    </w:p>
    <w:p>
      <w:pPr>
        <w:pStyle w:val="Normal"/>
        <w:spacing w:before="0" w:after="0"/>
        <w:ind w:firstLine="567"/>
        <w:contextualSpacing/>
        <w:jc w:val="both"/>
        <w:rPr>
          <w:sz w:val="28"/>
          <w:szCs w:val="28"/>
          <w:lang w:val="uk-UA"/>
        </w:rPr>
      </w:pPr>
      <w:r>
        <w:rPr>
          <w:i/>
          <w:sz w:val="28"/>
          <w:szCs w:val="28"/>
          <w:lang w:val="uk-UA"/>
        </w:rPr>
        <w:t>Перспективи</w:t>
      </w:r>
      <w:r>
        <w:rPr>
          <w:sz w:val="28"/>
          <w:szCs w:val="28"/>
          <w:lang w:val="uk-UA"/>
        </w:rPr>
        <w:t xml:space="preserve"> подальшого дослідження полягають у конкретизації засобів </w:t>
      </w:r>
      <w:r>
        <w:rPr>
          <w:color w:val="000000"/>
          <w:sz w:val="28"/>
          <w:szCs w:val="28"/>
          <w:lang w:val="uk-UA"/>
        </w:rPr>
        <w:t>андрагогічного підходу, доцільних для</w:t>
      </w:r>
      <w:r>
        <w:rPr>
          <w:sz w:val="28"/>
          <w:szCs w:val="28"/>
          <w:lang w:val="uk-UA"/>
        </w:rPr>
        <w:t xml:space="preserve"> дидактичного та психолого-педагогічного супроводу іноземних здобувачів вищої освіти.</w:t>
      </w:r>
    </w:p>
    <w:p>
      <w:pPr>
        <w:pStyle w:val="Normal"/>
        <w:jc w:val="center"/>
        <w:rPr>
          <w:b/>
          <w:b/>
          <w:lang w:val="uk-UA"/>
        </w:rPr>
      </w:pPr>
      <w:r>
        <w:rPr>
          <w:b/>
          <w:lang w:val="uk-UA"/>
        </w:rPr>
        <w:t>СПИСОК ДЖЕРЕЛ</w:t>
      </w:r>
    </w:p>
    <w:p>
      <w:pPr>
        <w:pStyle w:val="Normal"/>
        <w:spacing w:before="0" w:after="0"/>
        <w:ind w:firstLine="142"/>
        <w:contextualSpacing/>
        <w:jc w:val="both"/>
        <w:rPr>
          <w:lang w:val="uk-UA"/>
        </w:rPr>
      </w:pPr>
      <w:r>
        <w:rPr>
          <w:lang w:val="uk-UA"/>
        </w:rPr>
        <w:t>1. Barnett, R. (2014). Conditions of flexibility: securing a more responsive higher education system. York: The Higher Education Academy (HEA).</w:t>
      </w:r>
    </w:p>
    <w:p>
      <w:pPr>
        <w:pStyle w:val="Normal"/>
        <w:spacing w:before="0" w:after="0"/>
        <w:ind w:firstLine="142"/>
        <w:contextualSpacing/>
        <w:jc w:val="both"/>
        <w:rPr>
          <w:lang w:val="uk-UA"/>
        </w:rPr>
      </w:pPr>
      <w:r>
        <w:rPr>
          <w:lang w:val="uk-UA"/>
        </w:rPr>
        <w:t>2. Brockbank, A., McGill, I., &amp; Beech, N. (2002). Reflective Learning in Practice. Burlington: Gower Publishing.</w:t>
      </w:r>
    </w:p>
    <w:p>
      <w:pPr>
        <w:pStyle w:val="Normal"/>
        <w:spacing w:before="0" w:after="0"/>
        <w:ind w:firstLine="142"/>
        <w:contextualSpacing/>
        <w:jc w:val="both"/>
        <w:rPr>
          <w:lang w:val="uk-UA"/>
        </w:rPr>
      </w:pPr>
      <w:r>
        <w:rPr>
          <w:lang w:val="uk-UA"/>
        </w:rPr>
        <w:t>3. Camilleri, A. F., Delplace, S., Frankowicz, M., &amp; Hudak, R., (2013). Profile of professional higher education in Europe. Brussels: Haphe Consortium.</w:t>
      </w:r>
    </w:p>
    <w:p>
      <w:pPr>
        <w:pStyle w:val="Normal"/>
        <w:spacing w:before="0" w:after="0"/>
        <w:ind w:firstLine="142"/>
        <w:contextualSpacing/>
        <w:jc w:val="both"/>
        <w:rPr>
          <w:lang w:val="uk-UA"/>
        </w:rPr>
      </w:pPr>
      <w:r>
        <w:rPr>
          <w:lang w:val="uk-UA"/>
        </w:rPr>
        <w:t>4. Knowles, M.S., Holton, E.E., Swanson, R.A. (2005). The Adult Learner: The Definitive Classic in Adult Education and Human Resource Development (6-th ed.). New York: ELSEVIER Butterworth Heinemann.</w:t>
      </w:r>
    </w:p>
    <w:p>
      <w:pPr>
        <w:pStyle w:val="Normal"/>
        <w:spacing w:before="0" w:after="0"/>
        <w:ind w:firstLine="142"/>
        <w:contextualSpacing/>
        <w:jc w:val="both"/>
        <w:rPr>
          <w:lang w:val="uk-UA"/>
        </w:rPr>
      </w:pPr>
      <w:r>
        <w:rPr>
          <w:lang w:val="uk-UA"/>
        </w:rPr>
        <w:t>5. Kolb, A. Y. &amp; Kolb, D. A. (2011). The Teaching Role Profile. Boston, MA: Hay Resources Direct.</w:t>
      </w:r>
    </w:p>
    <w:p>
      <w:pPr>
        <w:pStyle w:val="Normal"/>
        <w:jc w:val="right"/>
        <w:rPr>
          <w:b/>
          <w:b/>
          <w:i/>
          <w:i/>
          <w:sz w:val="28"/>
          <w:szCs w:val="28"/>
          <w:lang w:val="uk-UA"/>
        </w:rPr>
      </w:pPr>
      <w:r>
        <w:rPr>
          <w:b/>
          <w:i/>
          <w:sz w:val="28"/>
          <w:szCs w:val="28"/>
          <w:lang w:val="uk-UA"/>
        </w:rPr>
        <w:t>Додаток М</w:t>
      </w:r>
    </w:p>
    <w:p>
      <w:pPr>
        <w:pStyle w:val="Normal"/>
        <w:jc w:val="center"/>
        <w:rPr>
          <w:i/>
          <w:i/>
          <w:sz w:val="28"/>
          <w:szCs w:val="28"/>
          <w:lang w:val="uk-UA"/>
        </w:rPr>
      </w:pPr>
      <w:r>
        <w:rPr>
          <w:i/>
          <w:sz w:val="28"/>
          <w:szCs w:val="28"/>
          <w:lang w:val="uk-UA"/>
        </w:rPr>
        <w:t xml:space="preserve">ЗРАЗОК </w:t>
      </w:r>
    </w:p>
    <w:p>
      <w:pPr>
        <w:pStyle w:val="Normal"/>
        <w:jc w:val="center"/>
        <w:rPr>
          <w:i/>
          <w:i/>
          <w:sz w:val="28"/>
          <w:szCs w:val="28"/>
          <w:lang w:val="uk-UA"/>
        </w:rPr>
      </w:pPr>
      <w:r>
        <w:rPr>
          <w:i/>
          <w:sz w:val="28"/>
          <w:szCs w:val="28"/>
          <w:lang w:val="uk-UA"/>
        </w:rPr>
        <w:t>структурування і оформлення тез</w:t>
      </w:r>
    </w:p>
    <w:p>
      <w:pPr>
        <w:pStyle w:val="Normal"/>
        <w:jc w:val="right"/>
        <w:rPr>
          <w:i/>
          <w:i/>
          <w:lang w:val="uk-UA"/>
        </w:rPr>
      </w:pPr>
      <w:r>
        <w:rPr>
          <w:i/>
          <w:lang w:val="uk-UA"/>
        </w:rPr>
      </w:r>
    </w:p>
    <w:p>
      <w:pPr>
        <w:pStyle w:val="Normal"/>
        <w:spacing w:before="0" w:after="0"/>
        <w:ind w:firstLine="425"/>
        <w:contextualSpacing/>
        <w:mirrorIndents/>
        <w:rPr>
          <w:i/>
          <w:i/>
          <w:color w:val="000000"/>
          <w:sz w:val="28"/>
          <w:szCs w:val="28"/>
          <w:lang w:val="uk-UA"/>
        </w:rPr>
      </w:pPr>
      <w:r>
        <w:rPr>
          <w:i/>
          <w:color w:val="000000"/>
          <w:sz w:val="28"/>
          <w:szCs w:val="28"/>
          <w:lang w:val="uk-UA"/>
        </w:rPr>
        <w:t>Секція 3. Педагогічні науки</w:t>
      </w:r>
    </w:p>
    <w:p>
      <w:pPr>
        <w:pStyle w:val="Normal"/>
        <w:spacing w:before="0" w:after="0"/>
        <w:ind w:firstLine="709"/>
        <w:contextualSpacing/>
        <w:mirrorIndents/>
        <w:jc w:val="right"/>
        <w:rPr>
          <w:b/>
          <w:b/>
          <w:iCs/>
          <w:color w:val="000000"/>
          <w:sz w:val="28"/>
          <w:szCs w:val="28"/>
          <w:lang w:val="uk-UA"/>
        </w:rPr>
      </w:pPr>
      <w:r>
        <w:rPr>
          <w:b/>
          <w:iCs/>
          <w:color w:val="000000"/>
          <w:sz w:val="28"/>
          <w:szCs w:val="28"/>
          <w:lang w:val="uk-UA"/>
        </w:rPr>
        <w:t xml:space="preserve">Цокур Ольга Степанівна, </w:t>
      </w:r>
    </w:p>
    <w:p>
      <w:pPr>
        <w:pStyle w:val="Normal"/>
        <w:spacing w:before="0" w:after="0"/>
        <w:ind w:firstLine="425"/>
        <w:contextualSpacing/>
        <w:mirrorIndents/>
        <w:jc w:val="right"/>
        <w:rPr>
          <w:iCs/>
          <w:color w:val="000000"/>
          <w:sz w:val="28"/>
          <w:szCs w:val="28"/>
          <w:lang w:val="uk-UA"/>
        </w:rPr>
      </w:pPr>
      <w:r>
        <w:rPr>
          <w:iCs/>
          <w:color w:val="000000"/>
          <w:sz w:val="28"/>
          <w:szCs w:val="28"/>
          <w:lang w:val="uk-UA"/>
        </w:rPr>
        <w:t xml:space="preserve">д.пед.н., професор </w:t>
      </w:r>
      <w:r>
        <w:rPr>
          <w:color w:val="000000"/>
          <w:sz w:val="28"/>
          <w:szCs w:val="28"/>
          <w:lang w:val="uk-UA"/>
        </w:rPr>
        <w:t xml:space="preserve">кафедри </w:t>
      </w:r>
      <w:r>
        <w:rPr>
          <w:iCs/>
          <w:color w:val="000000"/>
          <w:sz w:val="28"/>
          <w:szCs w:val="28"/>
          <w:lang w:val="uk-UA"/>
        </w:rPr>
        <w:t>романо-германської філології</w:t>
      </w:r>
    </w:p>
    <w:p>
      <w:pPr>
        <w:pStyle w:val="Normal"/>
        <w:spacing w:before="0" w:after="0"/>
        <w:ind w:firstLine="709"/>
        <w:contextualSpacing/>
        <w:mirrorIndents/>
        <w:jc w:val="right"/>
        <w:rPr>
          <w:iCs/>
          <w:color w:val="000000"/>
          <w:sz w:val="28"/>
          <w:szCs w:val="28"/>
          <w:lang w:val="uk-UA"/>
        </w:rPr>
      </w:pPr>
      <w:r>
        <w:rPr>
          <w:iCs/>
          <w:color w:val="000000"/>
          <w:sz w:val="28"/>
          <w:szCs w:val="28"/>
          <w:lang w:val="uk-UA"/>
        </w:rPr>
        <w:t>та методики викладання іноземних мов</w:t>
      </w:r>
    </w:p>
    <w:p>
      <w:pPr>
        <w:pStyle w:val="Normal"/>
        <w:spacing w:before="0" w:after="0"/>
        <w:ind w:firstLine="709"/>
        <w:contextualSpacing/>
        <w:mirrorIndents/>
        <w:jc w:val="right"/>
        <w:rPr>
          <w:i/>
          <w:i/>
          <w:sz w:val="28"/>
          <w:szCs w:val="28"/>
          <w:lang w:val="uk-UA"/>
        </w:rPr>
      </w:pPr>
      <w:r>
        <w:rPr>
          <w:i/>
          <w:sz w:val="28"/>
          <w:szCs w:val="28"/>
          <w:lang w:val="uk-UA"/>
        </w:rPr>
        <w:t xml:space="preserve">Міжнародний гуманітарний університет, </w:t>
      </w:r>
    </w:p>
    <w:p>
      <w:pPr>
        <w:pStyle w:val="Normal"/>
        <w:spacing w:beforeAutospacing="1" w:afterAutospacing="1"/>
        <w:ind w:firstLine="709"/>
        <w:contextualSpacing/>
        <w:jc w:val="right"/>
        <w:rPr>
          <w:b/>
          <w:b/>
          <w:bCs/>
          <w:sz w:val="28"/>
          <w:szCs w:val="28"/>
          <w:lang w:val="uk-UA"/>
        </w:rPr>
      </w:pPr>
      <w:r>
        <w:rPr>
          <w:sz w:val="28"/>
          <w:szCs w:val="28"/>
          <w:lang w:val="uk-UA"/>
        </w:rPr>
        <w:t>м.Одеса, Україна</w:t>
      </w:r>
    </w:p>
    <w:p>
      <w:pPr>
        <w:pStyle w:val="Normal"/>
        <w:spacing w:beforeAutospacing="1" w:afterAutospacing="1"/>
        <w:ind w:firstLine="709"/>
        <w:contextualSpacing/>
        <w:jc w:val="center"/>
        <w:rPr>
          <w:b/>
          <w:b/>
          <w:bCs/>
          <w:sz w:val="28"/>
          <w:szCs w:val="28"/>
          <w:lang w:val="uk-UA"/>
        </w:rPr>
      </w:pPr>
      <w:r>
        <w:rPr>
          <w:b/>
          <w:bCs/>
          <w:sz w:val="28"/>
          <w:szCs w:val="28"/>
          <w:lang w:val="uk-UA"/>
        </w:rPr>
      </w:r>
    </w:p>
    <w:p>
      <w:pPr>
        <w:pStyle w:val="Normal"/>
        <w:spacing w:beforeAutospacing="1" w:afterAutospacing="1"/>
        <w:ind w:firstLine="709"/>
        <w:contextualSpacing/>
        <w:jc w:val="center"/>
        <w:rPr>
          <w:b/>
          <w:b/>
          <w:bCs/>
          <w:sz w:val="28"/>
          <w:szCs w:val="28"/>
          <w:lang w:val="uk-UA"/>
        </w:rPr>
      </w:pPr>
      <w:r>
        <w:rPr>
          <w:b/>
          <w:bCs/>
          <w:sz w:val="28"/>
          <w:szCs w:val="28"/>
          <w:lang w:val="uk-UA"/>
        </w:rPr>
        <w:t xml:space="preserve">ЦІЛЬОВА СПРЯМОВАНІСТЬ ПСИХОЛОГО-ПЕДАГОГІЧНОЇ ПІДГОТОВКИ ТА АСИСТЕНТСЬКОЇ ПРАКТИКИ ЗДОБУВАЧІВ </w:t>
      </w:r>
    </w:p>
    <w:p>
      <w:pPr>
        <w:pStyle w:val="Normal"/>
        <w:spacing w:beforeAutospacing="1" w:afterAutospacing="1"/>
        <w:ind w:firstLine="709"/>
        <w:contextualSpacing/>
        <w:jc w:val="center"/>
        <w:rPr>
          <w:b/>
          <w:b/>
          <w:bCs/>
          <w:sz w:val="28"/>
          <w:szCs w:val="28"/>
          <w:lang w:val="uk-UA"/>
        </w:rPr>
      </w:pPr>
      <w:r>
        <w:rPr>
          <w:b/>
          <w:bCs/>
          <w:sz w:val="28"/>
          <w:szCs w:val="28"/>
          <w:lang w:val="uk-UA"/>
        </w:rPr>
        <w:t xml:space="preserve">В КОНТЕКСТІ ВИМОГ </w:t>
      </w:r>
      <w:r>
        <w:rPr>
          <w:b/>
          <w:bCs/>
          <w:sz w:val="28"/>
          <w:szCs w:val="28"/>
        </w:rPr>
        <w:t>ПРОФЕСІЙНОГО</w:t>
      </w:r>
      <w:r>
        <w:rPr>
          <w:b/>
          <w:bCs/>
          <w:sz w:val="28"/>
          <w:szCs w:val="28"/>
          <w:lang w:val="uk-UA"/>
        </w:rPr>
        <w:t xml:space="preserve"> </w:t>
      </w:r>
      <w:r>
        <w:rPr>
          <w:b/>
          <w:bCs/>
          <w:sz w:val="28"/>
          <w:szCs w:val="28"/>
        </w:rPr>
        <w:t xml:space="preserve">СТАНДАРТУ </w:t>
      </w:r>
    </w:p>
    <w:p>
      <w:pPr>
        <w:pStyle w:val="Normal"/>
        <w:spacing w:beforeAutospacing="1" w:afterAutospacing="1"/>
        <w:ind w:firstLine="709"/>
        <w:contextualSpacing/>
        <w:jc w:val="center"/>
        <w:rPr>
          <w:b/>
          <w:b/>
          <w:bCs/>
          <w:sz w:val="28"/>
          <w:szCs w:val="28"/>
          <w:lang w:val="uk-UA"/>
        </w:rPr>
      </w:pPr>
      <w:r>
        <w:rPr>
          <w:b/>
          <w:bCs/>
          <w:sz w:val="28"/>
          <w:szCs w:val="28"/>
          <w:lang w:val="uk-UA"/>
        </w:rPr>
        <w:t>«ВИКЛАДАЧ ЗАКЛАДУ ВИЩОЇ ОСВІТИ»</w:t>
      </w:r>
    </w:p>
    <w:p>
      <w:pPr>
        <w:pStyle w:val="Normal"/>
        <w:spacing w:beforeAutospacing="1" w:afterAutospacing="1"/>
        <w:ind w:firstLine="709"/>
        <w:contextualSpacing/>
        <w:jc w:val="center"/>
        <w:rPr>
          <w:sz w:val="28"/>
          <w:szCs w:val="28"/>
          <w:lang w:val="uk-UA"/>
        </w:rPr>
      </w:pPr>
      <w:r>
        <w:rPr>
          <w:sz w:val="28"/>
          <w:szCs w:val="28"/>
          <w:lang w:val="uk-UA"/>
        </w:rPr>
      </w:r>
    </w:p>
    <w:p>
      <w:pPr>
        <w:pStyle w:val="Normal"/>
        <w:numPr>
          <w:ilvl w:val="0"/>
          <w:numId w:val="0"/>
        </w:numPr>
        <w:spacing w:beforeAutospacing="1" w:afterAutospacing="1"/>
        <w:ind w:firstLine="709"/>
        <w:contextualSpacing/>
        <w:jc w:val="both"/>
        <w:outlineLvl w:val="2"/>
        <w:rPr>
          <w:bCs/>
          <w:iCs/>
          <w:sz w:val="28"/>
          <w:szCs w:val="28"/>
          <w:lang w:val="uk-UA"/>
        </w:rPr>
      </w:pPr>
      <w:r>
        <w:rPr>
          <w:bCs/>
          <w:iCs/>
          <w:sz w:val="28"/>
          <w:szCs w:val="28"/>
          <w:lang w:val="uk-UA"/>
        </w:rPr>
        <w:t xml:space="preserve">Серед найважливіших нормативних документів, які опікують стратегію й перспективи подальшого розвитку вітчизняних закладів вищої освіти, зокрема в аспекті інноватизації змісту, форм і методів психолого-педагогічної підготовки майбутнього покоління педагогічних та науково-педагогічних кадрів, слід означити Професійний стандарт </w:t>
      </w:r>
      <w:r>
        <w:rPr>
          <w:bCs/>
          <w:sz w:val="28"/>
          <w:szCs w:val="28"/>
          <w:lang w:val="uk-UA"/>
        </w:rPr>
        <w:t xml:space="preserve">«Викладач закладу вищої освіти», затверджений Наказом МОН України № 1466 від 16.10.2024 року, який був </w:t>
      </w:r>
      <w:r>
        <w:rPr>
          <w:bCs/>
          <w:iCs/>
          <w:sz w:val="28"/>
          <w:szCs w:val="28"/>
          <w:lang w:val="uk-UA"/>
        </w:rPr>
        <w:t xml:space="preserve">розроблений згідно з вимогами статті 42 Кодексу законів про працю України, а також на підставі висновку Національного агентства кваліфікацій та Профспілки працівників освіти і науки України. В означеному документі означено, що </w:t>
      </w:r>
      <w:r>
        <w:rPr>
          <w:bCs/>
          <w:sz w:val="28"/>
          <w:szCs w:val="28"/>
          <w:lang w:val="uk-UA"/>
        </w:rPr>
        <w:t xml:space="preserve">«Викладач закладу вищої освіти» </w:t>
      </w:r>
      <w:r>
        <w:rPr>
          <w:sz w:val="28"/>
          <w:szCs w:val="28"/>
          <w:lang w:val="uk-UA"/>
        </w:rPr>
        <w:t>– це у</w:t>
      </w:r>
      <w:r>
        <w:rPr>
          <w:bCs/>
          <w:iCs/>
          <w:sz w:val="28"/>
          <w:szCs w:val="28"/>
          <w:lang w:val="uk-UA"/>
        </w:rPr>
        <w:t>загальнена назва професії за певним видом економічної діяльності (секція «Освіта», код 2310), мета якої полягає у «формуванні професійних, світоглядних і громадянських компетентностей, морально-етичних цінностей у здобувачів вищої освіти» [1].</w:t>
      </w:r>
    </w:p>
    <w:p>
      <w:pPr>
        <w:pStyle w:val="Normal"/>
        <w:numPr>
          <w:ilvl w:val="0"/>
          <w:numId w:val="0"/>
        </w:numPr>
        <w:spacing w:beforeAutospacing="1" w:afterAutospacing="1"/>
        <w:ind w:firstLine="709"/>
        <w:contextualSpacing/>
        <w:jc w:val="both"/>
        <w:outlineLvl w:val="2"/>
        <w:rPr>
          <w:bCs/>
          <w:sz w:val="28"/>
          <w:szCs w:val="28"/>
          <w:lang w:val="uk-UA"/>
        </w:rPr>
      </w:pPr>
      <w:r>
        <w:rPr>
          <w:bCs/>
          <w:iCs/>
          <w:sz w:val="28"/>
          <w:szCs w:val="28"/>
          <w:lang w:val="uk-UA"/>
        </w:rPr>
        <w:t>Суттєво, що згідно професійної кваліфікації в контексті перспективи кар’єрного зростання особистості в освітніх організаціях І-І</w:t>
      </w:r>
      <w:r>
        <w:rPr>
          <w:bCs/>
          <w:iCs/>
          <w:sz w:val="28"/>
          <w:szCs w:val="28"/>
          <w:lang w:val="en-US"/>
        </w:rPr>
        <w:t>V</w:t>
      </w:r>
      <w:r>
        <w:rPr>
          <w:bCs/>
          <w:iCs/>
          <w:sz w:val="28"/>
          <w:szCs w:val="28"/>
          <w:lang w:val="uk-UA"/>
        </w:rPr>
        <w:t xml:space="preserve"> рівнів акредитації, типовими посадами в рамках виду економічної діяльності </w:t>
      </w:r>
      <w:r>
        <w:rPr>
          <w:bCs/>
          <w:sz w:val="28"/>
          <w:szCs w:val="28"/>
          <w:lang w:val="uk-UA"/>
        </w:rPr>
        <w:t xml:space="preserve">«Викладач закладу вищої освіти» за Національною рамкою кваліфікацій (НРК) означено наступні, як-от: </w:t>
      </w:r>
    </w:p>
    <w:p>
      <w:pPr>
        <w:pStyle w:val="Normal"/>
        <w:numPr>
          <w:ilvl w:val="0"/>
          <w:numId w:val="0"/>
        </w:numPr>
        <w:spacing w:beforeAutospacing="1" w:afterAutospacing="1"/>
        <w:ind w:firstLine="709"/>
        <w:contextualSpacing/>
        <w:jc w:val="both"/>
        <w:outlineLvl w:val="2"/>
        <w:rPr>
          <w:bCs/>
          <w:iCs/>
          <w:sz w:val="28"/>
          <w:szCs w:val="28"/>
          <w:lang w:val="uk-UA"/>
        </w:rPr>
      </w:pPr>
      <w:r>
        <w:rPr>
          <w:sz w:val="28"/>
          <w:szCs w:val="28"/>
          <w:lang w:val="uk-UA"/>
        </w:rPr>
        <w:t>– </w:t>
      </w:r>
      <w:r>
        <w:rPr>
          <w:sz w:val="28"/>
          <w:szCs w:val="28"/>
          <w:lang w:val="uk-UA"/>
        </w:rPr>
        <w:t>а</w:t>
      </w:r>
      <w:r>
        <w:rPr>
          <w:bCs/>
          <w:iCs/>
          <w:sz w:val="28"/>
          <w:szCs w:val="28"/>
          <w:lang w:val="uk-UA"/>
        </w:rPr>
        <w:t>систент, який вважається педагогічним працівником, 7 рівень НРК, завдяки отриманню диплома магістра, досвіду роботи не менше 1 року;</w:t>
      </w:r>
    </w:p>
    <w:p>
      <w:pPr>
        <w:pStyle w:val="Normal"/>
        <w:numPr>
          <w:ilvl w:val="0"/>
          <w:numId w:val="0"/>
        </w:numPr>
        <w:spacing w:beforeAutospacing="1" w:afterAutospacing="1"/>
        <w:ind w:firstLine="709"/>
        <w:contextualSpacing/>
        <w:jc w:val="both"/>
        <w:outlineLvl w:val="2"/>
        <w:rPr>
          <w:bCs/>
          <w:iCs/>
          <w:sz w:val="28"/>
          <w:szCs w:val="28"/>
          <w:lang w:val="uk-UA"/>
        </w:rPr>
      </w:pPr>
      <w:r>
        <w:rPr>
          <w:sz w:val="28"/>
          <w:szCs w:val="28"/>
          <w:lang w:val="uk-UA"/>
        </w:rPr>
        <w:t>– </w:t>
      </w:r>
      <w:r>
        <w:rPr>
          <w:bCs/>
          <w:iCs/>
          <w:sz w:val="28"/>
          <w:szCs w:val="28"/>
          <w:lang w:val="uk-UA"/>
        </w:rPr>
        <w:t>викладач, який розглядається провідним педагогічним працівником, 8 рівень НРК, через здобуття ступеню магістра, досвіду роботи на посаді не менше 3 років;</w:t>
      </w:r>
    </w:p>
    <w:p>
      <w:pPr>
        <w:pStyle w:val="Normal"/>
        <w:numPr>
          <w:ilvl w:val="0"/>
          <w:numId w:val="0"/>
        </w:numPr>
        <w:spacing w:beforeAutospacing="1" w:afterAutospacing="1"/>
        <w:ind w:firstLine="709"/>
        <w:contextualSpacing/>
        <w:jc w:val="both"/>
        <w:outlineLvl w:val="2"/>
        <w:rPr>
          <w:bCs/>
          <w:iCs/>
          <w:sz w:val="28"/>
          <w:szCs w:val="28"/>
          <w:lang w:val="uk-UA"/>
        </w:rPr>
      </w:pPr>
      <w:r>
        <w:rPr>
          <w:sz w:val="28"/>
          <w:szCs w:val="28"/>
          <w:lang w:val="uk-UA"/>
        </w:rPr>
        <w:t>– </w:t>
      </w:r>
      <w:r>
        <w:rPr>
          <w:bCs/>
          <w:iCs/>
          <w:sz w:val="28"/>
          <w:szCs w:val="28"/>
          <w:lang w:val="uk-UA"/>
        </w:rPr>
        <w:t>старший викладач, який визнається науково-педагогічним працівником, 8 рівень НРК, через здобуття ступеню доктора філософії, досвід роботи не менше 3 років;</w:t>
      </w:r>
    </w:p>
    <w:p>
      <w:pPr>
        <w:pStyle w:val="Normal"/>
        <w:numPr>
          <w:ilvl w:val="0"/>
          <w:numId w:val="0"/>
        </w:numPr>
        <w:spacing w:beforeAutospacing="1" w:afterAutospacing="1"/>
        <w:ind w:firstLine="709"/>
        <w:contextualSpacing/>
        <w:jc w:val="both"/>
        <w:outlineLvl w:val="2"/>
        <w:rPr>
          <w:bCs/>
          <w:iCs/>
          <w:sz w:val="28"/>
          <w:szCs w:val="28"/>
          <w:lang w:val="uk-UA"/>
        </w:rPr>
      </w:pPr>
      <w:r>
        <w:rPr>
          <w:sz w:val="28"/>
          <w:szCs w:val="28"/>
          <w:lang w:val="uk-UA"/>
        </w:rPr>
        <w:t>– </w:t>
      </w:r>
      <w:r>
        <w:rPr>
          <w:bCs/>
          <w:iCs/>
          <w:sz w:val="28"/>
          <w:szCs w:val="28"/>
          <w:lang w:val="uk-UA"/>
        </w:rPr>
        <w:t xml:space="preserve">доцент, який розглядається провідним науково-педагогічним працівником, 8 рівень НРК, на основі здобуття ступеню доктора філософії; </w:t>
      </w:r>
    </w:p>
    <w:p>
      <w:pPr>
        <w:pStyle w:val="Normal"/>
        <w:numPr>
          <w:ilvl w:val="0"/>
          <w:numId w:val="0"/>
        </w:numPr>
        <w:spacing w:beforeAutospacing="1" w:afterAutospacing="1"/>
        <w:ind w:firstLine="709"/>
        <w:contextualSpacing/>
        <w:jc w:val="both"/>
        <w:outlineLvl w:val="2"/>
        <w:rPr>
          <w:bCs/>
          <w:iCs/>
          <w:sz w:val="28"/>
          <w:szCs w:val="28"/>
          <w:lang w:val="uk-UA"/>
        </w:rPr>
      </w:pPr>
      <w:r>
        <w:rPr>
          <w:sz w:val="28"/>
          <w:szCs w:val="28"/>
          <w:lang w:val="uk-UA"/>
        </w:rPr>
        <w:t>– </w:t>
      </w:r>
      <w:r>
        <w:rPr>
          <w:bCs/>
          <w:iCs/>
          <w:sz w:val="28"/>
          <w:szCs w:val="28"/>
          <w:lang w:val="uk-UA"/>
        </w:rPr>
        <w:t xml:space="preserve">професор, який ідентифікується як академічний лідер, 8 рівень НРК, через здобуття ступеню доктора наук, досвід роботи не менше 5 років </w:t>
      </w:r>
      <w:r>
        <w:rPr>
          <w:bCs/>
          <w:iCs/>
          <w:sz w:val="28"/>
          <w:szCs w:val="28"/>
        </w:rPr>
        <w:t>[1]</w:t>
      </w:r>
      <w:r>
        <w:rPr>
          <w:bCs/>
          <w:iCs/>
          <w:sz w:val="28"/>
          <w:szCs w:val="28"/>
          <w:lang w:val="uk-UA"/>
        </w:rPr>
        <w:t>.</w:t>
      </w:r>
    </w:p>
    <w:p>
      <w:pPr>
        <w:pStyle w:val="Normal"/>
        <w:numPr>
          <w:ilvl w:val="0"/>
          <w:numId w:val="0"/>
        </w:numPr>
        <w:spacing w:beforeAutospacing="1" w:afterAutospacing="1"/>
        <w:ind w:firstLine="709"/>
        <w:contextualSpacing/>
        <w:jc w:val="both"/>
        <w:outlineLvl w:val="2"/>
        <w:rPr>
          <w:bCs/>
          <w:iCs/>
          <w:sz w:val="28"/>
          <w:szCs w:val="28"/>
          <w:lang w:val="uk-UA"/>
        </w:rPr>
      </w:pPr>
      <w:r>
        <w:rPr>
          <w:bCs/>
          <w:iCs/>
          <w:sz w:val="28"/>
          <w:szCs w:val="28"/>
          <w:lang w:val="uk-UA"/>
        </w:rPr>
        <w:t xml:space="preserve">Цінно, що у професійному стандарті </w:t>
      </w:r>
      <w:r>
        <w:rPr>
          <w:bCs/>
          <w:sz w:val="28"/>
          <w:szCs w:val="28"/>
          <w:lang w:val="uk-UA"/>
        </w:rPr>
        <w:t xml:space="preserve">«Викладач закладу вищої освіти» зазначено, що найнижча </w:t>
      </w:r>
      <w:r>
        <w:rPr>
          <w:sz w:val="28"/>
          <w:szCs w:val="28"/>
          <w:lang w:val="uk-UA"/>
        </w:rPr>
        <w:t xml:space="preserve">– </w:t>
      </w:r>
      <w:r>
        <w:rPr>
          <w:bCs/>
          <w:sz w:val="28"/>
          <w:szCs w:val="28"/>
          <w:lang w:val="uk-UA"/>
        </w:rPr>
        <w:t xml:space="preserve">посада асистента вимагає опанування особою вже під час університетської фахової (предметної) та психолого-педагогічної підготовки певних посадових функцій і відповідних їм компетентностей. Останні представлено в єдності системно структурованих блоків знань (предметних, психолого-педагогічних, методичних, моніторингових), певних педагогічних умінь і методичних навичок, спроможності до організації дидактичної взаємодії та управління педагогічним спілкуванням й комунікацією, вияву відповідальності за власну навчальну, контрольно-оцінювальну (діагностичну) й навчально-методичну діяльність, професійний саморозвиток, дотримання настанов академічної доброчесності, неупередженості й об’єктивності. Це означає, що по завершенні асистентської практики, яка вінчає психолого-педагогічну підготовку здобувачів </w:t>
      </w:r>
      <w:r>
        <w:rPr>
          <w:bCs/>
          <w:iCs/>
          <w:sz w:val="28"/>
          <w:szCs w:val="28"/>
          <w:lang w:val="uk-UA"/>
        </w:rPr>
        <w:t>другого (магістерського) й третього (освітньо-наукового) рівнів вищої освіти</w:t>
      </w:r>
      <w:r>
        <w:rPr>
          <w:bCs/>
          <w:sz w:val="28"/>
          <w:szCs w:val="28"/>
          <w:lang w:val="uk-UA"/>
        </w:rPr>
        <w:t xml:space="preserve">, вони, як мінімум, мають оволодіти провідними посадовими функціями первинної професійної ролі </w:t>
      </w:r>
      <w:r>
        <w:rPr>
          <w:bCs/>
          <w:iCs/>
          <w:sz w:val="28"/>
          <w:szCs w:val="28"/>
          <w:lang w:val="uk-UA"/>
        </w:rPr>
        <w:t xml:space="preserve">педагогічного працівника </w:t>
      </w:r>
      <w:r>
        <w:rPr>
          <w:bCs/>
          <w:sz w:val="28"/>
          <w:szCs w:val="28"/>
          <w:lang w:val="uk-UA"/>
        </w:rPr>
        <w:t>закладу вищої освіти</w:t>
      </w:r>
      <w:r>
        <w:rPr>
          <w:bCs/>
          <w:iCs/>
          <w:sz w:val="28"/>
          <w:szCs w:val="28"/>
          <w:lang w:val="uk-UA"/>
        </w:rPr>
        <w:t xml:space="preserve"> </w:t>
      </w:r>
      <w:r>
        <w:rPr>
          <w:sz w:val="28"/>
          <w:szCs w:val="28"/>
          <w:lang w:val="uk-UA"/>
        </w:rPr>
        <w:t xml:space="preserve">– </w:t>
      </w:r>
      <w:r>
        <w:rPr>
          <w:bCs/>
          <w:sz w:val="28"/>
          <w:szCs w:val="28"/>
          <w:lang w:val="uk-UA"/>
        </w:rPr>
        <w:t xml:space="preserve">асистента. Через це, відповідно до професійного стандарту «Викладач закладу вищої освіти», здобувач вищої освіти у процесі теоретичної психолого-педагогічної і методичної підготовки </w:t>
      </w:r>
      <w:r>
        <w:rPr>
          <w:bCs/>
          <w:iCs/>
          <w:sz w:val="28"/>
          <w:szCs w:val="28"/>
          <w:lang w:val="uk-UA"/>
        </w:rPr>
        <w:t xml:space="preserve">має набути й продемонструвати </w:t>
      </w:r>
      <w:r>
        <w:rPr>
          <w:bCs/>
          <w:sz w:val="28"/>
          <w:szCs w:val="28"/>
          <w:lang w:val="uk-UA"/>
        </w:rPr>
        <w:t xml:space="preserve">під час проходження асистентської практики </w:t>
      </w:r>
      <w:r>
        <w:rPr>
          <w:bCs/>
          <w:iCs/>
          <w:sz w:val="28"/>
          <w:szCs w:val="28"/>
          <w:lang w:val="uk-UA"/>
        </w:rPr>
        <w:t xml:space="preserve">сформованість певних компететностей: А (А1, А2, АЗ), Б (Б2, БЗ), В (В2), Є (Єї), Ж (Ж1), які висвітлено у табл. 1. </w:t>
      </w:r>
    </w:p>
    <w:p>
      <w:pPr>
        <w:pStyle w:val="Normal"/>
        <w:numPr>
          <w:ilvl w:val="0"/>
          <w:numId w:val="0"/>
        </w:numPr>
        <w:spacing w:beforeAutospacing="1" w:afterAutospacing="1"/>
        <w:ind w:firstLine="709"/>
        <w:contextualSpacing/>
        <w:jc w:val="right"/>
        <w:outlineLvl w:val="2"/>
        <w:rPr>
          <w:bCs/>
          <w:i/>
          <w:i/>
          <w:iCs/>
          <w:sz w:val="28"/>
          <w:szCs w:val="28"/>
          <w:lang w:val="uk-UA"/>
        </w:rPr>
      </w:pPr>
      <w:r>
        <w:rPr>
          <w:bCs/>
          <w:i/>
          <w:iCs/>
          <w:sz w:val="28"/>
          <w:szCs w:val="28"/>
          <w:lang w:val="uk-UA"/>
        </w:rPr>
        <w:t>Таблиця 1</w:t>
      </w:r>
    </w:p>
    <w:p>
      <w:pPr>
        <w:pStyle w:val="Normal"/>
        <w:numPr>
          <w:ilvl w:val="0"/>
          <w:numId w:val="0"/>
        </w:numPr>
        <w:spacing w:beforeAutospacing="1" w:afterAutospacing="1"/>
        <w:ind w:firstLine="709"/>
        <w:contextualSpacing/>
        <w:jc w:val="center"/>
        <w:outlineLvl w:val="2"/>
        <w:rPr>
          <w:bCs/>
          <w:iCs/>
          <w:sz w:val="28"/>
          <w:szCs w:val="28"/>
          <w:lang w:val="uk-UA"/>
        </w:rPr>
      </w:pPr>
      <w:r>
        <w:rPr>
          <w:bCs/>
          <w:iCs/>
          <w:sz w:val="28"/>
          <w:szCs w:val="28"/>
          <w:lang w:val="uk-UA"/>
        </w:rPr>
        <w:t xml:space="preserve">Посадові функції та базові професійні компетентності </w:t>
      </w:r>
    </w:p>
    <w:p>
      <w:pPr>
        <w:pStyle w:val="Normal"/>
        <w:numPr>
          <w:ilvl w:val="0"/>
          <w:numId w:val="0"/>
        </w:numPr>
        <w:spacing w:beforeAutospacing="1" w:afterAutospacing="1"/>
        <w:ind w:firstLine="709"/>
        <w:contextualSpacing/>
        <w:jc w:val="center"/>
        <w:outlineLvl w:val="2"/>
        <w:rPr>
          <w:bCs/>
          <w:sz w:val="28"/>
          <w:szCs w:val="28"/>
          <w:lang w:val="uk-UA"/>
        </w:rPr>
      </w:pPr>
      <w:r>
        <w:rPr>
          <w:bCs/>
          <w:sz w:val="28"/>
          <w:szCs w:val="28"/>
          <w:lang w:val="uk-UA"/>
        </w:rPr>
        <w:t>викладача закладу вищої освіти</w:t>
      </w:r>
    </w:p>
    <w:p>
      <w:pPr>
        <w:pStyle w:val="Normal"/>
        <w:numPr>
          <w:ilvl w:val="0"/>
          <w:numId w:val="0"/>
        </w:numPr>
        <w:spacing w:beforeAutospacing="1" w:afterAutospacing="1"/>
        <w:ind w:firstLine="709"/>
        <w:contextualSpacing/>
        <w:jc w:val="center"/>
        <w:outlineLvl w:val="2"/>
        <w:rPr>
          <w:bCs/>
          <w:iCs/>
          <w:sz w:val="28"/>
          <w:szCs w:val="28"/>
          <w:lang w:val="uk-UA"/>
        </w:rPr>
      </w:pPr>
      <w:r>
        <w:rPr>
          <w:bCs/>
          <w:iCs/>
          <w:sz w:val="28"/>
          <w:szCs w:val="28"/>
          <w:lang w:val="uk-UA"/>
        </w:rPr>
      </w:r>
    </w:p>
    <w:tbl>
      <w:tblPr>
        <w:tblStyle w:val="a4"/>
        <w:tblW w:w="9889" w:type="dxa"/>
        <w:jc w:val="left"/>
        <w:tblInd w:w="0" w:type="dxa"/>
        <w:tblCellMar>
          <w:top w:w="0" w:type="dxa"/>
          <w:left w:w="108" w:type="dxa"/>
          <w:bottom w:w="0" w:type="dxa"/>
          <w:right w:w="108" w:type="dxa"/>
        </w:tblCellMar>
        <w:tblLook w:firstRow="1" w:noVBand="1" w:lastRow="0" w:firstColumn="1" w:lastColumn="0" w:noHBand="0" w:val="04a0"/>
      </w:tblPr>
      <w:tblGrid>
        <w:gridCol w:w="2588"/>
        <w:gridCol w:w="5883"/>
        <w:gridCol w:w="1418"/>
      </w:tblGrid>
      <w:tr>
        <w:trPr/>
        <w:tc>
          <w:tcPr>
            <w:tcW w:w="2588" w:type="dxa"/>
            <w:tcBorders/>
          </w:tcPr>
          <w:p>
            <w:pPr>
              <w:pStyle w:val="Normal"/>
              <w:spacing w:before="0" w:after="0"/>
              <w:contextualSpacing/>
              <w:rPr>
                <w:sz w:val="28"/>
                <w:szCs w:val="28"/>
                <w:lang w:val="uk-UA"/>
              </w:rPr>
            </w:pPr>
            <w:r>
              <w:rPr>
                <w:bCs/>
                <w:iCs/>
                <w:sz w:val="28"/>
                <w:szCs w:val="28"/>
                <w:lang w:val="uk-UA"/>
              </w:rPr>
              <w:t>Посадові функції /</w:t>
            </w:r>
            <w:r>
              <w:rPr>
                <w:sz w:val="28"/>
                <w:szCs w:val="28"/>
                <w:lang w:val="uk-UA"/>
              </w:rPr>
              <w:t>Компетентності</w:t>
            </w:r>
          </w:p>
          <w:p>
            <w:pPr>
              <w:pStyle w:val="Normal"/>
              <w:spacing w:before="0" w:after="0"/>
              <w:contextualSpacing/>
              <w:rPr>
                <w:sz w:val="28"/>
                <w:szCs w:val="28"/>
                <w:lang w:val="uk-UA"/>
              </w:rPr>
            </w:pPr>
            <w:r>
              <w:rPr>
                <w:sz w:val="28"/>
                <w:szCs w:val="28"/>
                <w:lang w:val="uk-UA"/>
              </w:rPr>
            </w:r>
          </w:p>
        </w:tc>
        <w:tc>
          <w:tcPr>
            <w:tcW w:w="5883" w:type="dxa"/>
            <w:tcBorders/>
          </w:tcPr>
          <w:p>
            <w:pPr>
              <w:pStyle w:val="Normal"/>
              <w:spacing w:before="0" w:after="0"/>
              <w:contextualSpacing/>
              <w:jc w:val="center"/>
              <w:rPr>
                <w:sz w:val="28"/>
                <w:szCs w:val="28"/>
                <w:lang w:val="uk-UA"/>
              </w:rPr>
            </w:pPr>
            <w:r>
              <w:rPr>
                <w:sz w:val="28"/>
                <w:szCs w:val="28"/>
                <w:lang w:val="uk-UA"/>
              </w:rPr>
              <w:t>Знання, уміння й навички, комунікація, відповідальність</w:t>
            </w:r>
          </w:p>
        </w:tc>
        <w:tc>
          <w:tcPr>
            <w:tcW w:w="1418" w:type="dxa"/>
            <w:tcBorders/>
          </w:tcPr>
          <w:p>
            <w:pPr>
              <w:pStyle w:val="Normal"/>
              <w:spacing w:before="0" w:after="0"/>
              <w:contextualSpacing/>
              <w:jc w:val="center"/>
              <w:rPr>
                <w:sz w:val="28"/>
                <w:szCs w:val="28"/>
                <w:lang w:val="uk-UA"/>
              </w:rPr>
            </w:pPr>
            <w:r>
              <w:rPr>
                <w:sz w:val="28"/>
                <w:szCs w:val="28"/>
                <w:lang w:val="uk-UA"/>
              </w:rPr>
              <w:t>Рівні</w:t>
            </w:r>
          </w:p>
          <w:p>
            <w:pPr>
              <w:pStyle w:val="Normal"/>
              <w:spacing w:before="0" w:after="0"/>
              <w:contextualSpacing/>
              <w:jc w:val="center"/>
              <w:rPr>
                <w:sz w:val="28"/>
                <w:szCs w:val="28"/>
                <w:lang w:val="uk-UA"/>
              </w:rPr>
            </w:pPr>
            <w:r>
              <w:rPr>
                <w:sz w:val="28"/>
                <w:szCs w:val="28"/>
                <w:lang w:val="uk-UA"/>
              </w:rPr>
              <w:t>прояву</w:t>
            </w:r>
          </w:p>
        </w:tc>
      </w:tr>
      <w:tr>
        <w:trPr>
          <w:trHeight w:val="3958" w:hRule="atLeast"/>
        </w:trPr>
        <w:tc>
          <w:tcPr>
            <w:tcW w:w="2588" w:type="dxa"/>
            <w:tcBorders/>
          </w:tcPr>
          <w:p>
            <w:pPr>
              <w:pStyle w:val="Normal"/>
              <w:spacing w:before="0" w:after="0"/>
              <w:contextualSpacing/>
              <w:rPr>
                <w:sz w:val="28"/>
                <w:szCs w:val="28"/>
              </w:rPr>
            </w:pPr>
            <w:r>
              <w:rPr>
                <w:sz w:val="28"/>
                <w:szCs w:val="28"/>
              </w:rPr>
              <w:t>А Викладання,</w:t>
            </w:r>
          </w:p>
          <w:p>
            <w:pPr>
              <w:pStyle w:val="Normal"/>
              <w:spacing w:before="0" w:after="0"/>
              <w:contextualSpacing/>
              <w:rPr>
                <w:sz w:val="28"/>
                <w:szCs w:val="28"/>
                <w:lang w:val="uk-UA"/>
              </w:rPr>
            </w:pPr>
            <w:r>
              <w:rPr>
                <w:sz w:val="28"/>
                <w:szCs w:val="28"/>
                <w:lang w:val="uk-UA"/>
              </w:rPr>
              <w:t>к</w:t>
            </w:r>
            <w:r>
              <w:rPr>
                <w:sz w:val="28"/>
                <w:szCs w:val="28"/>
              </w:rPr>
              <w:t>онсультування</w:t>
            </w:r>
          </w:p>
          <w:p>
            <w:pPr>
              <w:pStyle w:val="Normal"/>
              <w:spacing w:before="0" w:after="0"/>
              <w:contextualSpacing/>
              <w:rPr>
                <w:i/>
                <w:i/>
                <w:sz w:val="28"/>
                <w:szCs w:val="28"/>
                <w:lang w:val="uk-UA"/>
              </w:rPr>
            </w:pPr>
            <w:r>
              <w:rPr>
                <w:sz w:val="28"/>
                <w:szCs w:val="28"/>
                <w:lang w:val="uk-UA"/>
              </w:rPr>
              <w:t>/</w:t>
            </w:r>
            <w:r>
              <w:rPr>
                <w:i/>
                <w:sz w:val="28"/>
                <w:szCs w:val="28"/>
              </w:rPr>
              <w:t>А</w:t>
            </w:r>
            <w:r>
              <w:rPr>
                <w:i/>
                <w:sz w:val="28"/>
                <w:szCs w:val="28"/>
                <w:lang w:val="uk-UA"/>
              </w:rPr>
              <w:t xml:space="preserve"> 1</w:t>
            </w:r>
            <w:r>
              <w:rPr>
                <w:i/>
                <w:sz w:val="28"/>
                <w:szCs w:val="28"/>
              </w:rPr>
              <w:t xml:space="preserve"> Здатність</w:t>
            </w:r>
            <w:r>
              <w:rPr>
                <w:i/>
                <w:sz w:val="28"/>
                <w:szCs w:val="28"/>
                <w:lang w:val="uk-UA"/>
              </w:rPr>
              <w:t xml:space="preserve"> </w:t>
            </w:r>
            <w:r>
              <w:rPr>
                <w:i/>
                <w:sz w:val="28"/>
                <w:szCs w:val="28"/>
              </w:rPr>
              <w:t>планувати і</w:t>
            </w:r>
            <w:r>
              <w:rPr>
                <w:i/>
                <w:sz w:val="28"/>
                <w:szCs w:val="28"/>
                <w:lang w:val="uk-UA"/>
              </w:rPr>
              <w:t xml:space="preserve"> </w:t>
            </w:r>
            <w:r>
              <w:rPr>
                <w:i/>
                <w:sz w:val="28"/>
                <w:szCs w:val="28"/>
              </w:rPr>
              <w:t>проводити</w:t>
            </w:r>
            <w:r>
              <w:rPr>
                <w:i/>
                <w:sz w:val="28"/>
                <w:szCs w:val="28"/>
                <w:lang w:val="uk-UA"/>
              </w:rPr>
              <w:t xml:space="preserve"> </w:t>
            </w:r>
            <w:r>
              <w:rPr>
                <w:i/>
                <w:sz w:val="28"/>
                <w:szCs w:val="28"/>
              </w:rPr>
              <w:t>навчальні</w:t>
            </w:r>
            <w:r>
              <w:rPr>
                <w:i/>
                <w:sz w:val="28"/>
                <w:szCs w:val="28"/>
                <w:lang w:val="uk-UA"/>
              </w:rPr>
              <w:t xml:space="preserve"> </w:t>
            </w:r>
          </w:p>
          <w:p>
            <w:pPr>
              <w:pStyle w:val="Normal"/>
              <w:spacing w:before="0" w:after="0"/>
              <w:contextualSpacing/>
              <w:rPr>
                <w:i/>
                <w:i/>
                <w:sz w:val="28"/>
                <w:szCs w:val="28"/>
                <w:lang w:val="uk-UA"/>
              </w:rPr>
            </w:pPr>
            <w:r>
              <w:rPr>
                <w:i/>
                <w:sz w:val="28"/>
                <w:szCs w:val="28"/>
              </w:rPr>
              <w:t>заняття</w:t>
            </w:r>
          </w:p>
          <w:p>
            <w:pPr>
              <w:pStyle w:val="Normal"/>
              <w:spacing w:before="0" w:after="0"/>
              <w:contextualSpacing/>
              <w:rPr>
                <w:i/>
                <w:i/>
                <w:sz w:val="28"/>
                <w:szCs w:val="28"/>
                <w:lang w:val="uk-UA"/>
              </w:rPr>
            </w:pPr>
            <w:r>
              <w:rPr>
                <w:i/>
                <w:sz w:val="28"/>
                <w:szCs w:val="28"/>
                <w:lang w:val="uk-UA"/>
              </w:rPr>
            </w:r>
          </w:p>
          <w:p>
            <w:pPr>
              <w:pStyle w:val="Normal"/>
              <w:spacing w:before="0" w:after="0"/>
              <w:contextualSpacing/>
              <w:rPr>
                <w:sz w:val="28"/>
                <w:szCs w:val="28"/>
                <w:lang w:val="uk-UA"/>
              </w:rPr>
            </w:pPr>
            <w:r>
              <w:rPr>
                <w:sz w:val="28"/>
                <w:szCs w:val="28"/>
                <w:lang w:val="uk-UA"/>
              </w:rPr>
            </w:r>
          </w:p>
          <w:p>
            <w:pPr>
              <w:pStyle w:val="Normal"/>
              <w:spacing w:before="0" w:after="0"/>
              <w:contextualSpacing/>
              <w:rPr>
                <w:sz w:val="28"/>
                <w:szCs w:val="28"/>
                <w:lang w:val="uk-UA"/>
              </w:rPr>
            </w:pPr>
            <w:r>
              <w:rPr>
                <w:sz w:val="28"/>
                <w:szCs w:val="28"/>
                <w:lang w:val="uk-UA"/>
              </w:rPr>
            </w:r>
          </w:p>
          <w:p>
            <w:pPr>
              <w:pStyle w:val="Normal"/>
              <w:spacing w:before="0" w:after="0"/>
              <w:contextualSpacing/>
              <w:rPr>
                <w:sz w:val="28"/>
                <w:szCs w:val="28"/>
                <w:lang w:val="uk-UA"/>
              </w:rPr>
            </w:pPr>
            <w:r>
              <w:rPr>
                <w:sz w:val="28"/>
                <w:szCs w:val="28"/>
                <w:lang w:val="uk-UA"/>
              </w:rPr>
            </w:r>
          </w:p>
          <w:p>
            <w:pPr>
              <w:pStyle w:val="Normal"/>
              <w:spacing w:before="0" w:after="0"/>
              <w:contextualSpacing/>
              <w:rPr>
                <w:sz w:val="28"/>
                <w:szCs w:val="28"/>
                <w:lang w:val="uk-UA"/>
              </w:rPr>
            </w:pPr>
            <w:r>
              <w:rPr>
                <w:sz w:val="28"/>
                <w:szCs w:val="28"/>
                <w:lang w:val="uk-UA"/>
              </w:rPr>
            </w:r>
          </w:p>
          <w:p>
            <w:pPr>
              <w:pStyle w:val="Normal"/>
              <w:spacing w:before="0" w:after="0"/>
              <w:contextualSpacing/>
              <w:rPr>
                <w:sz w:val="28"/>
                <w:szCs w:val="28"/>
                <w:lang w:val="uk-UA"/>
              </w:rPr>
            </w:pPr>
            <w:r>
              <w:rPr>
                <w:sz w:val="28"/>
                <w:szCs w:val="28"/>
                <w:lang w:val="uk-UA"/>
              </w:rPr>
            </w:r>
          </w:p>
          <w:p>
            <w:pPr>
              <w:pStyle w:val="Normal"/>
              <w:spacing w:before="0" w:after="0"/>
              <w:contextualSpacing/>
              <w:rPr>
                <w:sz w:val="28"/>
                <w:szCs w:val="28"/>
                <w:lang w:val="uk-UA"/>
              </w:rPr>
            </w:pPr>
            <w:r>
              <w:rPr>
                <w:sz w:val="28"/>
                <w:szCs w:val="28"/>
                <w:lang w:val="uk-UA"/>
              </w:rPr>
            </w:r>
          </w:p>
          <w:p>
            <w:pPr>
              <w:pStyle w:val="Normal"/>
              <w:spacing w:before="0" w:after="0"/>
              <w:contextualSpacing/>
              <w:rPr>
                <w:sz w:val="28"/>
                <w:szCs w:val="28"/>
                <w:lang w:val="uk-UA"/>
              </w:rPr>
            </w:pPr>
            <w:r>
              <w:rPr>
                <w:sz w:val="28"/>
                <w:szCs w:val="28"/>
                <w:lang w:val="uk-UA"/>
              </w:rPr>
            </w:r>
          </w:p>
          <w:p>
            <w:pPr>
              <w:pStyle w:val="Normal"/>
              <w:spacing w:before="0" w:after="0"/>
              <w:contextualSpacing/>
              <w:rPr>
                <w:sz w:val="28"/>
                <w:szCs w:val="28"/>
                <w:lang w:val="uk-UA"/>
              </w:rPr>
            </w:pPr>
            <w:r>
              <w:rPr>
                <w:sz w:val="28"/>
                <w:szCs w:val="28"/>
                <w:lang w:val="uk-UA"/>
              </w:rPr>
            </w:r>
          </w:p>
          <w:p>
            <w:pPr>
              <w:pStyle w:val="Normal"/>
              <w:spacing w:before="0" w:after="0"/>
              <w:contextualSpacing/>
              <w:rPr>
                <w:sz w:val="28"/>
                <w:szCs w:val="28"/>
                <w:lang w:val="uk-UA"/>
              </w:rPr>
            </w:pPr>
            <w:r>
              <w:rPr>
                <w:sz w:val="28"/>
                <w:szCs w:val="28"/>
                <w:lang w:val="uk-UA"/>
              </w:rPr>
            </w:r>
          </w:p>
          <w:p>
            <w:pPr>
              <w:pStyle w:val="Normal"/>
              <w:spacing w:before="0" w:after="0"/>
              <w:contextualSpacing/>
              <w:rPr>
                <w:sz w:val="28"/>
                <w:szCs w:val="28"/>
                <w:lang w:val="uk-UA"/>
              </w:rPr>
            </w:pPr>
            <w:r>
              <w:rPr>
                <w:sz w:val="28"/>
                <w:szCs w:val="28"/>
                <w:lang w:val="uk-UA"/>
              </w:rPr>
            </w:r>
          </w:p>
          <w:p>
            <w:pPr>
              <w:pStyle w:val="Normal"/>
              <w:spacing w:before="0" w:after="0"/>
              <w:contextualSpacing/>
              <w:rPr/>
            </w:pPr>
            <w:r>
              <w:rPr/>
            </w:r>
          </w:p>
        </w:tc>
        <w:tc>
          <w:tcPr>
            <w:tcW w:w="5883" w:type="dxa"/>
            <w:vMerge w:val="restart"/>
            <w:tcBorders/>
          </w:tcPr>
          <w:p>
            <w:pPr>
              <w:pStyle w:val="Normal"/>
              <w:spacing w:before="0" w:after="0"/>
              <w:ind w:firstLine="246"/>
              <w:contextualSpacing/>
              <w:jc w:val="both"/>
              <w:rPr>
                <w:sz w:val="28"/>
                <w:szCs w:val="28"/>
                <w:lang w:val="uk-UA"/>
              </w:rPr>
            </w:pPr>
            <w:r>
              <w:rPr>
                <w:sz w:val="28"/>
                <w:szCs w:val="28"/>
                <w:lang w:val="uk-UA"/>
              </w:rPr>
              <w:t>- знання п</w:t>
            </w:r>
            <w:r>
              <w:rPr>
                <w:sz w:val="28"/>
                <w:szCs w:val="28"/>
              </w:rPr>
              <w:t>редметн</w:t>
            </w:r>
            <w:r>
              <w:rPr>
                <w:sz w:val="28"/>
                <w:szCs w:val="28"/>
                <w:lang w:val="uk-UA"/>
              </w:rPr>
              <w:t>ої</w:t>
            </w:r>
            <w:r>
              <w:rPr>
                <w:sz w:val="28"/>
                <w:szCs w:val="28"/>
              </w:rPr>
              <w:t xml:space="preserve"> област</w:t>
            </w:r>
            <w:r>
              <w:rPr>
                <w:sz w:val="28"/>
                <w:szCs w:val="28"/>
                <w:lang w:val="uk-UA"/>
              </w:rPr>
              <w:t>і, а</w:t>
            </w:r>
            <w:r>
              <w:rPr>
                <w:sz w:val="28"/>
                <w:szCs w:val="28"/>
              </w:rPr>
              <w:t>ктуальн</w:t>
            </w:r>
            <w:r>
              <w:rPr>
                <w:sz w:val="28"/>
                <w:szCs w:val="28"/>
                <w:lang w:val="uk-UA"/>
              </w:rPr>
              <w:t>их</w:t>
            </w:r>
            <w:r>
              <w:rPr>
                <w:sz w:val="28"/>
                <w:szCs w:val="28"/>
              </w:rPr>
              <w:t xml:space="preserve"> науков</w:t>
            </w:r>
            <w:r>
              <w:rPr>
                <w:sz w:val="28"/>
                <w:szCs w:val="28"/>
                <w:lang w:val="uk-UA"/>
              </w:rPr>
              <w:t xml:space="preserve">их </w:t>
            </w:r>
            <w:r>
              <w:rPr>
                <w:sz w:val="28"/>
                <w:szCs w:val="28"/>
              </w:rPr>
              <w:t>досліджен</w:t>
            </w:r>
            <w:r>
              <w:rPr>
                <w:sz w:val="28"/>
                <w:szCs w:val="28"/>
                <w:lang w:val="uk-UA"/>
              </w:rPr>
              <w:t>ь</w:t>
            </w:r>
            <w:r>
              <w:rPr>
                <w:sz w:val="28"/>
                <w:szCs w:val="28"/>
              </w:rPr>
              <w:t xml:space="preserve"> та сучасн</w:t>
            </w:r>
            <w:r>
              <w:rPr>
                <w:sz w:val="28"/>
                <w:szCs w:val="28"/>
                <w:lang w:val="uk-UA"/>
              </w:rPr>
              <w:t xml:space="preserve">их </w:t>
            </w:r>
            <w:r>
              <w:rPr>
                <w:sz w:val="28"/>
                <w:szCs w:val="28"/>
              </w:rPr>
              <w:t>практик</w:t>
            </w:r>
            <w:r>
              <w:rPr>
                <w:sz w:val="28"/>
                <w:szCs w:val="28"/>
                <w:lang w:val="uk-UA"/>
              </w:rPr>
              <w:t>;</w:t>
            </w:r>
            <w:r>
              <w:rPr>
                <w:sz w:val="28"/>
                <w:szCs w:val="28"/>
              </w:rPr>
              <w:t xml:space="preserve"> </w:t>
            </w:r>
            <w:r>
              <w:rPr>
                <w:sz w:val="28"/>
                <w:szCs w:val="28"/>
                <w:lang w:val="uk-UA"/>
              </w:rPr>
              <w:t>в</w:t>
            </w:r>
            <w:r>
              <w:rPr>
                <w:sz w:val="28"/>
                <w:szCs w:val="28"/>
              </w:rPr>
              <w:t>имог до</w:t>
            </w:r>
            <w:r>
              <w:rPr>
                <w:sz w:val="28"/>
                <w:szCs w:val="28"/>
                <w:lang w:val="uk-UA"/>
              </w:rPr>
              <w:t xml:space="preserve"> </w:t>
            </w:r>
            <w:r>
              <w:rPr>
                <w:sz w:val="28"/>
                <w:szCs w:val="28"/>
              </w:rPr>
              <w:t>організації освітнього</w:t>
            </w:r>
            <w:r>
              <w:rPr>
                <w:sz w:val="28"/>
                <w:szCs w:val="28"/>
                <w:lang w:val="uk-UA"/>
              </w:rPr>
              <w:t xml:space="preserve"> </w:t>
            </w:r>
            <w:r>
              <w:rPr>
                <w:sz w:val="28"/>
                <w:szCs w:val="28"/>
              </w:rPr>
              <w:t>процесу</w:t>
            </w:r>
            <w:r>
              <w:rPr>
                <w:sz w:val="28"/>
                <w:szCs w:val="28"/>
                <w:lang w:val="uk-UA"/>
              </w:rPr>
              <w:t>; з</w:t>
            </w:r>
            <w:r>
              <w:rPr>
                <w:sz w:val="28"/>
                <w:szCs w:val="28"/>
              </w:rPr>
              <w:t>міст</w:t>
            </w:r>
            <w:r>
              <w:rPr>
                <w:sz w:val="28"/>
                <w:szCs w:val="28"/>
                <w:lang w:val="uk-UA"/>
              </w:rPr>
              <w:t>у</w:t>
            </w:r>
            <w:r>
              <w:rPr>
                <w:sz w:val="28"/>
                <w:szCs w:val="28"/>
              </w:rPr>
              <w:t xml:space="preserve"> стандартів</w:t>
            </w:r>
            <w:r>
              <w:rPr>
                <w:sz w:val="28"/>
                <w:szCs w:val="28"/>
                <w:lang w:val="uk-UA"/>
              </w:rPr>
              <w:t xml:space="preserve"> </w:t>
            </w:r>
            <w:r>
              <w:rPr>
                <w:sz w:val="28"/>
                <w:szCs w:val="28"/>
              </w:rPr>
              <w:t>вищої освіти та освітніх</w:t>
            </w:r>
            <w:r>
              <w:rPr>
                <w:sz w:val="28"/>
                <w:szCs w:val="28"/>
                <w:lang w:val="uk-UA"/>
              </w:rPr>
              <w:t xml:space="preserve"> </w:t>
            </w:r>
            <w:r>
              <w:rPr>
                <w:sz w:val="28"/>
                <w:szCs w:val="28"/>
              </w:rPr>
              <w:t>п рограм</w:t>
            </w:r>
            <w:r>
              <w:rPr>
                <w:sz w:val="28"/>
                <w:szCs w:val="28"/>
                <w:lang w:val="uk-UA"/>
              </w:rPr>
              <w:t>; с</w:t>
            </w:r>
            <w:r>
              <w:rPr>
                <w:sz w:val="28"/>
                <w:szCs w:val="28"/>
              </w:rPr>
              <w:t>пециф ік</w:t>
            </w:r>
            <w:r>
              <w:rPr>
                <w:sz w:val="28"/>
                <w:szCs w:val="28"/>
                <w:lang w:val="uk-UA"/>
              </w:rPr>
              <w:t>и</w:t>
            </w:r>
            <w:r>
              <w:rPr>
                <w:sz w:val="28"/>
                <w:szCs w:val="28"/>
              </w:rPr>
              <w:t xml:space="preserve"> та</w:t>
            </w:r>
            <w:r>
              <w:rPr>
                <w:sz w:val="28"/>
                <w:szCs w:val="28"/>
                <w:lang w:val="uk-UA"/>
              </w:rPr>
              <w:t xml:space="preserve"> </w:t>
            </w:r>
            <w:r>
              <w:rPr>
                <w:sz w:val="28"/>
                <w:szCs w:val="28"/>
              </w:rPr>
              <w:t>тенденці</w:t>
            </w:r>
            <w:r>
              <w:rPr>
                <w:sz w:val="28"/>
                <w:szCs w:val="28"/>
                <w:lang w:val="uk-UA"/>
              </w:rPr>
              <w:t>й</w:t>
            </w:r>
            <w:r>
              <w:rPr>
                <w:sz w:val="28"/>
                <w:szCs w:val="28"/>
              </w:rPr>
              <w:t xml:space="preserve"> викладання у</w:t>
            </w:r>
            <w:r>
              <w:rPr>
                <w:sz w:val="28"/>
                <w:szCs w:val="28"/>
                <w:lang w:val="uk-UA"/>
              </w:rPr>
              <w:t xml:space="preserve"> вищій школі;</w:t>
            </w:r>
          </w:p>
          <w:p>
            <w:pPr>
              <w:pStyle w:val="Normal"/>
              <w:spacing w:before="0" w:after="0"/>
              <w:ind w:firstLine="246"/>
              <w:contextualSpacing/>
              <w:jc w:val="both"/>
              <w:rPr>
                <w:sz w:val="28"/>
                <w:szCs w:val="28"/>
                <w:lang w:val="uk-UA"/>
              </w:rPr>
            </w:pPr>
            <w:r>
              <w:rPr>
                <w:sz w:val="28"/>
                <w:szCs w:val="28"/>
                <w:lang w:val="uk-UA"/>
              </w:rPr>
              <w:t xml:space="preserve">-уміння обирати та застосовувати методи, технології та засоби (у т. ч. цифрові) викладання; організовувати індивідуальну та групову роботу здобувачів ВО; залучати їх до активної участі в освітньому процесі; враховувати принципи інклюзивності у вищій освіті; </w:t>
            </w:r>
          </w:p>
          <w:p>
            <w:pPr>
              <w:pStyle w:val="Normal"/>
              <w:spacing w:before="0" w:after="0"/>
              <w:ind w:firstLine="246"/>
              <w:contextualSpacing/>
              <w:jc w:val="both"/>
              <w:rPr>
                <w:sz w:val="28"/>
                <w:szCs w:val="28"/>
                <w:lang w:val="uk-UA"/>
              </w:rPr>
            </w:pPr>
            <w:r>
              <w:rPr>
                <w:sz w:val="28"/>
                <w:szCs w:val="28"/>
                <w:lang w:val="uk-UA"/>
              </w:rPr>
              <w:t>-спроможність доносити інформацію; в</w:t>
            </w:r>
            <w:r>
              <w:rPr>
                <w:sz w:val="28"/>
                <w:szCs w:val="28"/>
              </w:rPr>
              <w:t>заємодіяти зі</w:t>
            </w:r>
            <w:r>
              <w:rPr>
                <w:sz w:val="28"/>
                <w:szCs w:val="28"/>
                <w:lang w:val="uk-UA"/>
              </w:rPr>
              <w:t xml:space="preserve"> </w:t>
            </w:r>
            <w:r>
              <w:rPr>
                <w:sz w:val="28"/>
                <w:szCs w:val="28"/>
              </w:rPr>
              <w:t>здобувачами</w:t>
            </w:r>
            <w:r>
              <w:rPr>
                <w:sz w:val="28"/>
                <w:szCs w:val="28"/>
                <w:lang w:val="uk-UA"/>
              </w:rPr>
              <w:t>; у</w:t>
            </w:r>
            <w:r>
              <w:rPr>
                <w:sz w:val="28"/>
                <w:szCs w:val="28"/>
              </w:rPr>
              <w:t>правляти</w:t>
            </w:r>
            <w:r>
              <w:rPr>
                <w:sz w:val="28"/>
                <w:szCs w:val="28"/>
                <w:lang w:val="uk-UA"/>
              </w:rPr>
              <w:t xml:space="preserve"> </w:t>
            </w:r>
            <w:r>
              <w:rPr>
                <w:sz w:val="28"/>
                <w:szCs w:val="28"/>
              </w:rPr>
              <w:t>груповою дина</w:t>
            </w:r>
            <w:r>
              <w:rPr>
                <w:sz w:val="28"/>
                <w:szCs w:val="28"/>
                <w:lang w:val="uk-UA"/>
              </w:rPr>
              <w:t>мікою;</w:t>
            </w:r>
          </w:p>
          <w:p>
            <w:pPr>
              <w:pStyle w:val="Normal"/>
              <w:spacing w:before="0" w:after="0"/>
              <w:ind w:firstLine="246"/>
              <w:contextualSpacing/>
              <w:jc w:val="both"/>
              <w:rPr>
                <w:sz w:val="28"/>
                <w:szCs w:val="28"/>
                <w:lang w:val="uk-UA"/>
              </w:rPr>
            </w:pPr>
            <w:r>
              <w:rPr>
                <w:sz w:val="28"/>
                <w:szCs w:val="28"/>
                <w:lang w:val="uk-UA"/>
              </w:rPr>
              <w:t>-виявляти</w:t>
            </w:r>
            <w:r>
              <w:rPr>
                <w:sz w:val="28"/>
                <w:szCs w:val="28"/>
              </w:rPr>
              <w:t xml:space="preserve"> </w:t>
            </w:r>
            <w:r>
              <w:rPr>
                <w:sz w:val="28"/>
                <w:szCs w:val="28"/>
                <w:lang w:val="uk-UA"/>
              </w:rPr>
              <w:t>в</w:t>
            </w:r>
            <w:r>
              <w:rPr>
                <w:sz w:val="28"/>
                <w:szCs w:val="28"/>
              </w:rPr>
              <w:t>ідповіда</w:t>
            </w:r>
            <w:r>
              <w:rPr>
                <w:sz w:val="28"/>
                <w:szCs w:val="28"/>
                <w:lang w:val="uk-UA"/>
              </w:rPr>
              <w:t xml:space="preserve">льність </w:t>
            </w:r>
            <w:r>
              <w:rPr>
                <w:sz w:val="28"/>
                <w:szCs w:val="28"/>
              </w:rPr>
              <w:t>за</w:t>
            </w:r>
            <w:r>
              <w:rPr>
                <w:sz w:val="28"/>
                <w:szCs w:val="28"/>
                <w:lang w:val="uk-UA"/>
              </w:rPr>
              <w:t xml:space="preserve"> </w:t>
            </w:r>
            <w:r>
              <w:rPr>
                <w:sz w:val="28"/>
                <w:szCs w:val="28"/>
              </w:rPr>
              <w:t>якість викладання,</w:t>
            </w:r>
            <w:r>
              <w:rPr>
                <w:sz w:val="28"/>
                <w:szCs w:val="28"/>
                <w:lang w:val="uk-UA"/>
              </w:rPr>
              <w:t xml:space="preserve"> в</w:t>
            </w:r>
            <w:r>
              <w:rPr>
                <w:sz w:val="28"/>
                <w:szCs w:val="28"/>
              </w:rPr>
              <w:t>досконалювати</w:t>
            </w:r>
            <w:r>
              <w:rPr>
                <w:sz w:val="28"/>
                <w:szCs w:val="28"/>
                <w:lang w:val="uk-UA"/>
              </w:rPr>
              <w:t xml:space="preserve"> </w:t>
            </w:r>
            <w:r>
              <w:rPr>
                <w:sz w:val="28"/>
                <w:szCs w:val="28"/>
              </w:rPr>
              <w:t>викладання</w:t>
            </w:r>
            <w:r>
              <w:rPr>
                <w:sz w:val="28"/>
                <w:szCs w:val="28"/>
                <w:lang w:val="uk-UA"/>
              </w:rPr>
              <w:t>;</w:t>
            </w:r>
          </w:p>
          <w:p>
            <w:pPr>
              <w:pStyle w:val="Normal"/>
              <w:spacing w:before="0" w:after="0"/>
              <w:ind w:firstLine="246"/>
              <w:contextualSpacing/>
              <w:jc w:val="both"/>
              <w:rPr>
                <w:sz w:val="28"/>
                <w:szCs w:val="28"/>
                <w:lang w:val="uk-UA"/>
              </w:rPr>
            </w:pPr>
            <w:r>
              <w:rPr>
                <w:sz w:val="28"/>
                <w:szCs w:val="28"/>
                <w:lang w:val="uk-UA"/>
              </w:rPr>
              <w:t>- знання специфіки та тенденцїй консультування здобувачів ВО;</w:t>
            </w:r>
          </w:p>
          <w:p>
            <w:pPr>
              <w:pStyle w:val="Normal"/>
              <w:spacing w:before="0" w:after="0"/>
              <w:ind w:firstLine="246"/>
              <w:contextualSpacing/>
              <w:jc w:val="both"/>
              <w:rPr>
                <w:sz w:val="28"/>
                <w:szCs w:val="28"/>
                <w:lang w:val="uk-UA"/>
              </w:rPr>
            </w:pPr>
            <w:r>
              <w:rPr>
                <w:sz w:val="28"/>
                <w:szCs w:val="28"/>
                <w:lang w:val="uk-UA"/>
              </w:rPr>
              <w:t>-уміння визначати освітні потреби здобувачів ВО, обирати методи, технології та засоби (у т.ч. цифрові) консультування; організовувати індивідуальн і та групові консультації здобувачів ВО; надавати рекомендації щодо їхнього навчання;</w:t>
            </w:r>
          </w:p>
          <w:p>
            <w:pPr>
              <w:pStyle w:val="Normal"/>
              <w:spacing w:before="0" w:after="0"/>
              <w:ind w:firstLine="246"/>
              <w:contextualSpacing/>
              <w:jc w:val="both"/>
              <w:rPr>
                <w:sz w:val="28"/>
                <w:szCs w:val="28"/>
                <w:lang w:val="uk-UA"/>
              </w:rPr>
            </w:pPr>
            <w:r>
              <w:rPr>
                <w:sz w:val="28"/>
                <w:szCs w:val="28"/>
                <w:lang w:val="uk-UA"/>
              </w:rPr>
              <w:t>-спроможність заохочувати допитливість здобувачів;</w:t>
            </w:r>
            <w:r>
              <w:rPr>
                <w:sz w:val="28"/>
                <w:szCs w:val="28"/>
              </w:rPr>
              <w:t xml:space="preserve"> </w:t>
            </w:r>
            <w:r>
              <w:rPr>
                <w:sz w:val="28"/>
                <w:szCs w:val="28"/>
                <w:lang w:val="uk-UA"/>
              </w:rPr>
              <w:t>проявляти відкритість, емпатію;</w:t>
            </w:r>
          </w:p>
          <w:p>
            <w:pPr>
              <w:pStyle w:val="Normal"/>
              <w:spacing w:before="0" w:after="0"/>
              <w:ind w:firstLine="246"/>
              <w:contextualSpacing/>
              <w:jc w:val="both"/>
              <w:rPr>
                <w:sz w:val="28"/>
                <w:szCs w:val="28"/>
                <w:lang w:val="uk-UA"/>
              </w:rPr>
            </w:pPr>
            <w:r>
              <w:rPr>
                <w:sz w:val="28"/>
                <w:szCs w:val="28"/>
                <w:lang w:val="uk-UA"/>
              </w:rPr>
              <w:t>-виявляти</w:t>
            </w:r>
            <w:r>
              <w:rPr>
                <w:sz w:val="28"/>
                <w:szCs w:val="28"/>
              </w:rPr>
              <w:t xml:space="preserve"> </w:t>
            </w:r>
            <w:r>
              <w:rPr>
                <w:sz w:val="28"/>
                <w:szCs w:val="28"/>
                <w:lang w:val="uk-UA"/>
              </w:rPr>
              <w:t>в</w:t>
            </w:r>
            <w:r>
              <w:rPr>
                <w:sz w:val="28"/>
                <w:szCs w:val="28"/>
              </w:rPr>
              <w:t>ідповіда</w:t>
            </w:r>
            <w:r>
              <w:rPr>
                <w:sz w:val="28"/>
                <w:szCs w:val="28"/>
                <w:lang w:val="uk-UA"/>
              </w:rPr>
              <w:t xml:space="preserve">льність </w:t>
            </w:r>
            <w:r>
              <w:rPr>
                <w:sz w:val="28"/>
                <w:szCs w:val="28"/>
              </w:rPr>
              <w:t>за</w:t>
            </w:r>
            <w:r>
              <w:rPr>
                <w:sz w:val="28"/>
                <w:szCs w:val="28"/>
                <w:lang w:val="uk-UA"/>
              </w:rPr>
              <w:t xml:space="preserve"> </w:t>
            </w:r>
            <w:r>
              <w:rPr>
                <w:sz w:val="28"/>
                <w:szCs w:val="28"/>
              </w:rPr>
              <w:t>якість</w:t>
            </w:r>
            <w:r>
              <w:rPr>
                <w:sz w:val="28"/>
                <w:szCs w:val="28"/>
                <w:lang w:val="uk-UA"/>
              </w:rPr>
              <w:t xml:space="preserve"> консультування здобувачів ВО;</w:t>
            </w:r>
          </w:p>
          <w:p>
            <w:pPr>
              <w:pStyle w:val="Normal"/>
              <w:spacing w:before="0" w:after="0"/>
              <w:contextualSpacing/>
              <w:rPr>
                <w:sz w:val="28"/>
                <w:szCs w:val="28"/>
                <w:lang w:val="uk-UA"/>
              </w:rPr>
            </w:pPr>
            <w:r>
              <w:rPr>
                <w:sz w:val="28"/>
                <w:szCs w:val="28"/>
                <w:lang w:val="uk-UA"/>
              </w:rPr>
            </w:r>
          </w:p>
          <w:p>
            <w:pPr>
              <w:pStyle w:val="Normal"/>
              <w:spacing w:before="0" w:after="0"/>
              <w:contextualSpacing/>
              <w:rPr>
                <w:sz w:val="28"/>
                <w:szCs w:val="28"/>
                <w:lang w:val="uk-UA"/>
              </w:rPr>
            </w:pPr>
            <w:r>
              <w:rPr>
                <w:sz w:val="28"/>
                <w:szCs w:val="28"/>
                <w:lang w:val="uk-UA"/>
              </w:rPr>
              <w:t>- знання п</w:t>
            </w:r>
            <w:r>
              <w:rPr>
                <w:sz w:val="28"/>
                <w:szCs w:val="28"/>
              </w:rPr>
              <w:t>редметн</w:t>
            </w:r>
            <w:r>
              <w:rPr>
                <w:sz w:val="28"/>
                <w:szCs w:val="28"/>
                <w:lang w:val="uk-UA"/>
              </w:rPr>
              <w:t>ої</w:t>
            </w:r>
            <w:r>
              <w:rPr>
                <w:sz w:val="28"/>
                <w:szCs w:val="28"/>
              </w:rPr>
              <w:t xml:space="preserve"> област</w:t>
            </w:r>
            <w:r>
              <w:rPr>
                <w:sz w:val="28"/>
                <w:szCs w:val="28"/>
                <w:lang w:val="uk-UA"/>
              </w:rPr>
              <w:t>і, вимог до результатів навчання,  вимог до оцінювання результатів навчання; типів контролю та видів контрольних завдань;</w:t>
            </w:r>
          </w:p>
          <w:p>
            <w:pPr>
              <w:pStyle w:val="Normal"/>
              <w:spacing w:before="0" w:after="0"/>
              <w:contextualSpacing/>
              <w:jc w:val="both"/>
              <w:rPr>
                <w:sz w:val="28"/>
                <w:szCs w:val="28"/>
                <w:lang w:val="uk-UA"/>
              </w:rPr>
            </w:pPr>
            <w:r>
              <w:rPr>
                <w:sz w:val="28"/>
                <w:szCs w:val="28"/>
                <w:lang w:val="uk-UA"/>
              </w:rPr>
              <w:t>-уміння визначати цілі оцінювання РН; розробляти критерії оцінювання РН; обирати та застосовувати методи й інструменти оцінювання РН;</w:t>
            </w:r>
          </w:p>
          <w:p>
            <w:pPr>
              <w:pStyle w:val="Normal"/>
              <w:spacing w:before="0" w:after="0"/>
              <w:contextualSpacing/>
              <w:jc w:val="both"/>
              <w:rPr>
                <w:sz w:val="28"/>
                <w:szCs w:val="28"/>
                <w:lang w:val="uk-UA"/>
              </w:rPr>
            </w:pPr>
            <w:r>
              <w:rPr>
                <w:sz w:val="28"/>
                <w:szCs w:val="28"/>
                <w:lang w:val="uk-UA"/>
              </w:rPr>
              <w:t>-спроможність доносити інформацію;</w:t>
            </w:r>
          </w:p>
          <w:p>
            <w:pPr>
              <w:pStyle w:val="Normal"/>
              <w:spacing w:before="0" w:after="0"/>
              <w:contextualSpacing/>
              <w:rPr>
                <w:sz w:val="28"/>
                <w:szCs w:val="28"/>
                <w:lang w:val="uk-UA"/>
              </w:rPr>
            </w:pPr>
            <w:r>
              <w:rPr>
                <w:sz w:val="28"/>
                <w:szCs w:val="28"/>
                <w:lang w:val="uk-UA"/>
              </w:rPr>
              <w:t>-виявляти відповідальність за якість матеріалів оцінювання;</w:t>
            </w:r>
          </w:p>
          <w:p>
            <w:pPr>
              <w:pStyle w:val="Normal"/>
              <w:spacing w:before="0" w:after="0"/>
              <w:contextualSpacing/>
              <w:rPr>
                <w:sz w:val="28"/>
                <w:szCs w:val="28"/>
                <w:lang w:val="uk-UA"/>
              </w:rPr>
            </w:pPr>
            <w:r>
              <w:rPr>
                <w:sz w:val="28"/>
                <w:szCs w:val="28"/>
                <w:lang w:val="uk-UA"/>
              </w:rPr>
            </w:r>
          </w:p>
          <w:p>
            <w:pPr>
              <w:pStyle w:val="Normal"/>
              <w:spacing w:before="0" w:after="0"/>
              <w:contextualSpacing/>
              <w:jc w:val="both"/>
              <w:rPr>
                <w:sz w:val="28"/>
                <w:szCs w:val="28"/>
                <w:lang w:val="uk-UA"/>
              </w:rPr>
            </w:pPr>
            <w:r>
              <w:rPr>
                <w:sz w:val="28"/>
                <w:szCs w:val="28"/>
                <w:lang w:val="uk-UA"/>
              </w:rPr>
              <w:t>- знання вимог до організації освітнього процесу;</w:t>
            </w:r>
          </w:p>
          <w:p>
            <w:pPr>
              <w:pStyle w:val="Normal"/>
              <w:spacing w:before="0" w:after="0"/>
              <w:contextualSpacing/>
              <w:jc w:val="both"/>
              <w:rPr>
                <w:sz w:val="28"/>
                <w:szCs w:val="28"/>
                <w:lang w:val="uk-UA"/>
              </w:rPr>
            </w:pPr>
            <w:r>
              <w:rPr>
                <w:sz w:val="28"/>
                <w:szCs w:val="28"/>
                <w:lang w:val="uk-UA"/>
              </w:rPr>
              <w:t>-уміння розробляти матеріали для оцінювання результатів навчання; організовувати оцінювання результатів навчання; проводити контрольні заходи, атестацію та вступні випробування; визначати рівень досягнень здобувачів;</w:t>
            </w:r>
          </w:p>
          <w:p>
            <w:pPr>
              <w:pStyle w:val="Normal"/>
              <w:spacing w:before="0" w:after="0"/>
              <w:contextualSpacing/>
              <w:jc w:val="both"/>
              <w:rPr>
                <w:sz w:val="28"/>
                <w:szCs w:val="28"/>
                <w:lang w:val="uk-UA"/>
              </w:rPr>
            </w:pPr>
            <w:r>
              <w:rPr>
                <w:sz w:val="28"/>
                <w:szCs w:val="28"/>
                <w:lang w:val="uk-UA"/>
              </w:rPr>
              <w:t>-спроможність дотримуватися принципів академічної доброчесності, неупередженості та об’єктивності;</w:t>
            </w:r>
          </w:p>
          <w:p>
            <w:pPr>
              <w:pStyle w:val="Normal"/>
              <w:spacing w:before="0" w:after="0"/>
              <w:contextualSpacing/>
              <w:jc w:val="both"/>
              <w:rPr>
                <w:sz w:val="28"/>
                <w:szCs w:val="28"/>
                <w:lang w:val="uk-UA"/>
              </w:rPr>
            </w:pPr>
            <w:r>
              <w:rPr>
                <w:sz w:val="28"/>
                <w:szCs w:val="28"/>
                <w:lang w:val="uk-UA"/>
              </w:rPr>
              <w:t>-виявляти</w:t>
            </w:r>
            <w:r>
              <w:rPr>
                <w:sz w:val="28"/>
                <w:szCs w:val="28"/>
              </w:rPr>
              <w:t xml:space="preserve"> </w:t>
            </w:r>
            <w:r>
              <w:rPr>
                <w:sz w:val="28"/>
                <w:szCs w:val="28"/>
                <w:lang w:val="uk-UA"/>
              </w:rPr>
              <w:t>неупередженість та об’єктивність, в</w:t>
            </w:r>
            <w:r>
              <w:rPr>
                <w:sz w:val="28"/>
                <w:szCs w:val="28"/>
              </w:rPr>
              <w:t>ідповіда</w:t>
            </w:r>
            <w:r>
              <w:rPr>
                <w:sz w:val="28"/>
                <w:szCs w:val="28"/>
                <w:lang w:val="uk-UA"/>
              </w:rPr>
              <w:t xml:space="preserve">льність </w:t>
            </w:r>
            <w:r>
              <w:rPr>
                <w:sz w:val="28"/>
                <w:szCs w:val="28"/>
              </w:rPr>
              <w:t>за</w:t>
            </w:r>
            <w:r>
              <w:rPr>
                <w:sz w:val="28"/>
                <w:szCs w:val="28"/>
                <w:lang w:val="uk-UA"/>
              </w:rPr>
              <w:t xml:space="preserve"> дотримання вимог і процедур;</w:t>
            </w:r>
          </w:p>
        </w:tc>
        <w:tc>
          <w:tcPr>
            <w:tcW w:w="1418" w:type="dxa"/>
            <w:vMerge w:val="restart"/>
            <w:tcBorders/>
          </w:tcPr>
          <w:p>
            <w:pPr>
              <w:pStyle w:val="Normal"/>
              <w:spacing w:before="0" w:after="0"/>
              <w:contextualSpacing/>
              <w:rPr>
                <w:spacing w:val="-20"/>
                <w:sz w:val="28"/>
                <w:szCs w:val="28"/>
                <w:lang w:val="uk-UA"/>
              </w:rPr>
            </w:pPr>
            <w:r>
              <w:rPr>
                <w:spacing w:val="-20"/>
                <w:sz w:val="28"/>
                <w:szCs w:val="28"/>
                <w:lang w:val="uk-UA"/>
              </w:rPr>
              <w:t>-високий;</w:t>
            </w:r>
          </w:p>
          <w:p>
            <w:pPr>
              <w:pStyle w:val="Normal"/>
              <w:spacing w:before="0" w:after="0"/>
              <w:contextualSpacing/>
              <w:rPr>
                <w:spacing w:val="-20"/>
                <w:sz w:val="28"/>
                <w:szCs w:val="28"/>
                <w:lang w:val="uk-UA"/>
              </w:rPr>
            </w:pPr>
            <w:r>
              <w:rPr>
                <w:spacing w:val="-20"/>
                <w:sz w:val="28"/>
                <w:szCs w:val="28"/>
                <w:lang w:val="uk-UA"/>
              </w:rPr>
              <w:t>-середній;</w:t>
            </w:r>
          </w:p>
          <w:p>
            <w:pPr>
              <w:pStyle w:val="Normal"/>
              <w:spacing w:before="0" w:after="0"/>
              <w:contextualSpacing/>
              <w:rPr>
                <w:spacing w:val="-20"/>
                <w:sz w:val="28"/>
                <w:szCs w:val="28"/>
                <w:lang w:val="uk-UA"/>
              </w:rPr>
            </w:pPr>
            <w:r>
              <w:rPr>
                <w:spacing w:val="-20"/>
                <w:sz w:val="28"/>
                <w:szCs w:val="28"/>
                <w:lang w:val="uk-UA"/>
              </w:rPr>
              <w:t>-низький</w:t>
            </w:r>
          </w:p>
          <w:p>
            <w:pPr>
              <w:pStyle w:val="Normal"/>
              <w:spacing w:before="0" w:after="0"/>
              <w:contextualSpacing/>
              <w:rPr>
                <w:spacing w:val="-20"/>
                <w:sz w:val="28"/>
                <w:szCs w:val="28"/>
                <w:lang w:val="uk-UA"/>
              </w:rPr>
            </w:pPr>
            <w:r>
              <w:rPr>
                <w:spacing w:val="-20"/>
                <w:sz w:val="28"/>
                <w:szCs w:val="28"/>
                <w:lang w:val="uk-UA"/>
              </w:rPr>
            </w:r>
          </w:p>
          <w:p>
            <w:pPr>
              <w:pStyle w:val="Normal"/>
              <w:spacing w:before="0" w:after="0"/>
              <w:contextualSpacing/>
              <w:rPr>
                <w:spacing w:val="-20"/>
                <w:sz w:val="28"/>
                <w:szCs w:val="28"/>
                <w:lang w:val="uk-UA"/>
              </w:rPr>
            </w:pPr>
            <w:r>
              <w:rPr>
                <w:spacing w:val="-20"/>
                <w:sz w:val="28"/>
                <w:szCs w:val="28"/>
                <w:lang w:val="uk-UA"/>
              </w:rPr>
            </w:r>
          </w:p>
          <w:p>
            <w:pPr>
              <w:pStyle w:val="Normal"/>
              <w:spacing w:before="0" w:after="0"/>
              <w:contextualSpacing/>
              <w:rPr>
                <w:spacing w:val="-20"/>
                <w:sz w:val="28"/>
                <w:szCs w:val="28"/>
                <w:lang w:val="uk-UA"/>
              </w:rPr>
            </w:pPr>
            <w:r>
              <w:rPr>
                <w:spacing w:val="-20"/>
                <w:sz w:val="28"/>
                <w:szCs w:val="28"/>
                <w:lang w:val="uk-UA"/>
              </w:rPr>
            </w:r>
          </w:p>
          <w:p>
            <w:pPr>
              <w:pStyle w:val="Normal"/>
              <w:spacing w:before="0" w:after="0"/>
              <w:contextualSpacing/>
              <w:rPr>
                <w:spacing w:val="-20"/>
                <w:sz w:val="28"/>
                <w:szCs w:val="28"/>
                <w:lang w:val="uk-UA"/>
              </w:rPr>
            </w:pPr>
            <w:r>
              <w:rPr>
                <w:spacing w:val="-20"/>
                <w:sz w:val="28"/>
                <w:szCs w:val="28"/>
                <w:lang w:val="uk-UA"/>
              </w:rPr>
            </w:r>
          </w:p>
          <w:p>
            <w:pPr>
              <w:pStyle w:val="Normal"/>
              <w:spacing w:before="0" w:after="0"/>
              <w:contextualSpacing/>
              <w:rPr>
                <w:spacing w:val="-20"/>
                <w:sz w:val="28"/>
                <w:szCs w:val="28"/>
                <w:lang w:val="uk-UA"/>
              </w:rPr>
            </w:pPr>
            <w:r>
              <w:rPr>
                <w:spacing w:val="-20"/>
                <w:sz w:val="28"/>
                <w:szCs w:val="28"/>
                <w:lang w:val="uk-UA"/>
              </w:rPr>
            </w:r>
          </w:p>
          <w:p>
            <w:pPr>
              <w:pStyle w:val="Normal"/>
              <w:spacing w:before="0" w:after="0"/>
              <w:contextualSpacing/>
              <w:rPr>
                <w:spacing w:val="-20"/>
                <w:sz w:val="28"/>
                <w:szCs w:val="28"/>
                <w:lang w:val="uk-UA"/>
              </w:rPr>
            </w:pPr>
            <w:r>
              <w:rPr>
                <w:spacing w:val="-20"/>
                <w:sz w:val="28"/>
                <w:szCs w:val="28"/>
                <w:lang w:val="uk-UA"/>
              </w:rPr>
            </w:r>
          </w:p>
          <w:p>
            <w:pPr>
              <w:pStyle w:val="Normal"/>
              <w:spacing w:before="0" w:after="0"/>
              <w:contextualSpacing/>
              <w:rPr>
                <w:spacing w:val="-20"/>
                <w:sz w:val="28"/>
                <w:szCs w:val="28"/>
                <w:lang w:val="uk-UA"/>
              </w:rPr>
            </w:pPr>
            <w:r>
              <w:rPr>
                <w:spacing w:val="-20"/>
                <w:sz w:val="28"/>
                <w:szCs w:val="28"/>
                <w:lang w:val="uk-UA"/>
              </w:rPr>
            </w:r>
          </w:p>
          <w:p>
            <w:pPr>
              <w:pStyle w:val="Normal"/>
              <w:spacing w:before="0" w:after="0"/>
              <w:contextualSpacing/>
              <w:rPr>
                <w:spacing w:val="-20"/>
                <w:sz w:val="28"/>
                <w:szCs w:val="28"/>
                <w:lang w:val="uk-UA"/>
              </w:rPr>
            </w:pPr>
            <w:r>
              <w:rPr>
                <w:spacing w:val="-20"/>
                <w:sz w:val="28"/>
                <w:szCs w:val="28"/>
                <w:lang w:val="uk-UA"/>
              </w:rPr>
            </w:r>
          </w:p>
          <w:p>
            <w:pPr>
              <w:pStyle w:val="Normal"/>
              <w:spacing w:before="0" w:after="0"/>
              <w:contextualSpacing/>
              <w:rPr>
                <w:spacing w:val="-20"/>
                <w:sz w:val="28"/>
                <w:szCs w:val="28"/>
                <w:lang w:val="uk-UA"/>
              </w:rPr>
            </w:pPr>
            <w:r>
              <w:rPr>
                <w:spacing w:val="-20"/>
                <w:sz w:val="28"/>
                <w:szCs w:val="28"/>
                <w:lang w:val="uk-UA"/>
              </w:rPr>
            </w:r>
          </w:p>
          <w:p>
            <w:pPr>
              <w:pStyle w:val="Normal"/>
              <w:spacing w:before="0" w:after="0"/>
              <w:contextualSpacing/>
              <w:rPr>
                <w:spacing w:val="-20"/>
                <w:sz w:val="28"/>
                <w:szCs w:val="28"/>
                <w:lang w:val="uk-UA"/>
              </w:rPr>
            </w:pPr>
            <w:r>
              <w:rPr>
                <w:spacing w:val="-20"/>
                <w:sz w:val="28"/>
                <w:szCs w:val="28"/>
                <w:lang w:val="uk-UA"/>
              </w:rPr>
            </w:r>
          </w:p>
          <w:p>
            <w:pPr>
              <w:pStyle w:val="Normal"/>
              <w:spacing w:before="0" w:after="0"/>
              <w:contextualSpacing/>
              <w:rPr>
                <w:spacing w:val="-20"/>
                <w:sz w:val="28"/>
                <w:szCs w:val="28"/>
                <w:lang w:val="uk-UA"/>
              </w:rPr>
            </w:pPr>
            <w:r>
              <w:rPr>
                <w:spacing w:val="-20"/>
                <w:sz w:val="28"/>
                <w:szCs w:val="28"/>
                <w:lang w:val="uk-UA"/>
              </w:rPr>
            </w:r>
          </w:p>
          <w:p>
            <w:pPr>
              <w:pStyle w:val="Normal"/>
              <w:spacing w:before="0" w:after="0"/>
              <w:contextualSpacing/>
              <w:rPr>
                <w:spacing w:val="-20"/>
                <w:sz w:val="28"/>
                <w:szCs w:val="28"/>
                <w:lang w:val="uk-UA"/>
              </w:rPr>
            </w:pPr>
            <w:r>
              <w:rPr>
                <w:spacing w:val="-20"/>
                <w:sz w:val="28"/>
                <w:szCs w:val="28"/>
                <w:lang w:val="uk-UA"/>
              </w:rPr>
            </w:r>
          </w:p>
          <w:p>
            <w:pPr>
              <w:pStyle w:val="Normal"/>
              <w:spacing w:before="0" w:after="0"/>
              <w:contextualSpacing/>
              <w:rPr>
                <w:spacing w:val="-20"/>
                <w:sz w:val="28"/>
                <w:szCs w:val="28"/>
                <w:lang w:val="uk-UA"/>
              </w:rPr>
            </w:pPr>
            <w:r>
              <w:rPr>
                <w:spacing w:val="-20"/>
                <w:sz w:val="28"/>
                <w:szCs w:val="28"/>
                <w:lang w:val="uk-UA"/>
              </w:rPr>
            </w:r>
          </w:p>
          <w:p>
            <w:pPr>
              <w:pStyle w:val="Normal"/>
              <w:spacing w:before="0" w:after="0"/>
              <w:contextualSpacing/>
              <w:rPr>
                <w:spacing w:val="-20"/>
                <w:sz w:val="28"/>
                <w:szCs w:val="28"/>
                <w:lang w:val="uk-UA"/>
              </w:rPr>
            </w:pPr>
            <w:r>
              <w:rPr>
                <w:spacing w:val="-20"/>
                <w:sz w:val="28"/>
                <w:szCs w:val="28"/>
                <w:lang w:val="uk-UA"/>
              </w:rPr>
            </w:r>
          </w:p>
          <w:p>
            <w:pPr>
              <w:pStyle w:val="Normal"/>
              <w:spacing w:before="0" w:after="0"/>
              <w:contextualSpacing/>
              <w:rPr>
                <w:spacing w:val="-20"/>
                <w:sz w:val="28"/>
                <w:szCs w:val="28"/>
                <w:lang w:val="uk-UA"/>
              </w:rPr>
            </w:pPr>
            <w:r>
              <w:rPr>
                <w:spacing w:val="-20"/>
                <w:sz w:val="28"/>
                <w:szCs w:val="28"/>
                <w:lang w:val="uk-UA"/>
              </w:rPr>
            </w:r>
          </w:p>
          <w:p>
            <w:pPr>
              <w:pStyle w:val="Normal"/>
              <w:spacing w:before="0" w:after="0"/>
              <w:contextualSpacing/>
              <w:rPr>
                <w:spacing w:val="-20"/>
                <w:sz w:val="28"/>
                <w:szCs w:val="28"/>
                <w:lang w:val="uk-UA"/>
              </w:rPr>
            </w:pPr>
            <w:r>
              <w:rPr>
                <w:spacing w:val="-20"/>
                <w:sz w:val="28"/>
                <w:szCs w:val="28"/>
                <w:lang w:val="uk-UA"/>
              </w:rPr>
              <w:t>-високий;</w:t>
            </w:r>
          </w:p>
          <w:p>
            <w:pPr>
              <w:pStyle w:val="Normal"/>
              <w:spacing w:before="0" w:after="0"/>
              <w:contextualSpacing/>
              <w:rPr>
                <w:spacing w:val="-20"/>
                <w:sz w:val="28"/>
                <w:szCs w:val="28"/>
                <w:lang w:val="uk-UA"/>
              </w:rPr>
            </w:pPr>
            <w:r>
              <w:rPr>
                <w:spacing w:val="-20"/>
                <w:sz w:val="28"/>
                <w:szCs w:val="28"/>
                <w:lang w:val="uk-UA"/>
              </w:rPr>
              <w:t>-середній;</w:t>
            </w:r>
          </w:p>
          <w:p>
            <w:pPr>
              <w:pStyle w:val="Normal"/>
              <w:spacing w:before="0" w:after="0"/>
              <w:contextualSpacing/>
              <w:rPr>
                <w:lang w:val="uk-UA"/>
              </w:rPr>
            </w:pPr>
            <w:r>
              <w:rPr>
                <w:spacing w:val="-20"/>
                <w:sz w:val="28"/>
                <w:szCs w:val="28"/>
                <w:lang w:val="uk-UA"/>
              </w:rPr>
              <w:t>-низький</w:t>
            </w:r>
          </w:p>
        </w:tc>
      </w:tr>
      <w:tr>
        <w:trPr>
          <w:trHeight w:val="5152" w:hRule="atLeast"/>
        </w:trPr>
        <w:tc>
          <w:tcPr>
            <w:tcW w:w="2588" w:type="dxa"/>
            <w:vMerge w:val="restart"/>
            <w:tcBorders/>
          </w:tcPr>
          <w:p>
            <w:pPr>
              <w:pStyle w:val="Normal"/>
              <w:spacing w:before="0" w:after="0"/>
              <w:contextualSpacing/>
              <w:rPr>
                <w:i/>
                <w:i/>
                <w:sz w:val="28"/>
                <w:szCs w:val="28"/>
              </w:rPr>
            </w:pPr>
            <w:r>
              <w:rPr>
                <w:i/>
                <w:sz w:val="28"/>
                <w:szCs w:val="28"/>
                <w:lang w:val="uk-UA"/>
              </w:rPr>
              <w:t xml:space="preserve">А 2. Здатність консультувати здобувачів </w:t>
            </w:r>
            <w:r>
              <w:rPr>
                <w:bCs/>
                <w:i/>
                <w:sz w:val="28"/>
                <w:szCs w:val="28"/>
                <w:lang w:val="uk-UA"/>
              </w:rPr>
              <w:t>вищої освіти</w:t>
            </w:r>
            <w:r>
              <w:rPr>
                <w:i/>
                <w:sz w:val="28"/>
                <w:szCs w:val="28"/>
                <w:lang w:val="uk-UA"/>
              </w:rPr>
              <w:t xml:space="preserve"> (ВО)</w:t>
            </w:r>
          </w:p>
          <w:p>
            <w:pPr>
              <w:pStyle w:val="Normal"/>
              <w:spacing w:before="0" w:after="0"/>
              <w:contextualSpacing/>
              <w:rPr>
                <w:sz w:val="28"/>
                <w:szCs w:val="28"/>
                <w:lang w:val="uk-UA"/>
              </w:rPr>
            </w:pPr>
            <w:r>
              <w:rPr>
                <w:sz w:val="28"/>
                <w:szCs w:val="28"/>
                <w:lang w:val="uk-UA"/>
              </w:rPr>
            </w:r>
          </w:p>
          <w:p>
            <w:pPr>
              <w:pStyle w:val="Normal"/>
              <w:spacing w:before="0" w:after="0"/>
              <w:contextualSpacing/>
              <w:rPr>
                <w:sz w:val="28"/>
                <w:szCs w:val="28"/>
                <w:lang w:val="uk-UA"/>
              </w:rPr>
            </w:pPr>
            <w:r>
              <w:rPr>
                <w:sz w:val="28"/>
                <w:szCs w:val="28"/>
                <w:lang w:val="uk-UA"/>
              </w:rPr>
            </w:r>
          </w:p>
          <w:p>
            <w:pPr>
              <w:pStyle w:val="Normal"/>
              <w:spacing w:before="0" w:after="0"/>
              <w:contextualSpacing/>
              <w:rPr>
                <w:sz w:val="28"/>
                <w:szCs w:val="28"/>
                <w:lang w:val="uk-UA"/>
              </w:rPr>
            </w:pPr>
            <w:r>
              <w:rPr>
                <w:sz w:val="28"/>
                <w:szCs w:val="28"/>
                <w:lang w:val="uk-UA"/>
              </w:rPr>
            </w:r>
          </w:p>
          <w:p>
            <w:pPr>
              <w:pStyle w:val="Normal"/>
              <w:spacing w:before="0" w:after="0"/>
              <w:contextualSpacing/>
              <w:rPr>
                <w:sz w:val="28"/>
                <w:szCs w:val="28"/>
                <w:lang w:val="uk-UA"/>
              </w:rPr>
            </w:pPr>
            <w:r>
              <w:rPr>
                <w:sz w:val="28"/>
                <w:szCs w:val="28"/>
                <w:lang w:val="uk-UA"/>
              </w:rPr>
            </w:r>
          </w:p>
          <w:p>
            <w:pPr>
              <w:pStyle w:val="Normal"/>
              <w:spacing w:before="0" w:after="0"/>
              <w:contextualSpacing/>
              <w:rPr>
                <w:sz w:val="28"/>
                <w:szCs w:val="28"/>
                <w:lang w:val="uk-UA"/>
              </w:rPr>
            </w:pPr>
            <w:r>
              <w:rPr>
                <w:sz w:val="28"/>
                <w:szCs w:val="28"/>
                <w:lang w:val="uk-UA"/>
              </w:rPr>
            </w:r>
          </w:p>
          <w:p>
            <w:pPr>
              <w:pStyle w:val="Normal"/>
              <w:spacing w:before="0" w:after="0"/>
              <w:contextualSpacing/>
              <w:rPr>
                <w:sz w:val="28"/>
                <w:szCs w:val="28"/>
                <w:lang w:val="uk-UA"/>
              </w:rPr>
            </w:pPr>
            <w:r>
              <w:rPr>
                <w:sz w:val="28"/>
                <w:szCs w:val="28"/>
                <w:lang w:val="uk-UA"/>
              </w:rPr>
            </w:r>
          </w:p>
          <w:p>
            <w:pPr>
              <w:pStyle w:val="Normal"/>
              <w:spacing w:before="0" w:after="0"/>
              <w:contextualSpacing/>
              <w:rPr>
                <w:sz w:val="28"/>
                <w:szCs w:val="28"/>
                <w:lang w:val="uk-UA"/>
              </w:rPr>
            </w:pPr>
            <w:r>
              <w:rPr>
                <w:sz w:val="28"/>
                <w:szCs w:val="28"/>
                <w:lang w:val="uk-UA"/>
              </w:rPr>
            </w:r>
          </w:p>
          <w:p>
            <w:pPr>
              <w:pStyle w:val="Normal"/>
              <w:spacing w:before="0" w:after="0"/>
              <w:contextualSpacing/>
              <w:rPr>
                <w:sz w:val="28"/>
                <w:szCs w:val="28"/>
                <w:lang w:val="uk-UA"/>
              </w:rPr>
            </w:pPr>
            <w:r>
              <w:rPr>
                <w:sz w:val="28"/>
                <w:szCs w:val="28"/>
                <w:lang w:val="uk-UA"/>
              </w:rPr>
            </w:r>
          </w:p>
          <w:p>
            <w:pPr>
              <w:pStyle w:val="Normal"/>
              <w:spacing w:before="0" w:after="0"/>
              <w:contextualSpacing/>
              <w:rPr>
                <w:sz w:val="28"/>
                <w:szCs w:val="28"/>
                <w:lang w:val="uk-UA"/>
              </w:rPr>
            </w:pPr>
            <w:r>
              <w:rPr>
                <w:sz w:val="28"/>
                <w:szCs w:val="28"/>
                <w:lang w:val="uk-UA"/>
              </w:rPr>
            </w:r>
          </w:p>
          <w:p>
            <w:pPr>
              <w:pStyle w:val="Normal"/>
              <w:spacing w:before="0" w:after="0"/>
              <w:contextualSpacing/>
              <w:rPr>
                <w:sz w:val="28"/>
                <w:szCs w:val="28"/>
                <w:lang w:val="uk-UA"/>
              </w:rPr>
            </w:pPr>
            <w:r>
              <w:rPr>
                <w:sz w:val="28"/>
                <w:szCs w:val="28"/>
                <w:lang w:val="uk-UA"/>
              </w:rPr>
              <w:t>Б. Оцінювання</w:t>
            </w:r>
          </w:p>
          <w:p>
            <w:pPr>
              <w:pStyle w:val="Normal"/>
              <w:spacing w:before="0" w:after="0"/>
              <w:contextualSpacing/>
              <w:rPr>
                <w:sz w:val="28"/>
                <w:szCs w:val="28"/>
                <w:lang w:val="uk-UA"/>
              </w:rPr>
            </w:pPr>
            <w:r>
              <w:rPr>
                <w:sz w:val="28"/>
                <w:szCs w:val="28"/>
                <w:lang w:val="uk-UA"/>
              </w:rPr>
              <w:t>результатів</w:t>
            </w:r>
          </w:p>
          <w:p>
            <w:pPr>
              <w:pStyle w:val="Normal"/>
              <w:spacing w:before="0" w:after="0"/>
              <w:contextualSpacing/>
              <w:rPr>
                <w:sz w:val="28"/>
                <w:szCs w:val="28"/>
                <w:lang w:val="uk-UA"/>
              </w:rPr>
            </w:pPr>
            <w:r>
              <w:rPr>
                <w:sz w:val="28"/>
                <w:szCs w:val="28"/>
                <w:lang w:val="uk-UA"/>
              </w:rPr>
              <w:t>навчання (РН)</w:t>
            </w:r>
          </w:p>
          <w:p>
            <w:pPr>
              <w:pStyle w:val="Normal"/>
              <w:spacing w:before="0" w:after="0"/>
              <w:contextualSpacing/>
              <w:rPr>
                <w:i/>
                <w:i/>
                <w:sz w:val="28"/>
                <w:szCs w:val="28"/>
                <w:lang w:val="uk-UA"/>
              </w:rPr>
            </w:pPr>
            <w:r>
              <w:rPr>
                <w:sz w:val="28"/>
                <w:szCs w:val="28"/>
                <w:lang w:val="uk-UA"/>
              </w:rPr>
              <w:t>/</w:t>
            </w:r>
            <w:r>
              <w:rPr>
                <w:i/>
                <w:sz w:val="28"/>
                <w:szCs w:val="28"/>
                <w:lang w:val="uk-UA"/>
              </w:rPr>
              <w:t>Б 1. Здатність</w:t>
            </w:r>
          </w:p>
          <w:p>
            <w:pPr>
              <w:pStyle w:val="Normal"/>
              <w:spacing w:before="0" w:after="0"/>
              <w:contextualSpacing/>
              <w:rPr>
                <w:i/>
                <w:i/>
                <w:sz w:val="28"/>
                <w:szCs w:val="28"/>
                <w:lang w:val="uk-UA"/>
              </w:rPr>
            </w:pPr>
            <w:r>
              <w:rPr>
                <w:i/>
                <w:sz w:val="28"/>
                <w:szCs w:val="28"/>
                <w:lang w:val="uk-UA"/>
              </w:rPr>
              <w:t>проектувати</w:t>
            </w:r>
          </w:p>
          <w:p>
            <w:pPr>
              <w:pStyle w:val="Normal"/>
              <w:spacing w:before="0" w:after="0"/>
              <w:contextualSpacing/>
              <w:rPr>
                <w:i/>
                <w:i/>
                <w:sz w:val="28"/>
                <w:szCs w:val="28"/>
                <w:lang w:val="uk-UA"/>
              </w:rPr>
            </w:pPr>
            <w:r>
              <w:rPr>
                <w:i/>
                <w:sz w:val="28"/>
                <w:szCs w:val="28"/>
                <w:lang w:val="uk-UA"/>
              </w:rPr>
              <w:t>оцінювання</w:t>
            </w:r>
          </w:p>
          <w:p>
            <w:pPr>
              <w:pStyle w:val="Normal"/>
              <w:spacing w:before="0" w:after="0"/>
              <w:contextualSpacing/>
              <w:rPr>
                <w:i/>
                <w:i/>
                <w:sz w:val="28"/>
                <w:szCs w:val="28"/>
                <w:lang w:val="uk-UA"/>
              </w:rPr>
            </w:pPr>
            <w:r>
              <w:rPr>
                <w:i/>
                <w:sz w:val="28"/>
                <w:szCs w:val="28"/>
                <w:lang w:val="uk-UA"/>
              </w:rPr>
              <w:t>результатів</w:t>
            </w:r>
          </w:p>
          <w:p>
            <w:pPr>
              <w:pStyle w:val="Normal"/>
              <w:spacing w:before="0" w:after="0"/>
              <w:contextualSpacing/>
              <w:rPr>
                <w:i/>
                <w:i/>
                <w:sz w:val="28"/>
                <w:szCs w:val="28"/>
                <w:lang w:val="uk-UA"/>
              </w:rPr>
            </w:pPr>
            <w:r>
              <w:rPr>
                <w:i/>
                <w:sz w:val="28"/>
                <w:szCs w:val="28"/>
                <w:lang w:val="uk-UA"/>
              </w:rPr>
              <w:t>навчання</w:t>
            </w:r>
          </w:p>
          <w:p>
            <w:pPr>
              <w:pStyle w:val="Normal"/>
              <w:spacing w:before="0" w:after="0"/>
              <w:contextualSpacing/>
              <w:rPr>
                <w:sz w:val="28"/>
                <w:szCs w:val="28"/>
                <w:lang w:val="uk-UA"/>
              </w:rPr>
            </w:pPr>
            <w:r>
              <w:rPr>
                <w:sz w:val="28"/>
                <w:szCs w:val="28"/>
                <w:lang w:val="uk-UA"/>
              </w:rPr>
            </w:r>
          </w:p>
          <w:p>
            <w:pPr>
              <w:pStyle w:val="Normal"/>
              <w:spacing w:before="0" w:after="0"/>
              <w:contextualSpacing/>
              <w:rPr>
                <w:sz w:val="28"/>
                <w:szCs w:val="28"/>
                <w:lang w:val="uk-UA"/>
              </w:rPr>
            </w:pPr>
            <w:r>
              <w:rPr>
                <w:sz w:val="28"/>
                <w:szCs w:val="28"/>
                <w:lang w:val="uk-UA"/>
              </w:rPr>
            </w:r>
          </w:p>
          <w:p>
            <w:pPr>
              <w:pStyle w:val="Normal"/>
              <w:spacing w:before="0" w:after="0"/>
              <w:contextualSpacing/>
              <w:rPr>
                <w:sz w:val="28"/>
                <w:szCs w:val="28"/>
                <w:lang w:val="uk-UA"/>
              </w:rPr>
            </w:pPr>
            <w:r>
              <w:rPr>
                <w:sz w:val="28"/>
                <w:szCs w:val="28"/>
                <w:lang w:val="uk-UA"/>
              </w:rPr>
            </w:r>
          </w:p>
          <w:p>
            <w:pPr>
              <w:pStyle w:val="Normal"/>
              <w:spacing w:before="0" w:after="0"/>
              <w:contextualSpacing/>
              <w:rPr>
                <w:sz w:val="28"/>
                <w:szCs w:val="28"/>
                <w:lang w:val="uk-UA"/>
              </w:rPr>
            </w:pPr>
            <w:r>
              <w:rPr>
                <w:sz w:val="28"/>
                <w:szCs w:val="28"/>
                <w:lang w:val="uk-UA"/>
              </w:rPr>
            </w:r>
          </w:p>
          <w:p>
            <w:pPr>
              <w:pStyle w:val="Normal"/>
              <w:spacing w:before="0" w:after="0"/>
              <w:contextualSpacing/>
              <w:rPr>
                <w:i/>
                <w:i/>
                <w:sz w:val="28"/>
                <w:szCs w:val="28"/>
                <w:lang w:val="uk-UA"/>
              </w:rPr>
            </w:pPr>
            <w:r>
              <w:rPr>
                <w:sz w:val="28"/>
                <w:szCs w:val="28"/>
                <w:lang w:val="uk-UA"/>
              </w:rPr>
              <w:t>/</w:t>
            </w:r>
            <w:r>
              <w:rPr>
                <w:i/>
                <w:sz w:val="28"/>
                <w:szCs w:val="28"/>
                <w:lang w:val="uk-UA"/>
              </w:rPr>
              <w:t>Б 2. Здатність</w:t>
            </w:r>
          </w:p>
          <w:p>
            <w:pPr>
              <w:pStyle w:val="Normal"/>
              <w:spacing w:before="0" w:after="0"/>
              <w:contextualSpacing/>
              <w:rPr>
                <w:i/>
                <w:i/>
                <w:sz w:val="28"/>
                <w:szCs w:val="28"/>
              </w:rPr>
            </w:pPr>
            <w:r>
              <w:rPr>
                <w:i/>
                <w:sz w:val="28"/>
                <w:szCs w:val="28"/>
                <w:lang w:val="uk-UA"/>
              </w:rPr>
              <w:t>здійснювати оцінювання результатів навчання</w:t>
            </w:r>
          </w:p>
        </w:tc>
        <w:tc>
          <w:tcPr>
            <w:tcW w:w="5883" w:type="dxa"/>
            <w:vMerge w:val="continue"/>
            <w:tcBorders/>
          </w:tcPr>
          <w:p>
            <w:pPr>
              <w:pStyle w:val="Normal"/>
              <w:spacing w:before="0" w:after="0"/>
              <w:contextualSpacing/>
              <w:jc w:val="both"/>
              <w:rPr>
                <w:sz w:val="28"/>
                <w:szCs w:val="28"/>
                <w:lang w:val="uk-UA"/>
              </w:rPr>
            </w:pPr>
            <w:r>
              <w:rPr>
                <w:sz w:val="28"/>
                <w:szCs w:val="28"/>
                <w:lang w:val="uk-UA"/>
              </w:rPr>
            </w:r>
          </w:p>
        </w:tc>
        <w:tc>
          <w:tcPr>
            <w:tcW w:w="1418" w:type="dxa"/>
            <w:vMerge w:val="continue"/>
            <w:tcBorders/>
          </w:tcPr>
          <w:p>
            <w:pPr>
              <w:pStyle w:val="Normal"/>
              <w:spacing w:before="0" w:after="0"/>
              <w:contextualSpacing/>
              <w:rPr>
                <w:spacing w:val="-20"/>
                <w:sz w:val="28"/>
                <w:szCs w:val="28"/>
                <w:lang w:val="uk-UA"/>
              </w:rPr>
            </w:pPr>
            <w:r>
              <w:rPr>
                <w:spacing w:val="-20"/>
                <w:sz w:val="28"/>
                <w:szCs w:val="28"/>
                <w:lang w:val="uk-UA"/>
              </w:rPr>
            </w:r>
          </w:p>
        </w:tc>
      </w:tr>
      <w:tr>
        <w:trPr/>
        <w:tc>
          <w:tcPr>
            <w:tcW w:w="2588" w:type="dxa"/>
            <w:vMerge w:val="continue"/>
            <w:tcBorders/>
          </w:tcPr>
          <w:p>
            <w:pPr>
              <w:pStyle w:val="Normal"/>
              <w:spacing w:before="0" w:after="0"/>
              <w:contextualSpacing/>
              <w:rPr>
                <w:lang w:val="uk-UA"/>
              </w:rPr>
            </w:pPr>
            <w:r>
              <w:rPr>
                <w:lang w:val="uk-UA"/>
              </w:rPr>
            </w:r>
          </w:p>
        </w:tc>
        <w:tc>
          <w:tcPr>
            <w:tcW w:w="5883" w:type="dxa"/>
            <w:vMerge w:val="continue"/>
            <w:tcBorders/>
          </w:tcPr>
          <w:p>
            <w:pPr>
              <w:pStyle w:val="Normal"/>
              <w:spacing w:before="0" w:after="0"/>
              <w:contextualSpacing/>
              <w:jc w:val="both"/>
              <w:rPr>
                <w:sz w:val="28"/>
                <w:szCs w:val="28"/>
                <w:lang w:val="uk-UA"/>
              </w:rPr>
            </w:pPr>
            <w:r>
              <w:rPr>
                <w:sz w:val="28"/>
                <w:szCs w:val="28"/>
                <w:lang w:val="uk-UA"/>
              </w:rPr>
            </w:r>
          </w:p>
        </w:tc>
        <w:tc>
          <w:tcPr>
            <w:tcW w:w="1418" w:type="dxa"/>
            <w:tcBorders/>
          </w:tcPr>
          <w:p>
            <w:pPr>
              <w:pStyle w:val="Normal"/>
              <w:spacing w:before="0" w:after="0"/>
              <w:contextualSpacing/>
              <w:rPr>
                <w:spacing w:val="-20"/>
                <w:sz w:val="28"/>
                <w:szCs w:val="28"/>
                <w:lang w:val="uk-UA"/>
              </w:rPr>
            </w:pPr>
            <w:r>
              <w:rPr>
                <w:spacing w:val="-20"/>
                <w:sz w:val="28"/>
                <w:szCs w:val="28"/>
                <w:lang w:val="uk-UA"/>
              </w:rPr>
              <w:t>-високий;</w:t>
            </w:r>
          </w:p>
          <w:p>
            <w:pPr>
              <w:pStyle w:val="Normal"/>
              <w:spacing w:before="0" w:after="0"/>
              <w:contextualSpacing/>
              <w:rPr>
                <w:spacing w:val="-20"/>
                <w:sz w:val="28"/>
                <w:szCs w:val="28"/>
                <w:lang w:val="uk-UA"/>
              </w:rPr>
            </w:pPr>
            <w:r>
              <w:rPr>
                <w:spacing w:val="-20"/>
                <w:sz w:val="28"/>
                <w:szCs w:val="28"/>
                <w:lang w:val="uk-UA"/>
              </w:rPr>
              <w:t>-достатній;</w:t>
            </w:r>
          </w:p>
          <w:p>
            <w:pPr>
              <w:pStyle w:val="Normal"/>
              <w:spacing w:before="0" w:after="0"/>
              <w:contextualSpacing/>
              <w:rPr>
                <w:spacing w:val="-20"/>
                <w:sz w:val="28"/>
                <w:szCs w:val="28"/>
                <w:lang w:val="uk-UA"/>
              </w:rPr>
            </w:pPr>
            <w:r>
              <w:rPr>
                <w:spacing w:val="-20"/>
                <w:sz w:val="28"/>
                <w:szCs w:val="28"/>
                <w:lang w:val="uk-UA"/>
              </w:rPr>
              <w:t>-низький</w:t>
            </w:r>
          </w:p>
          <w:p>
            <w:pPr>
              <w:pStyle w:val="Normal"/>
              <w:spacing w:before="0" w:after="0"/>
              <w:contextualSpacing/>
              <w:rPr>
                <w:spacing w:val="-20"/>
                <w:sz w:val="28"/>
                <w:szCs w:val="28"/>
                <w:lang w:val="uk-UA"/>
              </w:rPr>
            </w:pPr>
            <w:r>
              <w:rPr>
                <w:spacing w:val="-20"/>
                <w:sz w:val="28"/>
                <w:szCs w:val="28"/>
                <w:lang w:val="uk-UA"/>
              </w:rPr>
            </w:r>
          </w:p>
          <w:p>
            <w:pPr>
              <w:pStyle w:val="Normal"/>
              <w:spacing w:before="0" w:after="0"/>
              <w:contextualSpacing/>
              <w:rPr>
                <w:spacing w:val="-20"/>
                <w:sz w:val="28"/>
                <w:szCs w:val="28"/>
                <w:lang w:val="uk-UA"/>
              </w:rPr>
            </w:pPr>
            <w:r>
              <w:rPr>
                <w:spacing w:val="-20"/>
                <w:sz w:val="28"/>
                <w:szCs w:val="28"/>
                <w:lang w:val="uk-UA"/>
              </w:rPr>
            </w:r>
          </w:p>
          <w:p>
            <w:pPr>
              <w:pStyle w:val="Normal"/>
              <w:spacing w:before="0" w:after="0"/>
              <w:contextualSpacing/>
              <w:rPr>
                <w:spacing w:val="-20"/>
                <w:sz w:val="28"/>
                <w:szCs w:val="28"/>
                <w:lang w:val="uk-UA"/>
              </w:rPr>
            </w:pPr>
            <w:r>
              <w:rPr>
                <w:spacing w:val="-20"/>
                <w:sz w:val="28"/>
                <w:szCs w:val="28"/>
                <w:lang w:val="uk-UA"/>
              </w:rPr>
            </w:r>
          </w:p>
          <w:p>
            <w:pPr>
              <w:pStyle w:val="Normal"/>
              <w:spacing w:before="0" w:after="0"/>
              <w:contextualSpacing/>
              <w:rPr>
                <w:spacing w:val="-20"/>
                <w:sz w:val="28"/>
                <w:szCs w:val="28"/>
                <w:lang w:val="uk-UA"/>
              </w:rPr>
            </w:pPr>
            <w:r>
              <w:rPr>
                <w:spacing w:val="-20"/>
                <w:sz w:val="28"/>
                <w:szCs w:val="28"/>
                <w:lang w:val="uk-UA"/>
              </w:rPr>
            </w:r>
          </w:p>
          <w:p>
            <w:pPr>
              <w:pStyle w:val="Normal"/>
              <w:spacing w:before="0" w:after="0"/>
              <w:contextualSpacing/>
              <w:rPr>
                <w:spacing w:val="-20"/>
                <w:sz w:val="28"/>
                <w:szCs w:val="28"/>
                <w:lang w:val="uk-UA"/>
              </w:rPr>
            </w:pPr>
            <w:r>
              <w:rPr>
                <w:spacing w:val="-20"/>
                <w:sz w:val="28"/>
                <w:szCs w:val="28"/>
                <w:lang w:val="uk-UA"/>
              </w:rPr>
            </w:r>
          </w:p>
          <w:p>
            <w:pPr>
              <w:pStyle w:val="Normal"/>
              <w:spacing w:before="0" w:after="0"/>
              <w:contextualSpacing/>
              <w:rPr>
                <w:spacing w:val="-20"/>
                <w:sz w:val="28"/>
                <w:szCs w:val="28"/>
                <w:lang w:val="uk-UA"/>
              </w:rPr>
            </w:pPr>
            <w:r>
              <w:rPr>
                <w:spacing w:val="-20"/>
                <w:sz w:val="28"/>
                <w:szCs w:val="28"/>
                <w:lang w:val="uk-UA"/>
              </w:rPr>
            </w:r>
          </w:p>
          <w:p>
            <w:pPr>
              <w:pStyle w:val="Normal"/>
              <w:spacing w:before="0" w:after="0"/>
              <w:contextualSpacing/>
              <w:rPr>
                <w:spacing w:val="-20"/>
                <w:sz w:val="28"/>
                <w:szCs w:val="28"/>
                <w:lang w:val="uk-UA"/>
              </w:rPr>
            </w:pPr>
            <w:r>
              <w:rPr>
                <w:spacing w:val="-20"/>
                <w:sz w:val="28"/>
                <w:szCs w:val="28"/>
                <w:lang w:val="uk-UA"/>
              </w:rPr>
            </w:r>
          </w:p>
          <w:p>
            <w:pPr>
              <w:pStyle w:val="Normal"/>
              <w:spacing w:before="0" w:after="0"/>
              <w:contextualSpacing/>
              <w:rPr>
                <w:spacing w:val="-20"/>
                <w:sz w:val="28"/>
                <w:szCs w:val="28"/>
                <w:lang w:val="uk-UA"/>
              </w:rPr>
            </w:pPr>
            <w:r>
              <w:rPr>
                <w:spacing w:val="-20"/>
                <w:sz w:val="28"/>
                <w:szCs w:val="28"/>
                <w:lang w:val="uk-UA"/>
              </w:rPr>
              <w:t>-високий;</w:t>
            </w:r>
          </w:p>
          <w:p>
            <w:pPr>
              <w:pStyle w:val="Normal"/>
              <w:spacing w:before="0" w:after="0"/>
              <w:contextualSpacing/>
              <w:rPr>
                <w:spacing w:val="-20"/>
                <w:sz w:val="28"/>
                <w:szCs w:val="28"/>
                <w:lang w:val="uk-UA"/>
              </w:rPr>
            </w:pPr>
            <w:r>
              <w:rPr>
                <w:spacing w:val="-20"/>
                <w:sz w:val="28"/>
                <w:szCs w:val="28"/>
                <w:lang w:val="uk-UA"/>
              </w:rPr>
              <w:t>-достатній;</w:t>
            </w:r>
          </w:p>
          <w:p>
            <w:pPr>
              <w:pStyle w:val="Normal"/>
              <w:spacing w:before="0" w:after="0"/>
              <w:contextualSpacing/>
              <w:rPr>
                <w:spacing w:val="-20"/>
                <w:sz w:val="28"/>
                <w:szCs w:val="28"/>
                <w:lang w:val="uk-UA"/>
              </w:rPr>
            </w:pPr>
            <w:r>
              <w:rPr>
                <w:spacing w:val="-20"/>
                <w:sz w:val="28"/>
                <w:szCs w:val="28"/>
                <w:lang w:val="uk-UA"/>
              </w:rPr>
              <w:t>-низький</w:t>
            </w:r>
          </w:p>
          <w:p>
            <w:pPr>
              <w:pStyle w:val="Normal"/>
              <w:spacing w:before="0" w:after="0"/>
              <w:contextualSpacing/>
              <w:rPr>
                <w:spacing w:val="-20"/>
                <w:sz w:val="28"/>
                <w:szCs w:val="28"/>
                <w:lang w:val="uk-UA"/>
              </w:rPr>
            </w:pPr>
            <w:r>
              <w:rPr>
                <w:spacing w:val="-20"/>
                <w:sz w:val="28"/>
                <w:szCs w:val="28"/>
                <w:lang w:val="uk-UA"/>
              </w:rPr>
            </w:r>
          </w:p>
          <w:p>
            <w:pPr>
              <w:pStyle w:val="Normal"/>
              <w:spacing w:before="0" w:after="0"/>
              <w:contextualSpacing/>
              <w:rPr>
                <w:spacing w:val="-20"/>
                <w:sz w:val="28"/>
                <w:szCs w:val="28"/>
                <w:lang w:val="uk-UA"/>
              </w:rPr>
            </w:pPr>
            <w:r>
              <w:rPr>
                <w:spacing w:val="-20"/>
                <w:sz w:val="28"/>
                <w:szCs w:val="28"/>
                <w:lang w:val="uk-UA"/>
              </w:rPr>
            </w:r>
          </w:p>
          <w:p>
            <w:pPr>
              <w:pStyle w:val="Normal"/>
              <w:spacing w:before="0" w:after="0"/>
              <w:contextualSpacing/>
              <w:rPr>
                <w:spacing w:val="-20"/>
                <w:sz w:val="28"/>
                <w:szCs w:val="28"/>
                <w:lang w:val="uk-UA"/>
              </w:rPr>
            </w:pPr>
            <w:r>
              <w:rPr>
                <w:spacing w:val="-20"/>
                <w:sz w:val="28"/>
                <w:szCs w:val="28"/>
                <w:lang w:val="uk-UA"/>
              </w:rPr>
            </w:r>
          </w:p>
          <w:p>
            <w:pPr>
              <w:pStyle w:val="Normal"/>
              <w:spacing w:before="0" w:after="0"/>
              <w:contextualSpacing/>
              <w:rPr>
                <w:spacing w:val="-20"/>
                <w:sz w:val="28"/>
                <w:szCs w:val="28"/>
                <w:lang w:val="uk-UA"/>
              </w:rPr>
            </w:pPr>
            <w:r>
              <w:rPr>
                <w:spacing w:val="-20"/>
                <w:sz w:val="28"/>
                <w:szCs w:val="28"/>
                <w:lang w:val="uk-UA"/>
              </w:rPr>
            </w:r>
          </w:p>
          <w:p>
            <w:pPr>
              <w:pStyle w:val="Normal"/>
              <w:spacing w:before="0" w:after="0"/>
              <w:contextualSpacing/>
              <w:rPr>
                <w:spacing w:val="-20"/>
                <w:sz w:val="28"/>
                <w:szCs w:val="28"/>
                <w:lang w:val="uk-UA"/>
              </w:rPr>
            </w:pPr>
            <w:r>
              <w:rPr>
                <w:spacing w:val="-20"/>
                <w:sz w:val="28"/>
                <w:szCs w:val="28"/>
                <w:lang w:val="uk-UA"/>
              </w:rPr>
            </w:r>
          </w:p>
          <w:p>
            <w:pPr>
              <w:pStyle w:val="Normal"/>
              <w:spacing w:before="0" w:after="0"/>
              <w:contextualSpacing/>
              <w:rPr>
                <w:spacing w:val="-20"/>
                <w:sz w:val="28"/>
                <w:szCs w:val="28"/>
                <w:lang w:val="uk-UA"/>
              </w:rPr>
            </w:pPr>
            <w:r>
              <w:rPr>
                <w:spacing w:val="-20"/>
                <w:sz w:val="28"/>
                <w:szCs w:val="28"/>
                <w:lang w:val="uk-UA"/>
              </w:rPr>
            </w:r>
          </w:p>
          <w:p>
            <w:pPr>
              <w:pStyle w:val="Normal"/>
              <w:spacing w:before="0" w:after="0"/>
              <w:contextualSpacing/>
              <w:rPr>
                <w:spacing w:val="-20"/>
                <w:sz w:val="28"/>
                <w:szCs w:val="28"/>
                <w:lang w:val="uk-UA"/>
              </w:rPr>
            </w:pPr>
            <w:r>
              <w:rPr>
                <w:spacing w:val="-20"/>
                <w:sz w:val="28"/>
                <w:szCs w:val="28"/>
                <w:lang w:val="uk-UA"/>
              </w:rPr>
            </w:r>
          </w:p>
          <w:p>
            <w:pPr>
              <w:pStyle w:val="Normal"/>
              <w:spacing w:before="0" w:after="0"/>
              <w:contextualSpacing/>
              <w:rPr>
                <w:lang w:val="uk-UA"/>
              </w:rPr>
            </w:pPr>
            <w:r>
              <w:rPr>
                <w:lang w:val="uk-UA"/>
              </w:rPr>
            </w:r>
          </w:p>
        </w:tc>
      </w:tr>
      <w:tr>
        <w:trPr/>
        <w:tc>
          <w:tcPr>
            <w:tcW w:w="2588" w:type="dxa"/>
            <w:tcBorders/>
          </w:tcPr>
          <w:p>
            <w:pPr>
              <w:pStyle w:val="Normal"/>
              <w:spacing w:before="0" w:after="0"/>
              <w:contextualSpacing/>
              <w:rPr>
                <w:sz w:val="28"/>
                <w:szCs w:val="28"/>
                <w:lang w:val="uk-UA"/>
              </w:rPr>
            </w:pPr>
            <w:r>
              <w:rPr>
                <w:sz w:val="28"/>
                <w:szCs w:val="28"/>
                <w:lang w:val="uk-UA"/>
              </w:rPr>
              <w:t>В. Створення навчально-методичного забезпечення освітніх компонентів</w:t>
            </w:r>
          </w:p>
          <w:p>
            <w:pPr>
              <w:pStyle w:val="Normal"/>
              <w:spacing w:before="0" w:after="0"/>
              <w:contextualSpacing/>
              <w:rPr>
                <w:i/>
                <w:i/>
                <w:sz w:val="28"/>
                <w:szCs w:val="28"/>
                <w:lang w:val="uk-UA"/>
              </w:rPr>
            </w:pPr>
            <w:r>
              <w:rPr>
                <w:sz w:val="28"/>
                <w:szCs w:val="28"/>
                <w:lang w:val="uk-UA"/>
              </w:rPr>
              <w:t>/</w:t>
            </w:r>
            <w:r>
              <w:rPr>
                <w:i/>
                <w:sz w:val="28"/>
                <w:szCs w:val="28"/>
                <w:lang w:val="uk-UA"/>
              </w:rPr>
              <w:t>В2. Здатність</w:t>
            </w:r>
          </w:p>
          <w:p>
            <w:pPr>
              <w:pStyle w:val="Normal"/>
              <w:spacing w:before="0" w:after="0"/>
              <w:contextualSpacing/>
              <w:rPr>
                <w:i/>
                <w:i/>
                <w:sz w:val="28"/>
                <w:szCs w:val="28"/>
                <w:lang w:val="uk-UA"/>
              </w:rPr>
            </w:pPr>
            <w:r>
              <w:rPr>
                <w:i/>
                <w:sz w:val="28"/>
                <w:szCs w:val="28"/>
                <w:lang w:val="uk-UA"/>
              </w:rPr>
              <w:t>розробляти та</w:t>
            </w:r>
          </w:p>
          <w:p>
            <w:pPr>
              <w:pStyle w:val="Normal"/>
              <w:spacing w:before="0" w:after="0"/>
              <w:contextualSpacing/>
              <w:rPr>
                <w:i/>
                <w:i/>
                <w:sz w:val="28"/>
                <w:szCs w:val="28"/>
                <w:lang w:val="uk-UA"/>
              </w:rPr>
            </w:pPr>
            <w:r>
              <w:rPr>
                <w:i/>
                <w:sz w:val="28"/>
                <w:szCs w:val="28"/>
                <w:lang w:val="uk-UA"/>
              </w:rPr>
              <w:t>удосконалювати</w:t>
            </w:r>
          </w:p>
          <w:p>
            <w:pPr>
              <w:pStyle w:val="Normal"/>
              <w:spacing w:before="0" w:after="0"/>
              <w:contextualSpacing/>
              <w:rPr>
                <w:lang w:val="uk-UA"/>
              </w:rPr>
            </w:pPr>
            <w:r>
              <w:rPr>
                <w:i/>
                <w:sz w:val="28"/>
                <w:szCs w:val="28"/>
                <w:lang w:val="uk-UA"/>
              </w:rPr>
              <w:t>навчально-методичні матеріали</w:t>
            </w:r>
          </w:p>
        </w:tc>
        <w:tc>
          <w:tcPr>
            <w:tcW w:w="5883" w:type="dxa"/>
            <w:tcBorders/>
          </w:tcPr>
          <w:p>
            <w:pPr>
              <w:pStyle w:val="Normal"/>
              <w:spacing w:before="0" w:after="0"/>
              <w:contextualSpacing/>
              <w:jc w:val="both"/>
              <w:rPr>
                <w:sz w:val="28"/>
                <w:szCs w:val="28"/>
                <w:lang w:val="uk-UA"/>
              </w:rPr>
            </w:pPr>
            <w:r>
              <w:rPr>
                <w:sz w:val="28"/>
                <w:szCs w:val="28"/>
                <w:lang w:val="uk-UA"/>
              </w:rPr>
              <w:t>- знання вимог до розробки навчально-методичних матеріалів;</w:t>
            </w:r>
          </w:p>
          <w:p>
            <w:pPr>
              <w:pStyle w:val="Normal"/>
              <w:spacing w:before="0" w:after="0"/>
              <w:contextualSpacing/>
              <w:jc w:val="both"/>
              <w:rPr>
                <w:sz w:val="28"/>
                <w:szCs w:val="28"/>
                <w:lang w:val="uk-UA"/>
              </w:rPr>
            </w:pPr>
            <w:r>
              <w:rPr>
                <w:sz w:val="28"/>
                <w:szCs w:val="28"/>
                <w:lang w:val="uk-UA"/>
              </w:rPr>
              <w:t>-уміння упорядковувати зміст навчально-методичних матеріалів; створювати навчально-методичні матеріали (у т.ч. з використанням цифрових засобів); враховувати принципи інклюзивності у вищій освіті;</w:t>
            </w:r>
          </w:p>
          <w:p>
            <w:pPr>
              <w:pStyle w:val="Normal"/>
              <w:spacing w:before="0" w:after="0"/>
              <w:contextualSpacing/>
              <w:jc w:val="both"/>
              <w:rPr>
                <w:sz w:val="28"/>
                <w:szCs w:val="28"/>
                <w:lang w:val="uk-UA"/>
              </w:rPr>
            </w:pPr>
            <w:r>
              <w:rPr>
                <w:sz w:val="28"/>
                <w:szCs w:val="28"/>
                <w:lang w:val="uk-UA"/>
              </w:rPr>
              <w:t>-спроможність дотримуватися принципів академічної доброчесності;</w:t>
            </w:r>
          </w:p>
          <w:p>
            <w:pPr>
              <w:pStyle w:val="Normal"/>
              <w:spacing w:before="0" w:after="0"/>
              <w:contextualSpacing/>
              <w:jc w:val="both"/>
              <w:rPr>
                <w:sz w:val="28"/>
                <w:szCs w:val="28"/>
                <w:lang w:val="uk-UA"/>
              </w:rPr>
            </w:pPr>
            <w:r>
              <w:rPr>
                <w:sz w:val="28"/>
                <w:szCs w:val="28"/>
                <w:lang w:val="uk-UA"/>
              </w:rPr>
              <w:t>-виявляти</w:t>
            </w:r>
            <w:r>
              <w:rPr>
                <w:sz w:val="28"/>
                <w:szCs w:val="28"/>
              </w:rPr>
              <w:t xml:space="preserve"> </w:t>
            </w:r>
            <w:r>
              <w:rPr>
                <w:sz w:val="28"/>
                <w:szCs w:val="28"/>
                <w:lang w:val="uk-UA"/>
              </w:rPr>
              <w:t>в</w:t>
            </w:r>
            <w:r>
              <w:rPr>
                <w:sz w:val="28"/>
                <w:szCs w:val="28"/>
              </w:rPr>
              <w:t>ідповіда</w:t>
            </w:r>
            <w:r>
              <w:rPr>
                <w:sz w:val="28"/>
                <w:szCs w:val="28"/>
                <w:lang w:val="uk-UA"/>
              </w:rPr>
              <w:t xml:space="preserve">льність </w:t>
            </w:r>
            <w:r>
              <w:rPr>
                <w:sz w:val="28"/>
                <w:szCs w:val="28"/>
              </w:rPr>
              <w:t>за</w:t>
            </w:r>
            <w:r>
              <w:rPr>
                <w:sz w:val="28"/>
                <w:szCs w:val="28"/>
                <w:lang w:val="uk-UA"/>
              </w:rPr>
              <w:t xml:space="preserve"> </w:t>
            </w:r>
            <w:r>
              <w:rPr>
                <w:sz w:val="28"/>
                <w:szCs w:val="28"/>
              </w:rPr>
              <w:t>якість</w:t>
            </w:r>
            <w:r>
              <w:rPr>
                <w:sz w:val="28"/>
                <w:szCs w:val="28"/>
                <w:lang w:val="uk-UA"/>
              </w:rPr>
              <w:t xml:space="preserve"> навчально-методичних матеріалів;</w:t>
            </w:r>
          </w:p>
        </w:tc>
        <w:tc>
          <w:tcPr>
            <w:tcW w:w="1418" w:type="dxa"/>
            <w:tcBorders/>
          </w:tcPr>
          <w:p>
            <w:pPr>
              <w:pStyle w:val="Normal"/>
              <w:spacing w:before="0" w:after="0"/>
              <w:contextualSpacing/>
              <w:rPr>
                <w:spacing w:val="-20"/>
                <w:sz w:val="28"/>
                <w:szCs w:val="28"/>
                <w:lang w:val="uk-UA"/>
              </w:rPr>
            </w:pPr>
            <w:r>
              <w:rPr>
                <w:spacing w:val="-20"/>
                <w:sz w:val="28"/>
                <w:szCs w:val="28"/>
                <w:lang w:val="uk-UA"/>
              </w:rPr>
              <w:t>-високий;</w:t>
            </w:r>
          </w:p>
          <w:p>
            <w:pPr>
              <w:pStyle w:val="Normal"/>
              <w:spacing w:before="0" w:after="0"/>
              <w:contextualSpacing/>
              <w:rPr>
                <w:spacing w:val="-20"/>
                <w:sz w:val="28"/>
                <w:szCs w:val="28"/>
                <w:lang w:val="uk-UA"/>
              </w:rPr>
            </w:pPr>
            <w:r>
              <w:rPr>
                <w:spacing w:val="-20"/>
                <w:sz w:val="28"/>
                <w:szCs w:val="28"/>
                <w:lang w:val="uk-UA"/>
              </w:rPr>
              <w:t>-достатній;</w:t>
            </w:r>
          </w:p>
          <w:p>
            <w:pPr>
              <w:pStyle w:val="Normal"/>
              <w:spacing w:before="0" w:after="0"/>
              <w:contextualSpacing/>
              <w:rPr>
                <w:lang w:val="uk-UA"/>
              </w:rPr>
            </w:pPr>
            <w:r>
              <w:rPr>
                <w:spacing w:val="-20"/>
                <w:sz w:val="28"/>
                <w:szCs w:val="28"/>
                <w:lang w:val="uk-UA"/>
              </w:rPr>
              <w:t>-низький</w:t>
            </w:r>
          </w:p>
        </w:tc>
      </w:tr>
      <w:tr>
        <w:trPr/>
        <w:tc>
          <w:tcPr>
            <w:tcW w:w="2588" w:type="dxa"/>
            <w:tcBorders/>
          </w:tcPr>
          <w:p>
            <w:pPr>
              <w:pStyle w:val="Normal"/>
              <w:spacing w:before="0" w:after="0"/>
              <w:contextualSpacing/>
              <w:rPr>
                <w:spacing w:val="-20"/>
                <w:sz w:val="28"/>
                <w:szCs w:val="28"/>
                <w:lang w:val="uk-UA"/>
              </w:rPr>
            </w:pPr>
            <w:r>
              <w:rPr>
                <w:sz w:val="28"/>
                <w:szCs w:val="28"/>
                <w:lang w:val="uk-UA"/>
              </w:rPr>
              <w:t xml:space="preserve">Є. Організація і участь в заходах </w:t>
            </w:r>
            <w:r>
              <w:rPr>
                <w:spacing w:val="-20"/>
                <w:sz w:val="28"/>
                <w:szCs w:val="28"/>
                <w:lang w:val="uk-UA"/>
              </w:rPr>
              <w:t>(освітніх, наукових,</w:t>
            </w:r>
          </w:p>
          <w:p>
            <w:pPr>
              <w:pStyle w:val="Normal"/>
              <w:spacing w:before="0" w:after="0"/>
              <w:contextualSpacing/>
              <w:rPr>
                <w:spacing w:val="-20"/>
                <w:sz w:val="28"/>
                <w:szCs w:val="28"/>
                <w:lang w:val="uk-UA"/>
              </w:rPr>
            </w:pPr>
            <w:r>
              <w:rPr>
                <w:spacing w:val="-20"/>
                <w:sz w:val="28"/>
                <w:szCs w:val="28"/>
                <w:lang w:val="uk-UA"/>
              </w:rPr>
              <w:t>методичних,</w:t>
            </w:r>
          </w:p>
          <w:p>
            <w:pPr>
              <w:pStyle w:val="Normal"/>
              <w:spacing w:before="0" w:after="0"/>
              <w:contextualSpacing/>
              <w:rPr>
                <w:spacing w:val="-20"/>
                <w:sz w:val="28"/>
                <w:szCs w:val="28"/>
                <w:lang w:val="uk-UA"/>
              </w:rPr>
            </w:pPr>
            <w:r>
              <w:rPr>
                <w:spacing w:val="-20"/>
                <w:sz w:val="28"/>
                <w:szCs w:val="28"/>
                <w:lang w:val="uk-UA"/>
              </w:rPr>
              <w:t>профорієнтаційних, культурно-дозвіллєвих)</w:t>
            </w:r>
          </w:p>
          <w:p>
            <w:pPr>
              <w:pStyle w:val="Normal"/>
              <w:spacing w:before="0" w:after="0"/>
              <w:contextualSpacing/>
              <w:rPr>
                <w:i/>
                <w:i/>
                <w:sz w:val="28"/>
                <w:szCs w:val="28"/>
                <w:lang w:val="uk-UA"/>
              </w:rPr>
            </w:pPr>
            <w:r>
              <w:rPr>
                <w:sz w:val="28"/>
                <w:szCs w:val="28"/>
                <w:lang w:val="uk-UA"/>
              </w:rPr>
              <w:t>/</w:t>
            </w:r>
            <w:r>
              <w:rPr>
                <w:i/>
                <w:sz w:val="28"/>
                <w:szCs w:val="28"/>
                <w:lang w:val="uk-UA"/>
              </w:rPr>
              <w:t>Є2. Здатність</w:t>
            </w:r>
          </w:p>
          <w:p>
            <w:pPr>
              <w:pStyle w:val="Normal"/>
              <w:spacing w:before="0" w:after="0"/>
              <w:contextualSpacing/>
              <w:rPr>
                <w:lang w:val="uk-UA"/>
              </w:rPr>
            </w:pPr>
            <w:r>
              <w:rPr>
                <w:i/>
                <w:sz w:val="28"/>
                <w:szCs w:val="28"/>
                <w:lang w:val="uk-UA"/>
              </w:rPr>
              <w:t>планувати та проводити заходи</w:t>
            </w:r>
          </w:p>
        </w:tc>
        <w:tc>
          <w:tcPr>
            <w:tcW w:w="5883" w:type="dxa"/>
            <w:tcBorders/>
          </w:tcPr>
          <w:p>
            <w:pPr>
              <w:pStyle w:val="Normal"/>
              <w:spacing w:before="0" w:after="0"/>
              <w:contextualSpacing/>
              <w:jc w:val="both"/>
              <w:rPr>
                <w:sz w:val="28"/>
                <w:szCs w:val="28"/>
                <w:lang w:val="uk-UA"/>
              </w:rPr>
            </w:pPr>
            <w:r>
              <w:rPr>
                <w:sz w:val="28"/>
                <w:szCs w:val="28"/>
                <w:lang w:val="uk-UA"/>
              </w:rPr>
              <w:t>- знання вимог до організації та проведення заходів; основ і засобів проектного менеджменту; вимог до звітування;</w:t>
            </w:r>
          </w:p>
          <w:p>
            <w:pPr>
              <w:pStyle w:val="Normal"/>
              <w:spacing w:before="0" w:after="0"/>
              <w:contextualSpacing/>
              <w:jc w:val="both"/>
              <w:rPr>
                <w:sz w:val="28"/>
                <w:szCs w:val="28"/>
                <w:lang w:val="uk-UA"/>
              </w:rPr>
            </w:pPr>
            <w:r>
              <w:rPr>
                <w:sz w:val="28"/>
                <w:szCs w:val="28"/>
                <w:lang w:val="uk-UA"/>
              </w:rPr>
              <w:t>-уміння виконувати роль, визначену у групі; узагальнювати результати заходів, презентувати результати заходів;</w:t>
            </w:r>
          </w:p>
          <w:p>
            <w:pPr>
              <w:pStyle w:val="Normal"/>
              <w:spacing w:before="0" w:after="0"/>
              <w:contextualSpacing/>
              <w:jc w:val="both"/>
              <w:rPr>
                <w:sz w:val="28"/>
                <w:szCs w:val="28"/>
                <w:lang w:val="uk-UA"/>
              </w:rPr>
            </w:pPr>
            <w:r>
              <w:rPr>
                <w:sz w:val="28"/>
                <w:szCs w:val="28"/>
                <w:lang w:val="uk-UA"/>
              </w:rPr>
              <w:t>-спроможність взаємодіяти з групою, узгоджувати інтереси та позиції різних сторін; -виявляти відповідальність за роботу групи;</w:t>
            </w:r>
          </w:p>
          <w:p>
            <w:pPr>
              <w:pStyle w:val="Normal"/>
              <w:spacing w:before="0" w:after="0"/>
              <w:contextualSpacing/>
              <w:jc w:val="both"/>
              <w:rPr>
                <w:sz w:val="28"/>
                <w:szCs w:val="28"/>
                <w:lang w:val="uk-UA"/>
              </w:rPr>
            </w:pPr>
            <w:r>
              <w:rPr>
                <w:sz w:val="28"/>
                <w:szCs w:val="28"/>
                <w:lang w:val="uk-UA"/>
              </w:rPr>
              <w:t>-демонструвати креативність;</w:t>
            </w:r>
          </w:p>
        </w:tc>
        <w:tc>
          <w:tcPr>
            <w:tcW w:w="1418" w:type="dxa"/>
            <w:tcBorders/>
          </w:tcPr>
          <w:p>
            <w:pPr>
              <w:pStyle w:val="Normal"/>
              <w:spacing w:before="0" w:after="0"/>
              <w:contextualSpacing/>
              <w:rPr>
                <w:spacing w:val="-20"/>
                <w:sz w:val="28"/>
                <w:szCs w:val="28"/>
                <w:lang w:val="uk-UA"/>
              </w:rPr>
            </w:pPr>
            <w:r>
              <w:rPr>
                <w:spacing w:val="-20"/>
                <w:sz w:val="28"/>
                <w:szCs w:val="28"/>
                <w:lang w:val="uk-UA"/>
              </w:rPr>
              <w:t>-високий;</w:t>
            </w:r>
          </w:p>
          <w:p>
            <w:pPr>
              <w:pStyle w:val="Normal"/>
              <w:spacing w:before="0" w:after="0"/>
              <w:contextualSpacing/>
              <w:rPr>
                <w:spacing w:val="-20"/>
                <w:sz w:val="28"/>
                <w:szCs w:val="28"/>
                <w:lang w:val="uk-UA"/>
              </w:rPr>
            </w:pPr>
            <w:r>
              <w:rPr>
                <w:spacing w:val="-20"/>
                <w:sz w:val="28"/>
                <w:szCs w:val="28"/>
                <w:lang w:val="uk-UA"/>
              </w:rPr>
              <w:t>-достатній;</w:t>
            </w:r>
          </w:p>
          <w:p>
            <w:pPr>
              <w:pStyle w:val="Normal"/>
              <w:spacing w:before="0" w:after="0"/>
              <w:contextualSpacing/>
              <w:rPr>
                <w:lang w:val="uk-UA"/>
              </w:rPr>
            </w:pPr>
            <w:r>
              <w:rPr>
                <w:spacing w:val="-20"/>
                <w:sz w:val="28"/>
                <w:szCs w:val="28"/>
                <w:lang w:val="uk-UA"/>
              </w:rPr>
              <w:t>-низький</w:t>
            </w:r>
          </w:p>
        </w:tc>
      </w:tr>
      <w:tr>
        <w:trPr/>
        <w:tc>
          <w:tcPr>
            <w:tcW w:w="2588" w:type="dxa"/>
            <w:tcBorders/>
          </w:tcPr>
          <w:p>
            <w:pPr>
              <w:pStyle w:val="Normal"/>
              <w:spacing w:before="0" w:after="0"/>
              <w:contextualSpacing/>
              <w:rPr>
                <w:sz w:val="28"/>
                <w:szCs w:val="28"/>
                <w:lang w:val="uk-UA"/>
              </w:rPr>
            </w:pPr>
            <w:r>
              <w:rPr>
                <w:sz w:val="28"/>
                <w:szCs w:val="28"/>
                <w:lang w:val="uk-UA"/>
              </w:rPr>
              <w:t>Ж. Професійний розвиток</w:t>
            </w:r>
          </w:p>
          <w:p>
            <w:pPr>
              <w:pStyle w:val="Normal"/>
              <w:spacing w:before="0" w:after="0"/>
              <w:contextualSpacing/>
              <w:rPr>
                <w:i/>
                <w:i/>
                <w:sz w:val="28"/>
                <w:szCs w:val="28"/>
                <w:lang w:val="uk-UA"/>
              </w:rPr>
            </w:pPr>
            <w:r>
              <w:rPr>
                <w:sz w:val="28"/>
                <w:szCs w:val="28"/>
                <w:lang w:val="uk-UA"/>
              </w:rPr>
              <w:t>/</w:t>
            </w:r>
            <w:r>
              <w:rPr>
                <w:i/>
                <w:sz w:val="28"/>
                <w:szCs w:val="28"/>
                <w:lang w:val="uk-UA"/>
              </w:rPr>
              <w:t>Ж 1. Здатність</w:t>
            </w:r>
          </w:p>
          <w:p>
            <w:pPr>
              <w:pStyle w:val="Normal"/>
              <w:spacing w:before="0" w:after="0"/>
              <w:contextualSpacing/>
              <w:rPr>
                <w:i/>
                <w:i/>
                <w:sz w:val="28"/>
                <w:szCs w:val="28"/>
                <w:lang w:val="uk-UA"/>
              </w:rPr>
            </w:pPr>
            <w:r>
              <w:rPr>
                <w:i/>
                <w:sz w:val="28"/>
                <w:szCs w:val="28"/>
                <w:lang w:val="uk-UA"/>
              </w:rPr>
              <w:t>організувати</w:t>
            </w:r>
          </w:p>
          <w:p>
            <w:pPr>
              <w:pStyle w:val="Normal"/>
              <w:spacing w:before="0" w:after="0"/>
              <w:contextualSpacing/>
              <w:rPr>
                <w:lang w:val="uk-UA"/>
              </w:rPr>
            </w:pPr>
            <w:r>
              <w:rPr>
                <w:i/>
                <w:sz w:val="28"/>
                <w:szCs w:val="28"/>
                <w:lang w:val="uk-UA"/>
              </w:rPr>
              <w:t>особистий професійний розвиток</w:t>
            </w:r>
          </w:p>
        </w:tc>
        <w:tc>
          <w:tcPr>
            <w:tcW w:w="5883" w:type="dxa"/>
            <w:tcBorders/>
          </w:tcPr>
          <w:p>
            <w:pPr>
              <w:pStyle w:val="Normal"/>
              <w:spacing w:before="0" w:after="0"/>
              <w:contextualSpacing/>
              <w:jc w:val="both"/>
              <w:rPr>
                <w:sz w:val="28"/>
                <w:szCs w:val="28"/>
                <w:lang w:val="uk-UA"/>
              </w:rPr>
            </w:pPr>
            <w:r>
              <w:rPr>
                <w:sz w:val="28"/>
                <w:szCs w:val="28"/>
                <w:lang w:val="uk-UA"/>
              </w:rPr>
              <w:t>- знання напрямів актуальних наукових досліджень та сучасних практик; вимог до професійної діяльності та професійного розвитку;</w:t>
            </w:r>
          </w:p>
          <w:p>
            <w:pPr>
              <w:pStyle w:val="Normal"/>
              <w:spacing w:before="0" w:after="0"/>
              <w:contextualSpacing/>
              <w:jc w:val="both"/>
              <w:rPr>
                <w:sz w:val="28"/>
                <w:szCs w:val="28"/>
                <w:lang w:val="uk-UA"/>
              </w:rPr>
            </w:pPr>
            <w:r>
              <w:rPr>
                <w:sz w:val="28"/>
                <w:szCs w:val="28"/>
                <w:lang w:val="uk-UA"/>
              </w:rPr>
              <w:t>-уміння визначати потреби власного професійного розвитку; реалізовувати професійний розвиток;</w:t>
            </w:r>
          </w:p>
          <w:p>
            <w:pPr>
              <w:pStyle w:val="Normal"/>
              <w:spacing w:before="0" w:after="0"/>
              <w:contextualSpacing/>
              <w:jc w:val="both"/>
              <w:rPr>
                <w:sz w:val="28"/>
                <w:szCs w:val="28"/>
                <w:lang w:val="uk-UA"/>
              </w:rPr>
            </w:pPr>
            <w:r>
              <w:rPr>
                <w:sz w:val="28"/>
                <w:szCs w:val="28"/>
                <w:lang w:val="uk-UA"/>
              </w:rPr>
              <w:t>-спроможність взаємодіяти з колегами, стейкхолдерами; дотримуватися принципів академічної доброчесності та професійної етики;</w:t>
            </w:r>
          </w:p>
          <w:p>
            <w:pPr>
              <w:pStyle w:val="Normal"/>
              <w:spacing w:before="0" w:after="0"/>
              <w:contextualSpacing/>
              <w:jc w:val="both"/>
              <w:rPr>
                <w:sz w:val="28"/>
                <w:szCs w:val="28"/>
                <w:lang w:val="uk-UA"/>
              </w:rPr>
            </w:pPr>
            <w:r>
              <w:rPr>
                <w:sz w:val="28"/>
                <w:szCs w:val="28"/>
                <w:lang w:val="uk-UA"/>
              </w:rPr>
              <w:t>-виявляти</w:t>
            </w:r>
            <w:r>
              <w:rPr>
                <w:sz w:val="28"/>
                <w:szCs w:val="28"/>
              </w:rPr>
              <w:t xml:space="preserve"> </w:t>
            </w:r>
            <w:r>
              <w:rPr>
                <w:sz w:val="28"/>
                <w:szCs w:val="28"/>
                <w:lang w:val="uk-UA"/>
              </w:rPr>
              <w:t>в</w:t>
            </w:r>
            <w:r>
              <w:rPr>
                <w:sz w:val="28"/>
                <w:szCs w:val="28"/>
              </w:rPr>
              <w:t>ідповіда</w:t>
            </w:r>
            <w:r>
              <w:rPr>
                <w:sz w:val="28"/>
                <w:szCs w:val="28"/>
                <w:lang w:val="uk-UA"/>
              </w:rPr>
              <w:t xml:space="preserve">льність </w:t>
            </w:r>
            <w:r>
              <w:rPr>
                <w:sz w:val="28"/>
                <w:szCs w:val="28"/>
              </w:rPr>
              <w:t>за</w:t>
            </w:r>
            <w:r>
              <w:rPr>
                <w:sz w:val="28"/>
                <w:szCs w:val="28"/>
                <w:lang w:val="uk-UA"/>
              </w:rPr>
              <w:t xml:space="preserve"> свій особистий професійний розвиток.</w:t>
            </w:r>
          </w:p>
        </w:tc>
        <w:tc>
          <w:tcPr>
            <w:tcW w:w="1418" w:type="dxa"/>
            <w:tcBorders/>
          </w:tcPr>
          <w:p>
            <w:pPr>
              <w:pStyle w:val="Normal"/>
              <w:spacing w:before="0" w:after="0"/>
              <w:contextualSpacing/>
              <w:rPr>
                <w:spacing w:val="-20"/>
                <w:sz w:val="28"/>
                <w:szCs w:val="28"/>
                <w:lang w:val="uk-UA"/>
              </w:rPr>
            </w:pPr>
            <w:r>
              <w:rPr>
                <w:spacing w:val="-20"/>
                <w:sz w:val="28"/>
                <w:szCs w:val="28"/>
                <w:lang w:val="uk-UA"/>
              </w:rPr>
              <w:t>-високий;</w:t>
            </w:r>
          </w:p>
          <w:p>
            <w:pPr>
              <w:pStyle w:val="Normal"/>
              <w:spacing w:before="0" w:after="0"/>
              <w:contextualSpacing/>
              <w:rPr>
                <w:spacing w:val="-20"/>
                <w:sz w:val="28"/>
                <w:szCs w:val="28"/>
                <w:lang w:val="uk-UA"/>
              </w:rPr>
            </w:pPr>
            <w:r>
              <w:rPr>
                <w:spacing w:val="-20"/>
                <w:sz w:val="28"/>
                <w:szCs w:val="28"/>
                <w:lang w:val="uk-UA"/>
              </w:rPr>
              <w:t>-достатній;</w:t>
            </w:r>
          </w:p>
          <w:p>
            <w:pPr>
              <w:pStyle w:val="Normal"/>
              <w:spacing w:before="0" w:after="0"/>
              <w:contextualSpacing/>
              <w:rPr>
                <w:lang w:val="uk-UA"/>
              </w:rPr>
            </w:pPr>
            <w:r>
              <w:rPr>
                <w:spacing w:val="-20"/>
                <w:sz w:val="28"/>
                <w:szCs w:val="28"/>
                <w:lang w:val="uk-UA"/>
              </w:rPr>
              <w:t>-низький</w:t>
            </w:r>
          </w:p>
        </w:tc>
      </w:tr>
    </w:tbl>
    <w:p>
      <w:pPr>
        <w:pStyle w:val="Normal"/>
        <w:spacing w:before="0" w:after="0"/>
        <w:contextualSpacing/>
        <w:rPr>
          <w:lang w:val="uk-UA"/>
        </w:rPr>
      </w:pPr>
      <w:r>
        <w:rPr>
          <w:lang w:val="uk-UA"/>
        </w:rPr>
      </w:r>
    </w:p>
    <w:p>
      <w:pPr>
        <w:pStyle w:val="Normal"/>
        <w:numPr>
          <w:ilvl w:val="0"/>
          <w:numId w:val="0"/>
        </w:numPr>
        <w:spacing w:beforeAutospacing="1" w:afterAutospacing="1"/>
        <w:ind w:firstLine="709"/>
        <w:contextualSpacing/>
        <w:jc w:val="both"/>
        <w:outlineLvl w:val="2"/>
        <w:rPr>
          <w:bCs/>
          <w:iCs/>
          <w:sz w:val="28"/>
          <w:szCs w:val="28"/>
          <w:lang w:val="uk-UA"/>
        </w:rPr>
      </w:pPr>
      <w:r>
        <w:rPr>
          <w:bCs/>
          <w:iCs/>
          <w:sz w:val="28"/>
          <w:szCs w:val="28"/>
          <w:lang w:val="uk-UA"/>
        </w:rPr>
        <w:t xml:space="preserve">Отже, перелік компететностей, поданих у табл. 1, правомірно розглядати провідними критеріями оцінювання якості </w:t>
      </w:r>
      <w:r>
        <w:rPr>
          <w:bCs/>
          <w:sz w:val="28"/>
          <w:szCs w:val="28"/>
          <w:lang w:val="uk-UA"/>
        </w:rPr>
        <w:t xml:space="preserve">психолого-педагогічної підготовки </w:t>
      </w:r>
      <w:r>
        <w:rPr>
          <w:bCs/>
          <w:iCs/>
          <w:sz w:val="28"/>
          <w:szCs w:val="28"/>
          <w:lang w:val="uk-UA"/>
        </w:rPr>
        <w:t>здобувачів до виконання ролі в</w:t>
      </w:r>
      <w:r>
        <w:rPr>
          <w:bCs/>
          <w:sz w:val="28"/>
          <w:szCs w:val="28"/>
          <w:lang w:val="uk-UA"/>
        </w:rPr>
        <w:t>икладача закладу вищої освіти, оскільки саме вони слугують</w:t>
      </w:r>
      <w:r>
        <w:rPr>
          <w:bCs/>
          <w:iCs/>
          <w:sz w:val="28"/>
          <w:szCs w:val="28"/>
          <w:lang w:val="uk-UA"/>
        </w:rPr>
        <w:t xml:space="preserve"> прикінцевими результатами навчання означеної професії як специфічного виду професійної діяльності.</w:t>
      </w:r>
    </w:p>
    <w:p>
      <w:pPr>
        <w:pStyle w:val="Normal"/>
        <w:numPr>
          <w:ilvl w:val="0"/>
          <w:numId w:val="0"/>
        </w:numPr>
        <w:spacing w:beforeAutospacing="1" w:afterAutospacing="1"/>
        <w:ind w:firstLine="709"/>
        <w:contextualSpacing/>
        <w:jc w:val="both"/>
        <w:outlineLvl w:val="2"/>
        <w:rPr>
          <w:color w:val="000000"/>
          <w:sz w:val="28"/>
          <w:szCs w:val="28"/>
          <w:lang w:val="uk-UA"/>
        </w:rPr>
      </w:pPr>
      <w:r>
        <w:rPr>
          <w:sz w:val="28"/>
          <w:szCs w:val="28"/>
          <w:lang w:val="uk-UA"/>
        </w:rPr>
        <w:t xml:space="preserve">Таким чином, очевидно, що за вимогами </w:t>
      </w:r>
      <w:r>
        <w:rPr>
          <w:bCs/>
          <w:iCs/>
          <w:sz w:val="28"/>
          <w:szCs w:val="28"/>
          <w:lang w:val="uk-UA"/>
        </w:rPr>
        <w:t xml:space="preserve">професійного стандарту </w:t>
      </w:r>
      <w:r>
        <w:rPr>
          <w:bCs/>
          <w:sz w:val="28"/>
          <w:szCs w:val="28"/>
          <w:lang w:val="uk-UA"/>
        </w:rPr>
        <w:t xml:space="preserve">«Викладач закладу вищої освіти» </w:t>
      </w:r>
      <w:r>
        <w:rPr>
          <w:bCs/>
          <w:iCs/>
          <w:sz w:val="28"/>
          <w:szCs w:val="28"/>
          <w:lang w:val="uk-UA"/>
        </w:rPr>
        <w:t xml:space="preserve">мета психолого-педагогічної підготовки здобувачів другого (магістерського) й третього (освітньо-наукового) рівнів вищої освіти будь-якої спеціальності полягає в формуванні творчої та інноваційно налаштованої особистості майбутнього викладача вищої школи як носія прогресивних національних та європейських соціокультурних, громадянських й демократичних цінностей, активного суб’єкта науково-педагогічного пізнання, спілкування й діяльності, організатора, диспетчера й менеджера освітньо-виховного процесу й культурного дозвілля студентської молоді, реалізатора моделей інноваційного </w:t>
      </w:r>
      <w:r>
        <w:rPr>
          <w:sz w:val="28"/>
          <w:szCs w:val="28"/>
          <w:lang w:val="uk-UA"/>
        </w:rPr>
        <w:t xml:space="preserve">– студентоцентрованого навчання, </w:t>
      </w:r>
      <w:r>
        <w:rPr>
          <w:bCs/>
          <w:iCs/>
          <w:sz w:val="28"/>
          <w:szCs w:val="28"/>
          <w:lang w:val="uk-UA"/>
        </w:rPr>
        <w:t xml:space="preserve">новітніх освітніх (у т.ч. цифрових) технологій та інновацій у закладі вищої освіти. Цьому, з огляду на накопичений у </w:t>
      </w:r>
      <w:r>
        <w:rPr>
          <w:sz w:val="28"/>
          <w:szCs w:val="28"/>
          <w:lang w:val="uk-UA"/>
        </w:rPr>
        <w:t>Національному університеті</w:t>
      </w:r>
      <w:r>
        <w:rPr>
          <w:color w:val="000000"/>
          <w:sz w:val="28"/>
          <w:szCs w:val="28"/>
          <w:lang w:val="uk-UA"/>
        </w:rPr>
        <w:t xml:space="preserve"> «Одеська юридична академія» та </w:t>
      </w:r>
      <w:r>
        <w:rPr>
          <w:sz w:val="28"/>
          <w:szCs w:val="28"/>
          <w:lang w:val="uk-UA"/>
        </w:rPr>
        <w:t xml:space="preserve">Міжнародному гуманітарному університеті </w:t>
      </w:r>
      <w:r>
        <w:rPr>
          <w:bCs/>
          <w:iCs/>
          <w:sz w:val="28"/>
          <w:szCs w:val="28"/>
          <w:lang w:val="uk-UA"/>
        </w:rPr>
        <w:t xml:space="preserve">досвід, сприяють як оновлені </w:t>
      </w:r>
      <w:r>
        <w:rPr>
          <w:sz w:val="28"/>
          <w:szCs w:val="28"/>
          <w:lang w:val="uk-UA"/>
        </w:rPr>
        <w:t xml:space="preserve">програми асистентської практики магістрантів та аспірантів, які передбачають організацію їхньої </w:t>
      </w:r>
      <w:r>
        <w:rPr>
          <w:bCs/>
          <w:sz w:val="28"/>
          <w:szCs w:val="28"/>
          <w:lang w:val="uk-UA"/>
        </w:rPr>
        <w:t>самоосвітньо</w:t>
      </w:r>
      <w:r>
        <w:rPr>
          <w:sz w:val="28"/>
          <w:szCs w:val="28"/>
          <w:lang w:val="uk-UA"/>
        </w:rPr>
        <w:t>ї, навчальної, навчально-методичної, організаційно-</w:t>
      </w:r>
      <w:r>
        <w:rPr>
          <w:bCs/>
          <w:sz w:val="28"/>
          <w:szCs w:val="28"/>
          <w:lang w:val="uk-UA"/>
        </w:rPr>
        <w:t>виховної,</w:t>
      </w:r>
      <w:r>
        <w:rPr>
          <w:sz w:val="28"/>
          <w:szCs w:val="28"/>
          <w:lang w:val="uk-UA"/>
        </w:rPr>
        <w:t xml:space="preserve"> моніторингово-</w:t>
      </w:r>
      <w:r>
        <w:rPr>
          <w:bCs/>
          <w:sz w:val="28"/>
          <w:szCs w:val="28"/>
          <w:lang w:val="uk-UA"/>
        </w:rPr>
        <w:t>діагностичної</w:t>
      </w:r>
      <w:r>
        <w:rPr>
          <w:sz w:val="28"/>
          <w:szCs w:val="28"/>
          <w:lang w:val="uk-UA"/>
        </w:rPr>
        <w:t xml:space="preserve"> й дослідно-експериментальної діяльності в їх єдності, так і більш широке використання проблемно-евристичних, активних й інтерактивних способів організації їхньої самостійно-дослідницької діяльності під час вивчення навчальної дисципліни </w:t>
      </w:r>
      <w:r>
        <w:rPr>
          <w:color w:val="000000"/>
          <w:sz w:val="28"/>
          <w:szCs w:val="28"/>
          <w:lang w:val="uk-UA"/>
        </w:rPr>
        <w:t xml:space="preserve">«Педагогіка і психологія вищої школи». </w:t>
      </w:r>
    </w:p>
    <w:p>
      <w:pPr>
        <w:pStyle w:val="Normal"/>
        <w:spacing w:before="0" w:after="0"/>
        <w:ind w:firstLine="709"/>
        <w:contextualSpacing/>
        <w:mirrorIndents/>
        <w:jc w:val="both"/>
        <w:rPr>
          <w:sz w:val="28"/>
          <w:szCs w:val="28"/>
          <w:lang w:val="uk-UA"/>
        </w:rPr>
      </w:pPr>
      <w:r>
        <w:rPr>
          <w:sz w:val="28"/>
          <w:szCs w:val="28"/>
          <w:lang w:val="uk-UA"/>
        </w:rPr>
        <w:t xml:space="preserve">Як позитивний результат, здобувачі </w:t>
      </w:r>
      <w:r>
        <w:rPr>
          <w:bCs/>
          <w:iCs/>
          <w:sz w:val="28"/>
          <w:szCs w:val="28"/>
          <w:lang w:val="uk-UA"/>
        </w:rPr>
        <w:t>другого (магістерського) й третього (освітньо-наукового) рівнів вищої освіти</w:t>
      </w:r>
      <w:r>
        <w:rPr>
          <w:sz w:val="28"/>
          <w:szCs w:val="28"/>
          <w:lang w:val="uk-UA"/>
        </w:rPr>
        <w:t xml:space="preserve"> означених вище університетів здебільшого демонструють на високому (37-41%) й достатньому (52-54%) рівнях </w:t>
      </w:r>
      <w:r>
        <w:rPr>
          <w:rStyle w:val="Markedcontent"/>
          <w:sz w:val="28"/>
          <w:szCs w:val="28"/>
          <w:lang w:val="uk-UA"/>
        </w:rPr>
        <w:t xml:space="preserve">знання сутності провідних підходів і </w:t>
      </w:r>
      <w:r>
        <w:rPr>
          <w:sz w:val="28"/>
          <w:szCs w:val="28"/>
          <w:lang w:val="uk-UA"/>
        </w:rPr>
        <w:t xml:space="preserve">закономірностей організації процесів навчання, розвитку і виховання здобувачів студентського віку; </w:t>
      </w:r>
      <w:r>
        <w:rPr>
          <w:rStyle w:val="Markedcontent"/>
          <w:sz w:val="28"/>
          <w:szCs w:val="28"/>
          <w:lang w:val="uk-UA"/>
        </w:rPr>
        <w:t xml:space="preserve">розуміння </w:t>
      </w:r>
      <w:r>
        <w:rPr>
          <w:sz w:val="28"/>
          <w:szCs w:val="28"/>
          <w:lang w:val="uk-UA"/>
        </w:rPr>
        <w:t xml:space="preserve">психологічних механізмів суб’єкт-об’єктної та суб’єкт-суб’єктної взаємодії, які зумовлюють специфіку і відмінності традиційних та інноваційних моделей навчання; вміння виявляти й конструктивно вирішувати академічні та соціально-психологічні проблеми студентів, діагностувати й враховувати їхні індивідуальні та вікові особливості; проектувати й проводити різноманітні типи навчальних занять й виховних заходів; адекватно </w:t>
      </w:r>
      <w:r>
        <w:rPr>
          <w:bCs/>
          <w:sz w:val="28"/>
          <w:szCs w:val="28"/>
          <w:lang w:val="uk-UA"/>
        </w:rPr>
        <w:t xml:space="preserve">аналізувати </w:t>
      </w:r>
      <w:r>
        <w:rPr>
          <w:sz w:val="28"/>
          <w:szCs w:val="28"/>
          <w:lang w:val="uk-UA"/>
        </w:rPr>
        <w:t xml:space="preserve">психолого-педагогічні явища та процеси, виявляти інноваційний досвід та творчі знахідки суб’єктів освітнього процесу; критично </w:t>
      </w:r>
      <w:r>
        <w:rPr>
          <w:bCs/>
          <w:sz w:val="28"/>
          <w:szCs w:val="28"/>
          <w:lang w:val="uk-UA"/>
        </w:rPr>
        <w:t xml:space="preserve">оцінювати </w:t>
      </w:r>
      <w:r>
        <w:rPr>
          <w:sz w:val="28"/>
          <w:szCs w:val="28"/>
          <w:lang w:val="uk-UA"/>
        </w:rPr>
        <w:t xml:space="preserve">стан власної психологічної готовності до викладацької та інноваційної діяльності у </w:t>
      </w:r>
      <w:r>
        <w:rPr>
          <w:bCs/>
          <w:sz w:val="28"/>
          <w:szCs w:val="28"/>
          <w:lang w:val="uk-UA"/>
        </w:rPr>
        <w:t>закладі вищої освіти</w:t>
      </w:r>
      <w:r>
        <w:rPr>
          <w:sz w:val="28"/>
          <w:szCs w:val="28"/>
          <w:lang w:val="uk-UA"/>
        </w:rPr>
        <w:t>.</w:t>
      </w:r>
    </w:p>
    <w:p>
      <w:pPr>
        <w:pStyle w:val="Normal"/>
        <w:numPr>
          <w:ilvl w:val="0"/>
          <w:numId w:val="0"/>
        </w:numPr>
        <w:spacing w:beforeAutospacing="1" w:afterAutospacing="1"/>
        <w:ind w:firstLine="709"/>
        <w:contextualSpacing/>
        <w:jc w:val="center"/>
        <w:outlineLvl w:val="2"/>
        <w:rPr>
          <w:b/>
          <w:b/>
          <w:sz w:val="28"/>
          <w:szCs w:val="28"/>
          <w:lang w:val="uk-UA"/>
        </w:rPr>
      </w:pPr>
      <w:r>
        <w:rPr>
          <w:b/>
          <w:sz w:val="28"/>
          <w:szCs w:val="28"/>
          <w:lang w:val="uk-UA"/>
        </w:rPr>
        <w:t>Література:</w:t>
      </w:r>
    </w:p>
    <w:p>
      <w:pPr>
        <w:pStyle w:val="ListParagraph"/>
        <w:numPr>
          <w:ilvl w:val="0"/>
          <w:numId w:val="3"/>
        </w:numPr>
        <w:jc w:val="both"/>
        <w:rPr>
          <w:lang w:val="uk-UA"/>
        </w:rPr>
      </w:pPr>
      <w:r>
        <w:rPr>
          <w:bCs/>
          <w:iCs/>
          <w:sz w:val="28"/>
          <w:szCs w:val="28"/>
          <w:lang w:val="uk-UA"/>
        </w:rPr>
        <w:t xml:space="preserve">Професійний стандарт </w:t>
      </w:r>
      <w:r>
        <w:rPr>
          <w:bCs/>
          <w:sz w:val="28"/>
          <w:szCs w:val="28"/>
          <w:lang w:val="uk-UA"/>
        </w:rPr>
        <w:t xml:space="preserve">«Викладач закладу вищої освіти». </w:t>
      </w:r>
      <w:r>
        <w:rPr>
          <w:bCs/>
          <w:sz w:val="28"/>
          <w:szCs w:val="28"/>
          <w:lang w:val="en-US"/>
        </w:rPr>
        <w:t>URL</w:t>
      </w:r>
      <w:r>
        <w:rPr>
          <w:bCs/>
          <w:sz w:val="28"/>
          <w:szCs w:val="28"/>
          <w:lang w:val="uk-UA"/>
        </w:rPr>
        <w:t xml:space="preserve">: </w:t>
      </w:r>
      <w:hyperlink r:id="rId32">
        <w:r>
          <w:rPr>
            <w:szCs w:val="28"/>
            <w:lang w:val="en-US"/>
          </w:rPr>
          <w:t>https://osvita.ua/doc/files/news/933/93388/671b468b176c8465976827.pdf</w:t>
        </w:r>
      </w:hyperlink>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i/>
          <w:i/>
          <w:lang w:val="uk-UA"/>
        </w:rPr>
      </w:pPr>
      <w:r>
        <w:rPr>
          <w:i/>
          <w:lang w:val="uk-UA"/>
        </w:rPr>
      </w:r>
    </w:p>
    <w:p>
      <w:pPr>
        <w:pStyle w:val="Normal"/>
        <w:jc w:val="right"/>
        <w:rPr>
          <w:b/>
          <w:b/>
          <w:i/>
          <w:i/>
          <w:sz w:val="28"/>
          <w:szCs w:val="28"/>
          <w:lang w:val="uk-UA"/>
        </w:rPr>
      </w:pPr>
      <w:r>
        <w:rPr>
          <w:b/>
          <w:i/>
          <w:sz w:val="28"/>
          <w:szCs w:val="28"/>
          <w:lang w:val="uk-UA"/>
        </w:rPr>
        <w:t>Додаток М</w:t>
      </w:r>
    </w:p>
    <w:p>
      <w:pPr>
        <w:pStyle w:val="Normal"/>
        <w:spacing w:before="0" w:after="0"/>
        <w:ind w:firstLine="709"/>
        <w:contextualSpacing/>
        <w:jc w:val="center"/>
        <w:rPr>
          <w:i/>
          <w:i/>
          <w:sz w:val="28"/>
          <w:szCs w:val="28"/>
          <w:lang w:val="uk-UA"/>
        </w:rPr>
      </w:pPr>
      <w:r>
        <w:rPr>
          <w:i/>
          <w:sz w:val="28"/>
          <w:szCs w:val="28"/>
          <w:lang w:val="uk-UA"/>
        </w:rPr>
        <w:t>Приклад правильного оформлення літератури</w:t>
      </w:r>
    </w:p>
    <w:p>
      <w:pPr>
        <w:pStyle w:val="Normal"/>
        <w:spacing w:before="0" w:after="0"/>
        <w:ind w:firstLine="709"/>
        <w:contextualSpacing/>
        <w:jc w:val="both"/>
        <w:rPr>
          <w:b/>
          <w:b/>
          <w:i/>
          <w:i/>
          <w:lang w:val="uk-UA"/>
        </w:rPr>
      </w:pPr>
      <w:r>
        <w:rPr>
          <w:b/>
          <w:i/>
          <w:lang w:val="uk-UA"/>
        </w:rPr>
        <w:t>Література:</w:t>
      </w:r>
    </w:p>
    <w:p>
      <w:pPr>
        <w:pStyle w:val="Normal"/>
        <w:spacing w:before="0" w:after="0"/>
        <w:ind w:firstLine="709"/>
        <w:contextualSpacing/>
        <w:jc w:val="both"/>
        <w:rPr>
          <w:lang w:val="uk-UA"/>
        </w:rPr>
      </w:pPr>
      <w:r>
        <w:rPr>
          <w:lang w:val="uk-UA"/>
        </w:rPr>
        <w:t>1. Аузіна М.О., Возна А.М. Інноваційні процеси в освіті : навч. посіб. Львів: ЛБІ НБУ, 2003. 103 с.</w:t>
      </w:r>
    </w:p>
    <w:p>
      <w:pPr>
        <w:pStyle w:val="Normal"/>
        <w:spacing w:before="0" w:after="0"/>
        <w:ind w:firstLine="567"/>
        <w:contextualSpacing/>
        <w:jc w:val="both"/>
        <w:rPr>
          <w:lang w:val="uk-UA"/>
        </w:rPr>
      </w:pPr>
      <w:r>
        <w:rPr>
          <w:lang w:val="uk-UA"/>
        </w:rPr>
        <w:t>2. Боковець О. І. Соціально-психологічні умови розвитку інноваційного потенціалу студентів закладу вищої технічної освіти: Дис. … доктора філософії /053 Психологія. Київ, 2021. 195 с.</w:t>
      </w:r>
      <w:r>
        <w:rPr/>
        <w:t> </w:t>
      </w:r>
    </w:p>
    <w:p>
      <w:pPr>
        <w:pStyle w:val="Normal"/>
        <w:spacing w:before="0" w:after="0"/>
        <w:ind w:firstLine="567"/>
        <w:contextualSpacing/>
        <w:jc w:val="both"/>
        <w:rPr>
          <w:lang w:val="uk-UA"/>
        </w:rPr>
      </w:pPr>
      <w:r>
        <w:rPr>
          <w:lang w:val="uk-UA"/>
        </w:rPr>
        <w:t xml:space="preserve">3. Бондаренко М. І. Класифікація завдань для самостійної роботи студентів з навчальним матеріалом. </w:t>
      </w:r>
      <w:r>
        <w:rPr>
          <w:i/>
          <w:lang w:val="uk-UA"/>
        </w:rPr>
        <w:t>Вісник Глухівського державного педагогічного університету</w:t>
      </w:r>
      <w:r>
        <w:rPr>
          <w:lang w:val="uk-UA"/>
        </w:rPr>
        <w:t xml:space="preserve">. Серія «Педагогічні науки». Глухів : ГДПУ, 2006. Вип. 7. С. 246–250. </w:t>
      </w:r>
    </w:p>
    <w:p>
      <w:pPr>
        <w:pStyle w:val="Normal"/>
        <w:spacing w:before="0" w:after="0"/>
        <w:ind w:firstLine="567"/>
        <w:contextualSpacing/>
        <w:jc w:val="both"/>
        <w:rPr>
          <w:lang w:val="uk-UA"/>
        </w:rPr>
      </w:pPr>
      <w:r>
        <w:rPr>
          <w:lang w:val="uk-UA"/>
        </w:rPr>
        <w:t xml:space="preserve">4. Власенко Ю.О. Психологічний аналіз інноваційного потенціалу особистості: Дис. ... канд. психол. наук: 19.00.01. </w:t>
      </w:r>
      <w:r>
        <w:rPr/>
        <w:t xml:space="preserve">Одеса, 2003. </w:t>
      </w:r>
      <w:r>
        <w:rPr>
          <w:lang w:val="uk-UA"/>
        </w:rPr>
        <w:t>2</w:t>
      </w:r>
      <w:r>
        <w:rPr/>
        <w:t>19 с.</w:t>
      </w:r>
    </w:p>
    <w:p>
      <w:pPr>
        <w:pStyle w:val="Normal"/>
        <w:spacing w:before="0" w:after="0"/>
        <w:ind w:firstLine="709"/>
        <w:contextualSpacing/>
        <w:jc w:val="both"/>
        <w:rPr>
          <w:lang w:val="uk-UA"/>
        </w:rPr>
      </w:pPr>
      <w:r>
        <w:rPr>
          <w:lang w:val="uk-UA"/>
        </w:rPr>
        <w:t xml:space="preserve">5. Інновації у вищій освіті: проблеми, досвід, перспективи: монографія / ред. П.Ю. Саух. Житомир: Вид-во ЖДУ ім. І.Франка, </w:t>
      </w:r>
      <w:r>
        <w:rPr/>
        <w:t>2011. 443 с.</w:t>
      </w:r>
    </w:p>
    <w:p>
      <w:pPr>
        <w:pStyle w:val="Normal"/>
        <w:spacing w:before="0" w:after="0"/>
        <w:ind w:firstLine="709"/>
        <w:contextualSpacing/>
        <w:jc w:val="both"/>
        <w:rPr>
          <w:lang w:val="uk-UA"/>
        </w:rPr>
      </w:pPr>
      <w:r>
        <w:rPr>
          <w:lang w:val="uk-UA"/>
        </w:rPr>
        <w:t>6. Копусь О.А. Теоретичні засади формування фахової лінгводидактичної компетентності майбутніх магістрів-філологів у вищому навчальному закладі : монографія. Одеса : Вид-во ТОВ Лерадрук, 2012. 429 с.</w:t>
      </w:r>
    </w:p>
    <w:p>
      <w:pPr>
        <w:pStyle w:val="Normal"/>
        <w:spacing w:before="0" w:after="0"/>
        <w:ind w:firstLine="709"/>
        <w:contextualSpacing/>
        <w:jc w:val="both"/>
        <w:rPr>
          <w:lang w:val="uk-UA"/>
        </w:rPr>
      </w:pPr>
      <w:r>
        <w:rPr>
          <w:lang w:val="uk-UA"/>
        </w:rPr>
        <w:t>7. Перхайло Н.А. Формування текстотворчої компетентності старшокласників у процесі профільного навчання української мови : Дис. … канд. пед. наук /13.00.02. Київ, 2013. 200 c.</w:t>
      </w:r>
    </w:p>
    <w:p>
      <w:pPr>
        <w:pStyle w:val="Normal"/>
        <w:spacing w:before="0" w:after="0"/>
        <w:ind w:firstLine="709"/>
        <w:contextualSpacing/>
        <w:jc w:val="both"/>
        <w:rPr>
          <w:spacing w:val="-20"/>
          <w:lang w:val="uk-UA"/>
        </w:rPr>
      </w:pPr>
      <w:r>
        <w:rPr>
          <w:lang w:val="uk-UA"/>
        </w:rPr>
        <w:t xml:space="preserve">8. Попович А. Формування професійної загально текстової компетентності студентів на заняттях зі стилістики української мови. </w:t>
      </w:r>
      <w:r>
        <w:rPr>
          <w:i/>
          <w:lang w:val="uk-UA"/>
        </w:rPr>
        <w:t>Науковий вісник Східноєвропейського національного університету імені Лесі Українки</w:t>
      </w:r>
      <w:r>
        <w:rPr>
          <w:lang w:val="uk-UA"/>
        </w:rPr>
        <w:t xml:space="preserve">. </w:t>
      </w:r>
      <w:r>
        <w:rPr>
          <w:spacing w:val="-20"/>
          <w:lang w:val="en-US"/>
        </w:rPr>
        <w:t>URL</w:t>
      </w:r>
      <w:r>
        <w:rPr>
          <w:spacing w:val="-20"/>
          <w:lang w:val="uk-UA"/>
        </w:rPr>
        <w:t xml:space="preserve">: </w:t>
      </w:r>
      <w:hyperlink r:id="rId33">
        <w:r>
          <w:rPr>
            <w:rFonts w:eastAsia="" w:eastAsiaTheme="majorEastAsia"/>
            <w:spacing w:val="-20"/>
            <w:lang w:val="uk-UA"/>
          </w:rPr>
          <w:t>http://esnuir.eenu.edu.ua/bitstream/</w:t>
        </w:r>
      </w:hyperlink>
      <w:r>
        <w:rPr>
          <w:spacing w:val="-20"/>
          <w:lang w:val="uk-UA"/>
        </w:rPr>
        <w:t xml:space="preserve"> 123456789/13786/1/Попович_81-85.pdf.</w:t>
      </w:r>
    </w:p>
    <w:p>
      <w:pPr>
        <w:pStyle w:val="Normal"/>
        <w:spacing w:before="0" w:after="0"/>
        <w:ind w:firstLine="709"/>
        <w:contextualSpacing/>
        <w:jc w:val="both"/>
        <w:rPr>
          <w:lang w:val="uk-UA"/>
        </w:rPr>
      </w:pPr>
      <w:r>
        <w:rPr>
          <w:lang w:val="uk-UA"/>
        </w:rPr>
        <w:t>9.</w:t>
      </w:r>
      <w:r>
        <w:rPr/>
        <w:t> </w:t>
      </w:r>
      <w:r>
        <w:rPr>
          <w:lang w:val="uk-UA"/>
        </w:rPr>
        <w:t xml:space="preserve">Цокур О. Психолого-педагогічні особливості інноваційного навчання здобувачів вищої освіти. </w:t>
      </w:r>
      <w:r>
        <w:rPr>
          <w:i/>
          <w:lang w:val="uk-UA"/>
        </w:rPr>
        <w:t>Іноземні мови в контексті сучасного розвитку природничих та гуманітарних наук: міждисциплінарний підхід:</w:t>
      </w:r>
      <w:r>
        <w:rPr>
          <w:lang w:val="uk-UA"/>
        </w:rPr>
        <w:t xml:space="preserve"> Збірник матеріалів ІХ Всеукр. наук.-практ. інтернет-конференції з питань методики викладання іноземної мови (Одеса, 18 травня 2023 р.). ОНУ імені І. І. Мечникова. Одеса: 2023. С. 62-65.</w:t>
      </w:r>
    </w:p>
    <w:p>
      <w:pPr>
        <w:pStyle w:val="Normal"/>
        <w:spacing w:before="0" w:after="0"/>
        <w:ind w:firstLine="567"/>
        <w:contextualSpacing/>
        <w:jc w:val="both"/>
        <w:rPr>
          <w:lang w:val="en-US"/>
        </w:rPr>
      </w:pPr>
      <w:r>
        <w:rPr>
          <w:rStyle w:val="Markedcontent"/>
          <w:lang w:val="en-US"/>
        </w:rPr>
        <w:t xml:space="preserve">10. Gulchuk T. Methods of Developing Text Formation Competency of Prospective Navigators. </w:t>
      </w:r>
      <w:r>
        <w:rPr>
          <w:rStyle w:val="Markedcontent"/>
          <w:i/>
          <w:lang w:val="en-US"/>
        </w:rPr>
        <w:t>Norwegian Journal of development of the International Science</w:t>
      </w:r>
      <w:r>
        <w:rPr>
          <w:rStyle w:val="Markedcontent"/>
          <w:lang w:val="en-US"/>
        </w:rPr>
        <w:t xml:space="preserve">. 2017. Vol. 3. № 7. Р. 52–55. URL: </w:t>
      </w:r>
      <w:hyperlink r:id="rId34">
        <w:r>
          <w:rPr>
            <w:rFonts w:eastAsia="" w:eastAsiaTheme="majorEastAsia"/>
            <w:lang w:val="en-US"/>
          </w:rPr>
          <w:t>http://www.njd-iscience.com/wp-content/uploads/2017/06/NJD_7_3.pdf</w:t>
        </w:r>
      </w:hyperlink>
      <w:r>
        <w:rPr>
          <w:rStyle w:val="Markedcontent"/>
          <w:lang w:val="en-US"/>
        </w:rPr>
        <w:t>.</w:t>
      </w:r>
    </w:p>
    <w:p>
      <w:pPr>
        <w:pStyle w:val="Normal"/>
        <w:spacing w:before="0" w:after="0"/>
        <w:ind w:firstLine="567"/>
        <w:contextualSpacing/>
        <w:jc w:val="both"/>
        <w:rPr>
          <w:rStyle w:val="Markedcontent"/>
          <w:lang w:val="en-US"/>
        </w:rPr>
      </w:pPr>
      <w:r>
        <w:rPr>
          <w:rStyle w:val="Markedcontent"/>
          <w:lang w:val="en-US"/>
        </w:rPr>
        <w:t>11. Ruchen Dominique S. Key Competencies for a Successful and a Well – Functioning Society. Germany: Hogrefe and Huber Publishers, 2003. 206 p.</w:t>
      </w:r>
    </w:p>
    <w:p>
      <w:pPr>
        <w:pStyle w:val="Normal"/>
        <w:spacing w:before="0" w:after="0"/>
        <w:ind w:firstLine="709"/>
        <w:contextualSpacing/>
        <w:jc w:val="both"/>
        <w:rPr>
          <w:b/>
          <w:b/>
          <w:i/>
          <w:i/>
          <w:lang w:val="uk-UA"/>
        </w:rPr>
      </w:pPr>
      <w:r>
        <w:rPr>
          <w:b/>
          <w:i/>
          <w:lang w:val="uk-UA"/>
        </w:rPr>
      </w:r>
    </w:p>
    <w:p>
      <w:pPr>
        <w:pStyle w:val="Normal"/>
        <w:spacing w:before="0" w:after="0"/>
        <w:ind w:firstLine="709"/>
        <w:contextualSpacing/>
        <w:jc w:val="both"/>
        <w:rPr>
          <w:b/>
          <w:b/>
          <w:i/>
          <w:i/>
          <w:lang w:val="uk-UA"/>
        </w:rPr>
      </w:pPr>
      <w:r>
        <w:rPr>
          <w:b/>
          <w:i/>
          <w:lang w:val="en-US"/>
        </w:rPr>
        <w:t>References</w:t>
      </w:r>
      <w:r>
        <w:rPr>
          <w:b/>
          <w:i/>
          <w:lang w:val="uk-UA"/>
        </w:rPr>
        <w:t>:</w:t>
      </w:r>
    </w:p>
    <w:p>
      <w:pPr>
        <w:pStyle w:val="13729"/>
        <w:spacing w:beforeAutospacing="0" w:before="0" w:afterAutospacing="0" w:after="200"/>
        <w:ind w:firstLine="567"/>
        <w:contextualSpacing/>
        <w:jc w:val="both"/>
        <w:rPr>
          <w:lang w:val="en-US"/>
        </w:rPr>
      </w:pPr>
      <w:r>
        <w:rPr>
          <w:lang w:val="en-US"/>
        </w:rPr>
        <w:t xml:space="preserve">1. Auzina </w:t>
      </w:r>
      <w:r>
        <w:rPr/>
        <w:t>М</w:t>
      </w:r>
      <w:r>
        <w:rPr>
          <w:lang w:val="en-US"/>
        </w:rPr>
        <w:t>.</w:t>
      </w:r>
      <w:r>
        <w:rPr/>
        <w:t>О</w:t>
      </w:r>
      <w:r>
        <w:rPr>
          <w:lang w:val="en-US"/>
        </w:rPr>
        <w:t xml:space="preserve">., Vozna </w:t>
      </w:r>
      <w:r>
        <w:rPr/>
        <w:t>А</w:t>
      </w:r>
      <w:r>
        <w:rPr>
          <w:lang w:val="en-US"/>
        </w:rPr>
        <w:t>.</w:t>
      </w:r>
      <w:r>
        <w:rPr/>
        <w:t>М</w:t>
      </w:r>
      <w:r>
        <w:rPr>
          <w:lang w:val="en-US"/>
        </w:rPr>
        <w:t>. Innovatsiyni protsesy v osviti</w:t>
      </w:r>
      <w:r>
        <w:rPr>
          <w:b/>
          <w:bCs/>
          <w:lang w:val="en-US"/>
        </w:rPr>
        <w:t xml:space="preserve"> [</w:t>
      </w:r>
      <w:r>
        <w:rPr>
          <w:lang w:val="en-US"/>
        </w:rPr>
        <w:t>The Innovative processes of education</w:t>
      </w:r>
      <w:r>
        <w:rPr>
          <w:b/>
          <w:bCs/>
          <w:lang w:val="en-US"/>
        </w:rPr>
        <w:t>]</w:t>
      </w:r>
      <w:r>
        <w:rPr>
          <w:lang w:val="en-US"/>
        </w:rPr>
        <w:t>: navtchalnyy posibnyk. L’viv: LBI NBU, 2003. 103 p.</w:t>
      </w:r>
    </w:p>
    <w:p>
      <w:pPr>
        <w:pStyle w:val="13729"/>
        <w:spacing w:beforeAutospacing="0" w:before="0" w:afterAutospacing="0" w:after="200"/>
        <w:ind w:firstLine="567"/>
        <w:contextualSpacing/>
        <w:jc w:val="both"/>
        <w:rPr>
          <w:lang w:val="en-US"/>
        </w:rPr>
      </w:pPr>
      <w:r>
        <w:rPr>
          <w:lang w:val="en-US"/>
        </w:rPr>
        <w:t xml:space="preserve">2. Bokovets’ </w:t>
      </w:r>
      <w:r>
        <w:rPr/>
        <w:t>О</w:t>
      </w:r>
      <w:r>
        <w:rPr>
          <w:lang w:val="en-US"/>
        </w:rPr>
        <w:t>.</w:t>
      </w:r>
      <w:r>
        <w:rPr/>
        <w:t>І</w:t>
      </w:r>
      <w:r>
        <w:rPr>
          <w:lang w:val="en-US"/>
        </w:rPr>
        <w:t xml:space="preserve">. Sotsial’no-psykholohitchni umovy rozvytku innovatsiynoho potentsialu studentiv zakladu vyshchoyi tekhnitchnoyi osvity </w:t>
      </w:r>
      <w:r>
        <w:rPr>
          <w:b/>
          <w:bCs/>
          <w:lang w:val="en-US"/>
        </w:rPr>
        <w:t>[</w:t>
      </w:r>
      <w:r>
        <w:rPr>
          <w:lang w:val="en-US"/>
        </w:rPr>
        <w:t>The Social-psychological conditions for the development of the potential for innovations by technical university students</w:t>
      </w:r>
      <w:r>
        <w:rPr>
          <w:b/>
          <w:bCs/>
          <w:lang w:val="en-US"/>
        </w:rPr>
        <w:t>]</w:t>
      </w:r>
      <w:r>
        <w:rPr>
          <w:lang w:val="en-US"/>
        </w:rPr>
        <w:t>: Dys. … doktora filosofiyi / 053 Psykholohiya. Kyiv, 2021. 195 p.</w:t>
      </w:r>
    </w:p>
    <w:p>
      <w:pPr>
        <w:pStyle w:val="13729"/>
        <w:spacing w:beforeAutospacing="0" w:before="0" w:afterAutospacing="0" w:after="200"/>
        <w:ind w:firstLine="567"/>
        <w:contextualSpacing/>
        <w:jc w:val="both"/>
        <w:rPr>
          <w:lang w:val="en-US"/>
        </w:rPr>
      </w:pPr>
      <w:r>
        <w:rPr>
          <w:lang w:val="uk-UA"/>
        </w:rPr>
        <w:t>3.</w:t>
      </w:r>
      <w:r>
        <w:rPr>
          <w:lang w:val="en-US"/>
        </w:rPr>
        <w:t xml:space="preserve"> Bondarenko M. I. Klasifikatsiya zavdan dlya samostiynoyi roboty studentiv z navchalnim materialom [Classification of Tasks for Independent Student Work with Educational Material]: Visnyk Hlukhivskoho derzhavnoho pedahohichnoho universytetu. Seriya "Pedahohichni nauky." Hlukhiv: HDPU, 2006. Vyp. 7. P. 246–250.</w:t>
      </w:r>
    </w:p>
    <w:p>
      <w:pPr>
        <w:pStyle w:val="13729"/>
        <w:spacing w:beforeAutospacing="0" w:before="0" w:afterAutospacing="0" w:after="200"/>
        <w:ind w:firstLine="567"/>
        <w:contextualSpacing/>
        <w:jc w:val="both"/>
        <w:rPr>
          <w:lang w:val="en-US"/>
        </w:rPr>
      </w:pPr>
      <w:r>
        <w:rPr>
          <w:lang w:val="en-US"/>
        </w:rPr>
        <w:t>4. Vlasenko Y.</w:t>
      </w:r>
      <w:r>
        <w:rPr/>
        <w:t>О</w:t>
      </w:r>
      <w:r>
        <w:rPr>
          <w:lang w:val="en-US"/>
        </w:rPr>
        <w:t xml:space="preserve">. Psyholohitchnyi analiz innovatsiynoho potenstialu osobystosti </w:t>
      </w:r>
      <w:r>
        <w:rPr>
          <w:b/>
          <w:bCs/>
          <w:lang w:val="en-US"/>
        </w:rPr>
        <w:t>[</w:t>
      </w:r>
      <w:r>
        <w:rPr>
          <w:lang w:val="en-US"/>
        </w:rPr>
        <w:t>The psychological analysis of a personal potential for innovations</w:t>
      </w:r>
      <w:r>
        <w:rPr>
          <w:b/>
          <w:bCs/>
          <w:lang w:val="en-US"/>
        </w:rPr>
        <w:t>]</w:t>
      </w:r>
      <w:r>
        <w:rPr>
          <w:lang w:val="en-US"/>
        </w:rPr>
        <w:t>: Dys. ... kand. Psykhol. nauk: 19.00.01. Odesa, 2003. 219 p.</w:t>
      </w:r>
    </w:p>
    <w:p>
      <w:pPr>
        <w:pStyle w:val="13729"/>
        <w:spacing w:beforeAutospacing="0" w:before="0" w:afterAutospacing="0" w:after="200"/>
        <w:ind w:firstLine="567"/>
        <w:contextualSpacing/>
        <w:jc w:val="both"/>
        <w:rPr>
          <w:lang w:val="en-US"/>
        </w:rPr>
      </w:pPr>
      <w:r>
        <w:rPr>
          <w:lang w:val="uk-UA"/>
        </w:rPr>
        <w:t>5.</w:t>
      </w:r>
      <w:r>
        <w:rPr>
          <w:lang w:val="en-US"/>
        </w:rPr>
        <w:t xml:space="preserve">Innovatsiyi u vyshiy osviti: problemy, dosvid, perspektyvy </w:t>
      </w:r>
      <w:r>
        <w:rPr>
          <w:b/>
          <w:bCs/>
          <w:lang w:val="en-US"/>
        </w:rPr>
        <w:t>[</w:t>
      </w:r>
      <w:r>
        <w:rPr>
          <w:lang w:val="en-US"/>
        </w:rPr>
        <w:t>The implementation of innovations at higher educational institutions</w:t>
      </w:r>
      <w:r>
        <w:rPr>
          <w:b/>
          <w:bCs/>
          <w:lang w:val="en-US"/>
        </w:rPr>
        <w:t>]</w:t>
      </w:r>
      <w:r>
        <w:rPr>
          <w:lang w:val="en-US"/>
        </w:rPr>
        <w:t xml:space="preserve">: monohrafiya/ red. P.Y. Saukh. Zhytomyr: Vyd-vo ZDU </w:t>
      </w:r>
      <w:r>
        <w:rPr/>
        <w:t>і</w:t>
      </w:r>
      <w:r>
        <w:rPr>
          <w:lang w:val="en-US"/>
        </w:rPr>
        <w:t xml:space="preserve">m. </w:t>
      </w:r>
      <w:r>
        <w:rPr/>
        <w:t>І</w:t>
      </w:r>
      <w:r>
        <w:rPr>
          <w:lang w:val="en-US"/>
        </w:rPr>
        <w:t>.Franka, 2011. 443 p.</w:t>
      </w:r>
    </w:p>
    <w:p>
      <w:pPr>
        <w:pStyle w:val="13729"/>
        <w:spacing w:beforeAutospacing="0" w:before="0" w:afterAutospacing="0" w:after="200"/>
        <w:ind w:firstLine="567"/>
        <w:contextualSpacing/>
        <w:jc w:val="both"/>
        <w:rPr>
          <w:lang w:val="en-US"/>
        </w:rPr>
      </w:pPr>
      <w:r>
        <w:rPr>
          <w:lang w:val="en-US"/>
        </w:rPr>
        <w:t>6. Kopus O.A. Teoretychni zasady formuvannya fakhovoyi linhvodidaktychnoyi kompetentnosti maibutnikh mahistriv-filolohiv u vyshchomu navchalnomu zakladi [Theoretical Foundations for Developing Professional Linguodidactic Competence of Future Masters in Philology in Higher Education Institution]: monohrafiya. Odesa: Vyd-vo TOV Leradruk, 2012. 429 p.</w:t>
      </w:r>
    </w:p>
    <w:p>
      <w:pPr>
        <w:pStyle w:val="13729"/>
        <w:spacing w:beforeAutospacing="0" w:before="0" w:afterAutospacing="0" w:after="200"/>
        <w:ind w:firstLine="567"/>
        <w:contextualSpacing/>
        <w:jc w:val="both"/>
        <w:rPr>
          <w:lang w:val="en-US"/>
        </w:rPr>
      </w:pPr>
      <w:r>
        <w:rPr>
          <w:lang w:val="en-US"/>
        </w:rPr>
        <w:t>7. Perkhaylo N.A. Formuvannya tekstotvorch</w:t>
      </w:r>
      <w:r>
        <w:rPr/>
        <w:t>о</w:t>
      </w:r>
      <w:r>
        <w:rPr>
          <w:lang w:val="en-US"/>
        </w:rPr>
        <w:t>yi kompetentnosti starshoklasnykiv u protsesi prof</w:t>
      </w:r>
      <w:r>
        <w:rPr/>
        <w:t>і</w:t>
      </w:r>
      <w:r>
        <w:rPr>
          <w:lang w:val="en-US"/>
        </w:rPr>
        <w:t>lnogo navchannya ukrayinskoyi movy [Development of Text-Creating Competence of High School Students in the Process of Specialized Ukrainian Language Education]: Dys. ... kand. ped. nauk /13.00.02. Kyiv, 2013. 200 p.</w:t>
      </w:r>
    </w:p>
    <w:p>
      <w:pPr>
        <w:pStyle w:val="13729"/>
        <w:spacing w:beforeAutospacing="0" w:before="0" w:afterAutospacing="0" w:after="200"/>
        <w:ind w:firstLine="567"/>
        <w:contextualSpacing/>
        <w:jc w:val="both"/>
        <w:rPr>
          <w:lang w:val="en-US"/>
        </w:rPr>
      </w:pPr>
      <w:r>
        <w:rPr>
          <w:lang w:val="en-US"/>
        </w:rPr>
        <w:t xml:space="preserve">8. Popovych A. Formuvannya profesiynoyi zahalnotekstovoyi kompetentnosti studentiv na zanyattyakh z stylestyky ukrayinskoyi movy [Formation of Professional General Text-Creating Competence of Students in Ukrainian Language Stylistics Classes] Naukovyy visnyk Skhidnoyevropeyskoho natsionalnoho universytetu imeni Lesi Ukrayinky. URL: </w:t>
      </w:r>
      <w:hyperlink r:id="rId35">
        <w:r>
          <w:rPr>
            <w:rFonts w:eastAsia="" w:eastAsiaTheme="majorEastAsia"/>
            <w:lang w:val="en-US"/>
          </w:rPr>
          <w:t>http://esnuir.eenu.edu.ua/bitstream/123456789/13786/1/Popovych_81-85.pdf</w:t>
        </w:r>
      </w:hyperlink>
      <w:r>
        <w:rPr>
          <w:lang w:val="en-US"/>
        </w:rPr>
        <w:t>.</w:t>
      </w:r>
    </w:p>
    <w:p>
      <w:pPr>
        <w:pStyle w:val="NormalWeb"/>
        <w:shd w:val="clear" w:color="auto" w:fill="FFFFFF"/>
        <w:spacing w:beforeAutospacing="0" w:before="0" w:afterAutospacing="0" w:after="0"/>
        <w:ind w:firstLine="567"/>
        <w:jc w:val="both"/>
        <w:rPr>
          <w:lang w:val="en-US"/>
        </w:rPr>
      </w:pPr>
      <w:r>
        <w:rPr>
          <w:lang w:val="en-US"/>
        </w:rPr>
        <w:t> </w:t>
      </w:r>
      <w:r>
        <w:rPr>
          <w:lang w:val="en-US"/>
        </w:rPr>
        <w:t>9.Tsokur O. Psykholoho-pedahohichni osoblyvosti innovatsiynoho navchannya zdobyvachiv vyshchoyi osvity [Psychological and Pedagogical Features of Innovative Education for Higher Education Seekers]: Inozemni movy v konteksti suchasnoho rozvytku pryrodnychnykh ta humanitarnykh nauk: mizhdytsyplinarnyy pidkhid: Zbirnyk materialiv IX Vseukr. nauk.-prakt. internet-konferentsiyi z pytan metodyky vykladannya inozemnoyi movy (Odesa, 18 travnya 2023). ONU imeni I. I. Mechnikova. Odesa: 2023. P. 62-65.</w:t>
      </w:r>
    </w:p>
    <w:p>
      <w:pPr>
        <w:pStyle w:val="NormalWeb"/>
        <w:shd w:val="clear" w:color="auto" w:fill="FFFFFF"/>
        <w:spacing w:beforeAutospacing="0" w:before="0" w:afterAutospacing="0" w:after="0"/>
        <w:ind w:firstLine="567"/>
        <w:jc w:val="both"/>
        <w:rPr>
          <w:lang w:val="en-US"/>
        </w:rPr>
      </w:pPr>
      <w:r>
        <w:rPr>
          <w:rStyle w:val="Markedcontent"/>
          <w:lang w:val="en-US"/>
        </w:rPr>
        <w:t xml:space="preserve">10. Gulchuk T. Methods of Developing Text Formation Competency of Prospective Navigators. </w:t>
      </w:r>
      <w:r>
        <w:rPr>
          <w:rStyle w:val="Markedcontent"/>
          <w:i/>
          <w:lang w:val="en-US"/>
        </w:rPr>
        <w:t>Norwegian Journal of development of the International Science</w:t>
      </w:r>
      <w:r>
        <w:rPr>
          <w:rStyle w:val="Markedcontent"/>
          <w:lang w:val="en-US"/>
        </w:rPr>
        <w:t xml:space="preserve">. 2017. Vol. 3. № 7. Р. 52–55. URL: </w:t>
      </w:r>
      <w:hyperlink r:id="rId36">
        <w:r>
          <w:rPr>
            <w:rFonts w:eastAsia="" w:eastAsiaTheme="majorEastAsia"/>
            <w:lang w:val="en-US"/>
          </w:rPr>
          <w:t>http://www.njd-iscience.com/wp-content/uploads/2017/06/NJD_7_3.pdf</w:t>
        </w:r>
      </w:hyperlink>
      <w:r>
        <w:rPr>
          <w:rStyle w:val="Markedcontent"/>
          <w:lang w:val="en-US"/>
        </w:rPr>
        <w:t>.</w:t>
      </w:r>
    </w:p>
    <w:p>
      <w:pPr>
        <w:pStyle w:val="Normal"/>
        <w:spacing w:before="0" w:after="0"/>
        <w:ind w:firstLine="567"/>
        <w:contextualSpacing/>
        <w:jc w:val="both"/>
        <w:rPr>
          <w:rStyle w:val="Markedcontent"/>
          <w:lang w:val="en-US"/>
        </w:rPr>
      </w:pPr>
      <w:r>
        <w:rPr>
          <w:rStyle w:val="Markedcontent"/>
          <w:lang w:val="en-US"/>
        </w:rPr>
        <w:t>11. Ruchen Dominique S. Key Competencies for a Successful and a Well – Functioning Society. Germany: Hogrefe and Huber Publishers, 2003. 206 p.</w:t>
      </w:r>
    </w:p>
    <w:p>
      <w:pPr>
        <w:pStyle w:val="Normal"/>
        <w:spacing w:before="0" w:after="0"/>
        <w:ind w:firstLine="567"/>
        <w:contextualSpacing/>
        <w:jc w:val="both"/>
        <w:rPr>
          <w:b/>
          <w:b/>
          <w:i/>
          <w:i/>
          <w:lang w:val="uk-UA"/>
        </w:rPr>
      </w:pPr>
      <w:r>
        <w:rPr>
          <w:b/>
          <w:i/>
          <w:lang w:val="uk-UA"/>
        </w:rPr>
      </w:r>
    </w:p>
    <w:p>
      <w:pPr>
        <w:pStyle w:val="Normal"/>
        <w:spacing w:before="0" w:after="0"/>
        <w:ind w:firstLine="567"/>
        <w:contextualSpacing/>
        <w:jc w:val="both"/>
        <w:rPr>
          <w:bCs/>
          <w:kern w:val="2"/>
          <w:sz w:val="28"/>
          <w:szCs w:val="28"/>
          <w:lang w:val="uk-UA"/>
        </w:rPr>
      </w:pPr>
      <w:r>
        <w:rPr>
          <w:bCs/>
          <w:kern w:val="2"/>
          <w:sz w:val="28"/>
          <w:szCs w:val="28"/>
          <w:lang w:val="uk-UA"/>
        </w:rPr>
      </w:r>
    </w:p>
    <w:p>
      <w:pPr>
        <w:pStyle w:val="Normal"/>
        <w:spacing w:before="0" w:after="0"/>
        <w:ind w:firstLine="567"/>
        <w:contextualSpacing/>
        <w:jc w:val="both"/>
        <w:rPr>
          <w:bCs/>
          <w:kern w:val="2"/>
          <w:sz w:val="28"/>
          <w:szCs w:val="28"/>
          <w:lang w:val="uk-UA"/>
        </w:rPr>
      </w:pPr>
      <w:r>
        <w:rPr>
          <w:bCs/>
          <w:kern w:val="2"/>
          <w:sz w:val="28"/>
          <w:szCs w:val="28"/>
          <w:lang w:val="uk-UA"/>
        </w:rPr>
      </w:r>
    </w:p>
    <w:p>
      <w:pPr>
        <w:pStyle w:val="Normal"/>
        <w:spacing w:before="0" w:after="0"/>
        <w:ind w:firstLine="567"/>
        <w:contextualSpacing/>
        <w:jc w:val="both"/>
        <w:rPr>
          <w:bCs/>
          <w:kern w:val="2"/>
          <w:sz w:val="28"/>
          <w:szCs w:val="28"/>
          <w:lang w:val="uk-UA"/>
        </w:rPr>
      </w:pPr>
      <w:r>
        <w:rPr>
          <w:bCs/>
          <w:kern w:val="2"/>
          <w:sz w:val="28"/>
          <w:szCs w:val="28"/>
          <w:lang w:val="uk-UA"/>
        </w:rPr>
      </w:r>
    </w:p>
    <w:p>
      <w:pPr>
        <w:pStyle w:val="Normal"/>
        <w:spacing w:before="0" w:after="0"/>
        <w:ind w:firstLine="567"/>
        <w:contextualSpacing/>
        <w:jc w:val="both"/>
        <w:rPr>
          <w:bCs/>
          <w:kern w:val="2"/>
          <w:sz w:val="28"/>
          <w:szCs w:val="28"/>
          <w:lang w:val="uk-UA"/>
        </w:rPr>
      </w:pPr>
      <w:r>
        <w:rPr>
          <w:bCs/>
          <w:kern w:val="2"/>
          <w:sz w:val="28"/>
          <w:szCs w:val="28"/>
          <w:lang w:val="uk-UA"/>
        </w:rPr>
      </w:r>
    </w:p>
    <w:p>
      <w:pPr>
        <w:pStyle w:val="Normal"/>
        <w:spacing w:before="0" w:after="0"/>
        <w:ind w:firstLine="567"/>
        <w:contextualSpacing/>
        <w:jc w:val="both"/>
        <w:rPr>
          <w:bCs/>
          <w:kern w:val="2"/>
          <w:sz w:val="28"/>
          <w:szCs w:val="28"/>
          <w:lang w:val="uk-UA"/>
        </w:rPr>
      </w:pPr>
      <w:r>
        <w:rPr>
          <w:bCs/>
          <w:kern w:val="2"/>
          <w:sz w:val="28"/>
          <w:szCs w:val="28"/>
          <w:lang w:val="uk-UA"/>
        </w:rPr>
      </w:r>
    </w:p>
    <w:p>
      <w:pPr>
        <w:pStyle w:val="Normal"/>
        <w:spacing w:before="0" w:after="0"/>
        <w:ind w:firstLine="567"/>
        <w:contextualSpacing/>
        <w:jc w:val="both"/>
        <w:rPr>
          <w:bCs/>
          <w:kern w:val="2"/>
          <w:sz w:val="28"/>
          <w:szCs w:val="28"/>
          <w:lang w:val="uk-UA"/>
        </w:rPr>
      </w:pPr>
      <w:r>
        <w:rPr>
          <w:bCs/>
          <w:kern w:val="2"/>
          <w:sz w:val="28"/>
          <w:szCs w:val="28"/>
          <w:lang w:val="uk-UA"/>
        </w:rPr>
      </w:r>
    </w:p>
    <w:p>
      <w:pPr>
        <w:pStyle w:val="Normal"/>
        <w:spacing w:before="0" w:after="0"/>
        <w:ind w:firstLine="567"/>
        <w:contextualSpacing/>
        <w:jc w:val="both"/>
        <w:rPr>
          <w:bCs/>
          <w:kern w:val="2"/>
          <w:sz w:val="28"/>
          <w:szCs w:val="28"/>
          <w:lang w:val="uk-UA"/>
        </w:rPr>
      </w:pPr>
      <w:r>
        <w:rPr>
          <w:bCs/>
          <w:kern w:val="2"/>
          <w:sz w:val="28"/>
          <w:szCs w:val="28"/>
          <w:lang w:val="uk-UA"/>
        </w:rPr>
      </w:r>
    </w:p>
    <w:p>
      <w:pPr>
        <w:pStyle w:val="Normal"/>
        <w:spacing w:before="0" w:after="0"/>
        <w:ind w:firstLine="567"/>
        <w:contextualSpacing/>
        <w:jc w:val="both"/>
        <w:rPr>
          <w:bCs/>
          <w:kern w:val="2"/>
          <w:sz w:val="28"/>
          <w:szCs w:val="28"/>
          <w:lang w:val="uk-UA"/>
        </w:rPr>
      </w:pPr>
      <w:r>
        <w:rPr>
          <w:bCs/>
          <w:kern w:val="2"/>
          <w:sz w:val="28"/>
          <w:szCs w:val="28"/>
          <w:lang w:val="uk-UA"/>
        </w:rPr>
      </w:r>
    </w:p>
    <w:p>
      <w:pPr>
        <w:pStyle w:val="Normal"/>
        <w:spacing w:before="0" w:after="0"/>
        <w:ind w:firstLine="567"/>
        <w:contextualSpacing/>
        <w:jc w:val="both"/>
        <w:rPr>
          <w:bCs/>
          <w:kern w:val="2"/>
          <w:sz w:val="28"/>
          <w:szCs w:val="28"/>
          <w:lang w:val="uk-UA"/>
        </w:rPr>
      </w:pPr>
      <w:r>
        <w:rPr>
          <w:bCs/>
          <w:kern w:val="2"/>
          <w:sz w:val="28"/>
          <w:szCs w:val="28"/>
          <w:lang w:val="uk-UA"/>
        </w:rPr>
      </w:r>
    </w:p>
    <w:p>
      <w:pPr>
        <w:pStyle w:val="Normal"/>
        <w:spacing w:before="0" w:after="0"/>
        <w:ind w:firstLine="567"/>
        <w:contextualSpacing/>
        <w:jc w:val="both"/>
        <w:rPr>
          <w:bCs/>
          <w:kern w:val="2"/>
          <w:sz w:val="28"/>
          <w:szCs w:val="28"/>
          <w:lang w:val="uk-UA"/>
        </w:rPr>
      </w:pPr>
      <w:r>
        <w:rPr>
          <w:bCs/>
          <w:kern w:val="2"/>
          <w:sz w:val="28"/>
          <w:szCs w:val="28"/>
          <w:lang w:val="uk-UA"/>
        </w:rPr>
      </w:r>
    </w:p>
    <w:p>
      <w:pPr>
        <w:pStyle w:val="Normal"/>
        <w:spacing w:before="0" w:after="0"/>
        <w:ind w:firstLine="567"/>
        <w:contextualSpacing/>
        <w:jc w:val="both"/>
        <w:rPr>
          <w:bCs/>
          <w:kern w:val="2"/>
          <w:sz w:val="28"/>
          <w:szCs w:val="28"/>
          <w:lang w:val="uk-UA"/>
        </w:rPr>
      </w:pPr>
      <w:r>
        <w:rPr>
          <w:bCs/>
          <w:kern w:val="2"/>
          <w:sz w:val="28"/>
          <w:szCs w:val="28"/>
          <w:lang w:val="uk-UA"/>
        </w:rPr>
      </w:r>
    </w:p>
    <w:p>
      <w:pPr>
        <w:pStyle w:val="Normal"/>
        <w:spacing w:before="0" w:after="0"/>
        <w:ind w:firstLine="567"/>
        <w:contextualSpacing/>
        <w:jc w:val="both"/>
        <w:rPr>
          <w:bCs/>
          <w:kern w:val="2"/>
          <w:sz w:val="28"/>
          <w:szCs w:val="28"/>
          <w:lang w:val="uk-UA"/>
        </w:rPr>
      </w:pPr>
      <w:r>
        <w:rPr>
          <w:bCs/>
          <w:kern w:val="2"/>
          <w:sz w:val="28"/>
          <w:szCs w:val="28"/>
          <w:lang w:val="uk-UA"/>
        </w:rPr>
      </w:r>
    </w:p>
    <w:p>
      <w:pPr>
        <w:pStyle w:val="Normal"/>
        <w:spacing w:before="0" w:after="0"/>
        <w:ind w:firstLine="567"/>
        <w:contextualSpacing/>
        <w:jc w:val="both"/>
        <w:rPr>
          <w:bCs/>
          <w:kern w:val="2"/>
          <w:sz w:val="28"/>
          <w:szCs w:val="28"/>
          <w:lang w:val="uk-UA"/>
        </w:rPr>
      </w:pPr>
      <w:r>
        <w:rPr>
          <w:bCs/>
          <w:kern w:val="2"/>
          <w:sz w:val="28"/>
          <w:szCs w:val="28"/>
          <w:lang w:val="uk-UA"/>
        </w:rPr>
      </w:r>
    </w:p>
    <w:p>
      <w:pPr>
        <w:pStyle w:val="Normal"/>
        <w:spacing w:before="0" w:after="0"/>
        <w:ind w:firstLine="567"/>
        <w:contextualSpacing/>
        <w:jc w:val="both"/>
        <w:rPr>
          <w:bCs/>
          <w:kern w:val="2"/>
          <w:sz w:val="28"/>
          <w:szCs w:val="28"/>
          <w:lang w:val="uk-UA"/>
        </w:rPr>
      </w:pPr>
      <w:r>
        <w:rPr>
          <w:bCs/>
          <w:kern w:val="2"/>
          <w:sz w:val="28"/>
          <w:szCs w:val="28"/>
          <w:lang w:val="uk-UA"/>
        </w:rPr>
      </w:r>
    </w:p>
    <w:p>
      <w:pPr>
        <w:pStyle w:val="Normal"/>
        <w:spacing w:before="0" w:after="0"/>
        <w:ind w:firstLine="567"/>
        <w:contextualSpacing/>
        <w:jc w:val="both"/>
        <w:rPr>
          <w:bCs/>
          <w:kern w:val="2"/>
          <w:sz w:val="28"/>
          <w:szCs w:val="28"/>
          <w:lang w:val="uk-UA"/>
        </w:rPr>
      </w:pPr>
      <w:r>
        <w:rPr>
          <w:bCs/>
          <w:kern w:val="2"/>
          <w:sz w:val="28"/>
          <w:szCs w:val="28"/>
          <w:lang w:val="uk-UA"/>
        </w:rPr>
      </w:r>
    </w:p>
    <w:p>
      <w:pPr>
        <w:pStyle w:val="Normal"/>
        <w:spacing w:before="0" w:after="0"/>
        <w:ind w:firstLine="567"/>
        <w:contextualSpacing/>
        <w:jc w:val="both"/>
        <w:rPr>
          <w:bCs/>
          <w:kern w:val="2"/>
          <w:sz w:val="28"/>
          <w:szCs w:val="28"/>
          <w:lang w:val="uk-UA"/>
        </w:rPr>
      </w:pPr>
      <w:r>
        <w:rPr>
          <w:bCs/>
          <w:kern w:val="2"/>
          <w:sz w:val="28"/>
          <w:szCs w:val="28"/>
          <w:lang w:val="uk-UA"/>
        </w:rPr>
      </w:r>
    </w:p>
    <w:p>
      <w:pPr>
        <w:pStyle w:val="Normal"/>
        <w:spacing w:before="0" w:after="0"/>
        <w:ind w:firstLine="567"/>
        <w:contextualSpacing/>
        <w:jc w:val="both"/>
        <w:rPr>
          <w:bCs/>
          <w:kern w:val="2"/>
          <w:sz w:val="28"/>
          <w:szCs w:val="28"/>
          <w:lang w:val="uk-UA"/>
        </w:rPr>
      </w:pPr>
      <w:r>
        <w:rPr>
          <w:bCs/>
          <w:kern w:val="2"/>
          <w:sz w:val="28"/>
          <w:szCs w:val="28"/>
          <w:lang w:val="uk-UA"/>
        </w:rPr>
      </w:r>
    </w:p>
    <w:p>
      <w:pPr>
        <w:pStyle w:val="Normal"/>
        <w:spacing w:before="0" w:after="0"/>
        <w:ind w:firstLine="567"/>
        <w:contextualSpacing/>
        <w:jc w:val="both"/>
        <w:rPr>
          <w:bCs/>
          <w:kern w:val="2"/>
          <w:sz w:val="28"/>
          <w:szCs w:val="28"/>
          <w:lang w:val="uk-UA"/>
        </w:rPr>
      </w:pPr>
      <w:r>
        <w:rPr>
          <w:bCs/>
          <w:kern w:val="2"/>
          <w:sz w:val="28"/>
          <w:szCs w:val="28"/>
          <w:lang w:val="uk-UA"/>
        </w:rPr>
      </w:r>
    </w:p>
    <w:p>
      <w:pPr>
        <w:pStyle w:val="Normal"/>
        <w:spacing w:before="0" w:after="0"/>
        <w:ind w:firstLine="567"/>
        <w:contextualSpacing/>
        <w:jc w:val="both"/>
        <w:rPr>
          <w:bCs/>
          <w:kern w:val="2"/>
          <w:sz w:val="28"/>
          <w:szCs w:val="28"/>
          <w:lang w:val="uk-UA"/>
        </w:rPr>
      </w:pPr>
      <w:r>
        <w:rPr>
          <w:bCs/>
          <w:kern w:val="2"/>
          <w:sz w:val="28"/>
          <w:szCs w:val="28"/>
          <w:lang w:val="uk-UA"/>
        </w:rPr>
      </w:r>
    </w:p>
    <w:p>
      <w:pPr>
        <w:pStyle w:val="Normal"/>
        <w:jc w:val="center"/>
        <w:rPr>
          <w:sz w:val="28"/>
          <w:szCs w:val="28"/>
          <w:lang w:val="uk-UA"/>
        </w:rPr>
      </w:pPr>
      <w:r>
        <w:rPr>
          <w:sz w:val="28"/>
          <w:szCs w:val="28"/>
          <w:lang w:val="uk-UA"/>
        </w:rPr>
        <w:t>Електронне видання</w:t>
      </w:r>
    </w:p>
    <w:p>
      <w:pPr>
        <w:pStyle w:val="Normal"/>
        <w:jc w:val="center"/>
        <w:rPr>
          <w:sz w:val="28"/>
          <w:szCs w:val="28"/>
          <w:lang w:val="uk-UA"/>
        </w:rPr>
      </w:pPr>
      <w:r>
        <w:rPr>
          <w:sz w:val="28"/>
          <w:szCs w:val="28"/>
          <w:lang w:val="uk-UA"/>
        </w:rPr>
      </w:r>
    </w:p>
    <w:p>
      <w:pPr>
        <w:pStyle w:val="Normal"/>
        <w:jc w:val="center"/>
        <w:rPr>
          <w:sz w:val="28"/>
          <w:szCs w:val="28"/>
          <w:lang w:val="uk-UA"/>
        </w:rPr>
      </w:pPr>
      <w:r>
        <w:rPr>
          <w:sz w:val="28"/>
          <w:szCs w:val="28"/>
          <w:lang w:val="uk-UA"/>
        </w:rPr>
      </w:r>
    </w:p>
    <w:p>
      <w:pPr>
        <w:pStyle w:val="Normal"/>
        <w:jc w:val="center"/>
        <w:rPr>
          <w:sz w:val="28"/>
          <w:szCs w:val="28"/>
          <w:lang w:val="uk-UA"/>
        </w:rPr>
      </w:pPr>
      <w:r>
        <w:rPr>
          <w:sz w:val="28"/>
          <w:szCs w:val="28"/>
          <w:lang w:val="uk-UA"/>
        </w:rPr>
      </w:r>
    </w:p>
    <w:p>
      <w:pPr>
        <w:pStyle w:val="Normal"/>
        <w:jc w:val="center"/>
        <w:rPr>
          <w:sz w:val="28"/>
          <w:szCs w:val="28"/>
          <w:lang w:val="uk-UA"/>
        </w:rPr>
      </w:pPr>
      <w:r>
        <w:rPr>
          <w:sz w:val="28"/>
          <w:szCs w:val="28"/>
          <w:lang w:val="uk-UA"/>
        </w:rPr>
      </w:r>
    </w:p>
    <w:p>
      <w:pPr>
        <w:pStyle w:val="Normal"/>
        <w:spacing w:lineRule="auto" w:line="360"/>
        <w:jc w:val="center"/>
        <w:rPr>
          <w:lang w:val="uk-UA"/>
        </w:rPr>
      </w:pPr>
      <w:r>
        <w:rPr>
          <w:b/>
          <w:bCs/>
          <w:i/>
          <w:iCs/>
          <w:color w:val="000000"/>
          <w:sz w:val="32"/>
          <w:szCs w:val="32"/>
          <w:lang w:val="uk-UA"/>
        </w:rPr>
        <w:t>ДОСЛІДНИЦ</w:t>
      </w:r>
      <w:r>
        <w:rPr>
          <w:b/>
          <w:bCs/>
          <w:i/>
          <w:iCs/>
          <w:color w:val="000000"/>
          <w:sz w:val="32"/>
          <w:szCs w:val="32"/>
        </w:rPr>
        <w:t>ЬКА</w:t>
      </w:r>
      <w:r>
        <w:rPr>
          <w:b/>
          <w:bCs/>
          <w:i/>
          <w:iCs/>
          <w:color w:val="000000"/>
          <w:sz w:val="32"/>
          <w:szCs w:val="32"/>
          <w:lang w:val="en-US"/>
        </w:rPr>
        <w:t xml:space="preserve"> </w:t>
      </w:r>
      <w:r>
        <w:rPr>
          <w:b/>
          <w:bCs/>
          <w:i/>
          <w:iCs/>
          <w:color w:val="000000"/>
          <w:sz w:val="32"/>
          <w:szCs w:val="32"/>
        </w:rPr>
        <w:t>ПРАКТИКА</w:t>
      </w:r>
      <w:r>
        <w:rPr>
          <w:b/>
          <w:bCs/>
          <w:i/>
          <w:iCs/>
          <w:color w:val="000000"/>
          <w:sz w:val="32"/>
          <w:szCs w:val="32"/>
          <w:lang w:val="uk-UA"/>
        </w:rPr>
        <w:t xml:space="preserve"> ЗДОБУВАЧІВ ТРЕТЬОГО (ОСВІТНЬО-НАУКОВОГО) РІВНЯ ВИЩОЇ ОСВІТИ</w:t>
      </w:r>
    </w:p>
    <w:p>
      <w:pPr>
        <w:pStyle w:val="Normal"/>
        <w:jc w:val="center"/>
        <w:rPr>
          <w:b/>
          <w:b/>
          <w:i/>
          <w:i/>
          <w:sz w:val="32"/>
          <w:szCs w:val="32"/>
          <w:lang w:val="uk-UA"/>
        </w:rPr>
      </w:pPr>
      <w:r>
        <w:rPr>
          <w:b/>
          <w:i/>
          <w:sz w:val="32"/>
          <w:szCs w:val="32"/>
          <w:lang w:val="uk-UA"/>
        </w:rPr>
        <w:t>СПЕЦІАЛЬНОСТІ А1 ОСВІТНІ НАУКИ</w:t>
      </w:r>
      <w:r>
        <w:rPr>
          <w:b/>
          <w:i/>
          <w:sz w:val="32"/>
          <w:szCs w:val="32"/>
        </w:rPr>
        <w:t> </w:t>
      </w:r>
    </w:p>
    <w:p>
      <w:pPr>
        <w:pStyle w:val="Normal"/>
        <w:spacing w:lineRule="auto" w:line="360" w:before="0" w:after="0"/>
        <w:ind w:firstLine="709"/>
        <w:contextualSpacing/>
        <w:jc w:val="center"/>
        <w:rPr>
          <w:sz w:val="28"/>
          <w:szCs w:val="28"/>
          <w:lang w:val="uk-UA"/>
        </w:rPr>
      </w:pPr>
      <w:r>
        <w:rPr>
          <w:sz w:val="28"/>
          <w:szCs w:val="28"/>
          <w:lang w:val="uk-UA"/>
        </w:rPr>
      </w:r>
    </w:p>
    <w:p>
      <w:pPr>
        <w:pStyle w:val="Normal"/>
        <w:spacing w:lineRule="auto" w:line="360" w:before="0" w:after="0"/>
        <w:ind w:firstLine="709"/>
        <w:contextualSpacing/>
        <w:jc w:val="center"/>
        <w:rPr>
          <w:sz w:val="28"/>
          <w:szCs w:val="28"/>
          <w:lang w:val="uk-UA"/>
        </w:rPr>
      </w:pPr>
      <w:r>
        <w:rPr>
          <w:sz w:val="28"/>
          <w:szCs w:val="28"/>
          <w:lang w:val="uk-UA"/>
        </w:rPr>
        <w:t xml:space="preserve">Електронний навчально-методичний посібник </w:t>
      </w:r>
    </w:p>
    <w:p>
      <w:pPr>
        <w:pStyle w:val="Normal"/>
        <w:jc w:val="center"/>
        <w:rPr>
          <w:sz w:val="28"/>
          <w:szCs w:val="28"/>
          <w:lang w:val="uk-UA"/>
        </w:rPr>
      </w:pPr>
      <w:r>
        <w:rPr>
          <w:sz w:val="28"/>
          <w:szCs w:val="28"/>
          <w:lang w:val="uk-UA"/>
        </w:rPr>
      </w:r>
    </w:p>
    <w:p>
      <w:pPr>
        <w:pStyle w:val="Normal"/>
        <w:jc w:val="center"/>
        <w:rPr>
          <w:sz w:val="28"/>
          <w:szCs w:val="28"/>
          <w:lang w:val="uk-UA"/>
        </w:rPr>
      </w:pPr>
      <w:r>
        <w:rPr>
          <w:sz w:val="28"/>
          <w:szCs w:val="28"/>
          <w:lang w:val="uk-UA"/>
        </w:rPr>
      </w:r>
    </w:p>
    <w:p>
      <w:pPr>
        <w:pStyle w:val="Normal"/>
        <w:spacing w:before="0" w:after="0"/>
        <w:ind w:firstLine="709"/>
        <w:contextualSpacing/>
        <w:jc w:val="center"/>
        <w:rPr>
          <w:sz w:val="28"/>
          <w:szCs w:val="28"/>
          <w:lang w:val="uk-UA"/>
        </w:rPr>
      </w:pPr>
      <w:r>
        <w:rPr>
          <w:sz w:val="28"/>
          <w:szCs w:val="28"/>
          <w:lang w:val="uk-UA"/>
        </w:rPr>
        <w:t>Укладач:</w:t>
      </w:r>
    </w:p>
    <w:p>
      <w:pPr>
        <w:pStyle w:val="Normal"/>
        <w:spacing w:before="0" w:after="0"/>
        <w:ind w:firstLine="709"/>
        <w:contextualSpacing/>
        <w:jc w:val="both"/>
        <w:rPr>
          <w:bCs/>
          <w:color w:val="000000"/>
          <w:spacing w:val="-20"/>
          <w:sz w:val="28"/>
          <w:szCs w:val="28"/>
          <w:lang w:val="uk-UA"/>
        </w:rPr>
      </w:pPr>
      <w:r>
        <w:rPr>
          <w:b/>
          <w:color w:val="000000"/>
          <w:sz w:val="28"/>
          <w:szCs w:val="28"/>
          <w:lang w:val="uk-UA"/>
        </w:rPr>
        <w:t>Ольга Степанівна Цокур</w:t>
      </w:r>
      <w:r>
        <w:rPr>
          <w:sz w:val="28"/>
          <w:szCs w:val="28"/>
          <w:lang w:val="uk-UA"/>
        </w:rPr>
        <w:t xml:space="preserve">, </w:t>
      </w:r>
      <w:r>
        <w:rPr>
          <w:color w:val="000000"/>
          <w:sz w:val="28"/>
          <w:szCs w:val="28"/>
        </w:rPr>
        <w:t xml:space="preserve">доктор </w:t>
      </w:r>
      <w:r>
        <w:rPr>
          <w:color w:val="000000"/>
          <w:sz w:val="28"/>
          <w:szCs w:val="28"/>
          <w:lang w:val="uk-UA"/>
        </w:rPr>
        <w:t xml:space="preserve">педагогічних </w:t>
      </w:r>
      <w:r>
        <w:rPr>
          <w:color w:val="000000"/>
          <w:sz w:val="28"/>
          <w:szCs w:val="28"/>
        </w:rPr>
        <w:t>наук</w:t>
      </w:r>
      <w:r>
        <w:rPr>
          <w:color w:val="000000"/>
          <w:sz w:val="28"/>
          <w:szCs w:val="28"/>
          <w:lang w:val="uk-UA"/>
        </w:rPr>
        <w:t>, професор, професор</w:t>
      </w:r>
      <w:r>
        <w:rPr>
          <w:sz w:val="28"/>
          <w:szCs w:val="28"/>
          <w:lang w:val="uk-UA"/>
        </w:rPr>
        <w:t xml:space="preserve"> к</w:t>
      </w:r>
      <w:r>
        <w:rPr>
          <w:bCs/>
          <w:color w:val="000000"/>
          <w:spacing w:val="-20"/>
          <w:sz w:val="28"/>
          <w:szCs w:val="28"/>
        </w:rPr>
        <w:t>афедр</w:t>
      </w:r>
      <w:r>
        <w:rPr>
          <w:bCs/>
          <w:color w:val="000000"/>
          <w:spacing w:val="-20"/>
          <w:sz w:val="28"/>
          <w:szCs w:val="28"/>
          <w:lang w:val="uk-UA"/>
        </w:rPr>
        <w:t>и</w:t>
      </w:r>
      <w:r>
        <w:rPr>
          <w:bCs/>
          <w:color w:val="000000"/>
          <w:spacing w:val="-20"/>
          <w:sz w:val="28"/>
          <w:szCs w:val="28"/>
        </w:rPr>
        <w:t xml:space="preserve"> романо-германської філології та методики викладання іноземних мов</w:t>
      </w:r>
    </w:p>
    <w:p>
      <w:pPr>
        <w:pStyle w:val="Normal"/>
        <w:spacing w:before="0" w:after="0"/>
        <w:ind w:firstLine="709"/>
        <w:contextualSpacing/>
        <w:jc w:val="both"/>
        <w:rPr>
          <w:sz w:val="28"/>
          <w:szCs w:val="28"/>
          <w:lang w:val="uk-UA"/>
        </w:rPr>
      </w:pPr>
      <w:r>
        <w:rPr>
          <w:sz w:val="28"/>
          <w:szCs w:val="28"/>
          <w:lang w:val="uk-UA"/>
        </w:rPr>
      </w:r>
    </w:p>
    <w:p>
      <w:pPr>
        <w:pStyle w:val="Normal"/>
        <w:spacing w:before="0" w:after="0"/>
        <w:ind w:firstLine="709"/>
        <w:contextualSpacing/>
        <w:jc w:val="both"/>
        <w:rPr>
          <w:sz w:val="28"/>
          <w:szCs w:val="28"/>
          <w:lang w:val="uk-UA"/>
        </w:rPr>
      </w:pPr>
      <w:r>
        <w:rPr>
          <w:sz w:val="28"/>
          <w:szCs w:val="28"/>
          <w:lang w:val="uk-UA"/>
        </w:rPr>
      </w:r>
    </w:p>
    <w:p>
      <w:pPr>
        <w:pStyle w:val="Normal"/>
        <w:jc w:val="center"/>
        <w:rPr>
          <w:sz w:val="28"/>
          <w:szCs w:val="28"/>
          <w:lang w:val="uk-UA"/>
        </w:rPr>
      </w:pPr>
      <w:r>
        <w:rPr>
          <w:sz w:val="28"/>
          <w:szCs w:val="28"/>
          <w:lang w:val="uk-UA"/>
        </w:rPr>
      </w:r>
    </w:p>
    <w:p>
      <w:pPr>
        <w:pStyle w:val="Normal"/>
        <w:jc w:val="center"/>
        <w:rPr>
          <w:sz w:val="28"/>
          <w:szCs w:val="28"/>
          <w:lang w:val="uk-UA"/>
        </w:rPr>
      </w:pPr>
      <w:r>
        <w:rPr>
          <w:sz w:val="28"/>
          <w:szCs w:val="28"/>
          <w:lang w:val="uk-UA"/>
        </w:rPr>
      </w:r>
    </w:p>
    <w:p>
      <w:pPr>
        <w:pStyle w:val="Normal"/>
        <w:jc w:val="center"/>
        <w:rPr>
          <w:sz w:val="28"/>
          <w:szCs w:val="28"/>
          <w:lang w:val="uk-UA"/>
        </w:rPr>
      </w:pPr>
      <w:r>
        <w:rPr>
          <w:sz w:val="28"/>
          <w:szCs w:val="28"/>
          <w:lang w:val="uk-UA"/>
        </w:rPr>
        <w:t>Шрифт Times New Roman.</w:t>
      </w:r>
    </w:p>
    <w:p>
      <w:pPr>
        <w:pStyle w:val="Normal"/>
        <w:jc w:val="center"/>
        <w:rPr>
          <w:sz w:val="28"/>
          <w:szCs w:val="28"/>
          <w:lang w:val="uk-UA"/>
        </w:rPr>
      </w:pPr>
      <w:r>
        <w:rPr>
          <w:sz w:val="28"/>
          <w:szCs w:val="28"/>
          <w:lang w:val="uk-UA"/>
        </w:rPr>
      </w:r>
    </w:p>
    <w:p>
      <w:pPr>
        <w:pStyle w:val="Normal"/>
        <w:jc w:val="center"/>
        <w:rPr>
          <w:sz w:val="28"/>
          <w:szCs w:val="28"/>
          <w:lang w:val="uk-UA"/>
        </w:rPr>
      </w:pPr>
      <w:r>
        <w:rPr>
          <w:sz w:val="28"/>
          <w:szCs w:val="28"/>
          <w:lang w:val="uk-UA"/>
        </w:rPr>
        <w:t>Системні вимоги:</w:t>
      </w:r>
    </w:p>
    <w:p>
      <w:pPr>
        <w:pStyle w:val="Normal"/>
        <w:jc w:val="center"/>
        <w:rPr>
          <w:sz w:val="28"/>
          <w:szCs w:val="28"/>
          <w:lang w:val="uk-UA"/>
        </w:rPr>
      </w:pPr>
      <w:r>
        <w:rPr>
          <w:sz w:val="28"/>
          <w:szCs w:val="28"/>
          <w:lang w:val="uk-UA"/>
        </w:rPr>
      </w:r>
    </w:p>
    <w:p>
      <w:pPr>
        <w:pStyle w:val="Normal"/>
        <w:jc w:val="center"/>
        <w:rPr>
          <w:sz w:val="28"/>
          <w:szCs w:val="28"/>
          <w:lang w:val="uk-UA"/>
        </w:rPr>
      </w:pPr>
      <w:r>
        <w:rPr>
          <w:sz w:val="28"/>
          <w:szCs w:val="28"/>
          <w:lang w:val="uk-UA"/>
        </w:rPr>
        <w:t>операційна система сумісна з програмним забезпеченням</w:t>
      </w:r>
    </w:p>
    <w:p>
      <w:pPr>
        <w:pStyle w:val="Normal"/>
        <w:jc w:val="center"/>
        <w:rPr>
          <w:sz w:val="28"/>
          <w:szCs w:val="28"/>
          <w:lang w:val="uk-UA"/>
        </w:rPr>
      </w:pPr>
      <w:r>
        <w:rPr>
          <w:sz w:val="28"/>
          <w:szCs w:val="28"/>
          <w:lang w:val="uk-UA"/>
        </w:rPr>
      </w:r>
    </w:p>
    <w:p>
      <w:pPr>
        <w:pStyle w:val="Normal"/>
        <w:jc w:val="center"/>
        <w:rPr>
          <w:sz w:val="28"/>
          <w:szCs w:val="28"/>
          <w:lang w:val="uk-UA"/>
        </w:rPr>
      </w:pPr>
      <w:r>
        <w:rPr>
          <w:sz w:val="28"/>
          <w:szCs w:val="28"/>
          <w:lang w:val="uk-UA"/>
        </w:rPr>
        <w:t>для читання файлів формату PDF.</w:t>
      </w:r>
    </w:p>
    <w:p>
      <w:pPr>
        <w:pStyle w:val="Normal"/>
        <w:jc w:val="center"/>
        <w:rPr>
          <w:sz w:val="28"/>
          <w:szCs w:val="28"/>
          <w:lang w:val="uk-UA"/>
        </w:rPr>
      </w:pPr>
      <w:r>
        <w:rPr>
          <w:sz w:val="28"/>
          <w:szCs w:val="28"/>
          <w:lang w:val="uk-UA"/>
        </w:rPr>
      </w:r>
    </w:p>
    <w:p>
      <w:pPr>
        <w:pStyle w:val="Normal"/>
        <w:jc w:val="center"/>
        <w:rPr>
          <w:sz w:val="28"/>
          <w:szCs w:val="28"/>
          <w:lang w:val="uk-UA"/>
        </w:rPr>
      </w:pPr>
      <w:r>
        <w:rPr>
          <w:sz w:val="28"/>
          <w:szCs w:val="28"/>
          <w:lang w:val="uk-UA"/>
        </w:rPr>
        <w:t>Обсяг даних 5 д.а.</w:t>
      </w:r>
    </w:p>
    <w:p>
      <w:pPr>
        <w:pStyle w:val="Normal"/>
        <w:jc w:val="center"/>
        <w:rPr>
          <w:sz w:val="28"/>
          <w:szCs w:val="28"/>
          <w:lang w:val="uk-UA"/>
        </w:rPr>
      </w:pPr>
      <w:r>
        <w:rPr>
          <w:sz w:val="28"/>
          <w:szCs w:val="28"/>
          <w:lang w:val="uk-UA"/>
        </w:rPr>
      </w:r>
    </w:p>
    <w:p>
      <w:pPr>
        <w:pStyle w:val="Normal"/>
        <w:jc w:val="center"/>
        <w:rPr>
          <w:i/>
          <w:i/>
          <w:sz w:val="28"/>
          <w:szCs w:val="28"/>
          <w:lang w:val="uk-UA"/>
        </w:rPr>
      </w:pPr>
      <w:r>
        <w:rPr>
          <w:i/>
          <w:sz w:val="28"/>
          <w:szCs w:val="28"/>
          <w:lang w:val="uk-UA"/>
        </w:rPr>
        <w:t>Оригінал макет виготовлено в авторській редакції</w:t>
      </w:r>
    </w:p>
    <w:p>
      <w:pPr>
        <w:pStyle w:val="Normal"/>
        <w:jc w:val="center"/>
        <w:rPr>
          <w:i/>
          <w:i/>
          <w:sz w:val="28"/>
          <w:szCs w:val="28"/>
          <w:lang w:val="uk-UA"/>
        </w:rPr>
      </w:pPr>
      <w:r>
        <w:rPr>
          <w:i/>
          <w:sz w:val="28"/>
          <w:szCs w:val="28"/>
          <w:lang w:val="uk-UA"/>
        </w:rPr>
      </w:r>
    </w:p>
    <w:p>
      <w:pPr>
        <w:pStyle w:val="Normal"/>
        <w:jc w:val="center"/>
        <w:rPr>
          <w:sz w:val="28"/>
          <w:szCs w:val="28"/>
        </w:rPr>
      </w:pPr>
      <w:r>
        <w:rPr>
          <w:sz w:val="28"/>
          <w:szCs w:val="28"/>
          <w:lang w:val="uk-UA"/>
        </w:rPr>
        <w:t>вул. Фонтанська дорога, 33, м. Одеса, 65009</w:t>
      </w:r>
    </w:p>
    <w:p>
      <w:pPr>
        <w:pStyle w:val="Normal"/>
        <w:spacing w:before="0" w:after="0"/>
        <w:ind w:firstLine="567"/>
        <w:contextualSpacing/>
        <w:jc w:val="both"/>
        <w:rPr>
          <w:bCs/>
          <w:kern w:val="2"/>
          <w:sz w:val="28"/>
          <w:szCs w:val="28"/>
        </w:rPr>
      </w:pPr>
      <w:r>
        <w:rPr>
          <w:bCs/>
          <w:kern w:val="2"/>
          <w:sz w:val="28"/>
          <w:szCs w:val="28"/>
        </w:rPr>
      </w:r>
    </w:p>
    <w:p>
      <w:pPr>
        <w:pStyle w:val="Normal"/>
        <w:spacing w:before="0" w:after="0"/>
        <w:ind w:firstLine="567"/>
        <w:contextualSpacing/>
        <w:jc w:val="both"/>
        <w:rPr>
          <w:bCs/>
          <w:kern w:val="2"/>
          <w:sz w:val="28"/>
          <w:szCs w:val="28"/>
          <w:lang w:val="uk-UA"/>
        </w:rPr>
      </w:pPr>
      <w:r>
        <w:rPr>
          <w:bCs/>
          <w:kern w:val="2"/>
          <w:sz w:val="28"/>
          <w:szCs w:val="28"/>
          <w:lang w:val="uk-UA"/>
        </w:rPr>
      </w:r>
    </w:p>
    <w:p>
      <w:pPr>
        <w:pStyle w:val="Normal"/>
        <w:spacing w:before="0" w:after="0"/>
        <w:ind w:firstLine="567"/>
        <w:contextualSpacing/>
        <w:jc w:val="both"/>
        <w:rPr>
          <w:bCs/>
          <w:kern w:val="2"/>
          <w:sz w:val="28"/>
          <w:szCs w:val="28"/>
          <w:lang w:val="uk-UA"/>
        </w:rPr>
      </w:pPr>
      <w:r>
        <w:rPr>
          <w:bCs/>
          <w:kern w:val="2"/>
          <w:sz w:val="28"/>
          <w:szCs w:val="28"/>
          <w:lang w:val="uk-UA"/>
        </w:rPr>
      </w:r>
    </w:p>
    <w:p>
      <w:pPr>
        <w:pStyle w:val="Normal"/>
        <w:rPr>
          <w:lang w:val="uk-UA"/>
        </w:rPr>
      </w:pPr>
      <w:r>
        <w:rPr/>
      </w:r>
    </w:p>
    <w:sectPr>
      <w:headerReference w:type="default" r:id="rId37"/>
      <w:type w:val="nextPage"/>
      <w:pgSz w:w="11906" w:h="16838"/>
      <w:pgMar w:left="1418" w:right="851" w:header="709" w:top="1134" w:footer="0" w:bottom="1134"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Cambria">
    <w:charset w:val="cc"/>
    <w:family w:val="roman"/>
    <w:pitch w:val="variable"/>
  </w:font>
  <w:font w:name="Arial">
    <w:charset w:val="cc"/>
    <w:family w:val="roman"/>
    <w:pitch w:val="variable"/>
  </w:font>
  <w:font w:name="Tahoma">
    <w:charset w:val="cc"/>
    <w:family w:val="roman"/>
    <w:pitch w:val="variable"/>
  </w:font>
  <w:font w:name="Courier New">
    <w:charset w:val="cc"/>
    <w:family w:val="roman"/>
    <w:pitch w:val="variable"/>
  </w:font>
  <w:font w:name="Liberation Sans">
    <w:altName w:val="Arial"/>
    <w:charset w:val="cc"/>
    <w:family w:val="swiss"/>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1052743404"/>
    </w:sdtPr>
    <w:sdtContent>
      <w:p>
        <w:pPr>
          <w:pStyle w:val="Style25"/>
          <w:jc w:val="right"/>
          <w:rPr/>
        </w:pPr>
        <w:r>
          <w:rPr/>
          <w:fldChar w:fldCharType="begin"/>
        </w:r>
        <w:r>
          <w:rPr/>
          <w:instrText> PAGE </w:instrText>
        </w:r>
        <w:r>
          <w:rPr/>
          <w:fldChar w:fldCharType="separate"/>
        </w:r>
        <w:r>
          <w:rPr/>
          <w:t>79</w:t>
        </w:r>
        <w:r>
          <w:rPr/>
          <w:fldChar w:fldCharType="end"/>
        </w:r>
      </w:p>
    </w:sdtContent>
  </w:sdt>
  <w:p>
    <w:pPr>
      <w:pStyle w:val="Style25"/>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lvl w:ilvl="0">
      <w:start w:val="1"/>
      <w:numFmt w:val="decimal"/>
      <w:lvlText w:val="%1."/>
      <w:lvlJc w:val="left"/>
      <w:pPr>
        <w:ind w:left="720" w:hanging="360"/>
      </w:pPr>
      <w:rPr>
        <w:sz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w="http://schemas.openxmlformats.org/wordprocessingml/2006/main">
  <w:zoom w:percent="50"/>
  <w:defaultTabStop w:val="708"/>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hyphenationZone w:val="425"/>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ru-RU" w:eastAsia="en-US" w:bidi="ar-SA"/>
      </w:rPr>
    </w:rPrDefault>
    <w:pPrDefault>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0" w:semiHidden="1" w:unhideWhenUsed="1" w:qFormat="1"/>
    <w:lsdException w:name="heading 6" w:uiPriority="0"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0"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uiPriority="0"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iPriority="0"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c34c2"/>
    <w:pPr>
      <w:widowControl/>
      <w:bidi w:val="0"/>
      <w:spacing w:lineRule="auto" w:line="240" w:before="0" w:after="0"/>
      <w:jc w:val="left"/>
    </w:pPr>
    <w:rPr>
      <w:rFonts w:ascii="Times New Roman" w:hAnsi="Times New Roman" w:eastAsia="Times New Roman" w:cs="Times New Roman"/>
      <w:color w:val="auto"/>
      <w:kern w:val="0"/>
      <w:sz w:val="24"/>
      <w:szCs w:val="24"/>
      <w:lang w:eastAsia="ru-RU" w:val="ru-RU" w:bidi="ar-SA"/>
    </w:rPr>
  </w:style>
  <w:style w:type="paragraph" w:styleId="1">
    <w:name w:val="Heading 1"/>
    <w:basedOn w:val="Normal"/>
    <w:next w:val="Normal"/>
    <w:link w:val="10"/>
    <w:uiPriority w:val="9"/>
    <w:qFormat/>
    <w:rsid w:val="000c34c2"/>
    <w:pPr>
      <w:keepNext w:val="true"/>
      <w:keepLines/>
      <w:spacing w:before="480" w:after="0"/>
      <w:outlineLvl w:val="0"/>
    </w:pPr>
    <w:rPr>
      <w:rFonts w:ascii="Cambria" w:hAnsi="Cambria" w:eastAsia="" w:cs="" w:asciiTheme="majorHAnsi" w:cstheme="majorBidi" w:eastAsiaTheme="majorEastAsia" w:hAnsiTheme="majorHAnsi"/>
      <w:b/>
      <w:bCs/>
      <w:color w:val="365F91" w:themeColor="accent1" w:themeShade="bf"/>
      <w:sz w:val="28"/>
      <w:szCs w:val="28"/>
    </w:rPr>
  </w:style>
  <w:style w:type="paragraph" w:styleId="2">
    <w:name w:val="Heading 2"/>
    <w:basedOn w:val="Normal"/>
    <w:next w:val="Normal"/>
    <w:link w:val="20"/>
    <w:uiPriority w:val="9"/>
    <w:semiHidden/>
    <w:unhideWhenUsed/>
    <w:qFormat/>
    <w:rsid w:val="000c34c2"/>
    <w:pPr>
      <w:keepNext w:val="true"/>
      <w:keepLines/>
      <w:spacing w:before="200" w:after="0"/>
      <w:outlineLvl w:val="1"/>
    </w:pPr>
    <w:rPr>
      <w:rFonts w:ascii="Cambria" w:hAnsi="Cambria" w:eastAsia="" w:cs="" w:asciiTheme="majorHAnsi" w:cstheme="majorBidi" w:eastAsiaTheme="majorEastAsia" w:hAnsiTheme="majorHAnsi"/>
      <w:b/>
      <w:bCs/>
      <w:color w:val="4F81BD" w:themeColor="accent1"/>
      <w:sz w:val="26"/>
      <w:szCs w:val="26"/>
    </w:rPr>
  </w:style>
  <w:style w:type="paragraph" w:styleId="3">
    <w:name w:val="Heading 3"/>
    <w:basedOn w:val="Normal"/>
    <w:next w:val="Normal"/>
    <w:link w:val="30"/>
    <w:uiPriority w:val="9"/>
    <w:semiHidden/>
    <w:unhideWhenUsed/>
    <w:qFormat/>
    <w:rsid w:val="000c34c2"/>
    <w:pPr>
      <w:keepNext w:val="true"/>
      <w:keepLines/>
      <w:spacing w:before="200" w:after="0"/>
      <w:outlineLvl w:val="2"/>
    </w:pPr>
    <w:rPr>
      <w:rFonts w:ascii="Cambria" w:hAnsi="Cambria" w:eastAsia="" w:cs="" w:asciiTheme="majorHAnsi" w:cstheme="majorBidi" w:eastAsiaTheme="majorEastAsia" w:hAnsiTheme="majorHAnsi"/>
      <w:b/>
      <w:bCs/>
      <w:color w:val="4F81BD" w:themeColor="accent1"/>
    </w:rPr>
  </w:style>
  <w:style w:type="paragraph" w:styleId="5">
    <w:name w:val="Heading 5"/>
    <w:basedOn w:val="Normal"/>
    <w:next w:val="Normal"/>
    <w:link w:val="50"/>
    <w:qFormat/>
    <w:rsid w:val="000c34c2"/>
    <w:pPr>
      <w:keepNext w:val="true"/>
      <w:spacing w:lineRule="auto" w:line="360"/>
      <w:jc w:val="center"/>
      <w:outlineLvl w:val="4"/>
    </w:pPr>
    <w:rPr>
      <w:b/>
      <w:sz w:val="28"/>
      <w:szCs w:val="20"/>
      <w:lang w:val="uk-UA"/>
    </w:rPr>
  </w:style>
  <w:style w:type="paragraph" w:styleId="6">
    <w:name w:val="Heading 6"/>
    <w:basedOn w:val="Normal"/>
    <w:next w:val="Normal"/>
    <w:link w:val="60"/>
    <w:qFormat/>
    <w:rsid w:val="000c34c2"/>
    <w:pPr>
      <w:keepNext w:val="true"/>
      <w:spacing w:lineRule="auto" w:line="360"/>
      <w:outlineLvl w:val="5"/>
    </w:pPr>
    <w:rPr>
      <w:b/>
      <w:sz w:val="20"/>
      <w:szCs w:val="20"/>
      <w:lang w:val="uk-UA"/>
    </w:rPr>
  </w:style>
  <w:style w:type="paragraph" w:styleId="9">
    <w:name w:val="Heading 9"/>
    <w:basedOn w:val="Normal"/>
    <w:next w:val="Normal"/>
    <w:link w:val="90"/>
    <w:uiPriority w:val="9"/>
    <w:semiHidden/>
    <w:unhideWhenUsed/>
    <w:qFormat/>
    <w:rsid w:val="000c34c2"/>
    <w:pPr>
      <w:keepNext w:val="true"/>
      <w:keepLines/>
      <w:spacing w:before="200" w:after="0"/>
      <w:outlineLvl w:val="8"/>
    </w:pPr>
    <w:rPr>
      <w:rFonts w:ascii="Cambria" w:hAnsi="Cambria" w:eastAsia="" w:cs="" w:asciiTheme="majorHAnsi" w:cstheme="majorBidi" w:eastAsiaTheme="majorEastAsia" w:hAnsiTheme="majorHAnsi"/>
      <w:i/>
      <w:iCs/>
      <w:color w:val="404040" w:themeColor="text1" w:themeTint="bf"/>
      <w:sz w:val="20"/>
      <w:szCs w:val="20"/>
    </w:rPr>
  </w:style>
  <w:style w:type="character" w:styleId="DefaultParagraphFont" w:default="1">
    <w:name w:val="Default Paragraph Font"/>
    <w:uiPriority w:val="1"/>
    <w:semiHidden/>
    <w:unhideWhenUsed/>
    <w:qFormat/>
    <w:rPr/>
  </w:style>
  <w:style w:type="character" w:styleId="11" w:customStyle="1">
    <w:name w:val="Заголовок 1 Знак"/>
    <w:basedOn w:val="DefaultParagraphFont"/>
    <w:link w:val="1"/>
    <w:uiPriority w:val="9"/>
    <w:qFormat/>
    <w:rsid w:val="000c34c2"/>
    <w:rPr>
      <w:rFonts w:ascii="Cambria" w:hAnsi="Cambria" w:eastAsia="" w:cs="" w:asciiTheme="majorHAnsi" w:cstheme="majorBidi" w:eastAsiaTheme="majorEastAsia" w:hAnsiTheme="majorHAnsi"/>
      <w:b/>
      <w:bCs/>
      <w:color w:val="365F91" w:themeColor="accent1" w:themeShade="bf"/>
      <w:sz w:val="28"/>
      <w:szCs w:val="28"/>
      <w:lang w:eastAsia="ru-RU"/>
    </w:rPr>
  </w:style>
  <w:style w:type="character" w:styleId="21" w:customStyle="1">
    <w:name w:val="Заголовок 2 Знак"/>
    <w:basedOn w:val="DefaultParagraphFont"/>
    <w:link w:val="2"/>
    <w:uiPriority w:val="9"/>
    <w:semiHidden/>
    <w:qFormat/>
    <w:rsid w:val="000c34c2"/>
    <w:rPr>
      <w:rFonts w:ascii="Cambria" w:hAnsi="Cambria" w:eastAsia="" w:cs="" w:asciiTheme="majorHAnsi" w:cstheme="majorBidi" w:eastAsiaTheme="majorEastAsia" w:hAnsiTheme="majorHAnsi"/>
      <w:b/>
      <w:bCs/>
      <w:color w:val="4F81BD" w:themeColor="accent1"/>
      <w:sz w:val="26"/>
      <w:szCs w:val="26"/>
      <w:lang w:eastAsia="ru-RU"/>
    </w:rPr>
  </w:style>
  <w:style w:type="character" w:styleId="31" w:customStyle="1">
    <w:name w:val="Заголовок 3 Знак"/>
    <w:basedOn w:val="DefaultParagraphFont"/>
    <w:link w:val="3"/>
    <w:uiPriority w:val="9"/>
    <w:semiHidden/>
    <w:qFormat/>
    <w:rsid w:val="000c34c2"/>
    <w:rPr>
      <w:rFonts w:ascii="Cambria" w:hAnsi="Cambria" w:eastAsia="" w:cs="" w:asciiTheme="majorHAnsi" w:cstheme="majorBidi" w:eastAsiaTheme="majorEastAsia" w:hAnsiTheme="majorHAnsi"/>
      <w:b/>
      <w:bCs/>
      <w:color w:val="4F81BD" w:themeColor="accent1"/>
      <w:sz w:val="24"/>
      <w:szCs w:val="24"/>
      <w:lang w:eastAsia="ru-RU"/>
    </w:rPr>
  </w:style>
  <w:style w:type="character" w:styleId="51" w:customStyle="1">
    <w:name w:val="Заголовок 5 Знак"/>
    <w:basedOn w:val="DefaultParagraphFont"/>
    <w:link w:val="5"/>
    <w:qFormat/>
    <w:rsid w:val="000c34c2"/>
    <w:rPr>
      <w:rFonts w:ascii="Times New Roman" w:hAnsi="Times New Roman" w:eastAsia="Times New Roman" w:cs="Times New Roman"/>
      <w:b/>
      <w:sz w:val="28"/>
      <w:szCs w:val="20"/>
      <w:lang w:val="uk-UA" w:eastAsia="ru-RU"/>
    </w:rPr>
  </w:style>
  <w:style w:type="character" w:styleId="61" w:customStyle="1">
    <w:name w:val="Заголовок 6 Знак"/>
    <w:basedOn w:val="DefaultParagraphFont"/>
    <w:link w:val="6"/>
    <w:qFormat/>
    <w:rsid w:val="000c34c2"/>
    <w:rPr>
      <w:rFonts w:ascii="Times New Roman" w:hAnsi="Times New Roman" w:eastAsia="Times New Roman" w:cs="Times New Roman"/>
      <w:b/>
      <w:sz w:val="20"/>
      <w:szCs w:val="20"/>
      <w:lang w:val="uk-UA" w:eastAsia="ru-RU"/>
    </w:rPr>
  </w:style>
  <w:style w:type="character" w:styleId="91" w:customStyle="1">
    <w:name w:val="Заголовок 9 Знак"/>
    <w:basedOn w:val="DefaultParagraphFont"/>
    <w:link w:val="9"/>
    <w:uiPriority w:val="9"/>
    <w:semiHidden/>
    <w:qFormat/>
    <w:rsid w:val="000c34c2"/>
    <w:rPr>
      <w:rFonts w:ascii="Cambria" w:hAnsi="Cambria" w:eastAsia="" w:cs="" w:asciiTheme="majorHAnsi" w:cstheme="majorBidi" w:eastAsiaTheme="majorEastAsia" w:hAnsiTheme="majorHAnsi"/>
      <w:i/>
      <w:iCs/>
      <w:color w:val="404040" w:themeColor="text1" w:themeTint="bf"/>
      <w:sz w:val="20"/>
      <w:szCs w:val="20"/>
      <w:lang w:eastAsia="ru-RU"/>
    </w:rPr>
  </w:style>
  <w:style w:type="character" w:styleId="32" w:customStyle="1">
    <w:name w:val="Основний текст 3 Знак"/>
    <w:basedOn w:val="DefaultParagraphFont"/>
    <w:link w:val="31"/>
    <w:semiHidden/>
    <w:qFormat/>
    <w:rsid w:val="000c34c2"/>
    <w:rPr>
      <w:rFonts w:ascii="Times New Roman" w:hAnsi="Times New Roman" w:eastAsia="Times New Roman" w:cs="Times New Roman"/>
      <w:sz w:val="32"/>
      <w:szCs w:val="20"/>
      <w:lang w:val="uk-UA" w:eastAsia="ru-RU"/>
    </w:rPr>
  </w:style>
  <w:style w:type="character" w:styleId="22" w:customStyle="1">
    <w:name w:val="Основний текст 2 Знак"/>
    <w:basedOn w:val="DefaultParagraphFont"/>
    <w:link w:val="21"/>
    <w:uiPriority w:val="99"/>
    <w:qFormat/>
    <w:rsid w:val="000c34c2"/>
    <w:rPr>
      <w:rFonts w:ascii="Times New Roman" w:hAnsi="Times New Roman" w:eastAsia="Times New Roman" w:cs="Times New Roman"/>
      <w:sz w:val="24"/>
      <w:szCs w:val="24"/>
      <w:lang w:eastAsia="ru-RU"/>
    </w:rPr>
  </w:style>
  <w:style w:type="character" w:styleId="Markedcontent" w:customStyle="1">
    <w:name w:val="markedcontent"/>
    <w:basedOn w:val="DefaultParagraphFont"/>
    <w:qFormat/>
    <w:rsid w:val="000c34c2"/>
    <w:rPr/>
  </w:style>
  <w:style w:type="character" w:styleId="Customfontstyle" w:customStyle="1">
    <w:name w:val="customfontstyle"/>
    <w:basedOn w:val="DefaultParagraphFont"/>
    <w:qFormat/>
    <w:rsid w:val="000c34c2"/>
    <w:rPr/>
  </w:style>
  <w:style w:type="character" w:styleId="Pagenumber">
    <w:name w:val="page number"/>
    <w:basedOn w:val="DefaultParagraphFont"/>
    <w:uiPriority w:val="99"/>
    <w:semiHidden/>
    <w:unhideWhenUsed/>
    <w:qFormat/>
    <w:rsid w:val="000c34c2"/>
    <w:rPr>
      <w:rFonts w:ascii="Times New Roman" w:hAnsi="Times New Roman" w:cs="Times New Roman"/>
    </w:rPr>
  </w:style>
  <w:style w:type="character" w:styleId="Style8">
    <w:name w:val="Интернет-ссылка"/>
    <w:basedOn w:val="DefaultParagraphFont"/>
    <w:uiPriority w:val="99"/>
    <w:rsid w:val="000c34c2"/>
    <w:rPr>
      <w:rFonts w:cs="Times New Roman"/>
      <w:color w:val="0000FF"/>
      <w:u w:val="single"/>
    </w:rPr>
  </w:style>
  <w:style w:type="character" w:styleId="Style9" w:customStyle="1">
    <w:name w:val="Назва Знак"/>
    <w:basedOn w:val="DefaultParagraphFont"/>
    <w:link w:val="a7"/>
    <w:qFormat/>
    <w:rsid w:val="000c34c2"/>
    <w:rPr>
      <w:rFonts w:ascii="Arial" w:hAnsi="Arial" w:eastAsia="Times New Roman" w:cs="Times New Roman"/>
      <w:sz w:val="32"/>
      <w:szCs w:val="20"/>
      <w:lang w:val="uk-UA" w:eastAsia="ru-RU"/>
    </w:rPr>
  </w:style>
  <w:style w:type="character" w:styleId="Style10">
    <w:name w:val="Выделение"/>
    <w:basedOn w:val="DefaultParagraphFont"/>
    <w:uiPriority w:val="20"/>
    <w:qFormat/>
    <w:rsid w:val="000c34c2"/>
    <w:rPr>
      <w:i/>
      <w:iCs/>
    </w:rPr>
  </w:style>
  <w:style w:type="character" w:styleId="Style11" w:customStyle="1">
    <w:name w:val="Текст у виносці Знак"/>
    <w:basedOn w:val="DefaultParagraphFont"/>
    <w:link w:val="aa"/>
    <w:uiPriority w:val="99"/>
    <w:semiHidden/>
    <w:qFormat/>
    <w:rsid w:val="000c34c2"/>
    <w:rPr>
      <w:rFonts w:ascii="Tahoma" w:hAnsi="Tahoma" w:eastAsia="Times New Roman" w:cs="Tahoma"/>
      <w:sz w:val="16"/>
      <w:szCs w:val="16"/>
      <w:lang w:eastAsia="ru-RU"/>
    </w:rPr>
  </w:style>
  <w:style w:type="character" w:styleId="Style12" w:customStyle="1">
    <w:name w:val="Основний текст Знак"/>
    <w:basedOn w:val="DefaultParagraphFont"/>
    <w:link w:val="ac"/>
    <w:uiPriority w:val="99"/>
    <w:qFormat/>
    <w:rsid w:val="000c34c2"/>
    <w:rPr>
      <w:rFonts w:ascii="Calibri" w:hAnsi="Calibri" w:eastAsia="SimSun" w:cs="Times New Roman"/>
      <w:lang w:eastAsia="zh-CN"/>
    </w:rPr>
  </w:style>
  <w:style w:type="character" w:styleId="Aacl" w:customStyle="1">
    <w:name w:val="_aacl"/>
    <w:basedOn w:val="DefaultParagraphFont"/>
    <w:qFormat/>
    <w:rsid w:val="000c34c2"/>
    <w:rPr/>
  </w:style>
  <w:style w:type="character" w:styleId="Bold" w:customStyle="1">
    <w:name w:val="bold"/>
    <w:basedOn w:val="DefaultParagraphFont"/>
    <w:qFormat/>
    <w:rsid w:val="000c34c2"/>
    <w:rPr/>
  </w:style>
  <w:style w:type="character" w:styleId="Style13" w:customStyle="1">
    <w:name w:val="Основний текст з відступом Знак"/>
    <w:basedOn w:val="DefaultParagraphFont"/>
    <w:link w:val="ae"/>
    <w:uiPriority w:val="99"/>
    <w:qFormat/>
    <w:rsid w:val="000c34c2"/>
    <w:rPr>
      <w:rFonts w:ascii="Times New Roman" w:hAnsi="Times New Roman" w:eastAsia="Times New Roman" w:cs="Times New Roman"/>
      <w:sz w:val="24"/>
      <w:szCs w:val="24"/>
      <w:lang w:eastAsia="ru-RU"/>
    </w:rPr>
  </w:style>
  <w:style w:type="character" w:styleId="Rvts14" w:customStyle="1">
    <w:name w:val="rvts14"/>
    <w:basedOn w:val="DefaultParagraphFont"/>
    <w:qFormat/>
    <w:rsid w:val="000c34c2"/>
    <w:rPr/>
  </w:style>
  <w:style w:type="character" w:styleId="Xfm83194106" w:customStyle="1">
    <w:name w:val="xfm_83194106"/>
    <w:basedOn w:val="DefaultParagraphFont"/>
    <w:qFormat/>
    <w:rsid w:val="000c34c2"/>
    <w:rPr/>
  </w:style>
  <w:style w:type="character" w:styleId="1928" w:customStyle="1">
    <w:name w:val="1928"/>
    <w:basedOn w:val="DefaultParagraphFont"/>
    <w:qFormat/>
    <w:rsid w:val="000c34c2"/>
    <w:rPr/>
  </w:style>
  <w:style w:type="character" w:styleId="2405" w:customStyle="1">
    <w:name w:val="2405"/>
    <w:basedOn w:val="DefaultParagraphFont"/>
    <w:qFormat/>
    <w:rsid w:val="000c34c2"/>
    <w:rPr/>
  </w:style>
  <w:style w:type="character" w:styleId="23" w:customStyle="1">
    <w:name w:val="Основний текст з відступом 2 Знак"/>
    <w:basedOn w:val="DefaultParagraphFont"/>
    <w:link w:val="23"/>
    <w:uiPriority w:val="99"/>
    <w:qFormat/>
    <w:rsid w:val="000c34c2"/>
    <w:rPr>
      <w:rFonts w:ascii="Times New Roman" w:hAnsi="Times New Roman" w:eastAsia="Times New Roman" w:cs="Times New Roman"/>
      <w:sz w:val="24"/>
      <w:szCs w:val="24"/>
      <w:lang w:val="uk-UA" w:eastAsia="ru-RU"/>
    </w:rPr>
  </w:style>
  <w:style w:type="character" w:styleId="Style14" w:customStyle="1">
    <w:name w:val="Верхній колонтитул Знак"/>
    <w:basedOn w:val="DefaultParagraphFont"/>
    <w:link w:val="af2"/>
    <w:uiPriority w:val="99"/>
    <w:qFormat/>
    <w:rsid w:val="000c34c2"/>
    <w:rPr>
      <w:rFonts w:ascii="Times New Roman" w:hAnsi="Times New Roman" w:eastAsia="Times New Roman" w:cs="Times New Roman"/>
      <w:sz w:val="24"/>
      <w:szCs w:val="24"/>
      <w:lang w:eastAsia="ru-RU"/>
    </w:rPr>
  </w:style>
  <w:style w:type="character" w:styleId="Style15" w:customStyle="1">
    <w:name w:val="Нижній колонтитул Знак"/>
    <w:basedOn w:val="DefaultParagraphFont"/>
    <w:link w:val="af4"/>
    <w:uiPriority w:val="99"/>
    <w:semiHidden/>
    <w:qFormat/>
    <w:rsid w:val="000c34c2"/>
    <w:rPr>
      <w:rFonts w:ascii="Times New Roman" w:hAnsi="Times New Roman" w:eastAsia="Times New Roman" w:cs="Times New Roman"/>
      <w:sz w:val="24"/>
      <w:szCs w:val="24"/>
      <w:lang w:eastAsia="ru-RU"/>
    </w:rPr>
  </w:style>
  <w:style w:type="character" w:styleId="Style16" w:customStyle="1">
    <w:name w:val="Текст Знак"/>
    <w:basedOn w:val="DefaultParagraphFont"/>
    <w:link w:val="af6"/>
    <w:qFormat/>
    <w:rsid w:val="000c34c2"/>
    <w:rPr>
      <w:rFonts w:ascii="Courier New" w:hAnsi="Courier New" w:eastAsia="Times New Roman" w:cs="Times New Roman"/>
      <w:sz w:val="20"/>
      <w:szCs w:val="20"/>
      <w:lang w:val="uk-UA" w:eastAsia="ru-RU"/>
    </w:rPr>
  </w:style>
  <w:style w:type="paragraph" w:styleId="Style17">
    <w:name w:val="Заголовок"/>
    <w:basedOn w:val="Normal"/>
    <w:next w:val="Style18"/>
    <w:qFormat/>
    <w:pPr>
      <w:keepNext w:val="true"/>
      <w:spacing w:before="240" w:after="120"/>
    </w:pPr>
    <w:rPr>
      <w:rFonts w:ascii="Liberation Sans" w:hAnsi="Liberation Sans" w:eastAsia="Microsoft YaHei" w:cs="Lucida Sans"/>
      <w:sz w:val="28"/>
      <w:szCs w:val="28"/>
    </w:rPr>
  </w:style>
  <w:style w:type="paragraph" w:styleId="Style18">
    <w:name w:val="Body Text"/>
    <w:basedOn w:val="Normal"/>
    <w:link w:val="ad"/>
    <w:uiPriority w:val="99"/>
    <w:unhideWhenUsed/>
    <w:rsid w:val="000c34c2"/>
    <w:pPr>
      <w:spacing w:lineRule="auto" w:line="276" w:before="0" w:after="120"/>
    </w:pPr>
    <w:rPr>
      <w:rFonts w:ascii="Calibri" w:hAnsi="Calibri" w:eastAsia="SimSun"/>
      <w:sz w:val="22"/>
      <w:szCs w:val="22"/>
      <w:lang w:eastAsia="zh-CN"/>
    </w:rPr>
  </w:style>
  <w:style w:type="paragraph" w:styleId="Style19">
    <w:name w:val="List"/>
    <w:basedOn w:val="Style18"/>
    <w:pPr/>
    <w:rPr>
      <w:rFonts w:cs="Lucida Sans"/>
    </w:rPr>
  </w:style>
  <w:style w:type="paragraph" w:styleId="Style20">
    <w:name w:val="Caption"/>
    <w:basedOn w:val="Normal"/>
    <w:qFormat/>
    <w:pPr>
      <w:suppressLineNumbers/>
      <w:spacing w:before="120" w:after="120"/>
    </w:pPr>
    <w:rPr>
      <w:rFonts w:cs="Lucida Sans"/>
      <w:i/>
      <w:iCs/>
      <w:sz w:val="24"/>
      <w:szCs w:val="24"/>
    </w:rPr>
  </w:style>
  <w:style w:type="paragraph" w:styleId="Style21">
    <w:name w:val="Указатель"/>
    <w:basedOn w:val="Normal"/>
    <w:qFormat/>
    <w:pPr>
      <w:suppressLineNumbers/>
    </w:pPr>
    <w:rPr>
      <w:rFonts w:cs="Lucida Sans"/>
    </w:rPr>
  </w:style>
  <w:style w:type="paragraph" w:styleId="BodyText3">
    <w:name w:val="Body Text 3"/>
    <w:basedOn w:val="Normal"/>
    <w:link w:val="32"/>
    <w:semiHidden/>
    <w:qFormat/>
    <w:rsid w:val="000c34c2"/>
    <w:pPr/>
    <w:rPr>
      <w:sz w:val="32"/>
      <w:szCs w:val="20"/>
      <w:lang w:val="uk-UA"/>
    </w:rPr>
  </w:style>
  <w:style w:type="paragraph" w:styleId="ListParagraph">
    <w:name w:val="List Paragraph"/>
    <w:basedOn w:val="Normal"/>
    <w:uiPriority w:val="34"/>
    <w:qFormat/>
    <w:rsid w:val="000c34c2"/>
    <w:pPr>
      <w:spacing w:before="0" w:after="0"/>
      <w:ind w:left="720" w:hanging="0"/>
      <w:contextualSpacing/>
    </w:pPr>
    <w:rPr/>
  </w:style>
  <w:style w:type="paragraph" w:styleId="BodyText2">
    <w:name w:val="Body Text 2"/>
    <w:basedOn w:val="Normal"/>
    <w:link w:val="22"/>
    <w:uiPriority w:val="99"/>
    <w:unhideWhenUsed/>
    <w:qFormat/>
    <w:rsid w:val="000c34c2"/>
    <w:pPr>
      <w:spacing w:lineRule="auto" w:line="480" w:before="0" w:after="120"/>
    </w:pPr>
    <w:rPr/>
  </w:style>
  <w:style w:type="paragraph" w:styleId="Style22">
    <w:name w:val="Title"/>
    <w:basedOn w:val="Normal"/>
    <w:link w:val="a8"/>
    <w:qFormat/>
    <w:rsid w:val="000c34c2"/>
    <w:pPr>
      <w:spacing w:lineRule="auto" w:line="360"/>
      <w:jc w:val="center"/>
    </w:pPr>
    <w:rPr>
      <w:rFonts w:ascii="Arial" w:hAnsi="Arial"/>
      <w:sz w:val="32"/>
      <w:szCs w:val="20"/>
      <w:lang w:val="uk-UA"/>
    </w:rPr>
  </w:style>
  <w:style w:type="paragraph" w:styleId="BalloonText">
    <w:name w:val="Balloon Text"/>
    <w:basedOn w:val="Normal"/>
    <w:link w:val="ab"/>
    <w:uiPriority w:val="99"/>
    <w:semiHidden/>
    <w:unhideWhenUsed/>
    <w:qFormat/>
    <w:rsid w:val="000c34c2"/>
    <w:pPr/>
    <w:rPr>
      <w:rFonts w:ascii="Tahoma" w:hAnsi="Tahoma" w:cs="Tahoma"/>
      <w:sz w:val="16"/>
      <w:szCs w:val="16"/>
    </w:rPr>
  </w:style>
  <w:style w:type="paragraph" w:styleId="Docdata" w:customStyle="1">
    <w:name w:val="docdata"/>
    <w:basedOn w:val="Normal"/>
    <w:qFormat/>
    <w:rsid w:val="000c34c2"/>
    <w:pPr>
      <w:spacing w:beforeAutospacing="1" w:afterAutospacing="1"/>
    </w:pPr>
    <w:rPr/>
  </w:style>
  <w:style w:type="paragraph" w:styleId="Style23">
    <w:name w:val="Body Text Indent"/>
    <w:basedOn w:val="Normal"/>
    <w:link w:val="af"/>
    <w:uiPriority w:val="99"/>
    <w:unhideWhenUsed/>
    <w:rsid w:val="000c34c2"/>
    <w:pPr>
      <w:spacing w:before="0" w:after="120"/>
      <w:ind w:left="283" w:hanging="0"/>
    </w:pPr>
    <w:rPr/>
  </w:style>
  <w:style w:type="paragraph" w:styleId="NormalWeb">
    <w:name w:val="Normal (Web)"/>
    <w:basedOn w:val="Normal"/>
    <w:uiPriority w:val="99"/>
    <w:unhideWhenUsed/>
    <w:qFormat/>
    <w:rsid w:val="000c34c2"/>
    <w:pPr>
      <w:spacing w:beforeAutospacing="1" w:afterAutospacing="1"/>
    </w:pPr>
    <w:rPr/>
  </w:style>
  <w:style w:type="paragraph" w:styleId="Caption">
    <w:name w:val="caption"/>
    <w:basedOn w:val="Normal"/>
    <w:qFormat/>
    <w:rsid w:val="000c34c2"/>
    <w:pPr>
      <w:jc w:val="center"/>
    </w:pPr>
    <w:rPr>
      <w:sz w:val="28"/>
      <w:szCs w:val="20"/>
      <w:lang w:val="uk-UA"/>
    </w:rPr>
  </w:style>
  <w:style w:type="paragraph" w:styleId="BodyTextIndent2">
    <w:name w:val="Body Text Indent 2"/>
    <w:basedOn w:val="Normal"/>
    <w:link w:val="24"/>
    <w:uiPriority w:val="99"/>
    <w:qFormat/>
    <w:rsid w:val="000c34c2"/>
    <w:pPr>
      <w:spacing w:lineRule="auto" w:line="480" w:before="0" w:after="120"/>
      <w:ind w:left="283" w:hanging="0"/>
    </w:pPr>
    <w:rPr>
      <w:lang w:val="uk-UA"/>
    </w:rPr>
  </w:style>
  <w:style w:type="paragraph" w:styleId="1506" w:customStyle="1">
    <w:name w:val="1506"/>
    <w:basedOn w:val="Normal"/>
    <w:qFormat/>
    <w:rsid w:val="000c34c2"/>
    <w:pPr>
      <w:spacing w:beforeAutospacing="1" w:afterAutospacing="1"/>
    </w:pPr>
    <w:rPr/>
  </w:style>
  <w:style w:type="paragraph" w:styleId="13729" w:customStyle="1">
    <w:name w:val="13729"/>
    <w:basedOn w:val="Normal"/>
    <w:qFormat/>
    <w:rsid w:val="000c34c2"/>
    <w:pPr>
      <w:spacing w:beforeAutospacing="1" w:afterAutospacing="1"/>
    </w:pPr>
    <w:rPr/>
  </w:style>
  <w:style w:type="paragraph" w:styleId="Style24">
    <w:name w:val="Верхний и нижний колонтитулы"/>
    <w:basedOn w:val="Normal"/>
    <w:qFormat/>
    <w:pPr/>
    <w:rPr/>
  </w:style>
  <w:style w:type="paragraph" w:styleId="Style25">
    <w:name w:val="Header"/>
    <w:basedOn w:val="Normal"/>
    <w:link w:val="af3"/>
    <w:uiPriority w:val="99"/>
    <w:unhideWhenUsed/>
    <w:rsid w:val="000c34c2"/>
    <w:pPr>
      <w:tabs>
        <w:tab w:val="clear" w:pos="708"/>
        <w:tab w:val="center" w:pos="4677" w:leader="none"/>
        <w:tab w:val="right" w:pos="9355" w:leader="none"/>
      </w:tabs>
    </w:pPr>
    <w:rPr/>
  </w:style>
  <w:style w:type="paragraph" w:styleId="Style26">
    <w:name w:val="Footer"/>
    <w:basedOn w:val="Normal"/>
    <w:link w:val="af5"/>
    <w:uiPriority w:val="99"/>
    <w:semiHidden/>
    <w:unhideWhenUsed/>
    <w:rsid w:val="000c34c2"/>
    <w:pPr>
      <w:tabs>
        <w:tab w:val="clear" w:pos="708"/>
        <w:tab w:val="center" w:pos="4677" w:leader="none"/>
        <w:tab w:val="right" w:pos="9355" w:leader="none"/>
      </w:tabs>
    </w:pPr>
    <w:rPr/>
  </w:style>
  <w:style w:type="paragraph" w:styleId="PlainText">
    <w:name w:val="Plain Text"/>
    <w:basedOn w:val="Normal"/>
    <w:link w:val="af7"/>
    <w:qFormat/>
    <w:rsid w:val="000c34c2"/>
    <w:pPr/>
    <w:rPr>
      <w:rFonts w:ascii="Courier New" w:hAnsi="Courier New"/>
      <w:sz w:val="20"/>
      <w:szCs w:val="20"/>
      <w:lang w:val="uk-UA"/>
    </w:rPr>
  </w:style>
  <w:style w:type="paragraph" w:styleId="Style27">
    <w:name w:val="Содержимое врезки"/>
    <w:basedOn w:val="Normal"/>
    <w:qFormat/>
    <w:pPr/>
    <w:rPr/>
  </w:style>
  <w:style w:type="numbering" w:styleId="NoList" w:default="1">
    <w:name w:val="No List"/>
    <w:uiPriority w:val="99"/>
    <w:semiHidden/>
    <w:unhideWhenUsed/>
    <w:qFormat/>
  </w:style>
  <w:style w:type="table" w:default="1" w:styleId="a1">
    <w:name w:val="Normal Table"/>
    <w:uiPriority w:val="99"/>
    <w:semiHidden/>
    <w:unhideWhenUsed/>
    <w:tblPr>
      <w:tblInd w:w="0" w:type="dxa"/>
      <w:tblCellMar>
        <w:top w:w="0" w:type="dxa"/>
        <w:left w:w="108" w:type="dxa"/>
        <w:bottom w:w="0" w:type="dxa"/>
        <w:right w:w="108" w:type="dxa"/>
      </w:tblCellMar>
    </w:tblPr>
  </w:style>
  <w:style w:type="table" w:styleId="a4">
    <w:name w:val="Table Grid"/>
    <w:basedOn w:val="a1"/>
    <w:rsid w:val="000c34c2"/>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jpeg"/><Relationship Id="rId3" Type="http://schemas.openxmlformats.org/officeDocument/2006/relationships/hyperlink" Target="https://docs.mgu.edu.ua/" TargetMode="External"/><Relationship Id="rId4" Type="http://schemas.openxmlformats.org/officeDocument/2006/relationships/hyperlink" Target="https://docs.mgu.edu.ua/docs/" TargetMode="External"/><Relationship Id="rId5" Type="http://schemas.openxmlformats.org/officeDocument/2006/relationships/hyperlink" Target="https://docs.mgu.edu.ua/docs/NormAkti/poloj_ind_ plan_doctora.pdf" TargetMode="External"/><Relationship Id="rId6" Type="http://schemas.openxmlformats.org/officeDocument/2006/relationships/hyperlink" Target="https://docs.mgu.edu.ua/docs/NormAkti/poloj_osv_proces.pdf" TargetMode="External"/><Relationship Id="rId7" Type="http://schemas.openxmlformats.org/officeDocument/2006/relationships/hyperlink" Target="https://eztuir.ztu.edu.ua/bitstream /handle/123456789/8091/%25" TargetMode="External"/><Relationship Id="rId8" Type="http://schemas.openxmlformats.org/officeDocument/2006/relationships/hyperlink" Target="http://liber.onu.edu.ua/opacunicode/index.php?url=/notices/index /IdNotice:72578 /Source:default" TargetMode="External"/><Relationship Id="rId9" Type="http://schemas.openxmlformats.org/officeDocument/2006/relationships/hyperlink" Target="https://hdl.handle.net/11300/29449" TargetMode="External"/><Relationship Id="rId10" Type="http://schemas.openxmlformats.org/officeDocument/2006/relationships/hyperlink" Target="https://hdl.handle.net/11300/26926" TargetMode="External"/><Relationship Id="rId11" Type="http://schemas.openxmlformats.org/officeDocument/2006/relationships/hyperlink" Target="https://hdl.handle.net/11300/29249" TargetMode="External"/><Relationship Id="rId12" Type="http://schemas.openxmlformats.org/officeDocument/2006/relationships/hyperlink" Target="https://hdl.handle.net/11300/26926" TargetMode="External"/><Relationship Id="rId13" Type="http://schemas.openxmlformats.org/officeDocument/2006/relationships/hyperlink" Target="https://doi.org/10.32840/1992-5786.2021.74-3.1" TargetMode="External"/><Relationship Id="rId14" Type="http://schemas.openxmlformats.org/officeDocument/2006/relationships/hyperlink" Target="https://doi.org/10.52058/2786-4952-2023-12(30)-815-826" TargetMode="External"/><Relationship Id="rId15" Type="http://schemas.openxmlformats.org/officeDocument/2006/relationships/hyperlink" Target="https://doi.org/10.22937/IJCSNS.2022.22.9.15/" TargetMode="External"/><Relationship Id="rId16" Type="http://schemas.openxmlformats.org/officeDocument/2006/relationships/hyperlink" Target="https://ips.ligazakon.net/document/view/t244059?ed=2024_11_19&amp;an=224" TargetMode="External"/><Relationship Id="rId17" Type="http://schemas.openxmlformats.org/officeDocument/2006/relationships/hyperlink" Target="../../../&#1054;&#1083;&#1075;&#1072;%20&#1057;&#1090;&#1077;&#1087;&#1072;&#1085;&#1086;&#1074;&#1085;&#1072;/AppData/Roaming/Microsoft/Word/19.05.2023" TargetMode="External"/><Relationship Id="rId18" Type="http://schemas.openxmlformats.org/officeDocument/2006/relationships/hyperlink" Target="https://docs.mgu.edu.ua/" TargetMode="External"/><Relationship Id="rId19" Type="http://schemas.openxmlformats.org/officeDocument/2006/relationships/hyperlink" Target="http://www.dnpb.gov.ua/" TargetMode="External"/><Relationship Id="rId20" Type="http://schemas.openxmlformats.org/officeDocument/2006/relationships/hyperlink" Target="http://mon.gov.ua/" TargetMode="External"/><Relationship Id="rId21" Type="http://schemas.openxmlformats.org/officeDocument/2006/relationships/hyperlink" Target="https://mgu.edu.ua/" TargetMode="External"/><Relationship Id="rId22" Type="http://schemas.openxmlformats.org/officeDocument/2006/relationships/hyperlink" Target="https://www.kmu.gov.ua/diyalnist/reformi/rozvitok-lyudskogo-kapitalu/reforma-osviti" TargetMode="External"/><Relationship Id="rId23" Type="http://schemas.openxmlformats.org/officeDocument/2006/relationships/hyperlink" Target="http://psyfactor/" TargetMode="External"/><Relationship Id="rId24" Type="http://schemas.openxmlformats.org/officeDocument/2006/relationships/chart" Target="charts/chart1.xml"/><Relationship Id="rId25" Type="http://schemas.openxmlformats.org/officeDocument/2006/relationships/image" Target="media/image2.wmf"/><Relationship Id="rId26" Type="http://schemas.openxmlformats.org/officeDocument/2006/relationships/image" Target="media/image3.wmf"/><Relationship Id="rId27" Type="http://schemas.openxmlformats.org/officeDocument/2006/relationships/chart" Target="charts/chart2.xml"/><Relationship Id="rId28" Type="http://schemas.openxmlformats.org/officeDocument/2006/relationships/hyperlink" Target="https://orcid.org/0000-0002-9418-0801" TargetMode="External"/><Relationship Id="rId29" Type="http://schemas.openxmlformats.org/officeDocument/2006/relationships/hyperlink" Target="mailto:scokur@ukr.net" TargetMode="External"/><Relationship Id="rId30" Type="http://schemas.openxmlformats.org/officeDocument/2006/relationships/hyperlink" Target="https://orcid.org/0000-0002-9418-0801" TargetMode="External"/><Relationship Id="rId31" Type="http://schemas.openxmlformats.org/officeDocument/2006/relationships/hyperlink" Target="mailto:scokur@ukr.net" TargetMode="External"/><Relationship Id="rId32" Type="http://schemas.openxmlformats.org/officeDocument/2006/relationships/hyperlink" Target="https://osvita.ua/doc/files/news/933/93388/671b468b176c8465976827.pdf" TargetMode="External"/><Relationship Id="rId33" Type="http://schemas.openxmlformats.org/officeDocument/2006/relationships/hyperlink" Target="http://esnuir.eenu.edu.ua/bitstream/" TargetMode="External"/><Relationship Id="rId34" Type="http://schemas.openxmlformats.org/officeDocument/2006/relationships/hyperlink" Target="http://www.njd-iscience.com/wp-content/uploads/2017/06/NJD_7_3.pdf" TargetMode="External"/><Relationship Id="rId35" Type="http://schemas.openxmlformats.org/officeDocument/2006/relationships/hyperlink" Target="http://esnuir.eenu.edu.ua/bitstream/123456789/13786/1/Popovych_81-85.pdf" TargetMode="External"/><Relationship Id="rId36" Type="http://schemas.openxmlformats.org/officeDocument/2006/relationships/hyperlink" Target="http://www.njd-iscience.com/wp-content/uploads/2017/06/NJD_7_3.pdf" TargetMode="External"/><Relationship Id="rId37" Type="http://schemas.openxmlformats.org/officeDocument/2006/relationships/header" Target="header1.xml"/><Relationship Id="rId38" Type="http://schemas.openxmlformats.org/officeDocument/2006/relationships/numbering" Target="numbering.xml"/><Relationship Id="rId39" Type="http://schemas.openxmlformats.org/officeDocument/2006/relationships/fontTable" Target="fontTable.xml"/><Relationship Id="rId40" Type="http://schemas.openxmlformats.org/officeDocument/2006/relationships/settings" Target="settings.xml"/><Relationship Id="rId41" Type="http://schemas.openxmlformats.org/officeDocument/2006/relationships/theme" Target="theme/theme1.xml"/>
</Relationships>
</file>

<file path=word/charts/_rels/chart1.xml.rels><?xml version="1.0" encoding="UTF-8"?>
<Relationships xmlns="http://schemas.openxmlformats.org/package/2006/relationships"><Relationship Id="rId1" Type="http://schemas.openxmlformats.org/officeDocument/2006/relationships/package" Target="../embeddings/Microsoft_Excel_Worksheet.xlsx"/>
</Relationships>
</file>

<file path=word/charts/_rels/chart2.xml.rels><?xml version="1.0" encoding="UTF-8"?>
<Relationships xmlns="http://schemas.openxmlformats.org/package/2006/relationships"><Relationship Id="rId1" Type="http://schemas.openxmlformats.org/officeDocument/2006/relationships/package" Target="../embeddings/Microsoft_Excel_Worksheet1.xlsx"/>
</Relationships>
</file>

<file path=word/charts/chart1.xml><?xml version="1.0" encoding="utf-8"?>
<c:chartSpace xmlns:c="http://schemas.openxmlformats.org/drawingml/2006/chart" xmlns:a="http://schemas.openxmlformats.org/drawingml/2006/main" xmlns:r="http://schemas.openxmlformats.org/officeDocument/2006/relationships">
  <c:lang val="en-US"/>
  <c:roundedCorners val="0"/>
  <c:chart>
    <c:autoTitleDeleted val="1"/>
    <c:plotArea>
      <c:layout>
        <c:manualLayout>
          <c:layoutTarget val="inner"/>
          <c:xMode val="edge"/>
          <c:yMode val="edge"/>
          <c:x val="0.1574375"/>
          <c:y val="0.140888888888889"/>
          <c:w val="0.62425"/>
          <c:h val="0.679777777777778"/>
        </c:manualLayout>
      </c:layout>
      <c:radarChart>
        <c:radarStyle val="marker"/>
        <c:varyColors val="0"/>
        <c:ser>
          <c:idx val="0"/>
          <c:order val="0"/>
          <c:tx>
            <c:strRef>
              <c:f>label 0</c:f>
              <c:strCache>
                <c:ptCount val="1"/>
                <c:pt idx="0">
                  <c:v>Ряд 1</c:v>
                </c:pt>
              </c:strCache>
            </c:strRef>
          </c:tx>
          <c:spPr>
            <a:solidFill>
              <a:srgbClr val="4f81bd"/>
            </a:solidFill>
            <a:ln w="28440">
              <a:solidFill>
                <a:srgbClr val="4f81bd"/>
              </a:solidFill>
              <a:round/>
            </a:ln>
          </c:spPr>
          <c:marker>
            <c:symbol val="circle"/>
            <c:size val="5"/>
            <c:spPr>
              <a:solidFill>
                <a:srgbClr val="4f81bd"/>
              </a:solidFill>
            </c:spPr>
          </c:marker>
          <c:dPt>
            <c:idx val="0"/>
            <c:marker>
              <c:symbol val="circle"/>
              <c:size val="5"/>
              <c:spPr>
                <a:solidFill>
                  <a:srgbClr val="4f81bd"/>
                </a:solidFill>
              </c:spPr>
            </c:marker>
          </c:dPt>
          <c:dPt>
            <c:idx val="1"/>
            <c:marker>
              <c:symbol val="circle"/>
              <c:size val="5"/>
              <c:spPr>
                <a:solidFill>
                  <a:srgbClr val="4f81bd"/>
                </a:solidFill>
              </c:spPr>
            </c:marker>
          </c:dPt>
          <c:dPt>
            <c:idx val="2"/>
            <c:marker>
              <c:symbol val="circle"/>
              <c:size val="5"/>
              <c:spPr>
                <a:solidFill>
                  <a:srgbClr val="4f81bd"/>
                </a:solidFill>
              </c:spPr>
            </c:marker>
          </c:dPt>
          <c:dPt>
            <c:idx val="3"/>
            <c:marker>
              <c:symbol val="circle"/>
              <c:size val="5"/>
              <c:spPr>
                <a:solidFill>
                  <a:srgbClr val="4f81bd"/>
                </a:solidFill>
              </c:spPr>
            </c:marker>
          </c:dPt>
          <c:dPt>
            <c:idx val="4"/>
            <c:marker>
              <c:symbol val="circle"/>
              <c:size val="5"/>
              <c:spPr>
                <a:solidFill>
                  <a:srgbClr val="4f81bd"/>
                </a:solidFill>
              </c:spPr>
            </c:marker>
          </c:dPt>
          <c:dPt>
            <c:idx val="5"/>
            <c:marker>
              <c:symbol val="circle"/>
              <c:size val="5"/>
              <c:spPr>
                <a:solidFill>
                  <a:srgbClr val="4f81bd"/>
                </a:solidFill>
              </c:spPr>
            </c:marker>
          </c:dPt>
          <c:dPt>
            <c:idx val="6"/>
            <c:marker>
              <c:symbol val="circle"/>
              <c:size val="5"/>
              <c:spPr>
                <a:solidFill>
                  <a:srgbClr val="4f81bd"/>
                </a:solidFill>
              </c:spPr>
            </c:marker>
          </c:dPt>
          <c:dPt>
            <c:idx val="7"/>
            <c:marker>
              <c:symbol val="circle"/>
              <c:size val="5"/>
              <c:spPr>
                <a:solidFill>
                  <a:srgbClr val="4f81bd"/>
                </a:solidFill>
              </c:spPr>
            </c:marker>
          </c:dPt>
          <c:dPt>
            <c:idx val="8"/>
            <c:marker>
              <c:symbol val="circle"/>
              <c:size val="5"/>
              <c:spPr>
                <a:solidFill>
                  <a:srgbClr val="4f81bd"/>
                </a:solidFill>
              </c:spPr>
            </c:marker>
          </c:dPt>
          <c:dPt>
            <c:idx val="9"/>
            <c:marker>
              <c:symbol val="circle"/>
              <c:size val="5"/>
              <c:spPr>
                <a:solidFill>
                  <a:srgbClr val="4f81bd"/>
                </a:solidFill>
              </c:spPr>
            </c:marker>
          </c:dPt>
          <c:dLbls>
            <c:numFmt formatCode="General" sourceLinked="1"/>
            <c:dLbl>
              <c:idx val="0"/>
              <c:numFmt formatCode="General" sourceLinked="1"/>
              <c:txPr>
                <a:bodyPr/>
                <a:lstStyle/>
                <a:p>
                  <a:pPr>
                    <a:defRPr b="0" sz="1000" spc="-1" strike="noStrike">
                      <a:solidFill>
                        <a:srgbClr val="000000"/>
                      </a:solidFill>
                      <a:latin typeface="Calibri"/>
                    </a:defRPr>
                  </a:pPr>
                </a:p>
              </c:txPr>
              <c:showLegendKey val="0"/>
              <c:showVal val="1"/>
              <c:showCatName val="0"/>
              <c:showSerName val="0"/>
              <c:showPercent val="0"/>
              <c:separator>; </c:separator>
            </c:dLbl>
            <c:dLbl>
              <c:idx val="1"/>
              <c:numFmt formatCode="General" sourceLinked="1"/>
              <c:txPr>
                <a:bodyPr/>
                <a:lstStyle/>
                <a:p>
                  <a:pPr>
                    <a:defRPr b="0" sz="1000" spc="-1" strike="noStrike">
                      <a:solidFill>
                        <a:srgbClr val="000000"/>
                      </a:solidFill>
                      <a:latin typeface="Calibri"/>
                    </a:defRPr>
                  </a:pPr>
                </a:p>
              </c:txPr>
              <c:showLegendKey val="0"/>
              <c:showVal val="1"/>
              <c:showCatName val="0"/>
              <c:showSerName val="0"/>
              <c:showPercent val="0"/>
              <c:separator>; </c:separator>
            </c:dLbl>
            <c:dLbl>
              <c:idx val="2"/>
              <c:numFmt formatCode="General" sourceLinked="1"/>
              <c:txPr>
                <a:bodyPr/>
                <a:lstStyle/>
                <a:p>
                  <a:pPr>
                    <a:defRPr b="0" sz="1000" spc="-1" strike="noStrike">
                      <a:solidFill>
                        <a:srgbClr val="000000"/>
                      </a:solidFill>
                      <a:latin typeface="Calibri"/>
                    </a:defRPr>
                  </a:pPr>
                </a:p>
              </c:txPr>
              <c:showLegendKey val="0"/>
              <c:showVal val="1"/>
              <c:showCatName val="0"/>
              <c:showSerName val="0"/>
              <c:showPercent val="0"/>
              <c:separator>; </c:separator>
            </c:dLbl>
            <c:dLbl>
              <c:idx val="3"/>
              <c:numFmt formatCode="General" sourceLinked="1"/>
              <c:txPr>
                <a:bodyPr/>
                <a:lstStyle/>
                <a:p>
                  <a:pPr>
                    <a:defRPr b="0" sz="1000" spc="-1" strike="noStrike">
                      <a:solidFill>
                        <a:srgbClr val="000000"/>
                      </a:solidFill>
                      <a:latin typeface="Calibri"/>
                    </a:defRPr>
                  </a:pPr>
                </a:p>
              </c:txPr>
              <c:showLegendKey val="0"/>
              <c:showVal val="1"/>
              <c:showCatName val="0"/>
              <c:showSerName val="0"/>
              <c:showPercent val="0"/>
              <c:separator>; </c:separator>
            </c:dLbl>
            <c:dLbl>
              <c:idx val="4"/>
              <c:numFmt formatCode="General" sourceLinked="1"/>
              <c:txPr>
                <a:bodyPr/>
                <a:lstStyle/>
                <a:p>
                  <a:pPr>
                    <a:defRPr b="0" sz="1000" spc="-1" strike="noStrike">
                      <a:solidFill>
                        <a:srgbClr val="000000"/>
                      </a:solidFill>
                      <a:latin typeface="Calibri"/>
                    </a:defRPr>
                  </a:pPr>
                </a:p>
              </c:txPr>
              <c:showLegendKey val="0"/>
              <c:showVal val="1"/>
              <c:showCatName val="0"/>
              <c:showSerName val="0"/>
              <c:showPercent val="0"/>
              <c:separator>; </c:separator>
            </c:dLbl>
            <c:dLbl>
              <c:idx val="5"/>
              <c:numFmt formatCode="General" sourceLinked="1"/>
              <c:txPr>
                <a:bodyPr/>
                <a:lstStyle/>
                <a:p>
                  <a:pPr>
                    <a:defRPr b="0" sz="1000" spc="-1" strike="noStrike">
                      <a:solidFill>
                        <a:srgbClr val="000000"/>
                      </a:solidFill>
                      <a:latin typeface="Calibri"/>
                    </a:defRPr>
                  </a:pPr>
                </a:p>
              </c:txPr>
              <c:showLegendKey val="0"/>
              <c:showVal val="1"/>
              <c:showCatName val="0"/>
              <c:showSerName val="0"/>
              <c:showPercent val="0"/>
              <c:separator>; </c:separator>
            </c:dLbl>
            <c:dLbl>
              <c:idx val="6"/>
              <c:numFmt formatCode="General" sourceLinked="1"/>
              <c:txPr>
                <a:bodyPr/>
                <a:lstStyle/>
                <a:p>
                  <a:pPr>
                    <a:defRPr b="0" sz="1000" spc="-1" strike="noStrike">
                      <a:solidFill>
                        <a:srgbClr val="000000"/>
                      </a:solidFill>
                      <a:latin typeface="Calibri"/>
                    </a:defRPr>
                  </a:pPr>
                </a:p>
              </c:txPr>
              <c:showLegendKey val="0"/>
              <c:showVal val="1"/>
              <c:showCatName val="0"/>
              <c:showSerName val="0"/>
              <c:showPercent val="0"/>
              <c:separator>; </c:separator>
            </c:dLbl>
            <c:dLbl>
              <c:idx val="7"/>
              <c:numFmt formatCode="General" sourceLinked="1"/>
              <c:txPr>
                <a:bodyPr/>
                <a:lstStyle/>
                <a:p>
                  <a:pPr>
                    <a:defRPr b="0" sz="1000" spc="-1" strike="noStrike">
                      <a:solidFill>
                        <a:srgbClr val="000000"/>
                      </a:solidFill>
                      <a:latin typeface="Calibri"/>
                    </a:defRPr>
                  </a:pPr>
                </a:p>
              </c:txPr>
              <c:showLegendKey val="0"/>
              <c:showVal val="1"/>
              <c:showCatName val="0"/>
              <c:showSerName val="0"/>
              <c:showPercent val="0"/>
              <c:separator>; </c:separator>
            </c:dLbl>
            <c:dLbl>
              <c:idx val="8"/>
              <c:numFmt formatCode="General" sourceLinked="1"/>
              <c:txPr>
                <a:bodyPr/>
                <a:lstStyle/>
                <a:p>
                  <a:pPr>
                    <a:defRPr b="0" sz="1000" spc="-1" strike="noStrike">
                      <a:solidFill>
                        <a:srgbClr val="000000"/>
                      </a:solidFill>
                      <a:latin typeface="Calibri"/>
                    </a:defRPr>
                  </a:pPr>
                </a:p>
              </c:txPr>
              <c:showLegendKey val="0"/>
              <c:showVal val="1"/>
              <c:showCatName val="0"/>
              <c:showSerName val="0"/>
              <c:showPercent val="0"/>
              <c:separator>; </c:separator>
            </c:dLbl>
            <c:dLbl>
              <c:idx val="9"/>
              <c:numFmt formatCode="General" sourceLinked="1"/>
              <c:txPr>
                <a:bodyPr/>
                <a:lstStyle/>
                <a:p>
                  <a:pPr>
                    <a:defRPr b="0" sz="1000" spc="-1" strike="noStrike">
                      <a:solidFill>
                        <a:srgbClr val="000000"/>
                      </a:solidFill>
                      <a:latin typeface="Calibri"/>
                    </a:defRPr>
                  </a:pPr>
                </a:p>
              </c:txPr>
              <c:showLegendKey val="0"/>
              <c:showVal val="1"/>
              <c:showCatName val="0"/>
              <c:showSerName val="0"/>
              <c:showPercent val="0"/>
              <c:separator>; </c:separator>
            </c:dLbl>
            <c:txPr>
              <a:bodyPr/>
              <a:lstStyle/>
              <a:p>
                <a:pPr>
                  <a:defRPr b="0" sz="900" spc="-1" strike="noStrike">
                    <a:solidFill>
                      <a:srgbClr val="404040"/>
                    </a:solidFill>
                    <a:latin typeface="Calibri"/>
                  </a:defRPr>
                </a:pPr>
              </a:p>
            </c:txPr>
            <c:showLegendKey val="0"/>
            <c:showVal val="1"/>
            <c:showCatName val="0"/>
            <c:showSerName val="0"/>
            <c:showPercent val="0"/>
            <c:separator>; </c:separator>
            <c:showLeaderLines val="0"/>
          </c:dLbls>
          <c:cat>
            <c:strRef>
              <c:f>categories</c:f>
              <c:strCache>
                <c:ptCount val="10"/>
                <c:pt idx="0">
                  <c:v>Потреба у пізнанні</c:v>
                </c:pt>
                <c:pt idx="1">
                  <c:v>Автономність</c:v>
                </c:pt>
                <c:pt idx="2">
                  <c:v>Здатність до саморозвитку</c:v>
                </c:pt>
                <c:pt idx="3">
                  <c:v>Самоефективність</c:v>
                </c:pt>
                <c:pt idx="4">
                  <c:v>Потреба в досягненні успіху</c:v>
                </c:pt>
                <c:pt idx="5">
                  <c:v>Інтернальний контроль</c:v>
                </c:pt>
                <c:pt idx="6">
                  <c:v>Креативність</c:v>
                </c:pt>
                <c:pt idx="7">
                  <c:v>Інноваційність</c:v>
                </c:pt>
                <c:pt idx="8">
                  <c:v>Стресостійкість</c:v>
                </c:pt>
                <c:pt idx="9">
                  <c:v>Енергійність</c:v>
                </c:pt>
              </c:strCache>
            </c:strRef>
          </c:cat>
          <c:val>
            <c:numRef>
              <c:f>0</c:f>
              <c:numCache>
                <c:formatCode>General</c:formatCode>
                <c:ptCount val="10"/>
                <c:pt idx="0">
                  <c:v>0.8</c:v>
                </c:pt>
                <c:pt idx="1">
                  <c:v>0.760000000000003</c:v>
                </c:pt>
                <c:pt idx="2">
                  <c:v>0.89</c:v>
                </c:pt>
                <c:pt idx="3">
                  <c:v>0.78</c:v>
                </c:pt>
                <c:pt idx="4">
                  <c:v>0.860000000000001</c:v>
                </c:pt>
                <c:pt idx="5">
                  <c:v>0.81</c:v>
                </c:pt>
                <c:pt idx="6">
                  <c:v>0.750000000000003</c:v>
                </c:pt>
                <c:pt idx="7">
                  <c:v>0.670000000000004</c:v>
                </c:pt>
                <c:pt idx="8">
                  <c:v>0.650000000000004</c:v>
                </c:pt>
                <c:pt idx="9">
                  <c:v>0.600000000000001</c:v>
                </c:pt>
              </c:numCache>
            </c:numRef>
          </c:val>
        </c:ser>
        <c:axId val="21000339"/>
        <c:axId val="8133567"/>
      </c:radarChart>
      <c:catAx>
        <c:axId val="21000339"/>
        <c:scaling>
          <c:orientation val="maxMin"/>
        </c:scaling>
        <c:delete val="0"/>
        <c:axPos val="b"/>
        <c:majorGridlines>
          <c:spPr>
            <a:ln w="9360">
              <a:solidFill>
                <a:srgbClr val="d9d9d9"/>
              </a:solidFill>
              <a:round/>
            </a:ln>
          </c:spPr>
        </c:majorGridlines>
        <c:numFmt formatCode="General" sourceLinked="1"/>
        <c:majorTickMark val="none"/>
        <c:minorTickMark val="none"/>
        <c:tickLblPos val="nextTo"/>
        <c:spPr>
          <a:ln w="9360">
            <a:noFill/>
          </a:ln>
        </c:spPr>
        <c:txPr>
          <a:bodyPr/>
          <a:lstStyle/>
          <a:p>
            <a:pPr>
              <a:defRPr b="0" sz="900" spc="-1" strike="noStrike">
                <a:solidFill>
                  <a:srgbClr val="595959"/>
                </a:solidFill>
                <a:latin typeface="Calibri"/>
              </a:defRPr>
            </a:pPr>
          </a:p>
        </c:txPr>
        <c:crossAx val="8133567"/>
        <c:crosses val="autoZero"/>
        <c:auto val="1"/>
        <c:lblAlgn val="ctr"/>
        <c:lblOffset val="100"/>
        <c:noMultiLvlLbl val="0"/>
      </c:catAx>
      <c:valAx>
        <c:axId val="8133567"/>
        <c:scaling>
          <c:orientation val="minMax"/>
        </c:scaling>
        <c:delete val="0"/>
        <c:axPos val="l"/>
        <c:majorGridlines>
          <c:spPr>
            <a:ln w="9360">
              <a:solidFill>
                <a:srgbClr val="d9d9d9"/>
              </a:solidFill>
              <a:round/>
            </a:ln>
          </c:spPr>
        </c:majorGridlines>
        <c:numFmt formatCode="General" sourceLinked="0"/>
        <c:majorTickMark val="none"/>
        <c:minorTickMark val="none"/>
        <c:tickLblPos val="nextTo"/>
        <c:spPr>
          <a:ln w="9360">
            <a:solidFill>
              <a:srgbClr val="4f81bd"/>
            </a:solidFill>
            <a:round/>
          </a:ln>
        </c:spPr>
        <c:txPr>
          <a:bodyPr/>
          <a:lstStyle/>
          <a:p>
            <a:pPr>
              <a:defRPr b="0" sz="900" spc="-1" strike="noStrike">
                <a:solidFill>
                  <a:srgbClr val="595959"/>
                </a:solidFill>
                <a:latin typeface="Calibri"/>
              </a:defRPr>
            </a:pPr>
          </a:p>
        </c:txPr>
        <c:crossAx val="21000339"/>
        <c:crosses val="autoZero"/>
        <c:crossBetween val="midCat"/>
      </c:valAx>
      <c:spPr>
        <a:noFill/>
        <a:ln>
          <a:noFill/>
        </a:ln>
      </c:spPr>
    </c:plotArea>
    <c:plotVisOnly val="1"/>
    <c:dispBlanksAs val="gap"/>
  </c:chart>
  <c:spPr>
    <a:solidFill>
      <a:srgbClr val="ffffff"/>
    </a:solidFill>
    <a:ln w="9360">
      <a:solidFill>
        <a:srgbClr val="d9d9d9"/>
      </a:solidFill>
      <a:round/>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en-US"/>
  <c:roundedCorners val="0"/>
  <c:chart>
    <c:autoTitleDeleted val="1"/>
    <c:view3D>
      <c:rotX val="15"/>
      <c:rotY val="20"/>
      <c:rAngAx val="1"/>
      <c:perspective val="30"/>
    </c:view3D>
    <c:floor>
      <c:spPr>
        <a:solidFill>
          <a:srgbClr val="c0c0c0"/>
        </a:solidFill>
        <a:ln w="3240">
          <a:solidFill>
            <a:srgbClr val="000000"/>
          </a:solidFill>
          <a:round/>
        </a:ln>
      </c:spPr>
    </c:floor>
    <c:sideWall>
      <c:spPr>
        <a:noFill/>
        <a:ln w="3240">
          <a:solidFill>
            <a:srgbClr val="000000"/>
          </a:solidFill>
          <a:round/>
        </a:ln>
      </c:spPr>
    </c:sideWall>
    <c:backWall>
      <c:spPr>
        <a:noFill/>
        <a:ln w="3240">
          <a:solidFill>
            <a:srgbClr val="000000"/>
          </a:solidFill>
          <a:round/>
        </a:ln>
      </c:spPr>
    </c:backWall>
    <c:plotArea>
      <c:layout>
        <c:manualLayout>
          <c:layoutTarget val="inner"/>
          <c:xMode val="edge"/>
          <c:yMode val="edge"/>
          <c:x val="0.1745625"/>
          <c:y val="0.00333333333333333"/>
          <c:w val="0.8254375"/>
          <c:h val="0.478222222222222"/>
        </c:manualLayout>
      </c:layout>
      <c:bar3DChart>
        <c:barDir val="col"/>
        <c:grouping val="clustered"/>
        <c:varyColors val="0"/>
        <c:ser>
          <c:idx val="0"/>
          <c:order val="0"/>
          <c:tx>
            <c:strRef>
              <c:f>label 0</c:f>
              <c:strCache>
                <c:ptCount val="1"/>
                <c:pt idx="0">
                  <c:v>Група К1</c:v>
                </c:pt>
              </c:strCache>
            </c:strRef>
          </c:tx>
          <c:spPr>
            <a:pattFill prst="smCheck">
              <a:fgClr>
                <a:srgbClr val="000000"/>
              </a:fgClr>
              <a:bgClr>
                <a:srgbClr val="ffffff"/>
              </a:bgClr>
            </a:pattFill>
            <a:ln w="12600">
              <a:solidFill>
                <a:srgbClr val="000000"/>
              </a:solidFill>
              <a:round/>
            </a:ln>
          </c:spPr>
          <c:invertIfNegative val="0"/>
          <c:dLbls>
            <c:txPr>
              <a:bodyPr/>
              <a:lstStyle/>
              <a:p>
                <a:pPr>
                  <a:defRPr b="0" sz="972" spc="-1" strike="noStrike">
                    <a:solidFill>
                      <a:srgbClr val="000000"/>
                    </a:solidFill>
                    <a:latin typeface="Arial"/>
                    <a:ea typeface="Arial"/>
                  </a:defRPr>
                </a:pPr>
              </a:p>
            </c:txPr>
            <c:showLegendKey val="0"/>
            <c:showVal val="0"/>
            <c:showCatName val="0"/>
            <c:showSerName val="0"/>
            <c:showPercent val="0"/>
            <c:separator>; </c:separator>
            <c:showLeaderLines val="0"/>
          </c:dLbls>
          <c:cat>
            <c:strRef>
              <c:f>categories</c:f>
              <c:strCache>
                <c:ptCount val="3"/>
                <c:pt idx="0">
                  <c:v>низький</c:v>
                </c:pt>
                <c:pt idx="1">
                  <c:v>середній</c:v>
                </c:pt>
                <c:pt idx="2">
                  <c:v>високий</c:v>
                </c:pt>
              </c:strCache>
            </c:strRef>
          </c:cat>
          <c:val>
            <c:numRef>
              <c:f>0</c:f>
              <c:numCache>
                <c:formatCode>General</c:formatCode>
                <c:ptCount val="3"/>
                <c:pt idx="0">
                  <c:v>61.2</c:v>
                </c:pt>
                <c:pt idx="1">
                  <c:v>26.5</c:v>
                </c:pt>
                <c:pt idx="2">
                  <c:v>12.3</c:v>
                </c:pt>
              </c:numCache>
            </c:numRef>
          </c:val>
        </c:ser>
        <c:ser>
          <c:idx val="1"/>
          <c:order val="1"/>
          <c:tx>
            <c:strRef>
              <c:f>label 1</c:f>
              <c:strCache>
                <c:ptCount val="1"/>
                <c:pt idx="0">
                  <c:v>Група К2</c:v>
                </c:pt>
              </c:strCache>
            </c:strRef>
          </c:tx>
          <c:spPr>
            <a:pattFill prst="wdUpDiag">
              <a:fgClr>
                <a:srgbClr val="000000"/>
              </a:fgClr>
              <a:bgClr>
                <a:srgbClr val="ffffff"/>
              </a:bgClr>
            </a:pattFill>
            <a:ln w="12600">
              <a:solidFill>
                <a:srgbClr val="000000"/>
              </a:solidFill>
              <a:round/>
            </a:ln>
          </c:spPr>
          <c:invertIfNegative val="0"/>
          <c:dLbls>
            <c:txPr>
              <a:bodyPr/>
              <a:lstStyle/>
              <a:p>
                <a:pPr>
                  <a:defRPr b="0" sz="972" spc="-1" strike="noStrike">
                    <a:solidFill>
                      <a:srgbClr val="000000"/>
                    </a:solidFill>
                    <a:latin typeface="Arial"/>
                    <a:ea typeface="Arial"/>
                  </a:defRPr>
                </a:pPr>
              </a:p>
            </c:txPr>
            <c:showLegendKey val="0"/>
            <c:showVal val="0"/>
            <c:showCatName val="0"/>
            <c:showSerName val="0"/>
            <c:showPercent val="0"/>
            <c:separator>; </c:separator>
            <c:showLeaderLines val="0"/>
          </c:dLbls>
          <c:cat>
            <c:strRef>
              <c:f>categories</c:f>
              <c:strCache>
                <c:ptCount val="3"/>
                <c:pt idx="0">
                  <c:v>низький</c:v>
                </c:pt>
                <c:pt idx="1">
                  <c:v>середній</c:v>
                </c:pt>
                <c:pt idx="2">
                  <c:v>високий</c:v>
                </c:pt>
              </c:strCache>
            </c:strRef>
          </c:cat>
          <c:val>
            <c:numRef>
              <c:f>1</c:f>
              <c:numCache>
                <c:formatCode>General</c:formatCode>
                <c:ptCount val="3"/>
                <c:pt idx="0">
                  <c:v>42.9</c:v>
                </c:pt>
                <c:pt idx="1">
                  <c:v>36.7</c:v>
                </c:pt>
                <c:pt idx="2">
                  <c:v>20.4</c:v>
                </c:pt>
              </c:numCache>
            </c:numRef>
          </c:val>
        </c:ser>
        <c:ser>
          <c:idx val="2"/>
          <c:order val="2"/>
          <c:tx>
            <c:strRef>
              <c:f>label 2</c:f>
              <c:strCache>
                <c:ptCount val="1"/>
                <c:pt idx="0">
                  <c:v>Група Е1</c:v>
                </c:pt>
              </c:strCache>
            </c:strRef>
          </c:tx>
          <c:spPr>
            <a:pattFill prst="openDmnd">
              <a:fgClr>
                <a:srgbClr val="000000"/>
              </a:fgClr>
              <a:bgClr>
                <a:srgbClr val="ffffff"/>
              </a:bgClr>
            </a:pattFill>
            <a:ln w="12600">
              <a:solidFill>
                <a:srgbClr val="000000"/>
              </a:solidFill>
              <a:round/>
            </a:ln>
          </c:spPr>
          <c:invertIfNegative val="0"/>
          <c:dLbls>
            <c:txPr>
              <a:bodyPr/>
              <a:lstStyle/>
              <a:p>
                <a:pPr>
                  <a:defRPr b="0" sz="972" spc="-1" strike="noStrike">
                    <a:solidFill>
                      <a:srgbClr val="000000"/>
                    </a:solidFill>
                    <a:latin typeface="Arial"/>
                    <a:ea typeface="Arial"/>
                  </a:defRPr>
                </a:pPr>
              </a:p>
            </c:txPr>
            <c:showLegendKey val="0"/>
            <c:showVal val="0"/>
            <c:showCatName val="0"/>
            <c:showSerName val="0"/>
            <c:showPercent val="0"/>
            <c:separator>; </c:separator>
            <c:showLeaderLines val="0"/>
          </c:dLbls>
          <c:cat>
            <c:strRef>
              <c:f>categories</c:f>
              <c:strCache>
                <c:ptCount val="3"/>
                <c:pt idx="0">
                  <c:v>низький</c:v>
                </c:pt>
                <c:pt idx="1">
                  <c:v>середній</c:v>
                </c:pt>
                <c:pt idx="2">
                  <c:v>високий</c:v>
                </c:pt>
              </c:strCache>
            </c:strRef>
          </c:cat>
          <c:val>
            <c:numRef>
              <c:f>2</c:f>
              <c:numCache>
                <c:formatCode>General</c:formatCode>
                <c:ptCount val="3"/>
                <c:pt idx="0">
                  <c:v>52</c:v>
                </c:pt>
                <c:pt idx="1">
                  <c:v>32.7</c:v>
                </c:pt>
                <c:pt idx="2">
                  <c:v>15.3</c:v>
                </c:pt>
              </c:numCache>
            </c:numRef>
          </c:val>
        </c:ser>
        <c:ser>
          <c:idx val="3"/>
          <c:order val="3"/>
          <c:tx>
            <c:strRef>
              <c:f>label 3</c:f>
              <c:strCache>
                <c:ptCount val="1"/>
                <c:pt idx="0">
                  <c:v>Група Е2</c:v>
                </c:pt>
              </c:strCache>
            </c:strRef>
          </c:tx>
          <c:spPr>
            <a:pattFill prst="wdUpDiag">
              <a:fgClr>
                <a:srgbClr val="000000"/>
              </a:fgClr>
              <a:bgClr>
                <a:srgbClr val="ffffff"/>
              </a:bgClr>
            </a:pattFill>
            <a:ln w="12600">
              <a:solidFill>
                <a:srgbClr val="000000"/>
              </a:solidFill>
              <a:round/>
            </a:ln>
          </c:spPr>
          <c:invertIfNegative val="0"/>
          <c:dLbls>
            <c:txPr>
              <a:bodyPr/>
              <a:lstStyle/>
              <a:p>
                <a:pPr>
                  <a:defRPr b="0" sz="972" spc="-1" strike="noStrike">
                    <a:solidFill>
                      <a:srgbClr val="000000"/>
                    </a:solidFill>
                    <a:latin typeface="Arial"/>
                    <a:ea typeface="Arial"/>
                  </a:defRPr>
                </a:pPr>
              </a:p>
            </c:txPr>
            <c:showLegendKey val="0"/>
            <c:showVal val="0"/>
            <c:showCatName val="0"/>
            <c:showSerName val="0"/>
            <c:showPercent val="0"/>
            <c:separator>; </c:separator>
            <c:showLeaderLines val="0"/>
          </c:dLbls>
          <c:cat>
            <c:strRef>
              <c:f>categories</c:f>
              <c:strCache>
                <c:ptCount val="3"/>
                <c:pt idx="0">
                  <c:v>низький</c:v>
                </c:pt>
                <c:pt idx="1">
                  <c:v>середній</c:v>
                </c:pt>
                <c:pt idx="2">
                  <c:v>високий</c:v>
                </c:pt>
              </c:strCache>
            </c:strRef>
          </c:cat>
          <c:val>
            <c:numRef>
              <c:f>3</c:f>
              <c:numCache>
                <c:formatCode>General</c:formatCode>
                <c:ptCount val="3"/>
                <c:pt idx="0">
                  <c:v>17.3</c:v>
                </c:pt>
                <c:pt idx="1">
                  <c:v>46.2</c:v>
                </c:pt>
                <c:pt idx="2">
                  <c:v>36.5</c:v>
                </c:pt>
              </c:numCache>
            </c:numRef>
          </c:val>
        </c:ser>
        <c:gapWidth val="150"/>
        <c:shape val="box"/>
        <c:axId val="10539338"/>
        <c:axId val="50458798"/>
        <c:axId val="0"/>
      </c:bar3DChart>
      <c:catAx>
        <c:axId val="10539338"/>
        <c:scaling>
          <c:orientation val="minMax"/>
        </c:scaling>
        <c:delete val="0"/>
        <c:axPos val="b"/>
        <c:numFmt formatCode="[$-422]dd/mm/yyyy" sourceLinked="1"/>
        <c:majorTickMark val="out"/>
        <c:minorTickMark val="none"/>
        <c:tickLblPos val="low"/>
        <c:spPr>
          <a:ln w="3240">
            <a:solidFill>
              <a:srgbClr val="000000"/>
            </a:solidFill>
            <a:round/>
          </a:ln>
        </c:spPr>
        <c:txPr>
          <a:bodyPr/>
          <a:lstStyle/>
          <a:p>
            <a:pPr>
              <a:defRPr b="0" sz="1022" spc="-1" strike="noStrike">
                <a:solidFill>
                  <a:srgbClr val="000000"/>
                </a:solidFill>
                <a:latin typeface="Arial"/>
                <a:ea typeface="Arial"/>
              </a:defRPr>
            </a:pPr>
          </a:p>
        </c:txPr>
        <c:crossAx val="50458798"/>
        <c:crosses val="autoZero"/>
        <c:auto val="1"/>
        <c:lblAlgn val="ctr"/>
        <c:lblOffset val="100"/>
        <c:noMultiLvlLbl val="0"/>
      </c:catAx>
      <c:valAx>
        <c:axId val="50458798"/>
        <c:scaling>
          <c:orientation val="minMax"/>
        </c:scaling>
        <c:delete val="0"/>
        <c:axPos val="l"/>
        <c:majorGridlines>
          <c:spPr>
            <a:ln w="3240">
              <a:solidFill>
                <a:srgbClr val="000000"/>
              </a:solidFill>
              <a:round/>
            </a:ln>
          </c:spPr>
        </c:majorGridlines>
        <c:minorGridlines>
          <c:spPr>
            <a:ln w="3240">
              <a:solidFill>
                <a:srgbClr val="000000"/>
              </a:solidFill>
              <a:round/>
            </a:ln>
          </c:spPr>
        </c:minorGridlines>
        <c:numFmt formatCode="General" sourceLinked="0"/>
        <c:majorTickMark val="out"/>
        <c:minorTickMark val="none"/>
        <c:tickLblPos val="nextTo"/>
        <c:spPr>
          <a:ln w="3240">
            <a:solidFill>
              <a:srgbClr val="000000"/>
            </a:solidFill>
            <a:round/>
          </a:ln>
        </c:spPr>
        <c:txPr>
          <a:bodyPr/>
          <a:lstStyle/>
          <a:p>
            <a:pPr>
              <a:defRPr b="1" i="1" sz="1022" spc="-1" strike="noStrike">
                <a:solidFill>
                  <a:srgbClr val="000000"/>
                </a:solidFill>
                <a:latin typeface="Arial"/>
                <a:ea typeface="Arial"/>
              </a:defRPr>
            </a:pPr>
          </a:p>
        </c:txPr>
        <c:crossAx val="10539338"/>
        <c:crosses val="autoZero"/>
        <c:crossBetween val="between"/>
      </c:valAx>
      <c:dTable>
        <c:showHorzBorder val="1"/>
        <c:showVertBorder val="1"/>
        <c:showOutline val="1"/>
      </c:dTable>
    </c:plotArea>
    <c:plotVisOnly val="1"/>
    <c:dispBlanksAs val="gap"/>
  </c:chart>
  <c:spPr>
    <a:gradFill>
      <a:gsLst>
        <a:gs pos="0">
          <a:srgbClr val="767676"/>
        </a:gs>
        <a:gs pos="50000">
          <a:srgbClr val="ffffff"/>
        </a:gs>
        <a:gs pos="100000">
          <a:srgbClr val="767676"/>
        </a:gs>
      </a:gsLst>
      <a:lin ang="2700000"/>
    </a:gradFill>
    <a:ln w="9360">
      <a:noFill/>
    </a:ln>
  </c:sp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Application>LibreOffice/6.4.0.3$Windows_X86_64 LibreOffice_project/b0a288ab3d2d4774cb44b62f04d5d28733ac6df8</Application>
  <Pages>80</Pages>
  <Words>18125</Words>
  <Characters>145240</Characters>
  <CharactersWithSpaces>165164</CharactersWithSpaces>
  <Paragraphs>1279</Paragraphs>
  <Company>Microsoft</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2025-12-16T09:09:00Z</dcterms:created>
  <dc:creator>Олга Степановна</dc:creator>
  <dc:description/>
  <dc:language>uk-UA</dc:language>
  <cp:lastModifiedBy/>
  <dcterms:modified xsi:type="dcterms:W3CDTF">2025-12-18T15:32:36Z</dcterms:modified>
  <cp:revision>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Microsoft</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