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0AF" w:rsidRPr="0090102B" w:rsidRDefault="0090102B">
      <w:pPr>
        <w:pStyle w:val="a6"/>
        <w:ind w:firstLine="378"/>
        <w:jc w:val="center"/>
        <w:rPr>
          <w:lang w:val="uk-UA"/>
        </w:rPr>
      </w:pPr>
      <w:r w:rsidRPr="0090102B">
        <w:rPr>
          <w:rFonts w:ascii="Times New Roman" w:hAnsi="Times New Roman"/>
          <w:b/>
          <w:bCs/>
          <w:sz w:val="28"/>
          <w:szCs w:val="28"/>
          <w:lang w:val="uk-UA"/>
        </w:rPr>
        <w:t>Міністерство освіти і науки України</w:t>
      </w:r>
    </w:p>
    <w:p w:rsidR="009F50AF" w:rsidRPr="0090102B" w:rsidRDefault="0090102B">
      <w:pPr>
        <w:pStyle w:val="a6"/>
        <w:ind w:firstLine="378"/>
        <w:jc w:val="center"/>
        <w:rPr>
          <w:lang w:val="uk-UA"/>
        </w:rPr>
      </w:pPr>
      <w:r w:rsidRPr="0090102B">
        <w:rPr>
          <w:rFonts w:ascii="Times New Roman" w:hAnsi="Times New Roman"/>
          <w:b/>
          <w:bCs/>
          <w:sz w:val="28"/>
          <w:szCs w:val="28"/>
          <w:lang w:val="uk-UA"/>
        </w:rPr>
        <w:t>Національний університет «Одеська юридична академія»</w:t>
      </w:r>
    </w:p>
    <w:p w:rsidR="009F50AF" w:rsidRPr="0090102B" w:rsidRDefault="009F50AF">
      <w:pPr>
        <w:pStyle w:val="a6"/>
        <w:ind w:firstLine="378"/>
        <w:jc w:val="center"/>
        <w:rPr>
          <w:lang w:val="uk-UA"/>
        </w:rPr>
      </w:pPr>
    </w:p>
    <w:p w:rsidR="009F50AF" w:rsidRPr="0090102B" w:rsidRDefault="0090102B">
      <w:pPr>
        <w:pStyle w:val="a6"/>
        <w:ind w:firstLine="378"/>
        <w:jc w:val="center"/>
        <w:rPr>
          <w:lang w:val="uk-UA"/>
        </w:rPr>
      </w:pPr>
      <w:r w:rsidRPr="0090102B">
        <w:rPr>
          <w:rFonts w:ascii="Times New Roman" w:hAnsi="Times New Roman"/>
          <w:b/>
          <w:bCs/>
          <w:sz w:val="28"/>
          <w:szCs w:val="28"/>
          <w:lang w:val="uk-UA"/>
        </w:rPr>
        <w:t>Кафедра загально</w:t>
      </w:r>
      <w:r w:rsidR="002A28A4">
        <w:rPr>
          <w:rFonts w:ascii="Times New Roman" w:hAnsi="Times New Roman"/>
          <w:b/>
          <w:bCs/>
          <w:sz w:val="28"/>
          <w:szCs w:val="28"/>
          <w:lang w:val="uk-UA"/>
        </w:rPr>
        <w:t>ї теорії права та держави</w:t>
      </w:r>
    </w:p>
    <w:p w:rsidR="009F50AF" w:rsidRPr="0090102B" w:rsidRDefault="009F50AF">
      <w:pPr>
        <w:pStyle w:val="a6"/>
        <w:ind w:firstLine="378"/>
        <w:jc w:val="center"/>
        <w:rPr>
          <w:lang w:val="uk-UA"/>
        </w:rPr>
      </w:pPr>
    </w:p>
    <w:p w:rsidR="009F50AF" w:rsidRPr="0090102B" w:rsidRDefault="0090102B">
      <w:pPr>
        <w:pStyle w:val="a6"/>
        <w:ind w:firstLine="378"/>
        <w:jc w:val="center"/>
        <w:rPr>
          <w:lang w:val="uk-UA"/>
        </w:rPr>
      </w:pPr>
      <w:r w:rsidRPr="0090102B">
        <w:rPr>
          <w:rFonts w:ascii="Times New Roman" w:hAnsi="Times New Roman"/>
          <w:b/>
          <w:bCs/>
          <w:sz w:val="28"/>
          <w:szCs w:val="28"/>
          <w:lang w:val="uk-UA"/>
        </w:rPr>
        <w:t>Кафедра філософії</w:t>
      </w:r>
    </w:p>
    <w:p w:rsidR="009F50AF" w:rsidRPr="0090102B" w:rsidRDefault="009F50AF">
      <w:pPr>
        <w:pStyle w:val="a6"/>
        <w:ind w:firstLine="378"/>
        <w:jc w:val="center"/>
        <w:rPr>
          <w:lang w:val="uk-UA"/>
        </w:rPr>
      </w:pPr>
    </w:p>
    <w:p w:rsidR="009F50AF" w:rsidRPr="0090102B" w:rsidRDefault="009F50AF">
      <w:pPr>
        <w:pStyle w:val="a6"/>
        <w:ind w:firstLine="378"/>
        <w:jc w:val="center"/>
        <w:rPr>
          <w:lang w:val="uk-UA"/>
        </w:rPr>
      </w:pPr>
    </w:p>
    <w:p w:rsidR="009F50AF" w:rsidRPr="0090102B" w:rsidRDefault="009F50AF">
      <w:pPr>
        <w:pStyle w:val="a6"/>
        <w:ind w:firstLine="378"/>
        <w:jc w:val="center"/>
        <w:rPr>
          <w:lang w:val="uk-UA"/>
        </w:rPr>
      </w:pPr>
    </w:p>
    <w:p w:rsidR="009F50AF" w:rsidRPr="0090102B" w:rsidRDefault="009F50AF">
      <w:pPr>
        <w:pStyle w:val="a6"/>
        <w:ind w:firstLine="378"/>
        <w:jc w:val="center"/>
        <w:rPr>
          <w:lang w:val="uk-UA"/>
        </w:rPr>
      </w:pPr>
    </w:p>
    <w:p w:rsidR="009F50AF" w:rsidRPr="0090102B" w:rsidRDefault="0090102B">
      <w:pPr>
        <w:pStyle w:val="a6"/>
        <w:ind w:left="5102" w:firstLine="8"/>
        <w:jc w:val="center"/>
        <w:rPr>
          <w:lang w:val="uk-UA"/>
        </w:rPr>
      </w:pPr>
      <w:r w:rsidRPr="0090102B">
        <w:rPr>
          <w:rFonts w:ascii="Times New Roman" w:hAnsi="Times New Roman"/>
          <w:sz w:val="28"/>
          <w:szCs w:val="28"/>
          <w:lang w:val="uk-UA"/>
        </w:rPr>
        <w:t>ЗАТВЕРДЖЕНО</w:t>
      </w:r>
    </w:p>
    <w:p w:rsidR="009F50AF" w:rsidRPr="0090102B" w:rsidRDefault="0090102B">
      <w:pPr>
        <w:pStyle w:val="a6"/>
        <w:ind w:left="5102" w:firstLine="8"/>
        <w:jc w:val="center"/>
        <w:rPr>
          <w:lang w:val="uk-UA"/>
        </w:rPr>
      </w:pPr>
      <w:r w:rsidRPr="0090102B">
        <w:rPr>
          <w:rFonts w:ascii="Times New Roman" w:hAnsi="Times New Roman"/>
          <w:sz w:val="28"/>
          <w:szCs w:val="28"/>
          <w:lang w:val="uk-UA"/>
        </w:rPr>
        <w:t> </w:t>
      </w:r>
    </w:p>
    <w:p w:rsidR="009F50AF" w:rsidRPr="0090102B" w:rsidRDefault="0090102B">
      <w:pPr>
        <w:pStyle w:val="a6"/>
        <w:ind w:left="5102" w:firstLine="8"/>
        <w:rPr>
          <w:lang w:val="uk-UA"/>
        </w:rPr>
      </w:pPr>
      <w:r w:rsidRPr="0090102B">
        <w:rPr>
          <w:rFonts w:ascii="Times New Roman" w:hAnsi="Times New Roman"/>
          <w:sz w:val="28"/>
          <w:szCs w:val="28"/>
          <w:lang w:val="uk-UA"/>
        </w:rPr>
        <w:t>Навчально-методичною радою Нац</w:t>
      </w:r>
      <w:r w:rsidRPr="0090102B">
        <w:rPr>
          <w:rFonts w:ascii="Times New Roman" w:hAnsi="Times New Roman"/>
          <w:sz w:val="28"/>
          <w:szCs w:val="28"/>
          <w:lang w:val="uk-UA"/>
        </w:rPr>
        <w:t>і</w:t>
      </w:r>
      <w:r w:rsidRPr="0090102B">
        <w:rPr>
          <w:rFonts w:ascii="Times New Roman" w:hAnsi="Times New Roman"/>
          <w:sz w:val="28"/>
          <w:szCs w:val="28"/>
          <w:lang w:val="uk-UA"/>
        </w:rPr>
        <w:t>онального університету «Одеська юридична академія»</w:t>
      </w:r>
    </w:p>
    <w:p w:rsidR="009F50AF" w:rsidRPr="0090102B" w:rsidRDefault="008D76FA">
      <w:pPr>
        <w:pStyle w:val="a6"/>
        <w:ind w:left="5102" w:firstLine="8"/>
        <w:rPr>
          <w:lang w:val="uk-UA"/>
        </w:rPr>
      </w:pPr>
      <w:r>
        <w:rPr>
          <w:rFonts w:ascii="Times New Roman" w:hAnsi="Times New Roman"/>
          <w:sz w:val="28"/>
          <w:szCs w:val="28"/>
          <w:lang w:val="uk-UA"/>
        </w:rPr>
        <w:t>(протокол № 1 від 21.09.21</w:t>
      </w:r>
      <w:r w:rsidR="0090102B" w:rsidRPr="0090102B">
        <w:rPr>
          <w:rFonts w:ascii="Times New Roman" w:hAnsi="Times New Roman"/>
          <w:sz w:val="28"/>
          <w:szCs w:val="28"/>
          <w:lang w:val="uk-UA"/>
        </w:rPr>
        <w:t xml:space="preserve"> р.)</w:t>
      </w:r>
    </w:p>
    <w:p w:rsidR="009F50AF" w:rsidRPr="0090102B" w:rsidRDefault="0090102B">
      <w:pPr>
        <w:pStyle w:val="a6"/>
        <w:ind w:left="5102" w:firstLine="8"/>
        <w:rPr>
          <w:lang w:val="uk-UA"/>
        </w:rPr>
      </w:pPr>
      <w:r w:rsidRPr="0090102B">
        <w:rPr>
          <w:rFonts w:ascii="Times New Roman" w:hAnsi="Times New Roman"/>
          <w:sz w:val="28"/>
          <w:szCs w:val="28"/>
          <w:lang w:val="uk-UA"/>
        </w:rPr>
        <w:t> </w:t>
      </w:r>
    </w:p>
    <w:p w:rsidR="009F50AF" w:rsidRPr="0090102B" w:rsidRDefault="0090102B">
      <w:pPr>
        <w:pStyle w:val="a6"/>
        <w:ind w:left="5102" w:firstLine="8"/>
        <w:rPr>
          <w:lang w:val="uk-UA"/>
        </w:rPr>
      </w:pPr>
      <w:r w:rsidRPr="0090102B">
        <w:rPr>
          <w:rFonts w:ascii="Times New Roman" w:hAnsi="Times New Roman"/>
          <w:sz w:val="28"/>
          <w:szCs w:val="28"/>
          <w:lang w:val="uk-UA"/>
        </w:rPr>
        <w:t xml:space="preserve">Голова __________ </w:t>
      </w:r>
      <w:r w:rsidR="008D76FA" w:rsidRPr="00AE301B">
        <w:rPr>
          <w:rStyle w:val="22"/>
          <w:rFonts w:ascii="Times New Roman" w:hAnsi="Times New Roman" w:cs="Times New Roman"/>
          <w:sz w:val="28"/>
          <w:szCs w:val="28"/>
          <w:lang w:val="ru-RU"/>
        </w:rPr>
        <w:t>М.Р. Аракелян</w:t>
      </w:r>
    </w:p>
    <w:p w:rsidR="009F50AF" w:rsidRPr="0090102B" w:rsidRDefault="0090102B">
      <w:pPr>
        <w:pStyle w:val="a6"/>
        <w:ind w:left="7938" w:firstLine="8"/>
        <w:rPr>
          <w:lang w:val="uk-UA"/>
        </w:rPr>
      </w:pPr>
      <w:r w:rsidRPr="0090102B">
        <w:rPr>
          <w:rFonts w:ascii="Times New Roman" w:hAnsi="Times New Roman"/>
          <w:sz w:val="28"/>
          <w:szCs w:val="28"/>
          <w:lang w:val="uk-UA"/>
        </w:rPr>
        <w:t> </w:t>
      </w:r>
    </w:p>
    <w:p w:rsidR="009F50AF" w:rsidRPr="0090102B" w:rsidRDefault="0090102B">
      <w:pPr>
        <w:pStyle w:val="a6"/>
        <w:ind w:left="6608" w:firstLine="944"/>
        <w:jc w:val="center"/>
        <w:rPr>
          <w:lang w:val="uk-UA"/>
        </w:rPr>
      </w:pPr>
      <w:r w:rsidRPr="0090102B">
        <w:rPr>
          <w:rFonts w:ascii="Times New Roman" w:hAnsi="Times New Roman"/>
          <w:sz w:val="28"/>
          <w:szCs w:val="28"/>
          <w:lang w:val="uk-UA"/>
        </w:rPr>
        <w:t> </w:t>
      </w:r>
    </w:p>
    <w:p w:rsidR="009F50AF" w:rsidRPr="0090102B" w:rsidRDefault="0090102B">
      <w:pPr>
        <w:pStyle w:val="a6"/>
        <w:ind w:firstLine="378"/>
        <w:jc w:val="center"/>
        <w:rPr>
          <w:lang w:val="uk-UA"/>
        </w:rPr>
      </w:pPr>
      <w:r w:rsidRPr="0090102B">
        <w:rPr>
          <w:rFonts w:ascii="Times New Roman" w:hAnsi="Times New Roman"/>
          <w:b/>
          <w:bCs/>
          <w:sz w:val="28"/>
          <w:szCs w:val="28"/>
          <w:lang w:val="uk-UA"/>
        </w:rPr>
        <w:t> </w:t>
      </w:r>
    </w:p>
    <w:p w:rsidR="009F50AF" w:rsidRPr="0090102B" w:rsidRDefault="0090102B">
      <w:pPr>
        <w:pStyle w:val="a6"/>
        <w:ind w:firstLine="378"/>
        <w:jc w:val="center"/>
        <w:rPr>
          <w:lang w:val="uk-UA"/>
        </w:rPr>
      </w:pPr>
      <w:r w:rsidRPr="0090102B">
        <w:rPr>
          <w:rFonts w:ascii="Times New Roman" w:hAnsi="Times New Roman"/>
          <w:b/>
          <w:bCs/>
          <w:sz w:val="28"/>
          <w:szCs w:val="28"/>
          <w:lang w:val="uk-UA"/>
        </w:rPr>
        <w:t> </w:t>
      </w:r>
    </w:p>
    <w:p w:rsidR="009F50AF" w:rsidRPr="0090102B" w:rsidRDefault="0090102B">
      <w:pPr>
        <w:pStyle w:val="a6"/>
        <w:ind w:firstLine="378"/>
        <w:jc w:val="center"/>
        <w:rPr>
          <w:lang w:val="uk-UA"/>
        </w:rPr>
      </w:pPr>
      <w:r w:rsidRPr="0090102B">
        <w:rPr>
          <w:rFonts w:ascii="Times New Roman" w:hAnsi="Times New Roman"/>
          <w:b/>
          <w:bCs/>
          <w:sz w:val="28"/>
          <w:szCs w:val="28"/>
          <w:lang w:val="uk-UA"/>
        </w:rPr>
        <w:t>КОМПЛЕКС НАВЧАЛЬНО-МЕТОДИЧНОГО ЗАБЕЗПЕЧЕННЯ Н</w:t>
      </w:r>
      <w:r w:rsidRPr="0090102B">
        <w:rPr>
          <w:rFonts w:ascii="Times New Roman" w:hAnsi="Times New Roman"/>
          <w:b/>
          <w:bCs/>
          <w:sz w:val="28"/>
          <w:szCs w:val="28"/>
          <w:lang w:val="uk-UA"/>
        </w:rPr>
        <w:t>А</w:t>
      </w:r>
      <w:r w:rsidRPr="0090102B">
        <w:rPr>
          <w:rFonts w:ascii="Times New Roman" w:hAnsi="Times New Roman"/>
          <w:b/>
          <w:bCs/>
          <w:sz w:val="28"/>
          <w:szCs w:val="28"/>
          <w:lang w:val="uk-UA"/>
        </w:rPr>
        <w:t>ВЧАЛЬНОЇ ДИСЦИПЛІНИ (МОДУЛЯ)</w:t>
      </w:r>
    </w:p>
    <w:p w:rsidR="009F50AF" w:rsidRPr="0090102B" w:rsidRDefault="0090102B">
      <w:pPr>
        <w:pStyle w:val="a6"/>
        <w:ind w:firstLine="378"/>
        <w:jc w:val="center"/>
        <w:rPr>
          <w:lang w:val="uk-UA"/>
        </w:rPr>
      </w:pPr>
      <w:r w:rsidRPr="0090102B">
        <w:rPr>
          <w:rFonts w:ascii="Times New Roman" w:hAnsi="Times New Roman"/>
          <w:b/>
          <w:bCs/>
          <w:sz w:val="28"/>
          <w:szCs w:val="28"/>
          <w:lang w:val="uk-UA"/>
        </w:rPr>
        <w:t> </w:t>
      </w:r>
    </w:p>
    <w:p w:rsidR="009F50AF" w:rsidRPr="0090102B" w:rsidRDefault="0090102B">
      <w:pPr>
        <w:pStyle w:val="a6"/>
        <w:ind w:firstLine="378"/>
        <w:jc w:val="center"/>
        <w:rPr>
          <w:lang w:val="uk-UA"/>
        </w:rPr>
      </w:pPr>
      <w:r w:rsidRPr="0090102B">
        <w:rPr>
          <w:rFonts w:ascii="Times New Roman" w:hAnsi="Times New Roman"/>
          <w:b/>
          <w:bCs/>
          <w:sz w:val="28"/>
          <w:szCs w:val="28"/>
          <w:u w:val="single" w:color="000000"/>
          <w:lang w:val="uk-UA"/>
        </w:rPr>
        <w:t>Сучасні філософсько-правові доктрини</w:t>
      </w:r>
    </w:p>
    <w:p w:rsidR="009F50AF" w:rsidRPr="0090102B" w:rsidRDefault="0090102B">
      <w:pPr>
        <w:pStyle w:val="a6"/>
        <w:ind w:firstLine="378"/>
        <w:jc w:val="center"/>
        <w:rPr>
          <w:lang w:val="uk-UA"/>
        </w:rPr>
      </w:pPr>
      <w:r w:rsidRPr="0090102B">
        <w:rPr>
          <w:rFonts w:ascii="Times New Roman" w:hAnsi="Times New Roman"/>
          <w:b/>
          <w:bCs/>
          <w:sz w:val="28"/>
          <w:szCs w:val="28"/>
          <w:u w:color="000000"/>
          <w:lang w:val="uk-UA"/>
        </w:rPr>
        <w:t>(додатки до навчальної (робочої навчальної) програми)</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center"/>
        <w:rPr>
          <w:lang w:val="uk-UA"/>
        </w:rPr>
      </w:pPr>
      <w:r w:rsidRPr="0090102B">
        <w:rPr>
          <w:rFonts w:ascii="Times New Roman" w:hAnsi="Times New Roman"/>
          <w:sz w:val="28"/>
          <w:szCs w:val="28"/>
          <w:u w:color="000000"/>
          <w:lang w:val="uk-UA"/>
        </w:rPr>
        <w:t>Освітньо-наукова програма доктора філософії</w:t>
      </w:r>
    </w:p>
    <w:p w:rsidR="009F50AF" w:rsidRPr="0090102B" w:rsidRDefault="0090102B">
      <w:pPr>
        <w:pStyle w:val="a6"/>
        <w:ind w:firstLine="378"/>
        <w:jc w:val="center"/>
        <w:rPr>
          <w:lang w:val="uk-UA"/>
        </w:rPr>
      </w:pPr>
      <w:r w:rsidRPr="0090102B">
        <w:rPr>
          <w:rFonts w:ascii="Times New Roman" w:hAnsi="Times New Roman"/>
          <w:sz w:val="28"/>
          <w:szCs w:val="28"/>
          <w:u w:color="000000"/>
          <w:lang w:val="uk-UA"/>
        </w:rPr>
        <w:t>галузь знань – 08 «Право»</w:t>
      </w:r>
    </w:p>
    <w:p w:rsidR="009F50AF" w:rsidRPr="0090102B" w:rsidRDefault="0090102B">
      <w:pPr>
        <w:pStyle w:val="a6"/>
        <w:ind w:firstLine="378"/>
        <w:jc w:val="center"/>
        <w:rPr>
          <w:lang w:val="uk-UA"/>
        </w:rPr>
      </w:pPr>
      <w:r w:rsidRPr="0090102B">
        <w:rPr>
          <w:rFonts w:ascii="Times New Roman" w:hAnsi="Times New Roman"/>
          <w:sz w:val="28"/>
          <w:szCs w:val="28"/>
          <w:u w:color="000000"/>
          <w:lang w:val="uk-UA"/>
        </w:rPr>
        <w:t> </w:t>
      </w:r>
    </w:p>
    <w:p w:rsidR="009F50AF" w:rsidRPr="0090102B" w:rsidRDefault="0090102B">
      <w:pPr>
        <w:pStyle w:val="a6"/>
        <w:ind w:firstLine="378"/>
        <w:jc w:val="center"/>
        <w:rPr>
          <w:lang w:val="uk-UA"/>
        </w:rPr>
      </w:pPr>
      <w:r w:rsidRPr="0090102B">
        <w:rPr>
          <w:rFonts w:ascii="Times New Roman" w:hAnsi="Times New Roman"/>
          <w:sz w:val="28"/>
          <w:szCs w:val="28"/>
          <w:u w:color="000000"/>
          <w:lang w:val="uk-UA"/>
        </w:rPr>
        <w:t>спеціальність – 081 «Право», 082 «Міжнародне право»</w:t>
      </w:r>
    </w:p>
    <w:p w:rsidR="009F50AF" w:rsidRPr="0090102B" w:rsidRDefault="0090102B">
      <w:pPr>
        <w:pStyle w:val="a6"/>
        <w:ind w:firstLine="378"/>
        <w:jc w:val="center"/>
        <w:rPr>
          <w:lang w:val="uk-UA"/>
        </w:rPr>
      </w:pPr>
      <w:r w:rsidRPr="0090102B">
        <w:rPr>
          <w:rFonts w:ascii="Times New Roman" w:hAnsi="Times New Roman"/>
          <w:sz w:val="28"/>
          <w:szCs w:val="28"/>
          <w:u w:color="000000"/>
          <w:lang w:val="uk-UA"/>
        </w:rPr>
        <w:t> </w:t>
      </w:r>
    </w:p>
    <w:p w:rsidR="009F50AF" w:rsidRPr="0090102B" w:rsidRDefault="0090102B">
      <w:pPr>
        <w:pStyle w:val="a6"/>
        <w:ind w:firstLine="378"/>
        <w:jc w:val="center"/>
        <w:rPr>
          <w:lang w:val="uk-UA"/>
        </w:rPr>
      </w:pPr>
      <w:r w:rsidRPr="0090102B">
        <w:rPr>
          <w:rFonts w:ascii="Times New Roman" w:hAnsi="Times New Roman"/>
          <w:sz w:val="28"/>
          <w:szCs w:val="28"/>
          <w:u w:color="000000"/>
          <w:lang w:val="uk-UA"/>
        </w:rPr>
        <w:t>спеціалізація – «Фундаментальна юриспруденція»</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F50AF">
      <w:pPr>
        <w:pStyle w:val="a6"/>
        <w:ind w:firstLine="378"/>
        <w:jc w:val="both"/>
        <w:rPr>
          <w:lang w:val="uk-UA"/>
        </w:rPr>
      </w:pPr>
    </w:p>
    <w:p w:rsidR="009F50AF" w:rsidRPr="0090102B" w:rsidRDefault="009F50AF">
      <w:pPr>
        <w:pStyle w:val="a6"/>
        <w:ind w:firstLine="378"/>
        <w:jc w:val="both"/>
        <w:rPr>
          <w:lang w:val="uk-UA"/>
        </w:rPr>
      </w:pP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9F50AF" w:rsidRPr="0090102B" w:rsidRDefault="0090102B">
      <w:pPr>
        <w:pStyle w:val="a6"/>
        <w:ind w:firstLine="378"/>
        <w:jc w:val="both"/>
        <w:rPr>
          <w:lang w:val="uk-UA"/>
        </w:rPr>
      </w:pPr>
      <w:r w:rsidRPr="0090102B">
        <w:rPr>
          <w:rFonts w:ascii="Times New Roman" w:hAnsi="Times New Roman"/>
          <w:b/>
          <w:bCs/>
          <w:sz w:val="28"/>
          <w:szCs w:val="28"/>
          <w:u w:color="000000"/>
          <w:lang w:val="uk-UA"/>
        </w:rPr>
        <w:t> </w:t>
      </w:r>
    </w:p>
    <w:p w:rsidR="005715BA" w:rsidRDefault="0090102B">
      <w:pPr>
        <w:pStyle w:val="a6"/>
        <w:ind w:firstLine="378"/>
        <w:jc w:val="center"/>
        <w:rPr>
          <w:rFonts w:ascii="Times New Roman" w:hAnsi="Times New Roman"/>
          <w:sz w:val="28"/>
          <w:szCs w:val="28"/>
          <w:u w:color="000000"/>
          <w:lang w:val="uk-UA"/>
        </w:rPr>
      </w:pPr>
      <w:r w:rsidRPr="0090102B">
        <w:rPr>
          <w:rFonts w:ascii="Times New Roman" w:hAnsi="Times New Roman"/>
          <w:sz w:val="28"/>
          <w:szCs w:val="28"/>
          <w:u w:color="000000"/>
          <w:lang w:val="uk-UA"/>
        </w:rPr>
        <w:t>Одеса – 20</w:t>
      </w:r>
      <w:r w:rsidR="008D76FA">
        <w:rPr>
          <w:rFonts w:ascii="Times New Roman" w:hAnsi="Times New Roman"/>
          <w:sz w:val="28"/>
          <w:szCs w:val="28"/>
          <w:u w:color="000000"/>
          <w:lang w:val="uk-UA"/>
        </w:rPr>
        <w:t>21</w:t>
      </w:r>
    </w:p>
    <w:p w:rsidR="005715BA" w:rsidRDefault="005715BA">
      <w:pPr>
        <w:pStyle w:val="a6"/>
        <w:ind w:firstLine="378"/>
        <w:jc w:val="center"/>
        <w:rPr>
          <w:rFonts w:ascii="Times New Roman" w:hAnsi="Times New Roman"/>
          <w:sz w:val="28"/>
          <w:szCs w:val="28"/>
          <w:u w:color="000000"/>
          <w:lang w:val="uk-UA"/>
        </w:rPr>
      </w:pPr>
    </w:p>
    <w:p w:rsidR="005715BA" w:rsidRDefault="005715BA">
      <w:pPr>
        <w:pStyle w:val="a6"/>
        <w:ind w:firstLine="378"/>
        <w:jc w:val="center"/>
        <w:rPr>
          <w:rFonts w:ascii="Times New Roman" w:hAnsi="Times New Roman"/>
          <w:sz w:val="28"/>
          <w:szCs w:val="28"/>
          <w:u w:color="000000"/>
          <w:lang w:val="uk-UA"/>
        </w:rPr>
      </w:pPr>
    </w:p>
    <w:p w:rsidR="005715BA" w:rsidRPr="0038729B" w:rsidRDefault="00546D90" w:rsidP="005715BA">
      <w:pPr>
        <w:spacing w:line="360" w:lineRule="auto"/>
        <w:ind w:firstLine="567"/>
        <w:jc w:val="both"/>
        <w:rPr>
          <w:rFonts w:eastAsia="Times New Roman"/>
          <w:b/>
          <w:bCs/>
          <w:sz w:val="28"/>
          <w:szCs w:val="28"/>
          <w:lang w:val="uk-UA"/>
        </w:rPr>
      </w:pPr>
      <w:r>
        <w:rPr>
          <w:rFonts w:eastAsia="Times New Roman"/>
          <w:b/>
          <w:bCs/>
          <w:sz w:val="28"/>
          <w:szCs w:val="28"/>
          <w:lang w:val="uk-UA"/>
        </w:rPr>
        <w:lastRenderedPageBreak/>
        <w:t>Автор</w:t>
      </w:r>
      <w:r w:rsidR="005715BA">
        <w:rPr>
          <w:rFonts w:eastAsia="Times New Roman"/>
          <w:b/>
          <w:bCs/>
          <w:sz w:val="28"/>
          <w:szCs w:val="28"/>
          <w:lang w:val="uk-UA"/>
        </w:rPr>
        <w:t>и</w:t>
      </w:r>
      <w:r w:rsidR="005715BA" w:rsidRPr="0038729B">
        <w:rPr>
          <w:rFonts w:eastAsia="Times New Roman"/>
          <w:b/>
          <w:bCs/>
          <w:sz w:val="28"/>
          <w:szCs w:val="28"/>
          <w:lang w:val="uk-UA"/>
        </w:rPr>
        <w:t xml:space="preserve">: </w:t>
      </w:r>
    </w:p>
    <w:p w:rsidR="005715BA" w:rsidRDefault="005715BA" w:rsidP="005715BA">
      <w:pPr>
        <w:spacing w:line="360" w:lineRule="auto"/>
        <w:ind w:firstLine="567"/>
        <w:jc w:val="both"/>
        <w:rPr>
          <w:rFonts w:eastAsia="Times New Roman"/>
          <w:sz w:val="28"/>
          <w:szCs w:val="28"/>
          <w:lang w:val="uk-UA"/>
        </w:rPr>
      </w:pPr>
      <w:r>
        <w:rPr>
          <w:rFonts w:eastAsia="Times New Roman"/>
          <w:b/>
          <w:bCs/>
          <w:sz w:val="28"/>
          <w:szCs w:val="28"/>
          <w:lang w:val="uk-UA"/>
        </w:rPr>
        <w:t>Дудченко</w:t>
      </w:r>
      <w:r w:rsidRPr="0038729B">
        <w:rPr>
          <w:rFonts w:eastAsia="Times New Roman"/>
          <w:b/>
          <w:bCs/>
          <w:sz w:val="28"/>
          <w:szCs w:val="28"/>
          <w:lang w:val="uk-UA"/>
        </w:rPr>
        <w:t xml:space="preserve"> </w:t>
      </w:r>
      <w:r>
        <w:rPr>
          <w:rFonts w:eastAsia="Times New Roman"/>
          <w:b/>
          <w:bCs/>
          <w:sz w:val="28"/>
          <w:szCs w:val="28"/>
          <w:lang w:val="uk-UA"/>
        </w:rPr>
        <w:t>В</w:t>
      </w:r>
      <w:r w:rsidRPr="0038729B">
        <w:rPr>
          <w:rFonts w:eastAsia="Times New Roman"/>
          <w:b/>
          <w:bCs/>
          <w:sz w:val="28"/>
          <w:szCs w:val="28"/>
          <w:lang w:val="uk-UA"/>
        </w:rPr>
        <w:t>.</w:t>
      </w:r>
      <w:r>
        <w:rPr>
          <w:rFonts w:eastAsia="Times New Roman"/>
          <w:b/>
          <w:bCs/>
          <w:sz w:val="28"/>
          <w:szCs w:val="28"/>
          <w:lang w:val="uk-UA"/>
        </w:rPr>
        <w:t>В</w:t>
      </w:r>
      <w:r w:rsidRPr="0038729B">
        <w:rPr>
          <w:rFonts w:eastAsia="Times New Roman"/>
          <w:b/>
          <w:bCs/>
          <w:sz w:val="28"/>
          <w:szCs w:val="28"/>
          <w:lang w:val="uk-UA"/>
        </w:rPr>
        <w:t>.</w:t>
      </w:r>
      <w:r w:rsidRPr="0038729B">
        <w:rPr>
          <w:rFonts w:eastAsia="Times New Roman"/>
          <w:sz w:val="28"/>
          <w:szCs w:val="28"/>
          <w:lang w:val="uk-UA"/>
        </w:rPr>
        <w:t xml:space="preserve"> – доктор юридичних наук, професор, професор кафедри </w:t>
      </w:r>
      <w:r w:rsidRPr="007819CE">
        <w:rPr>
          <w:rFonts w:eastAsia="Times New Roman"/>
          <w:sz w:val="28"/>
          <w:szCs w:val="28"/>
          <w:lang w:val="uk-UA"/>
        </w:rPr>
        <w:t>з</w:t>
      </w:r>
      <w:r w:rsidRPr="007819CE">
        <w:rPr>
          <w:rFonts w:eastAsia="Times New Roman"/>
          <w:sz w:val="28"/>
          <w:szCs w:val="28"/>
          <w:lang w:val="uk-UA"/>
        </w:rPr>
        <w:t>а</w:t>
      </w:r>
      <w:r w:rsidRPr="007819CE">
        <w:rPr>
          <w:rFonts w:eastAsia="Times New Roman"/>
          <w:sz w:val="28"/>
          <w:szCs w:val="28"/>
          <w:lang w:val="uk-UA"/>
        </w:rPr>
        <w:t>гальної теорії права та держави</w:t>
      </w:r>
      <w:r w:rsidRPr="0038729B">
        <w:rPr>
          <w:rFonts w:eastAsia="Times New Roman"/>
          <w:sz w:val="28"/>
          <w:szCs w:val="28"/>
          <w:lang w:val="uk-UA"/>
        </w:rPr>
        <w:t xml:space="preserve"> Національного університету «Одеська юриди</w:t>
      </w:r>
      <w:r w:rsidRPr="0038729B">
        <w:rPr>
          <w:rFonts w:eastAsia="Times New Roman"/>
          <w:sz w:val="28"/>
          <w:szCs w:val="28"/>
          <w:lang w:val="uk-UA"/>
        </w:rPr>
        <w:t>ч</w:t>
      </w:r>
      <w:r w:rsidRPr="0038729B">
        <w:rPr>
          <w:rFonts w:eastAsia="Times New Roman"/>
          <w:sz w:val="28"/>
          <w:szCs w:val="28"/>
          <w:lang w:val="uk-UA"/>
        </w:rPr>
        <w:t>на академія»</w:t>
      </w:r>
      <w:r>
        <w:rPr>
          <w:rFonts w:eastAsia="Times New Roman"/>
          <w:sz w:val="28"/>
          <w:szCs w:val="28"/>
          <w:lang w:val="uk-UA"/>
        </w:rPr>
        <w:t>;</w:t>
      </w:r>
    </w:p>
    <w:p w:rsidR="005715BA" w:rsidRPr="0038729B" w:rsidRDefault="005715BA" w:rsidP="005715BA">
      <w:pPr>
        <w:spacing w:line="360" w:lineRule="auto"/>
        <w:ind w:firstLine="567"/>
        <w:jc w:val="both"/>
        <w:rPr>
          <w:rFonts w:eastAsia="Times New Roman"/>
          <w:sz w:val="28"/>
          <w:szCs w:val="28"/>
          <w:lang w:val="uk-UA"/>
        </w:rPr>
      </w:pPr>
      <w:r w:rsidRPr="00546D90">
        <w:rPr>
          <w:rFonts w:eastAsia="Times New Roman"/>
          <w:b/>
          <w:sz w:val="28"/>
          <w:szCs w:val="28"/>
          <w:lang w:val="uk-UA"/>
        </w:rPr>
        <w:t>Капустіна Н.Б.</w:t>
      </w:r>
      <w:r>
        <w:rPr>
          <w:rFonts w:eastAsia="Times New Roman"/>
          <w:sz w:val="28"/>
          <w:szCs w:val="28"/>
          <w:lang w:val="uk-UA"/>
        </w:rPr>
        <w:t xml:space="preserve"> – кандидат </w:t>
      </w:r>
      <w:r w:rsidRPr="0038729B">
        <w:rPr>
          <w:rFonts w:eastAsia="Times New Roman"/>
          <w:sz w:val="28"/>
          <w:szCs w:val="28"/>
          <w:lang w:val="uk-UA"/>
        </w:rPr>
        <w:t>юридичних наук,</w:t>
      </w:r>
      <w:r>
        <w:rPr>
          <w:rFonts w:eastAsia="Times New Roman"/>
          <w:sz w:val="28"/>
          <w:szCs w:val="28"/>
          <w:lang w:val="uk-UA"/>
        </w:rPr>
        <w:t xml:space="preserve"> доцент кафедри філософії </w:t>
      </w:r>
      <w:r w:rsidRPr="0038729B">
        <w:rPr>
          <w:rFonts w:eastAsia="Times New Roman"/>
          <w:sz w:val="28"/>
          <w:szCs w:val="28"/>
          <w:lang w:val="uk-UA"/>
        </w:rPr>
        <w:t>Національного університету «Одеська юриди</w:t>
      </w:r>
      <w:r w:rsidRPr="0038729B">
        <w:rPr>
          <w:rFonts w:eastAsia="Times New Roman"/>
          <w:sz w:val="28"/>
          <w:szCs w:val="28"/>
          <w:lang w:val="uk-UA"/>
        </w:rPr>
        <w:t>ч</w:t>
      </w:r>
      <w:r w:rsidRPr="0038729B">
        <w:rPr>
          <w:rFonts w:eastAsia="Times New Roman"/>
          <w:sz w:val="28"/>
          <w:szCs w:val="28"/>
          <w:lang w:val="uk-UA"/>
        </w:rPr>
        <w:t>на академія»</w:t>
      </w:r>
      <w:r>
        <w:rPr>
          <w:rFonts w:eastAsia="Times New Roman"/>
          <w:sz w:val="28"/>
          <w:szCs w:val="28"/>
          <w:lang w:val="uk-UA"/>
        </w:rPr>
        <w:t>.</w:t>
      </w:r>
    </w:p>
    <w:p w:rsidR="005715BA" w:rsidRPr="0038729B" w:rsidRDefault="005715BA" w:rsidP="005715BA">
      <w:pPr>
        <w:spacing w:line="360" w:lineRule="auto"/>
        <w:ind w:firstLine="567"/>
        <w:jc w:val="both"/>
        <w:rPr>
          <w:rFonts w:eastAsia="Times New Roman"/>
          <w:sz w:val="28"/>
          <w:szCs w:val="28"/>
          <w:lang w:val="uk-UA"/>
        </w:rPr>
      </w:pPr>
    </w:p>
    <w:p w:rsidR="005715BA" w:rsidRPr="0038729B" w:rsidRDefault="005715BA" w:rsidP="005715BA">
      <w:pPr>
        <w:spacing w:line="360" w:lineRule="auto"/>
        <w:ind w:firstLine="567"/>
        <w:jc w:val="both"/>
        <w:rPr>
          <w:rFonts w:eastAsia="Times New Roman"/>
          <w:sz w:val="28"/>
          <w:szCs w:val="28"/>
          <w:lang w:val="uk-UA"/>
        </w:rPr>
      </w:pPr>
    </w:p>
    <w:p w:rsidR="005715BA" w:rsidRPr="0038729B" w:rsidRDefault="005715BA" w:rsidP="005715BA">
      <w:pPr>
        <w:spacing w:line="360" w:lineRule="auto"/>
        <w:ind w:firstLine="567"/>
        <w:jc w:val="center"/>
        <w:rPr>
          <w:rFonts w:eastAsia="Times New Roman"/>
          <w:sz w:val="28"/>
          <w:szCs w:val="28"/>
          <w:lang w:val="uk-UA"/>
        </w:rPr>
      </w:pPr>
      <w:r w:rsidRPr="0038729B">
        <w:rPr>
          <w:rFonts w:eastAsia="Times New Roman"/>
          <w:sz w:val="28"/>
          <w:szCs w:val="28"/>
          <w:lang w:val="uk-UA"/>
        </w:rPr>
        <w:t>Рекомендовано Навчально-методичною радою</w:t>
      </w:r>
    </w:p>
    <w:p w:rsidR="005715BA" w:rsidRPr="0038729B" w:rsidRDefault="005715BA" w:rsidP="005715BA">
      <w:pPr>
        <w:spacing w:line="360" w:lineRule="auto"/>
        <w:ind w:firstLine="567"/>
        <w:jc w:val="center"/>
        <w:rPr>
          <w:rFonts w:eastAsia="Times New Roman"/>
          <w:sz w:val="28"/>
          <w:szCs w:val="28"/>
          <w:lang w:val="uk-UA"/>
        </w:rPr>
      </w:pPr>
      <w:r w:rsidRPr="0038729B">
        <w:rPr>
          <w:rFonts w:eastAsia="Times New Roman"/>
          <w:sz w:val="28"/>
          <w:szCs w:val="28"/>
          <w:lang w:val="uk-UA"/>
        </w:rPr>
        <w:t>Національного університету «Одеська юридична академія»,</w:t>
      </w:r>
    </w:p>
    <w:p w:rsidR="005715BA" w:rsidRDefault="005715BA" w:rsidP="005715BA">
      <w:pPr>
        <w:spacing w:line="360" w:lineRule="auto"/>
        <w:ind w:firstLine="567"/>
        <w:jc w:val="center"/>
        <w:rPr>
          <w:rFonts w:eastAsia="Times New Roman"/>
          <w:sz w:val="28"/>
          <w:szCs w:val="28"/>
          <w:lang w:val="uk-UA"/>
        </w:rPr>
      </w:pPr>
      <w:r w:rsidRPr="0038729B">
        <w:rPr>
          <w:rFonts w:eastAsia="Times New Roman"/>
          <w:sz w:val="28"/>
          <w:szCs w:val="28"/>
          <w:lang w:val="uk-UA"/>
        </w:rPr>
        <w:t>протокол №</w:t>
      </w:r>
      <w:r>
        <w:rPr>
          <w:rFonts w:eastAsia="Times New Roman"/>
          <w:sz w:val="28"/>
          <w:szCs w:val="28"/>
          <w:lang w:val="uk-UA"/>
        </w:rPr>
        <w:t>1</w:t>
      </w:r>
      <w:r w:rsidRPr="0038729B">
        <w:rPr>
          <w:rFonts w:eastAsia="Times New Roman"/>
          <w:sz w:val="28"/>
          <w:szCs w:val="28"/>
          <w:lang w:val="uk-UA"/>
        </w:rPr>
        <w:t xml:space="preserve"> від </w:t>
      </w:r>
      <w:r>
        <w:rPr>
          <w:rFonts w:eastAsia="Times New Roman"/>
          <w:sz w:val="28"/>
          <w:szCs w:val="28"/>
          <w:lang w:val="uk-UA"/>
        </w:rPr>
        <w:t>21</w:t>
      </w:r>
      <w:r w:rsidRPr="0038729B">
        <w:rPr>
          <w:rFonts w:eastAsia="Times New Roman"/>
          <w:sz w:val="28"/>
          <w:szCs w:val="28"/>
          <w:lang w:val="uk-UA"/>
        </w:rPr>
        <w:t xml:space="preserve"> </w:t>
      </w:r>
      <w:r w:rsidRPr="007819CE">
        <w:rPr>
          <w:rFonts w:eastAsia="Times New Roman"/>
          <w:sz w:val="28"/>
          <w:szCs w:val="28"/>
          <w:lang w:val="uk-UA"/>
        </w:rPr>
        <w:t>вересня 2021</w:t>
      </w:r>
      <w:r w:rsidRPr="0038729B">
        <w:rPr>
          <w:rFonts w:eastAsia="Times New Roman"/>
          <w:sz w:val="28"/>
          <w:szCs w:val="28"/>
          <w:lang w:val="uk-UA"/>
        </w:rPr>
        <w:t xml:space="preserve"> року</w:t>
      </w:r>
    </w:p>
    <w:p w:rsidR="00546D90" w:rsidRDefault="00546D90" w:rsidP="005715BA">
      <w:pPr>
        <w:spacing w:line="360" w:lineRule="auto"/>
        <w:ind w:firstLine="567"/>
        <w:jc w:val="center"/>
        <w:rPr>
          <w:rFonts w:eastAsia="Times New Roman"/>
          <w:sz w:val="28"/>
          <w:szCs w:val="28"/>
          <w:lang w:val="uk-UA"/>
        </w:rPr>
      </w:pPr>
    </w:p>
    <w:p w:rsidR="00546D90" w:rsidRPr="0038729B" w:rsidRDefault="00546D90" w:rsidP="005715BA">
      <w:pPr>
        <w:spacing w:line="360" w:lineRule="auto"/>
        <w:ind w:firstLine="567"/>
        <w:jc w:val="center"/>
        <w:rPr>
          <w:rFonts w:eastAsia="Times New Roman"/>
          <w:sz w:val="28"/>
          <w:szCs w:val="28"/>
          <w:lang w:val="uk-UA"/>
        </w:rPr>
      </w:pPr>
    </w:p>
    <w:p w:rsidR="005715BA" w:rsidRPr="0038729B" w:rsidRDefault="005715BA" w:rsidP="005715BA">
      <w:pPr>
        <w:spacing w:line="360" w:lineRule="auto"/>
        <w:ind w:firstLine="567"/>
        <w:jc w:val="both"/>
        <w:rPr>
          <w:rFonts w:eastAsia="Times New Roman"/>
          <w:lang w:val="uk-UA"/>
        </w:rPr>
      </w:pPr>
    </w:p>
    <w:p w:rsidR="005715BA" w:rsidRDefault="005715BA" w:rsidP="005715BA">
      <w:pPr>
        <w:spacing w:line="360" w:lineRule="auto"/>
        <w:ind w:firstLine="851"/>
        <w:jc w:val="both"/>
        <w:rPr>
          <w:rFonts w:eastAsia="Times New Roman"/>
          <w:b/>
          <w:sz w:val="28"/>
          <w:szCs w:val="28"/>
          <w:lang w:val="uk-UA"/>
        </w:rPr>
      </w:pPr>
      <w:r w:rsidRPr="0038729B">
        <w:rPr>
          <w:rFonts w:eastAsia="Times New Roman"/>
          <w:b/>
          <w:sz w:val="28"/>
          <w:szCs w:val="28"/>
          <w:lang w:val="uk-UA"/>
        </w:rPr>
        <w:t xml:space="preserve">Рецензенти: </w:t>
      </w:r>
    </w:p>
    <w:p w:rsidR="00546D90" w:rsidRDefault="00546D90" w:rsidP="005715BA">
      <w:pPr>
        <w:spacing w:line="360" w:lineRule="auto"/>
        <w:ind w:firstLine="851"/>
        <w:jc w:val="both"/>
        <w:rPr>
          <w:rFonts w:eastAsia="Times New Roman"/>
          <w:b/>
          <w:sz w:val="28"/>
          <w:szCs w:val="28"/>
          <w:lang w:val="uk-UA"/>
        </w:rPr>
      </w:pPr>
    </w:p>
    <w:p w:rsidR="005715BA" w:rsidRPr="00546D90" w:rsidRDefault="005715BA" w:rsidP="005715BA">
      <w:pPr>
        <w:pStyle w:val="a6"/>
        <w:numPr>
          <w:ilvl w:val="0"/>
          <w:numId w:val="100"/>
        </w:numPr>
        <w:rPr>
          <w:lang w:val="uk-UA"/>
        </w:rPr>
      </w:pPr>
      <w:r w:rsidRPr="009868B8">
        <w:rPr>
          <w:rFonts w:ascii="Times New Roman" w:eastAsia="Times New Roman" w:hAnsi="Times New Roman" w:cs="Times New Roman"/>
          <w:sz w:val="28"/>
          <w:szCs w:val="28"/>
          <w:lang w:val="uk-UA"/>
        </w:rPr>
        <w:t>д.ю.н.,</w:t>
      </w:r>
      <w:r>
        <w:rPr>
          <w:rFonts w:ascii="Times New Roman" w:eastAsia="Times New Roman" w:hAnsi="Times New Roman" w:cs="Times New Roman"/>
          <w:sz w:val="28"/>
          <w:szCs w:val="28"/>
          <w:lang w:val="uk-UA"/>
        </w:rPr>
        <w:t xml:space="preserve"> доцент</w:t>
      </w:r>
      <w:r w:rsidRPr="009868B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завідувач кафедри філософії Національного університету «Одеська юридична академія» Смазнова І.С.; </w:t>
      </w:r>
    </w:p>
    <w:p w:rsidR="00546D90" w:rsidRPr="005715BA" w:rsidRDefault="00546D90" w:rsidP="005715BA">
      <w:pPr>
        <w:pStyle w:val="a6"/>
        <w:numPr>
          <w:ilvl w:val="0"/>
          <w:numId w:val="100"/>
        </w:numPr>
        <w:rPr>
          <w:lang w:val="uk-UA"/>
        </w:rPr>
      </w:pPr>
    </w:p>
    <w:p w:rsidR="009F50AF" w:rsidRPr="0090102B" w:rsidRDefault="005715BA" w:rsidP="005715BA">
      <w:pPr>
        <w:pStyle w:val="a6"/>
        <w:numPr>
          <w:ilvl w:val="0"/>
          <w:numId w:val="100"/>
        </w:numPr>
        <w:rPr>
          <w:lang w:val="uk-UA"/>
        </w:rPr>
      </w:pPr>
      <w:r>
        <w:rPr>
          <w:rFonts w:ascii="Times New Roman" w:eastAsia="Times New Roman" w:hAnsi="Times New Roman" w:cs="Times New Roman"/>
          <w:bCs/>
          <w:sz w:val="28"/>
          <w:szCs w:val="28"/>
          <w:lang w:val="uk-UA"/>
        </w:rPr>
        <w:t>д.ю.н., професор, завідувач кафедри державно-правових дисциплін Мі</w:t>
      </w:r>
      <w:r>
        <w:rPr>
          <w:rFonts w:ascii="Times New Roman" w:eastAsia="Times New Roman" w:hAnsi="Times New Roman" w:cs="Times New Roman"/>
          <w:bCs/>
          <w:sz w:val="28"/>
          <w:szCs w:val="28"/>
          <w:lang w:val="uk-UA"/>
        </w:rPr>
        <w:t>ж</w:t>
      </w:r>
      <w:r>
        <w:rPr>
          <w:rFonts w:ascii="Times New Roman" w:eastAsia="Times New Roman" w:hAnsi="Times New Roman" w:cs="Times New Roman"/>
          <w:bCs/>
          <w:sz w:val="28"/>
          <w:szCs w:val="28"/>
          <w:lang w:val="uk-UA"/>
        </w:rPr>
        <w:t>народного гуманітарного університету</w:t>
      </w:r>
      <w:r w:rsidRPr="004C70C1">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М</w:t>
      </w:r>
      <w:r>
        <w:rPr>
          <w:rFonts w:ascii="Times New Roman" w:eastAsia="Times New Roman" w:hAnsi="Times New Roman" w:cs="Times New Roman"/>
          <w:bCs/>
          <w:sz w:val="28"/>
          <w:szCs w:val="28"/>
          <w:lang w:val="uk-UA"/>
        </w:rPr>
        <w:t>а</w:t>
      </w:r>
      <w:r>
        <w:rPr>
          <w:rFonts w:ascii="Times New Roman" w:eastAsia="Times New Roman" w:hAnsi="Times New Roman" w:cs="Times New Roman"/>
          <w:bCs/>
          <w:sz w:val="28"/>
          <w:szCs w:val="28"/>
          <w:lang w:val="uk-UA"/>
        </w:rPr>
        <w:t>нько Д.Г.</w:t>
      </w:r>
      <w:r w:rsidR="0090102B" w:rsidRPr="0090102B">
        <w:rPr>
          <w:rFonts w:ascii="Arial Unicode MS" w:hAnsi="Arial Unicode MS"/>
          <w:sz w:val="28"/>
          <w:szCs w:val="28"/>
          <w:u w:color="000000"/>
          <w:lang w:val="uk-UA"/>
        </w:rPr>
        <w:br w:type="page"/>
      </w:r>
    </w:p>
    <w:p w:rsidR="009F50AF" w:rsidRPr="0090102B" w:rsidRDefault="0090102B">
      <w:pPr>
        <w:pStyle w:val="a7"/>
        <w:jc w:val="center"/>
        <w:rPr>
          <w:lang w:val="uk-UA"/>
        </w:rPr>
      </w:pPr>
      <w:r w:rsidRPr="0090102B">
        <w:rPr>
          <w:b/>
          <w:bCs/>
          <w:lang w:val="uk-UA"/>
        </w:rPr>
        <w:lastRenderedPageBreak/>
        <w:t>ЗМІСТ КОМПЛЕК</w:t>
      </w:r>
      <w:bookmarkStart w:id="0" w:name="_GoBack"/>
      <w:bookmarkEnd w:id="0"/>
      <w:r w:rsidRPr="0090102B">
        <w:rPr>
          <w:b/>
          <w:bCs/>
          <w:lang w:val="uk-UA"/>
        </w:rPr>
        <w:t>СУ</w:t>
      </w:r>
    </w:p>
    <w:p w:rsidR="009F50AF" w:rsidRPr="0090102B" w:rsidRDefault="00AB3C15">
      <w:pPr>
        <w:pStyle w:val="a7"/>
        <w:rPr>
          <w:noProof/>
          <w:lang w:val="uk-UA"/>
        </w:rPr>
      </w:pPr>
      <w:r w:rsidRPr="0090102B">
        <w:rPr>
          <w:lang w:val="uk-UA"/>
        </w:rPr>
        <w:fldChar w:fldCharType="begin"/>
      </w:r>
      <w:r w:rsidR="0090102B" w:rsidRPr="0090102B">
        <w:rPr>
          <w:lang w:val="uk-UA"/>
        </w:rPr>
        <w:instrText xml:space="preserve"> TOC \t "Заголовок, 1,Заголовок 2, 2"</w:instrText>
      </w:r>
      <w:r w:rsidRPr="0090102B">
        <w:rPr>
          <w:lang w:val="uk-UA"/>
        </w:rPr>
        <w:fldChar w:fldCharType="separate"/>
      </w:r>
    </w:p>
    <w:p w:rsidR="009F50AF" w:rsidRPr="0090102B" w:rsidRDefault="0090102B">
      <w:pPr>
        <w:tabs>
          <w:tab w:val="right" w:leader="dot" w:pos="9638"/>
        </w:tabs>
        <w:spacing w:before="200" w:after="200"/>
        <w:ind w:left="240"/>
        <w:rPr>
          <w:rFonts w:eastAsia="Times New Roman"/>
          <w:b/>
          <w:bCs/>
          <w:caps/>
          <w:noProof/>
          <w:color w:val="000000"/>
          <w:sz w:val="28"/>
          <w:szCs w:val="28"/>
          <w:lang w:val="uk-UA"/>
        </w:rPr>
      </w:pPr>
      <w:r w:rsidRPr="0090102B">
        <w:rPr>
          <w:rFonts w:cs="Arial Unicode MS"/>
          <w:b/>
          <w:bCs/>
          <w:caps/>
          <w:noProof/>
          <w:color w:val="000000"/>
          <w:sz w:val="28"/>
          <w:szCs w:val="28"/>
          <w:lang w:val="uk-UA"/>
        </w:rPr>
        <w:t>навчальний контент</w:t>
      </w:r>
      <w:r w:rsidRPr="0090102B">
        <w:rPr>
          <w:rFonts w:cs="Arial Unicode MS"/>
          <w:b/>
          <w:bCs/>
          <w:caps/>
          <w:noProof/>
          <w:color w:val="000000"/>
          <w:sz w:val="28"/>
          <w:szCs w:val="28"/>
          <w:lang w:val="uk-UA"/>
        </w:rPr>
        <w:tab/>
      </w:r>
      <w:r w:rsidR="00AB3C15" w:rsidRPr="0090102B">
        <w:rPr>
          <w:rFonts w:eastAsia="Times New Roman"/>
          <w:b/>
          <w:bCs/>
          <w:caps/>
          <w:noProof/>
          <w:color w:val="000000"/>
          <w:sz w:val="28"/>
          <w:szCs w:val="28"/>
          <w:lang w:val="uk-UA"/>
        </w:rPr>
        <w:fldChar w:fldCharType="begin"/>
      </w:r>
      <w:r w:rsidRPr="0090102B">
        <w:rPr>
          <w:rFonts w:eastAsia="Times New Roman"/>
          <w:b/>
          <w:bCs/>
          <w:caps/>
          <w:noProof/>
          <w:color w:val="000000"/>
          <w:sz w:val="28"/>
          <w:szCs w:val="28"/>
          <w:lang w:val="uk-UA"/>
        </w:rPr>
        <w:instrText xml:space="preserve"> PAGEREF _Toc \h </w:instrText>
      </w:r>
      <w:r w:rsidR="00AB3C15" w:rsidRPr="0090102B">
        <w:rPr>
          <w:rFonts w:eastAsia="Times New Roman"/>
          <w:b/>
          <w:bCs/>
          <w:caps/>
          <w:noProof/>
          <w:color w:val="000000"/>
          <w:sz w:val="28"/>
          <w:szCs w:val="28"/>
          <w:lang w:val="uk-UA"/>
        </w:rPr>
      </w:r>
      <w:r w:rsidR="00AB3C15" w:rsidRPr="0090102B">
        <w:rPr>
          <w:rFonts w:eastAsia="Times New Roman"/>
          <w:b/>
          <w:bCs/>
          <w:caps/>
          <w:noProof/>
          <w:color w:val="000000"/>
          <w:sz w:val="28"/>
          <w:szCs w:val="28"/>
          <w:lang w:val="uk-UA"/>
        </w:rPr>
        <w:fldChar w:fldCharType="separate"/>
      </w:r>
      <w:r w:rsidR="00937D53">
        <w:rPr>
          <w:rFonts w:eastAsia="Times New Roman"/>
          <w:b/>
          <w:bCs/>
          <w:caps/>
          <w:noProof/>
          <w:color w:val="000000"/>
          <w:sz w:val="28"/>
          <w:szCs w:val="28"/>
          <w:lang w:val="uk-UA"/>
        </w:rPr>
        <w:t>3</w:t>
      </w:r>
      <w:r w:rsidR="00AB3C15" w:rsidRPr="0090102B">
        <w:rPr>
          <w:rFonts w:eastAsia="Times New Roman"/>
          <w:b/>
          <w:bCs/>
          <w:caps/>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 Соціологічна юриспруденція першої половини ХХ ст.</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3</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2. Психологічна теорія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6</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3. Неокантіанська філософія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_Toc3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9</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4. Чиста теорія права Г. Кельзена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_Toc4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12</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5. Г. Харт і англо-американська традиція юридичного позитивізму</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_Toc5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15</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6. Правовий прагматизм в американській філософії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_Toc6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17</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7. Комунікативна філософія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_Toc7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21</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 xml:space="preserve">Лекція 8. </w:t>
      </w:r>
      <w:r w:rsidR="006D146C" w:rsidRPr="0090102B">
        <w:rPr>
          <w:rFonts w:cs="Arial Unicode MS"/>
          <w:noProof/>
          <w:color w:val="000000"/>
          <w:sz w:val="28"/>
          <w:szCs w:val="28"/>
          <w:lang w:val="uk-UA"/>
        </w:rPr>
        <w:t>Екзистенціальна</w:t>
      </w:r>
      <w:r w:rsidRPr="0090102B">
        <w:rPr>
          <w:rFonts w:cs="Arial Unicode MS"/>
          <w:noProof/>
          <w:color w:val="000000"/>
          <w:sz w:val="28"/>
          <w:szCs w:val="28"/>
          <w:lang w:val="uk-UA"/>
        </w:rPr>
        <w:t xml:space="preserve"> філософія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_Toc8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24</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9. Право як цілісність: концепція Р. Дворкіна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_Toc9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27</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10. Сучасні природно-правові доктрини (частина 1)</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_Toc10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29</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11. Сучасні природно-правові доктрини (частина 2)</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_Toc11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32</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12. Правознавство у контексті постструктуралістського руху</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_Toc12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35</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13. Критичні правові дослідження (частина 1)</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_Toc13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39</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14. Критичні правові дослідження (частина 2)</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_Toc14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42</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Лекція 15. Нові напрями філософсько-правових досліджень</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_Toc15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45</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before="200" w:after="200"/>
        <w:ind w:left="240"/>
        <w:rPr>
          <w:rFonts w:eastAsia="Times New Roman"/>
          <w:b/>
          <w:bCs/>
          <w:caps/>
          <w:noProof/>
          <w:color w:val="000000"/>
          <w:sz w:val="28"/>
          <w:szCs w:val="28"/>
          <w:lang w:val="uk-UA"/>
        </w:rPr>
      </w:pPr>
      <w:r w:rsidRPr="0090102B">
        <w:rPr>
          <w:rFonts w:cs="Arial Unicode MS"/>
          <w:b/>
          <w:bCs/>
          <w:caps/>
          <w:noProof/>
          <w:color w:val="000000"/>
          <w:sz w:val="28"/>
          <w:szCs w:val="28"/>
          <w:lang w:val="uk-UA"/>
        </w:rPr>
        <w:t>плани семінарських занять</w:t>
      </w:r>
      <w:r w:rsidRPr="0090102B">
        <w:rPr>
          <w:rFonts w:cs="Arial Unicode MS"/>
          <w:b/>
          <w:bCs/>
          <w:caps/>
          <w:noProof/>
          <w:color w:val="000000"/>
          <w:sz w:val="28"/>
          <w:szCs w:val="28"/>
          <w:lang w:val="uk-UA"/>
        </w:rPr>
        <w:tab/>
      </w:r>
      <w:r w:rsidR="00AB3C15" w:rsidRPr="0090102B">
        <w:rPr>
          <w:rFonts w:eastAsia="Times New Roman"/>
          <w:b/>
          <w:bCs/>
          <w:caps/>
          <w:noProof/>
          <w:color w:val="000000"/>
          <w:sz w:val="28"/>
          <w:szCs w:val="28"/>
          <w:lang w:val="uk-UA"/>
        </w:rPr>
        <w:fldChar w:fldCharType="begin"/>
      </w:r>
      <w:r w:rsidRPr="0090102B">
        <w:rPr>
          <w:rFonts w:eastAsia="Times New Roman"/>
          <w:b/>
          <w:bCs/>
          <w:caps/>
          <w:noProof/>
          <w:color w:val="000000"/>
          <w:sz w:val="28"/>
          <w:szCs w:val="28"/>
          <w:lang w:val="uk-UA"/>
        </w:rPr>
        <w:instrText xml:space="preserve"> PAGEREF _Toc16 \h </w:instrText>
      </w:r>
      <w:r w:rsidR="00AB3C15" w:rsidRPr="0090102B">
        <w:rPr>
          <w:rFonts w:eastAsia="Times New Roman"/>
          <w:b/>
          <w:bCs/>
          <w:caps/>
          <w:noProof/>
          <w:color w:val="000000"/>
          <w:sz w:val="28"/>
          <w:szCs w:val="28"/>
          <w:lang w:val="uk-UA"/>
        </w:rPr>
      </w:r>
      <w:r w:rsidR="00AB3C15" w:rsidRPr="0090102B">
        <w:rPr>
          <w:rFonts w:eastAsia="Times New Roman"/>
          <w:b/>
          <w:bCs/>
          <w:caps/>
          <w:noProof/>
          <w:color w:val="000000"/>
          <w:sz w:val="28"/>
          <w:szCs w:val="28"/>
          <w:lang w:val="uk-UA"/>
        </w:rPr>
        <w:fldChar w:fldCharType="separate"/>
      </w:r>
      <w:r w:rsidR="00937D53">
        <w:rPr>
          <w:rFonts w:eastAsia="Times New Roman"/>
          <w:b/>
          <w:bCs/>
          <w:caps/>
          <w:noProof/>
          <w:color w:val="000000"/>
          <w:sz w:val="28"/>
          <w:szCs w:val="28"/>
          <w:lang w:val="uk-UA"/>
        </w:rPr>
        <w:t>48</w:t>
      </w:r>
      <w:r w:rsidR="00AB3C15" w:rsidRPr="0090102B">
        <w:rPr>
          <w:rFonts w:eastAsia="Times New Roman"/>
          <w:b/>
          <w:bCs/>
          <w:caps/>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1. Неокантіанська філософія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_Toc17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48</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2. Г. Харт і англо-американська традиція юридичного позитивізму</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_Toc18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49</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3. Правовий прагматизм в американській філософії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_Toc19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50</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4. Комунікативна філософія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_Toc20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52</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 xml:space="preserve">Заняття 5. </w:t>
      </w:r>
      <w:r w:rsidR="00937D53" w:rsidRPr="0090102B">
        <w:rPr>
          <w:rFonts w:cs="Arial Unicode MS"/>
          <w:noProof/>
          <w:color w:val="000000"/>
          <w:sz w:val="28"/>
          <w:szCs w:val="28"/>
          <w:lang w:val="uk-UA"/>
        </w:rPr>
        <w:t>Екзистенціальна</w:t>
      </w:r>
      <w:r w:rsidRPr="0090102B">
        <w:rPr>
          <w:rFonts w:cs="Arial Unicode MS"/>
          <w:noProof/>
          <w:color w:val="000000"/>
          <w:sz w:val="28"/>
          <w:szCs w:val="28"/>
          <w:lang w:val="uk-UA"/>
        </w:rPr>
        <w:t xml:space="preserve"> філософія права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_Toc21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53</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6. Право як цілісність: концепція Р. Дворкіна</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_Toc22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54</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7. Сучасні природно-правові доктрини (частина 1)</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_Toc23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56</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8. Сучасні природно-правові доктрини (частина 2)</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_Toc24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57</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9. Правознавство в контексті постструктуралістського руху</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_Toc25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58</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after="120"/>
        <w:ind w:left="240"/>
        <w:rPr>
          <w:rFonts w:eastAsia="Times New Roman"/>
          <w:noProof/>
          <w:color w:val="000000"/>
          <w:sz w:val="28"/>
          <w:szCs w:val="28"/>
          <w:lang w:val="uk-UA"/>
        </w:rPr>
      </w:pPr>
      <w:r w:rsidRPr="0090102B">
        <w:rPr>
          <w:rFonts w:cs="Arial Unicode MS"/>
          <w:noProof/>
          <w:color w:val="000000"/>
          <w:sz w:val="28"/>
          <w:szCs w:val="28"/>
          <w:lang w:val="uk-UA"/>
        </w:rPr>
        <w:t>Заняття 10. Критичні правові дослідження</w:t>
      </w:r>
      <w:r w:rsidRPr="0090102B">
        <w:rPr>
          <w:rFonts w:cs="Arial Unicode MS"/>
          <w:noProof/>
          <w:color w:val="000000"/>
          <w:sz w:val="28"/>
          <w:szCs w:val="28"/>
          <w:lang w:val="uk-UA"/>
        </w:rPr>
        <w:tab/>
      </w:r>
      <w:r w:rsidR="00AB3C15" w:rsidRPr="0090102B">
        <w:rPr>
          <w:rFonts w:eastAsia="Times New Roman"/>
          <w:noProof/>
          <w:color w:val="000000"/>
          <w:sz w:val="28"/>
          <w:szCs w:val="28"/>
          <w:lang w:val="uk-UA"/>
        </w:rPr>
        <w:fldChar w:fldCharType="begin"/>
      </w:r>
      <w:r w:rsidRPr="0090102B">
        <w:rPr>
          <w:rFonts w:eastAsia="Times New Roman"/>
          <w:noProof/>
          <w:color w:val="000000"/>
          <w:sz w:val="28"/>
          <w:szCs w:val="28"/>
          <w:lang w:val="uk-UA"/>
        </w:rPr>
        <w:instrText xml:space="preserve"> PAGEREF _Toc26 \h </w:instrText>
      </w:r>
      <w:r w:rsidR="00AB3C15" w:rsidRPr="0090102B">
        <w:rPr>
          <w:rFonts w:eastAsia="Times New Roman"/>
          <w:noProof/>
          <w:color w:val="000000"/>
          <w:sz w:val="28"/>
          <w:szCs w:val="28"/>
          <w:lang w:val="uk-UA"/>
        </w:rPr>
      </w:r>
      <w:r w:rsidR="00AB3C15" w:rsidRPr="0090102B">
        <w:rPr>
          <w:rFonts w:eastAsia="Times New Roman"/>
          <w:noProof/>
          <w:color w:val="000000"/>
          <w:sz w:val="28"/>
          <w:szCs w:val="28"/>
          <w:lang w:val="uk-UA"/>
        </w:rPr>
        <w:fldChar w:fldCharType="separate"/>
      </w:r>
      <w:r w:rsidR="00937D53">
        <w:rPr>
          <w:rFonts w:eastAsia="Times New Roman"/>
          <w:noProof/>
          <w:color w:val="000000"/>
          <w:sz w:val="28"/>
          <w:szCs w:val="28"/>
          <w:lang w:val="uk-UA"/>
        </w:rPr>
        <w:t>60</w:t>
      </w:r>
      <w:r w:rsidR="00AB3C15" w:rsidRPr="0090102B">
        <w:rPr>
          <w:rFonts w:eastAsia="Times New Roman"/>
          <w:noProof/>
          <w:color w:val="000000"/>
          <w:sz w:val="28"/>
          <w:szCs w:val="28"/>
          <w:lang w:val="uk-UA"/>
        </w:rPr>
        <w:fldChar w:fldCharType="end"/>
      </w:r>
    </w:p>
    <w:p w:rsidR="009F50AF" w:rsidRPr="0090102B" w:rsidRDefault="0090102B">
      <w:pPr>
        <w:tabs>
          <w:tab w:val="right" w:leader="dot" w:pos="9638"/>
        </w:tabs>
        <w:spacing w:before="200" w:after="200"/>
        <w:ind w:left="240"/>
        <w:rPr>
          <w:rFonts w:eastAsia="Times New Roman"/>
          <w:b/>
          <w:bCs/>
          <w:caps/>
          <w:noProof/>
          <w:color w:val="000000"/>
          <w:sz w:val="28"/>
          <w:szCs w:val="28"/>
          <w:lang w:val="uk-UA"/>
        </w:rPr>
      </w:pPr>
      <w:r w:rsidRPr="0090102B">
        <w:rPr>
          <w:rFonts w:cs="Arial Unicode MS"/>
          <w:b/>
          <w:bCs/>
          <w:caps/>
          <w:noProof/>
          <w:color w:val="000000"/>
          <w:sz w:val="28"/>
          <w:szCs w:val="28"/>
          <w:lang w:val="uk-UA"/>
        </w:rPr>
        <w:t>завдання для самостійної роботи</w:t>
      </w:r>
      <w:r w:rsidRPr="0090102B">
        <w:rPr>
          <w:rFonts w:cs="Arial Unicode MS"/>
          <w:b/>
          <w:bCs/>
          <w:caps/>
          <w:noProof/>
          <w:color w:val="000000"/>
          <w:sz w:val="28"/>
          <w:szCs w:val="28"/>
          <w:lang w:val="uk-UA"/>
        </w:rPr>
        <w:tab/>
      </w:r>
      <w:r w:rsidR="00AB3C15" w:rsidRPr="0090102B">
        <w:rPr>
          <w:rFonts w:eastAsia="Times New Roman"/>
          <w:b/>
          <w:bCs/>
          <w:caps/>
          <w:noProof/>
          <w:color w:val="000000"/>
          <w:sz w:val="28"/>
          <w:szCs w:val="28"/>
          <w:lang w:val="uk-UA"/>
        </w:rPr>
        <w:fldChar w:fldCharType="begin"/>
      </w:r>
      <w:r w:rsidRPr="0090102B">
        <w:rPr>
          <w:rFonts w:eastAsia="Times New Roman"/>
          <w:b/>
          <w:bCs/>
          <w:caps/>
          <w:noProof/>
          <w:color w:val="000000"/>
          <w:sz w:val="28"/>
          <w:szCs w:val="28"/>
          <w:lang w:val="uk-UA"/>
        </w:rPr>
        <w:instrText xml:space="preserve"> PAGEREF _Toc27 \h </w:instrText>
      </w:r>
      <w:r w:rsidR="00AB3C15" w:rsidRPr="0090102B">
        <w:rPr>
          <w:rFonts w:eastAsia="Times New Roman"/>
          <w:b/>
          <w:bCs/>
          <w:caps/>
          <w:noProof/>
          <w:color w:val="000000"/>
          <w:sz w:val="28"/>
          <w:szCs w:val="28"/>
          <w:lang w:val="uk-UA"/>
        </w:rPr>
      </w:r>
      <w:r w:rsidR="00AB3C15" w:rsidRPr="0090102B">
        <w:rPr>
          <w:rFonts w:eastAsia="Times New Roman"/>
          <w:b/>
          <w:bCs/>
          <w:caps/>
          <w:noProof/>
          <w:color w:val="000000"/>
          <w:sz w:val="28"/>
          <w:szCs w:val="28"/>
          <w:lang w:val="uk-UA"/>
        </w:rPr>
        <w:fldChar w:fldCharType="separate"/>
      </w:r>
      <w:r w:rsidR="00937D53">
        <w:rPr>
          <w:rFonts w:eastAsia="Times New Roman"/>
          <w:b/>
          <w:bCs/>
          <w:caps/>
          <w:noProof/>
          <w:color w:val="000000"/>
          <w:sz w:val="28"/>
          <w:szCs w:val="28"/>
          <w:lang w:val="uk-UA"/>
        </w:rPr>
        <w:t>63</w:t>
      </w:r>
      <w:r w:rsidR="00AB3C15" w:rsidRPr="0090102B">
        <w:rPr>
          <w:rFonts w:eastAsia="Times New Roman"/>
          <w:b/>
          <w:bCs/>
          <w:caps/>
          <w:noProof/>
          <w:color w:val="000000"/>
          <w:sz w:val="28"/>
          <w:szCs w:val="28"/>
          <w:lang w:val="uk-UA"/>
        </w:rPr>
        <w:fldChar w:fldCharType="end"/>
      </w:r>
    </w:p>
    <w:p w:rsidR="009F50AF" w:rsidRPr="0090102B" w:rsidRDefault="0090102B">
      <w:pPr>
        <w:tabs>
          <w:tab w:val="right" w:leader="dot" w:pos="9638"/>
        </w:tabs>
        <w:spacing w:before="200" w:after="200"/>
        <w:ind w:left="240"/>
        <w:rPr>
          <w:noProof/>
          <w:lang w:val="uk-UA"/>
        </w:rPr>
      </w:pPr>
      <w:r w:rsidRPr="0090102B">
        <w:rPr>
          <w:rFonts w:cs="Arial Unicode MS"/>
          <w:b/>
          <w:bCs/>
          <w:caps/>
          <w:noProof/>
          <w:color w:val="000000"/>
          <w:sz w:val="28"/>
          <w:szCs w:val="28"/>
          <w:lang w:val="uk-UA"/>
        </w:rPr>
        <w:t>завдання для підсумкового контролю знань і вмінь</w:t>
      </w:r>
      <w:r w:rsidRPr="0090102B">
        <w:rPr>
          <w:rFonts w:cs="Arial Unicode MS"/>
          <w:b/>
          <w:bCs/>
          <w:caps/>
          <w:noProof/>
          <w:color w:val="000000"/>
          <w:sz w:val="28"/>
          <w:szCs w:val="28"/>
          <w:lang w:val="uk-UA"/>
        </w:rPr>
        <w:tab/>
      </w:r>
      <w:r w:rsidR="00AB3C15" w:rsidRPr="0090102B">
        <w:rPr>
          <w:rFonts w:eastAsia="Times New Roman"/>
          <w:b/>
          <w:bCs/>
          <w:caps/>
          <w:noProof/>
          <w:color w:val="000000"/>
          <w:sz w:val="28"/>
          <w:szCs w:val="28"/>
          <w:lang w:val="uk-UA"/>
        </w:rPr>
        <w:fldChar w:fldCharType="begin"/>
      </w:r>
      <w:r w:rsidRPr="0090102B">
        <w:rPr>
          <w:rFonts w:eastAsia="Times New Roman"/>
          <w:b/>
          <w:bCs/>
          <w:caps/>
          <w:noProof/>
          <w:color w:val="000000"/>
          <w:sz w:val="28"/>
          <w:szCs w:val="28"/>
          <w:lang w:val="uk-UA"/>
        </w:rPr>
        <w:instrText xml:space="preserve"> PAGEREF _Toc28 \h </w:instrText>
      </w:r>
      <w:r w:rsidR="00AB3C15" w:rsidRPr="0090102B">
        <w:rPr>
          <w:rFonts w:eastAsia="Times New Roman"/>
          <w:b/>
          <w:bCs/>
          <w:caps/>
          <w:noProof/>
          <w:color w:val="000000"/>
          <w:sz w:val="28"/>
          <w:szCs w:val="28"/>
          <w:lang w:val="uk-UA"/>
        </w:rPr>
      </w:r>
      <w:r w:rsidR="00AB3C15" w:rsidRPr="0090102B">
        <w:rPr>
          <w:rFonts w:eastAsia="Times New Roman"/>
          <w:b/>
          <w:bCs/>
          <w:caps/>
          <w:noProof/>
          <w:color w:val="000000"/>
          <w:sz w:val="28"/>
          <w:szCs w:val="28"/>
          <w:lang w:val="uk-UA"/>
        </w:rPr>
        <w:fldChar w:fldCharType="separate"/>
      </w:r>
      <w:r w:rsidR="00937D53">
        <w:rPr>
          <w:rFonts w:eastAsia="Times New Roman"/>
          <w:b/>
          <w:bCs/>
          <w:caps/>
          <w:noProof/>
          <w:color w:val="000000"/>
          <w:sz w:val="28"/>
          <w:szCs w:val="28"/>
          <w:lang w:val="uk-UA"/>
        </w:rPr>
        <w:t>65</w:t>
      </w:r>
      <w:r w:rsidR="00AB3C15" w:rsidRPr="0090102B">
        <w:rPr>
          <w:rFonts w:eastAsia="Times New Roman"/>
          <w:b/>
          <w:bCs/>
          <w:caps/>
          <w:noProof/>
          <w:color w:val="000000"/>
          <w:sz w:val="28"/>
          <w:szCs w:val="28"/>
          <w:lang w:val="uk-UA"/>
        </w:rPr>
        <w:fldChar w:fldCharType="end"/>
      </w:r>
    </w:p>
    <w:p w:rsidR="009F50AF" w:rsidRPr="0090102B" w:rsidRDefault="00AB3C15">
      <w:pPr>
        <w:pStyle w:val="a7"/>
        <w:rPr>
          <w:lang w:val="uk-UA"/>
        </w:rPr>
      </w:pPr>
      <w:r w:rsidRPr="0090102B">
        <w:rPr>
          <w:lang w:val="uk-UA"/>
        </w:rPr>
        <w:fldChar w:fldCharType="end"/>
      </w:r>
      <w:r w:rsidR="0090102B" w:rsidRPr="0090102B">
        <w:rPr>
          <w:rFonts w:ascii="Arial Unicode MS" w:hAnsi="Arial Unicode MS"/>
          <w:lang w:val="uk-UA"/>
        </w:rPr>
        <w:br w:type="page"/>
      </w:r>
    </w:p>
    <w:p w:rsidR="009F50AF" w:rsidRPr="0090102B" w:rsidRDefault="0090102B">
      <w:pPr>
        <w:pStyle w:val="a8"/>
        <w:rPr>
          <w:lang w:val="uk-UA"/>
        </w:rPr>
      </w:pPr>
      <w:bookmarkStart w:id="1" w:name="_Toc"/>
      <w:r w:rsidRPr="0090102B">
        <w:rPr>
          <w:rFonts w:eastAsia="Arial Unicode MS" w:cs="Arial Unicode MS"/>
          <w:lang w:val="uk-UA"/>
        </w:rPr>
        <w:lastRenderedPageBreak/>
        <w:t>навчальний контент</w:t>
      </w:r>
      <w:bookmarkEnd w:id="1"/>
    </w:p>
    <w:p w:rsidR="009F50AF" w:rsidRPr="0090102B" w:rsidRDefault="0090102B">
      <w:pPr>
        <w:pStyle w:val="21"/>
        <w:rPr>
          <w:lang w:val="uk-UA"/>
        </w:rPr>
      </w:pPr>
      <w:bookmarkStart w:id="2" w:name="_Toc1"/>
      <w:r w:rsidRPr="0090102B">
        <w:rPr>
          <w:rFonts w:eastAsia="Arial Unicode MS" w:cs="Arial Unicode MS"/>
          <w:lang w:val="uk-UA"/>
        </w:rPr>
        <w:t>Лекція 1. Соціологічна юриспруденція першої половини ХХ ст.</w:t>
      </w:r>
      <w:bookmarkEnd w:id="2"/>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Формування уявлення про основні світоглядні та методологічні засади соціологічної школи юриспруденції першої половини ХХ ст.</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pPr>
        <w:pStyle w:val="a7"/>
        <w:numPr>
          <w:ilvl w:val="0"/>
          <w:numId w:val="2"/>
        </w:numPr>
        <w:rPr>
          <w:lang w:val="uk-UA"/>
        </w:rPr>
      </w:pPr>
      <w:r w:rsidRPr="0090102B">
        <w:rPr>
          <w:lang w:val="uk-UA"/>
        </w:rPr>
        <w:t>Оцінювати переваги та недоліки соціологічного підходу до права</w:t>
      </w:r>
    </w:p>
    <w:p w:rsidR="009F50AF" w:rsidRPr="0090102B" w:rsidRDefault="0090102B">
      <w:pPr>
        <w:pStyle w:val="a7"/>
        <w:numPr>
          <w:ilvl w:val="0"/>
          <w:numId w:val="2"/>
        </w:numPr>
        <w:rPr>
          <w:lang w:val="uk-UA"/>
        </w:rPr>
      </w:pPr>
      <w:r w:rsidRPr="0090102B">
        <w:rPr>
          <w:lang w:val="uk-UA"/>
        </w:rPr>
        <w:t>Використовувати моделі аргументації, властиві соціологічній школі юриспруденції</w:t>
      </w:r>
    </w:p>
    <w:p w:rsidR="009F50AF" w:rsidRPr="0090102B" w:rsidRDefault="0090102B">
      <w:pPr>
        <w:pStyle w:val="a7"/>
        <w:numPr>
          <w:ilvl w:val="0"/>
          <w:numId w:val="2"/>
        </w:numPr>
        <w:rPr>
          <w:lang w:val="uk-UA"/>
        </w:rPr>
      </w:pPr>
      <w:r w:rsidRPr="0090102B">
        <w:rPr>
          <w:lang w:val="uk-UA"/>
        </w:rPr>
        <w:t>Застосовувати ідеї соціологічної школи юриспруденції у дисертації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pPr>
        <w:pStyle w:val="a7"/>
        <w:numPr>
          <w:ilvl w:val="0"/>
          <w:numId w:val="3"/>
        </w:numPr>
        <w:rPr>
          <w:lang w:val="uk-UA"/>
        </w:rPr>
      </w:pPr>
      <w:r w:rsidRPr="0090102B">
        <w:rPr>
          <w:lang w:val="uk-UA"/>
        </w:rPr>
        <w:t>Бігун В. С. Євген Ерліх: Життя і правознавча спадщина (актуальний наукознавчий нарис) / В. С. Бігун // Проблеми філософії права. — 2005. — Том III. — № 1–2. — С. 105–126.</w:t>
      </w:r>
    </w:p>
    <w:p w:rsidR="009F50AF" w:rsidRPr="0090102B" w:rsidRDefault="0090102B">
      <w:pPr>
        <w:pStyle w:val="a7"/>
        <w:numPr>
          <w:ilvl w:val="0"/>
          <w:numId w:val="2"/>
        </w:numPr>
        <w:rPr>
          <w:lang w:val="uk-UA"/>
        </w:rPr>
      </w:pPr>
      <w:r w:rsidRPr="0090102B">
        <w:rPr>
          <w:lang w:val="uk-UA"/>
        </w:rPr>
        <w:t>Ерліх Є. Основи соціології права. ХХ.І. Дослідження живого права / Є. Ерліх // Проблеми філософії права. — 2005. — Том III. — № 1–2. — С. 211–220.</w:t>
      </w:r>
    </w:p>
    <w:p w:rsidR="009F50AF" w:rsidRPr="0090102B" w:rsidRDefault="0090102B">
      <w:pPr>
        <w:pStyle w:val="a7"/>
        <w:numPr>
          <w:ilvl w:val="0"/>
          <w:numId w:val="2"/>
        </w:numPr>
        <w:rPr>
          <w:lang w:val="uk-UA"/>
        </w:rPr>
      </w:pPr>
      <w:r w:rsidRPr="0090102B">
        <w:rPr>
          <w:lang w:val="uk-UA"/>
        </w:rPr>
        <w:t>Георгіца А. Євген Ерліх — основоположник соціологічного праворозуміння / А. Георгіца, С. Меленко // Право України. — 2012. — № 9. — С. 445–454.</w:t>
      </w:r>
    </w:p>
    <w:p w:rsidR="009F50AF" w:rsidRDefault="0090102B">
      <w:pPr>
        <w:pStyle w:val="a7"/>
        <w:numPr>
          <w:ilvl w:val="0"/>
          <w:numId w:val="2"/>
        </w:numPr>
        <w:rPr>
          <w:lang w:val="uk-UA"/>
        </w:rPr>
      </w:pPr>
      <w:r w:rsidRPr="0090102B">
        <w:rPr>
          <w:lang w:val="uk-UA"/>
        </w:rPr>
        <w:t xml:space="preserve">Олевич М. І. Вплив концепції легітимного порядку Макса Вебера на розвиток сучасного соціологічного дискурсу про право / М. І. Олевич // </w:t>
      </w:r>
      <w:r w:rsidRPr="0090102B">
        <w:rPr>
          <w:u w:color="8B4513"/>
          <w:lang w:val="uk-UA"/>
        </w:rPr>
        <w:t>Актуальні проблеми соціології, психології, педагогіки</w:t>
      </w:r>
      <w:r w:rsidRPr="0090102B">
        <w:rPr>
          <w:lang w:val="uk-UA"/>
        </w:rPr>
        <w:t>. — 2015. — № 3(1). — С. 36–43.</w:t>
      </w:r>
    </w:p>
    <w:p w:rsidR="002A28A4" w:rsidRPr="002A28A4" w:rsidRDefault="002A28A4" w:rsidP="002A28A4">
      <w:pPr>
        <w:pStyle w:val="ab"/>
        <w:numPr>
          <w:ilvl w:val="0"/>
          <w:numId w:val="2"/>
        </w:numPr>
        <w:jc w:val="both"/>
        <w:rPr>
          <w:sz w:val="28"/>
          <w:szCs w:val="28"/>
          <w:lang w:val="uk-UA"/>
        </w:rPr>
      </w:pPr>
      <w:r w:rsidRPr="002A28A4">
        <w:rPr>
          <w:sz w:val="28"/>
          <w:szCs w:val="28"/>
          <w:lang w:val="uk-UA"/>
        </w:rPr>
        <w:t>Дудченко В.В. Традиція правового розвитку: плюралізм правових вчень. – Одеса: Юридична література, 2006</w:t>
      </w:r>
    </w:p>
    <w:p w:rsidR="002A28A4" w:rsidRPr="0090102B" w:rsidRDefault="002A28A4" w:rsidP="002D1034">
      <w:pPr>
        <w:pStyle w:val="ab"/>
        <w:numPr>
          <w:ilvl w:val="0"/>
          <w:numId w:val="2"/>
        </w:numPr>
        <w:jc w:val="both"/>
        <w:rPr>
          <w:lang w:val="uk-UA"/>
        </w:rPr>
      </w:pPr>
      <w:r w:rsidRPr="002A28A4">
        <w:rPr>
          <w:sz w:val="28"/>
          <w:szCs w:val="28"/>
          <w:lang w:val="uk-UA"/>
        </w:rPr>
        <w:t>Цуркан-Сайфуліна Ю.В. Влада права як фактор його ефективності в соціологічному право розумінні.</w:t>
      </w:r>
      <w:r w:rsidRPr="002A28A4">
        <w:rPr>
          <w:sz w:val="28"/>
          <w:szCs w:val="28"/>
          <w:lang w:val="ru-RU"/>
        </w:rPr>
        <w:t xml:space="preserve"> </w:t>
      </w:r>
      <w:r w:rsidRPr="002A28A4">
        <w:rPr>
          <w:sz w:val="28"/>
          <w:szCs w:val="28"/>
          <w:lang w:val="uk-UA"/>
        </w:rPr>
        <w:t xml:space="preserve">// Приватне та публічне право. - 2017. - </w:t>
      </w:r>
      <w:r w:rsidR="002D1034">
        <w:rPr>
          <w:sz w:val="28"/>
          <w:szCs w:val="28"/>
          <w:lang w:val="uk-UA"/>
        </w:rPr>
        <w:t xml:space="preserve">    </w:t>
      </w:r>
      <w:r w:rsidRPr="002A28A4">
        <w:rPr>
          <w:sz w:val="28"/>
          <w:szCs w:val="28"/>
          <w:lang w:val="uk-UA"/>
        </w:rPr>
        <w:t xml:space="preserve">№ 4. - С. 13-18. </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9F50AF" w:rsidRPr="0090102B" w:rsidRDefault="0090102B">
      <w:pPr>
        <w:pStyle w:val="a7"/>
        <w:numPr>
          <w:ilvl w:val="0"/>
          <w:numId w:val="4"/>
        </w:numPr>
        <w:rPr>
          <w:lang w:val="uk-UA"/>
        </w:rPr>
      </w:pPr>
      <w:r w:rsidRPr="0090102B">
        <w:rPr>
          <w:lang w:val="uk-UA"/>
        </w:rPr>
        <w:t>Світоглядні та методологічні основи соціологічної юриспруденції</w:t>
      </w:r>
    </w:p>
    <w:p w:rsidR="009F50AF" w:rsidRPr="0090102B" w:rsidRDefault="0090102B">
      <w:pPr>
        <w:pStyle w:val="a7"/>
        <w:numPr>
          <w:ilvl w:val="0"/>
          <w:numId w:val="2"/>
        </w:numPr>
        <w:rPr>
          <w:lang w:val="uk-UA"/>
        </w:rPr>
      </w:pPr>
      <w:r w:rsidRPr="0090102B">
        <w:rPr>
          <w:lang w:val="uk-UA"/>
        </w:rPr>
        <w:t>Школа «живого права» О. Ерліха</w:t>
      </w:r>
    </w:p>
    <w:p w:rsidR="009F50AF" w:rsidRPr="0090102B" w:rsidRDefault="0090102B">
      <w:pPr>
        <w:pStyle w:val="a7"/>
        <w:numPr>
          <w:ilvl w:val="0"/>
          <w:numId w:val="2"/>
        </w:numPr>
        <w:rPr>
          <w:lang w:val="uk-UA"/>
        </w:rPr>
      </w:pPr>
      <w:r w:rsidRPr="0090102B">
        <w:rPr>
          <w:lang w:val="uk-UA"/>
        </w:rPr>
        <w:t>Право в соціологічній доктрині Е. Дюркгейма та М. Вебера</w:t>
      </w:r>
    </w:p>
    <w:p w:rsidR="009F50AF" w:rsidRPr="0090102B" w:rsidRDefault="0090102B">
      <w:pPr>
        <w:pStyle w:val="a7"/>
        <w:numPr>
          <w:ilvl w:val="0"/>
          <w:numId w:val="2"/>
        </w:numPr>
        <w:rPr>
          <w:lang w:val="uk-UA"/>
        </w:rPr>
      </w:pPr>
      <w:r w:rsidRPr="0090102B">
        <w:rPr>
          <w:lang w:val="uk-UA"/>
        </w:rPr>
        <w:t>Концепція солідаризму в праві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pPr>
        <w:pStyle w:val="a7"/>
        <w:numPr>
          <w:ilvl w:val="0"/>
          <w:numId w:val="5"/>
        </w:numPr>
        <w:rPr>
          <w:lang w:val="uk-UA"/>
        </w:rPr>
      </w:pPr>
      <w:r w:rsidRPr="0090102B">
        <w:rPr>
          <w:lang w:val="uk-UA"/>
        </w:rPr>
        <w:lastRenderedPageBreak/>
        <w:t xml:space="preserve"> Ідея соціологізму в юриспруденції стала результатом поступового розширення меж позитивістської дослідницької програми. Якщо класичний позитивізм Дж. Бентама і Дж. Остіна передбачав орієнтацію на закони як єдині зримі прояви права (а отже єдиний науковий об’єкт юриспруденції), то соціологічна юриспруденція наполягає на необхідності розширення поняття позитивного права з включенням до нього інших проявів правової реальності. Така методологічна переорієнтація стала можливою передовсім завдяки розвитку соціології. Іншим важливим світоглядним фактором становлення соціологічної юриспруденції стало зростання інтересу до неофіційної юридичної практики, що стало поштовхом до формування доктрини «живого права». Поступово соціологічна юриспруденція риходить до висновку, що не лише поняття, але й сам феномен права є відносним, оскільки різні прошарки одного суспільства можуть іменувати правом зовсім різні нормативні системи, які, утім, характеризуються найвищим ступенем примусовості й авторитетності для конкретної соціальної групи.</w:t>
      </w:r>
    </w:p>
    <w:p w:rsidR="009F50AF" w:rsidRPr="0090102B" w:rsidRDefault="0090102B">
      <w:pPr>
        <w:pStyle w:val="a7"/>
        <w:numPr>
          <w:ilvl w:val="0"/>
          <w:numId w:val="5"/>
        </w:numPr>
        <w:rPr>
          <w:lang w:val="uk-UA"/>
        </w:rPr>
      </w:pPr>
      <w:r w:rsidRPr="0090102B">
        <w:rPr>
          <w:lang w:val="uk-UA"/>
        </w:rPr>
        <w:t xml:space="preserve"> Ідея «живого права» О. Ерліха виникла як результат дослідження ним правових практик Буковини. Основна ідея школи «живого права» полягає в тому, що вихідні начала самого права варто шукати в суспільних об’єднаннях</w:t>
      </w:r>
      <w:r>
        <w:rPr>
          <w:lang w:val="uk-UA"/>
        </w:rPr>
        <w:t xml:space="preserve"> і союзах, таких як родина, тор</w:t>
      </w:r>
      <w:r w:rsidRPr="0090102B">
        <w:rPr>
          <w:lang w:val="uk-UA"/>
        </w:rPr>
        <w:t>гові товариства, громада, держ</w:t>
      </w:r>
      <w:r>
        <w:rPr>
          <w:lang w:val="uk-UA"/>
        </w:rPr>
        <w:t>ава. «Щоб зрозуміти витоки, роз</w:t>
      </w:r>
      <w:r w:rsidRPr="0090102B">
        <w:rPr>
          <w:lang w:val="uk-UA"/>
        </w:rPr>
        <w:t>виток і сутність права, слід насамперед вивчити порядок, що існує в суспільних союзах. Причина н</w:t>
      </w:r>
      <w:r>
        <w:rPr>
          <w:lang w:val="uk-UA"/>
        </w:rPr>
        <w:t>евдач усіх попередніх спроб по</w:t>
      </w:r>
      <w:r w:rsidRPr="0090102B">
        <w:rPr>
          <w:lang w:val="uk-UA"/>
        </w:rPr>
        <w:t xml:space="preserve">яснити право полягала в тому, що вони виходили від правових </w:t>
      </w:r>
      <w:r>
        <w:rPr>
          <w:lang w:val="uk-UA"/>
        </w:rPr>
        <w:t>приписів</w:t>
      </w:r>
      <w:r w:rsidRPr="0090102B">
        <w:rPr>
          <w:lang w:val="uk-UA"/>
        </w:rPr>
        <w:t>, а не з цього порядку». Ці норми і приписи, що походять від союзів («суспільне право») утворюють право першого порядку. Все приватне право є не що інше, як право об’єднань. Для охорони його норм і регулювання спірних відносин іс</w:t>
      </w:r>
      <w:r w:rsidRPr="0090102B">
        <w:rPr>
          <w:lang w:val="uk-UA"/>
        </w:rPr>
        <w:softHyphen/>
        <w:t xml:space="preserve">нують «норми рішень», що становлять право другого порядку. Ці норми створюються діяльністю </w:t>
      </w:r>
      <w:r>
        <w:rPr>
          <w:lang w:val="uk-UA"/>
        </w:rPr>
        <w:t>держави і юристів. До права дру</w:t>
      </w:r>
      <w:r w:rsidRPr="0090102B">
        <w:rPr>
          <w:lang w:val="uk-UA"/>
        </w:rPr>
        <w:t>гого порядку належать кри</w:t>
      </w:r>
      <w:r>
        <w:rPr>
          <w:lang w:val="uk-UA"/>
        </w:rPr>
        <w:t>мінальне, процесуальне, поліцей</w:t>
      </w:r>
      <w:r w:rsidRPr="0090102B">
        <w:rPr>
          <w:lang w:val="uk-UA"/>
        </w:rPr>
        <w:t>ське право, які не регулюють</w:t>
      </w:r>
      <w:r>
        <w:rPr>
          <w:lang w:val="uk-UA"/>
        </w:rPr>
        <w:t xml:space="preserve"> життя, а повинні лише підтриму</w:t>
      </w:r>
      <w:r w:rsidRPr="0090102B">
        <w:rPr>
          <w:lang w:val="uk-UA"/>
        </w:rPr>
        <w:t>вати і захищати організаційні норми. Наслідком взаємодії цього суспільного права, державного права і права юристів і є «живе право» — не просто встановлене правовими положеннями, але таке, що панує в суспільств</w:t>
      </w:r>
      <w:r>
        <w:rPr>
          <w:lang w:val="uk-UA"/>
        </w:rPr>
        <w:t>і. Живе право, отже, «є внутріш</w:t>
      </w:r>
      <w:r w:rsidRPr="0090102B">
        <w:rPr>
          <w:lang w:val="uk-UA"/>
        </w:rPr>
        <w:t>нім розпорядком людських союзів». За Ерліхо</w:t>
      </w:r>
      <w:r>
        <w:rPr>
          <w:lang w:val="uk-UA"/>
        </w:rPr>
        <w:t>м, не так право, як засіб забез</w:t>
      </w:r>
      <w:r w:rsidRPr="0090102B">
        <w:rPr>
          <w:lang w:val="uk-UA"/>
        </w:rPr>
        <w:t>печення права має бути центром дослідницького інтересу: застосування за</w:t>
      </w:r>
      <w:r>
        <w:rPr>
          <w:lang w:val="uk-UA"/>
        </w:rPr>
        <w:t>кону повинне бути підлегле тіль</w:t>
      </w:r>
      <w:r w:rsidRPr="0090102B">
        <w:rPr>
          <w:lang w:val="uk-UA"/>
        </w:rPr>
        <w:t>ки цій меті. У правосудді вирішальна роль належить не «мертвим параграфам закону», а вільному слову юристів, свободі суддівського розсуду, «вільному підходу до права».</w:t>
      </w:r>
    </w:p>
    <w:p w:rsidR="009F50AF" w:rsidRPr="0090102B" w:rsidRDefault="0090102B">
      <w:pPr>
        <w:pStyle w:val="a7"/>
        <w:numPr>
          <w:ilvl w:val="0"/>
          <w:numId w:val="5"/>
        </w:numPr>
        <w:rPr>
          <w:lang w:val="uk-UA"/>
        </w:rPr>
      </w:pPr>
      <w:r w:rsidRPr="0090102B">
        <w:rPr>
          <w:lang w:val="uk-UA"/>
        </w:rPr>
        <w:t xml:space="preserve"> М. Вебер вважав закономірністю розвитку права його раціоналізацію і систематизацію, «зростаючу передбачуваність функціонування правосуддя». У своїй роботі «Соціологія права» він вважав цю власти</w:t>
      </w:r>
      <w:r>
        <w:rPr>
          <w:lang w:val="uk-UA"/>
        </w:rPr>
        <w:t>вість права однією з найважливі</w:t>
      </w:r>
      <w:r w:rsidRPr="0090102B">
        <w:rPr>
          <w:lang w:val="uk-UA"/>
        </w:rPr>
        <w:t>ших передумов до розвитку підприємств капіталістичного типу, які потребують юридичної «безпеки руху». На його думку, обсяг і межі вільної оцінки доказів в</w:t>
      </w:r>
      <w:r>
        <w:rPr>
          <w:lang w:val="uk-UA"/>
        </w:rPr>
        <w:t>изначаються в першу чергу «інте</w:t>
      </w:r>
      <w:r w:rsidRPr="0090102B">
        <w:rPr>
          <w:lang w:val="uk-UA"/>
        </w:rPr>
        <w:t>ресами (грошового) обігу, тобто економічним моментом». Раціоналізація права особливо по</w:t>
      </w:r>
      <w:r>
        <w:rPr>
          <w:lang w:val="uk-UA"/>
        </w:rPr>
        <w:t>мітна в сфері матеріального пра</w:t>
      </w:r>
      <w:r w:rsidRPr="0090102B">
        <w:rPr>
          <w:lang w:val="uk-UA"/>
        </w:rPr>
        <w:t xml:space="preserve">ва — «все більшим зверненням до логічного тлумачення </w:t>
      </w:r>
      <w:r w:rsidRPr="0090102B">
        <w:rPr>
          <w:lang w:val="uk-UA"/>
        </w:rPr>
        <w:lastRenderedPageBreak/>
        <w:t>змісту як самих правових норм, так і, насамперед, угод». Вебер вважав, що і за межами товарного обі</w:t>
      </w:r>
      <w:r>
        <w:rPr>
          <w:lang w:val="uk-UA"/>
        </w:rPr>
        <w:t>гу раціоналізація права «на пер</w:t>
      </w:r>
      <w:r w:rsidRPr="0090102B">
        <w:rPr>
          <w:lang w:val="uk-UA"/>
        </w:rPr>
        <w:t>ший план усюди висуває на м</w:t>
      </w:r>
      <w:r>
        <w:rPr>
          <w:lang w:val="uk-UA"/>
        </w:rPr>
        <w:t>ісце оцінки зовнішнього ходу ре</w:t>
      </w:r>
      <w:r w:rsidRPr="0090102B">
        <w:rPr>
          <w:lang w:val="uk-UA"/>
        </w:rPr>
        <w:t>чей напрям думок як самостійний значимий фактор». Таким чином, соціологія п</w:t>
      </w:r>
      <w:r>
        <w:rPr>
          <w:lang w:val="uk-UA"/>
        </w:rPr>
        <w:t>рава, за Вебером, все більше ви</w:t>
      </w:r>
      <w:r w:rsidRPr="0090102B">
        <w:rPr>
          <w:lang w:val="uk-UA"/>
        </w:rPr>
        <w:t>являє його раціоналізацію, л</w:t>
      </w:r>
      <w:r w:rsidR="008962A9">
        <w:rPr>
          <w:lang w:val="uk-UA"/>
        </w:rPr>
        <w:t>огічне, вільне тлумачення право</w:t>
      </w:r>
      <w:r w:rsidRPr="0090102B">
        <w:rPr>
          <w:lang w:val="uk-UA"/>
        </w:rPr>
        <w:t>відносин. Для Е. Дюркгейма право є найбільш стійкою формою організації суспільства: «право відтворює основні форми соціаль</w:t>
      </w:r>
      <w:r w:rsidRPr="0090102B">
        <w:rPr>
          <w:lang w:val="uk-UA"/>
        </w:rPr>
        <w:softHyphen/>
        <w:t>ної солідарності». Видам права (публічне, приватне, кримінальне), на його думку, відповідають різні види суспільної солідар</w:t>
      </w:r>
      <w:r w:rsidRPr="0090102B">
        <w:rPr>
          <w:lang w:val="uk-UA"/>
        </w:rPr>
        <w:softHyphen/>
        <w:t xml:space="preserve">ності. «Для того щоб зникли вбивці, потрібно, щоб збільшилася відраза до пролитої крові в тих соціальних шарах, з яких формуються ряди вбивць, а для цього потрібно, щоб вона збільшилася у всім суспільстві». Злочин </w:t>
      </w:r>
      <w:r w:rsidR="008962A9">
        <w:rPr>
          <w:lang w:val="uk-UA"/>
        </w:rPr>
        <w:t>трактувався французьким соціоло</w:t>
      </w:r>
      <w:r w:rsidRPr="0090102B">
        <w:rPr>
          <w:lang w:val="uk-UA"/>
        </w:rPr>
        <w:t>гом як дія, що суперечить колективній свідомості.</w:t>
      </w:r>
    </w:p>
    <w:p w:rsidR="009F50AF" w:rsidRPr="0090102B" w:rsidRDefault="0090102B">
      <w:pPr>
        <w:pStyle w:val="a7"/>
        <w:numPr>
          <w:ilvl w:val="0"/>
          <w:numId w:val="5"/>
        </w:numPr>
        <w:rPr>
          <w:lang w:val="uk-UA"/>
        </w:rPr>
      </w:pPr>
      <w:r w:rsidRPr="0090102B">
        <w:rPr>
          <w:lang w:val="uk-UA"/>
        </w:rPr>
        <w:t xml:space="preserve"> Один із класиків солідаризму Л. Дюгі писав, що основою суспільства є нерівність людей, яка призводить до поділу суспільства на класи, кожний з яких виконує соціально необхідну функцію. Цим зумовлена соціальна солідарність, що розуміється як «факт взаємної залежності і поєднує між собою, у силу спільності потреб і поділу праці, членів роду людського». Основний факт солідарності породжує соціальну норму, яку Дюгі формулює в такий спосіб: «Нічого не робити, що зменшує солідарність за подібністю і солідарність через поділ праці. Робити усе, що в матеріальних силах особистості, щоб збільшити соціальну солідарність в обох цих формах». Ця норма солідарності значиміша ніж держава і позитивні закони. Дюгі виступав проти індивідуалістичних доктрин. Критикував ідеї рівності і природного права. За солідаристською доктриною індивід не має ніякого права, він має лише соціальні обов’язки. Ці погляди Дюгі розвивав особливо докладно стосовно власності, що, залишаючись приватною, розглядається ним не як суб’єктивне право індивіда, а як його обов’язок вільно, повно і досконало виконувати соціальну функцію власника. Дюгі захищав потребу і корисність приватної капіталістичної власності. На відміну від Конта, який вважав право пережитком теологічного етапу, Дюгі визнає необхідність права в промисловому суспільстві. Свобода є правом, тому що людина має обов'язок розвивати найповніше свою діяльність. Дюгі виступав проти державного втручання в економічну й іншу діяльність індивідів. Він відстоював за свободу праці, торгівлі, промисловості.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pPr>
        <w:pStyle w:val="a7"/>
        <w:numPr>
          <w:ilvl w:val="0"/>
          <w:numId w:val="6"/>
        </w:numPr>
        <w:rPr>
          <w:lang w:val="uk-UA"/>
        </w:rPr>
      </w:pPr>
      <w:r w:rsidRPr="0090102B">
        <w:rPr>
          <w:lang w:val="uk-UA"/>
        </w:rPr>
        <w:t>Яким чином можна сформулювати концепт права у розумінні представників соціологічної юриспруденції?</w:t>
      </w:r>
    </w:p>
    <w:p w:rsidR="009F50AF" w:rsidRPr="0090102B" w:rsidRDefault="0090102B">
      <w:pPr>
        <w:pStyle w:val="a7"/>
        <w:numPr>
          <w:ilvl w:val="0"/>
          <w:numId w:val="2"/>
        </w:numPr>
        <w:rPr>
          <w:lang w:val="uk-UA"/>
        </w:rPr>
      </w:pPr>
      <w:r w:rsidRPr="0090102B">
        <w:rPr>
          <w:lang w:val="uk-UA"/>
        </w:rPr>
        <w:t>У чому полягає ідея «живого права»? Чим саме право «живе»?</w:t>
      </w:r>
    </w:p>
    <w:p w:rsidR="009F50AF" w:rsidRPr="0090102B" w:rsidRDefault="0090102B">
      <w:pPr>
        <w:pStyle w:val="a7"/>
        <w:numPr>
          <w:ilvl w:val="0"/>
          <w:numId w:val="2"/>
        </w:numPr>
        <w:rPr>
          <w:lang w:val="uk-UA"/>
        </w:rPr>
      </w:pPr>
      <w:r w:rsidRPr="0090102B">
        <w:rPr>
          <w:lang w:val="uk-UA"/>
        </w:rPr>
        <w:t>Якими є напрями раціоналізації права за М. Вебером?</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lastRenderedPageBreak/>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3" w:name="_Toc2"/>
      <w:r w:rsidRPr="0090102B">
        <w:rPr>
          <w:rFonts w:eastAsia="Arial Unicode MS" w:cs="Arial Unicode MS"/>
          <w:lang w:val="uk-UA"/>
        </w:rPr>
        <w:t>Лекція 2. Психологічна теорія права</w:t>
      </w:r>
      <w:bookmarkEnd w:id="3"/>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Осмислення ключових ідей та гіпотез психологічної теорії права Л. Петражицького.</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pPr>
        <w:pStyle w:val="a7"/>
        <w:numPr>
          <w:ilvl w:val="0"/>
          <w:numId w:val="7"/>
        </w:numPr>
        <w:rPr>
          <w:lang w:val="uk-UA"/>
        </w:rPr>
      </w:pPr>
      <w:r w:rsidRPr="0090102B">
        <w:rPr>
          <w:lang w:val="uk-UA"/>
        </w:rPr>
        <w:t>Оцінювати переваги та недоліки психологічної теорії права</w:t>
      </w:r>
    </w:p>
    <w:p w:rsidR="009F50AF" w:rsidRPr="0090102B" w:rsidRDefault="0090102B">
      <w:pPr>
        <w:pStyle w:val="a7"/>
        <w:numPr>
          <w:ilvl w:val="0"/>
          <w:numId w:val="2"/>
        </w:numPr>
        <w:rPr>
          <w:lang w:val="uk-UA"/>
        </w:rPr>
      </w:pPr>
      <w:r w:rsidRPr="0090102B">
        <w:rPr>
          <w:lang w:val="uk-UA"/>
        </w:rPr>
        <w:t>Використовувати методи психологічного аналізу права;</w:t>
      </w:r>
    </w:p>
    <w:p w:rsidR="009F50AF" w:rsidRPr="0090102B" w:rsidRDefault="0090102B">
      <w:pPr>
        <w:pStyle w:val="a7"/>
        <w:numPr>
          <w:ilvl w:val="0"/>
          <w:numId w:val="2"/>
        </w:numPr>
        <w:rPr>
          <w:lang w:val="uk-UA"/>
        </w:rPr>
      </w:pPr>
      <w:r w:rsidRPr="0090102B">
        <w:rPr>
          <w:lang w:val="uk-UA"/>
        </w:rPr>
        <w:t>Застосовувати ідеї психологічної теорії права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85"/>
        </w:numPr>
        <w:rPr>
          <w:lang w:val="uk-UA"/>
        </w:rPr>
      </w:pPr>
      <w:r w:rsidRPr="0090102B">
        <w:rPr>
          <w:lang w:val="uk-UA"/>
        </w:rPr>
        <w:t>Атоян О. М. Ідея інтуїтивного права в концепції Л. Петражицького / О. М. Атоян // Юридичний вісник. Повітряне і космічне право. — 2010. — № 2. — С. 8–11.</w:t>
      </w:r>
    </w:p>
    <w:p w:rsidR="009F50AF" w:rsidRPr="0090102B" w:rsidRDefault="0090102B" w:rsidP="0063665B">
      <w:pPr>
        <w:pStyle w:val="a7"/>
        <w:numPr>
          <w:ilvl w:val="0"/>
          <w:numId w:val="85"/>
        </w:numPr>
        <w:rPr>
          <w:lang w:val="uk-UA"/>
        </w:rPr>
      </w:pPr>
      <w:r w:rsidRPr="0090102B">
        <w:rPr>
          <w:lang w:val="uk-UA"/>
        </w:rPr>
        <w:t>Корчевна Л. О. Cпiввiдношення моралi i права в ученнi Льва Петражицького / Л. О. Корчевна // Вісник Південного регіонального центру Національної академії правових наук України. — 2014. — № 2. — С. 16–22.</w:t>
      </w:r>
    </w:p>
    <w:p w:rsidR="009F50AF" w:rsidRDefault="0090102B" w:rsidP="0063665B">
      <w:pPr>
        <w:pStyle w:val="a7"/>
        <w:numPr>
          <w:ilvl w:val="0"/>
          <w:numId w:val="85"/>
        </w:numPr>
        <w:rPr>
          <w:lang w:val="uk-UA"/>
        </w:rPr>
      </w:pPr>
      <w:r w:rsidRPr="0090102B">
        <w:rPr>
          <w:lang w:val="uk-UA"/>
        </w:rPr>
        <w:t>Мережко О. Психологічний напрям у європейській науці права ХХ ст. / О. Мережко // Філософія права і загальна теорія права. — 2013. — № 1. — С. 314–321.</w:t>
      </w:r>
    </w:p>
    <w:p w:rsidR="002D1034" w:rsidRPr="002D1034" w:rsidRDefault="002D1034" w:rsidP="002D1034">
      <w:pPr>
        <w:pStyle w:val="ab"/>
        <w:numPr>
          <w:ilvl w:val="0"/>
          <w:numId w:val="85"/>
        </w:numPr>
        <w:jc w:val="both"/>
        <w:rPr>
          <w:sz w:val="28"/>
          <w:szCs w:val="28"/>
          <w:lang w:val="uk-UA"/>
        </w:rPr>
      </w:pPr>
      <w:r w:rsidRPr="002D1034">
        <w:rPr>
          <w:sz w:val="28"/>
          <w:szCs w:val="28"/>
          <w:lang w:val="uk-UA"/>
        </w:rPr>
        <w:t>Дудченко В. В. До питання про емотивну природу права / В. В. Дудч</w:t>
      </w:r>
      <w:r w:rsidRPr="002D1034">
        <w:rPr>
          <w:sz w:val="28"/>
          <w:szCs w:val="28"/>
          <w:lang w:val="uk-UA"/>
        </w:rPr>
        <w:t>е</w:t>
      </w:r>
      <w:r w:rsidRPr="002D1034">
        <w:rPr>
          <w:sz w:val="28"/>
          <w:szCs w:val="28"/>
          <w:lang w:val="uk-UA"/>
        </w:rPr>
        <w:t>нко // Правові та інституційні механізми забезпечення розвитку держави та права в умовах євроінтеграції : матеріали Міжнародної науково-практичної конференції (20 травня 2016 р., м. Одеса) : у 2 т. Т. 1 / відп. ред. М. В. Аф</w:t>
      </w:r>
      <w:r w:rsidRPr="002D1034">
        <w:rPr>
          <w:sz w:val="28"/>
          <w:szCs w:val="28"/>
          <w:lang w:val="uk-UA"/>
        </w:rPr>
        <w:t>а</w:t>
      </w:r>
      <w:r w:rsidRPr="002D1034">
        <w:rPr>
          <w:sz w:val="28"/>
          <w:szCs w:val="28"/>
          <w:lang w:val="uk-UA"/>
        </w:rPr>
        <w:t>насьєва. - Одеса : Юридична література, 2016. - С. 50-52.</w:t>
      </w:r>
    </w:p>
    <w:p w:rsidR="002D1034" w:rsidRPr="002D1034" w:rsidRDefault="002D1034" w:rsidP="002D1034">
      <w:pPr>
        <w:pStyle w:val="ab"/>
        <w:numPr>
          <w:ilvl w:val="0"/>
          <w:numId w:val="85"/>
        </w:numPr>
        <w:jc w:val="both"/>
        <w:rPr>
          <w:sz w:val="28"/>
          <w:szCs w:val="28"/>
          <w:lang w:val="uk-UA"/>
        </w:rPr>
      </w:pPr>
      <w:r w:rsidRPr="002D1034">
        <w:rPr>
          <w:sz w:val="28"/>
          <w:szCs w:val="28"/>
          <w:lang w:val="uk-UA"/>
        </w:rPr>
        <w:t>Шамбура Д.В. Психологія та її вплив на формування концепції неоф</w:t>
      </w:r>
      <w:r w:rsidRPr="002D1034">
        <w:rPr>
          <w:sz w:val="28"/>
          <w:szCs w:val="28"/>
          <w:lang w:val="uk-UA"/>
        </w:rPr>
        <w:t>і</w:t>
      </w:r>
      <w:r w:rsidRPr="002D1034">
        <w:rPr>
          <w:sz w:val="28"/>
          <w:szCs w:val="28"/>
          <w:lang w:val="uk-UA"/>
        </w:rPr>
        <w:t>ційного права. // Актуальні проблеми держави і права: зб. Наук. пр.. – Вип. 81. – Одеса, Гельветика, 2018. – С. 173-183</w:t>
      </w:r>
    </w:p>
    <w:p w:rsidR="002D1034" w:rsidRPr="002D1034" w:rsidRDefault="002D1034" w:rsidP="002D1034">
      <w:pPr>
        <w:pStyle w:val="ab"/>
        <w:numPr>
          <w:ilvl w:val="0"/>
          <w:numId w:val="85"/>
        </w:numPr>
        <w:jc w:val="both"/>
        <w:rPr>
          <w:sz w:val="28"/>
          <w:szCs w:val="28"/>
          <w:lang w:val="uk-UA"/>
        </w:rPr>
      </w:pPr>
      <w:r w:rsidRPr="002D1034">
        <w:rPr>
          <w:sz w:val="28"/>
          <w:szCs w:val="28"/>
          <w:lang w:val="uk-UA"/>
        </w:rPr>
        <w:lastRenderedPageBreak/>
        <w:t>Дудченко В. В. Міжособистісна цінність права (за вченням Карлоса Коссіо) // Актуальні проблеми вітчизняної юриспруденції. – 2017. – Вип. 3. – С. 10-15</w:t>
      </w:r>
      <w:r>
        <w:rPr>
          <w:sz w:val="28"/>
          <w:szCs w:val="28"/>
          <w:lang w:val="uk-UA"/>
        </w:rPr>
        <w:t>.</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9F50AF" w:rsidRPr="0090102B" w:rsidRDefault="0090102B" w:rsidP="0063665B">
      <w:pPr>
        <w:pStyle w:val="a7"/>
        <w:numPr>
          <w:ilvl w:val="0"/>
          <w:numId w:val="8"/>
        </w:numPr>
        <w:rPr>
          <w:lang w:val="uk-UA"/>
        </w:rPr>
      </w:pPr>
      <w:r w:rsidRPr="0090102B">
        <w:rPr>
          <w:lang w:val="uk-UA"/>
        </w:rPr>
        <w:t>Методологічні підвалини психологічної теорії права</w:t>
      </w:r>
    </w:p>
    <w:p w:rsidR="009F50AF" w:rsidRPr="0090102B" w:rsidRDefault="0090102B" w:rsidP="0063665B">
      <w:pPr>
        <w:pStyle w:val="a7"/>
        <w:numPr>
          <w:ilvl w:val="0"/>
          <w:numId w:val="85"/>
        </w:numPr>
        <w:rPr>
          <w:lang w:val="uk-UA"/>
        </w:rPr>
      </w:pPr>
      <w:r w:rsidRPr="0090102B">
        <w:rPr>
          <w:lang w:val="uk-UA"/>
        </w:rPr>
        <w:t>Ідея правових емоцій</w:t>
      </w:r>
    </w:p>
    <w:p w:rsidR="009F50AF" w:rsidRPr="0090102B" w:rsidRDefault="0090102B" w:rsidP="0063665B">
      <w:pPr>
        <w:pStyle w:val="a7"/>
        <w:numPr>
          <w:ilvl w:val="0"/>
          <w:numId w:val="85"/>
        </w:numPr>
        <w:rPr>
          <w:lang w:val="uk-UA"/>
        </w:rPr>
      </w:pPr>
      <w:r w:rsidRPr="0090102B">
        <w:rPr>
          <w:lang w:val="uk-UA"/>
        </w:rPr>
        <w:t>Інтуїтивне й офіційне право</w:t>
      </w:r>
    </w:p>
    <w:p w:rsidR="009F50AF" w:rsidRPr="0090102B" w:rsidRDefault="0090102B" w:rsidP="0063665B">
      <w:pPr>
        <w:pStyle w:val="a7"/>
        <w:numPr>
          <w:ilvl w:val="0"/>
          <w:numId w:val="85"/>
        </w:numPr>
        <w:rPr>
          <w:lang w:val="uk-UA"/>
        </w:rPr>
      </w:pPr>
      <w:r w:rsidRPr="0090102B">
        <w:rPr>
          <w:lang w:val="uk-UA"/>
        </w:rPr>
        <w:t>Нормативна природа і структура правосвідомості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9"/>
        </w:numPr>
        <w:rPr>
          <w:lang w:val="uk-UA"/>
        </w:rPr>
      </w:pPr>
      <w:r w:rsidRPr="0090102B">
        <w:rPr>
          <w:lang w:val="uk-UA"/>
        </w:rPr>
        <w:t xml:space="preserve"> Формування психологічної теорії права Л. Петражицького багато в чому було пов’язане з популяризацією феноменології у європейській філософії початку ХХ ст. Як і феноменологія, психологічна теорія права значною мірою орієнтована на суб’єкта і його бачення соціальної (і фізичної) реальності. Як і феноменологія, з її закликом «Назад, до самих речей!», психологічна теорія прагне виявити глибинні, базові підвалини права. Звертаючись для виявлення зв’язку права та психології, Л. Петражицький розрізняв дві групи односторонніх психічних переживань: активні (воля) і пасивні (пізнання, відчуття). Але існує ще й третій вид психічних переживань, які мають одночасно двосторонній характер, пасивний і активний. Це переживання особливого виду — емоції. До емоцій належать, напр., голод, де пасивному переживанню відчуття </w:t>
      </w:r>
      <w:r w:rsidR="008962A9">
        <w:rPr>
          <w:lang w:val="uk-UA"/>
        </w:rPr>
        <w:t>голоду відповідають активні вольо</w:t>
      </w:r>
      <w:r w:rsidRPr="0090102B">
        <w:rPr>
          <w:lang w:val="uk-UA"/>
        </w:rPr>
        <w:t>ві прагнення до насичення. Емоціям Л. Петражицький приписував надзвичайно велику роль у житті людини, стверджуючи, що вони керують нашим тілом і психікою, викликають певні рухи, уявлення й думки, що весь психофізичний апарат перебудовується залежно від наявності чи відсутності тих чи інших емоцій.</w:t>
      </w:r>
    </w:p>
    <w:p w:rsidR="009F50AF" w:rsidRPr="0090102B" w:rsidRDefault="0090102B">
      <w:pPr>
        <w:pStyle w:val="a7"/>
        <w:numPr>
          <w:ilvl w:val="0"/>
          <w:numId w:val="5"/>
        </w:numPr>
        <w:rPr>
          <w:lang w:val="uk-UA"/>
        </w:rPr>
      </w:pPr>
      <w:r w:rsidRPr="0090102B">
        <w:rPr>
          <w:lang w:val="uk-UA"/>
        </w:rPr>
        <w:t xml:space="preserve"> Емоції — це імпульс, який штовхає людину до певних дій. Унаслідок появи у людини певних емоцій вона відчуває потребу вчинити якусь дію або утриматися від неї. Емоції можуть спонукати людину до моральних і правових дій. Звідси виникають два різні види емоцій, які з’являються у людини, — емоції правові та моральні. Вони, на думку Л. Петражицького, виникають однаково, але їх зміст — різний. Якщо в результаті душевного переживання у людини виникає відчуття необхідності вчинити якусь дію, бо її хтось від неї вимагатиме, то це — емоції правові. Наприклад, боржник відчуває себе зобов’язаним заплатити борг, кредитор вважає, що йому мусять повернути віддану в борг суму. Правові емоції називаються зобов’язально-вимагальними (імперативно-атрибутивними). На відміну від правових, моральні емоції мають тільки імперативний характер. Певна особа спонукається до таких дій щодо до інших, які їм не належать з позиції зобов’язаного. Наприклад, у лю</w:t>
      </w:r>
      <w:r w:rsidR="008962A9">
        <w:rPr>
          <w:lang w:val="uk-UA"/>
        </w:rPr>
        <w:t>дини може виникнути моральне від</w:t>
      </w:r>
      <w:r w:rsidRPr="0090102B">
        <w:rPr>
          <w:lang w:val="uk-UA"/>
        </w:rPr>
        <w:t xml:space="preserve">чуття обов’язку подати милостиню жебраку, однак у жебрака немає відповідного права вимагати цю милостиню. У результаті психічного переживання виникає певна норма, але це не законодавча норма, а психічна. Норма, за Л. Петражицьким, — це психічна діяльність людини. Право </w:t>
      </w:r>
      <w:r w:rsidRPr="0090102B">
        <w:rPr>
          <w:lang w:val="uk-UA"/>
        </w:rPr>
        <w:lastRenderedPageBreak/>
        <w:t>існує остільки, оскільки люди переживають його як право. Якщо явище не переживається як право, це означає, що права нема.</w:t>
      </w:r>
    </w:p>
    <w:p w:rsidR="009F50AF" w:rsidRPr="0090102B" w:rsidRDefault="0090102B">
      <w:pPr>
        <w:pStyle w:val="a7"/>
        <w:numPr>
          <w:ilvl w:val="0"/>
          <w:numId w:val="5"/>
        </w:numPr>
        <w:rPr>
          <w:lang w:val="uk-UA"/>
        </w:rPr>
      </w:pPr>
      <w:r w:rsidRPr="0090102B">
        <w:rPr>
          <w:lang w:val="uk-UA"/>
        </w:rPr>
        <w:t xml:space="preserve"> Л. Петражицький очевидно не міг ігнорувати наявності правових норм, закріплених у законах, кодексах та інших актах нормативного характеру. Тому він, використовуючи конструкцію природно-правової школи, поділяв право на інтуїтивне і позитивне. Право інтуїтивне — це результат психічного переживання людей. Розвиваючи свою концепцію інтуїтивного права, Л. Петражицький стверджував, що воно є скрізь, де присутні імперативно-атрибутивні переживання. Звідси — висновок про множинність права: кожна група осіб, навіть кожна людина може мати своє право. Позитивне (офіційне) право — це теж психічне право, результат переживання, проекції переживань тих чи інших осіб влади. Отже, в основі всякого права лежать правові переживання. Але якщо інтуїтивне право, яке виникло в результаті переживання багатьох осіб, не відображено в нормах позитивного права, то емоції, проекції владних осіб за певних умов об’єктивуються в нормах позитивного права.</w:t>
      </w:r>
    </w:p>
    <w:p w:rsidR="009F50AF" w:rsidRPr="0090102B" w:rsidRDefault="0090102B">
      <w:pPr>
        <w:pStyle w:val="a7"/>
        <w:numPr>
          <w:ilvl w:val="0"/>
          <w:numId w:val="5"/>
        </w:numPr>
        <w:rPr>
          <w:lang w:val="uk-UA"/>
        </w:rPr>
      </w:pPr>
      <w:r w:rsidRPr="0090102B">
        <w:rPr>
          <w:lang w:val="uk-UA"/>
        </w:rPr>
        <w:t xml:space="preserve"> Ідея інтуїтивного права і правових емоцій неодмінно ставила перед психологічною теорією права проблему правосвідомості та її змісту. Фактично, за Л. Петражицьким, правосвідомість є вмістилищем інтуїтивного права, оскільки саме в ній воно формується і саме за її посередництвом люди «переживають» правові емоції. На цій основі виникає висновок про те, що правосвідомість має нормативну природу через домінування інтуїтивного права над правом офіці</w:t>
      </w:r>
      <w:r w:rsidR="008962A9">
        <w:rPr>
          <w:lang w:val="uk-UA"/>
        </w:rPr>
        <w:t>й</w:t>
      </w:r>
      <w:r w:rsidRPr="0090102B">
        <w:rPr>
          <w:lang w:val="uk-UA"/>
        </w:rPr>
        <w:t>ним. Інтуїтивне право, таким чином, визначає зміст і структуру правосвідомості, а також встановлює масштаб становлення офіційного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10"/>
        </w:numPr>
        <w:rPr>
          <w:lang w:val="uk-UA"/>
        </w:rPr>
      </w:pPr>
      <w:r w:rsidRPr="0090102B">
        <w:rPr>
          <w:lang w:val="uk-UA"/>
        </w:rPr>
        <w:t>Чим, на думку Л. Петражицького, є правова емоція? Які її основні характеристики?</w:t>
      </w:r>
    </w:p>
    <w:p w:rsidR="009F50AF" w:rsidRPr="0090102B" w:rsidRDefault="0090102B" w:rsidP="0063665B">
      <w:pPr>
        <w:pStyle w:val="a7"/>
        <w:numPr>
          <w:ilvl w:val="0"/>
          <w:numId w:val="85"/>
        </w:numPr>
        <w:rPr>
          <w:lang w:val="uk-UA"/>
        </w:rPr>
      </w:pPr>
      <w:r w:rsidRPr="0090102B">
        <w:rPr>
          <w:lang w:val="uk-UA"/>
        </w:rPr>
        <w:t>Опишіть співвідношення історії права, теорії права і політики права у концепції Л. Петражицького.</w:t>
      </w:r>
    </w:p>
    <w:p w:rsidR="009F50AF" w:rsidRPr="0090102B" w:rsidRDefault="0090102B" w:rsidP="0063665B">
      <w:pPr>
        <w:pStyle w:val="a7"/>
        <w:numPr>
          <w:ilvl w:val="0"/>
          <w:numId w:val="85"/>
        </w:numPr>
        <w:rPr>
          <w:lang w:val="uk-UA"/>
        </w:rPr>
      </w:pPr>
      <w:r w:rsidRPr="0090102B">
        <w:rPr>
          <w:lang w:val="uk-UA"/>
        </w:rPr>
        <w:t>У чому виявляється нормативний характер інтуїтивного права?</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4" w:name="_Toc3"/>
      <w:r w:rsidRPr="0090102B">
        <w:rPr>
          <w:rFonts w:eastAsia="Arial Unicode MS" w:cs="Arial Unicode MS"/>
          <w:lang w:val="uk-UA"/>
        </w:rPr>
        <w:lastRenderedPageBreak/>
        <w:t>Лекція 3. Неокантіанська філософія права</w:t>
      </w:r>
      <w:bookmarkEnd w:id="4"/>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неокантіанства у правознавстві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rsidP="0063665B">
      <w:pPr>
        <w:pStyle w:val="a7"/>
        <w:numPr>
          <w:ilvl w:val="0"/>
          <w:numId w:val="11"/>
        </w:numPr>
        <w:rPr>
          <w:lang w:val="uk-UA"/>
        </w:rPr>
      </w:pPr>
      <w:r w:rsidRPr="0090102B">
        <w:rPr>
          <w:lang w:val="uk-UA"/>
        </w:rPr>
        <w:t>Розрізняти та надавати характеристику основним методологічним ідеям неокантіанства у праві</w:t>
      </w:r>
    </w:p>
    <w:p w:rsidR="009F50AF" w:rsidRPr="0090102B" w:rsidRDefault="0090102B" w:rsidP="0063665B">
      <w:pPr>
        <w:pStyle w:val="a7"/>
        <w:numPr>
          <w:ilvl w:val="0"/>
          <w:numId w:val="85"/>
        </w:numPr>
        <w:rPr>
          <w:lang w:val="uk-UA"/>
        </w:rPr>
      </w:pPr>
      <w:r w:rsidRPr="0090102B">
        <w:rPr>
          <w:lang w:val="uk-UA"/>
        </w:rPr>
        <w:t>Використовувати аргументацію надзаконного права Ґ. Радбруха</w:t>
      </w:r>
    </w:p>
    <w:p w:rsidR="009F50AF" w:rsidRPr="0090102B" w:rsidRDefault="0090102B" w:rsidP="0063665B">
      <w:pPr>
        <w:pStyle w:val="a7"/>
        <w:numPr>
          <w:ilvl w:val="0"/>
          <w:numId w:val="85"/>
        </w:numPr>
        <w:rPr>
          <w:lang w:val="uk-UA"/>
        </w:rPr>
      </w:pPr>
      <w:r w:rsidRPr="0090102B">
        <w:rPr>
          <w:lang w:val="uk-UA"/>
        </w:rPr>
        <w:t>Пояснювати ідеї нормативності права через неокантіанські інтерпретації Р. Штаммлера</w:t>
      </w:r>
    </w:p>
    <w:p w:rsidR="009F50AF" w:rsidRPr="0090102B" w:rsidRDefault="0090102B" w:rsidP="0063665B">
      <w:pPr>
        <w:pStyle w:val="a7"/>
        <w:numPr>
          <w:ilvl w:val="0"/>
          <w:numId w:val="85"/>
        </w:numPr>
        <w:rPr>
          <w:lang w:val="uk-UA"/>
        </w:rPr>
      </w:pPr>
      <w:r w:rsidRPr="0090102B">
        <w:rPr>
          <w:lang w:val="uk-UA"/>
        </w:rPr>
        <w:t>Застосовувати ідеї неокантіанства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F42F91" w:rsidRDefault="0090102B" w:rsidP="0063665B">
      <w:pPr>
        <w:pStyle w:val="a7"/>
        <w:numPr>
          <w:ilvl w:val="0"/>
          <w:numId w:val="12"/>
        </w:numPr>
        <w:rPr>
          <w:lang w:val="uk-UA"/>
        </w:rPr>
      </w:pPr>
      <w:r w:rsidRPr="0090102B">
        <w:rPr>
          <w:lang w:val="uk-UA"/>
        </w:rPr>
        <w:t>Тимошенко В. І. Держава і право в неокантіанстві / В. І. Тимошенко // Проблеми філософії права. — 2003. — Том I. — С. 64–66.</w:t>
      </w:r>
    </w:p>
    <w:p w:rsidR="00F42F91" w:rsidRDefault="0090102B" w:rsidP="0063665B">
      <w:pPr>
        <w:pStyle w:val="a7"/>
        <w:numPr>
          <w:ilvl w:val="0"/>
          <w:numId w:val="12"/>
        </w:numPr>
        <w:rPr>
          <w:lang w:val="uk-UA"/>
        </w:rPr>
      </w:pPr>
      <w:r w:rsidRPr="00F42F91">
        <w:rPr>
          <w:lang w:val="uk-UA"/>
        </w:rPr>
        <w:t>Радбрух Ґ. Філософія права / Ґ. Радбрух. — К.: Тандем, 2006. — 348 с.</w:t>
      </w:r>
    </w:p>
    <w:p w:rsidR="00F42F91" w:rsidRDefault="0090102B" w:rsidP="0063665B">
      <w:pPr>
        <w:pStyle w:val="a7"/>
        <w:numPr>
          <w:ilvl w:val="0"/>
          <w:numId w:val="12"/>
        </w:numPr>
        <w:rPr>
          <w:lang w:val="uk-UA"/>
        </w:rPr>
      </w:pPr>
      <w:r w:rsidRPr="00F42F91">
        <w:rPr>
          <w:lang w:val="uk-UA"/>
        </w:rPr>
        <w:t>Радбрух Ґ. П’ять хвилин філософії права / Ґ. Радбрух // Проблеми філософії права. — 2004. — Том ІІ. — С. 95–97.</w:t>
      </w:r>
    </w:p>
    <w:p w:rsidR="00F42F91" w:rsidRDefault="0090102B" w:rsidP="0063665B">
      <w:pPr>
        <w:pStyle w:val="a7"/>
        <w:numPr>
          <w:ilvl w:val="0"/>
          <w:numId w:val="12"/>
        </w:numPr>
        <w:rPr>
          <w:lang w:val="uk-UA"/>
        </w:rPr>
      </w:pPr>
      <w:r w:rsidRPr="00F42F91">
        <w:rPr>
          <w:lang w:val="uk-UA"/>
        </w:rPr>
        <w:t>Дудченко В. В. Г. Радбрух про ціннісну природу права / В. В. Дудченко // Наукові праці Національного університету «Одеська юридична академія». — 2013. — Т. 13. — С. 123–131.</w:t>
      </w:r>
    </w:p>
    <w:p w:rsidR="00F42F91" w:rsidRDefault="0090102B" w:rsidP="0063665B">
      <w:pPr>
        <w:pStyle w:val="a7"/>
        <w:numPr>
          <w:ilvl w:val="0"/>
          <w:numId w:val="12"/>
        </w:numPr>
        <w:rPr>
          <w:lang w:val="uk-UA"/>
        </w:rPr>
      </w:pPr>
      <w:r w:rsidRPr="00F42F91">
        <w:rPr>
          <w:lang w:val="uk-UA"/>
        </w:rPr>
        <w:t>Семикрас В. В. Місце ідей античності та неокантіанства у концепції «ідеальної держави» Богдана Кістяківського/ В. В. Семикрас // Гілея. — 2015. — Вип. 102. — С. 294–299.</w:t>
      </w:r>
    </w:p>
    <w:p w:rsidR="009F50AF" w:rsidRPr="00F42F91" w:rsidRDefault="0090102B" w:rsidP="0063665B">
      <w:pPr>
        <w:pStyle w:val="a7"/>
        <w:numPr>
          <w:ilvl w:val="0"/>
          <w:numId w:val="12"/>
        </w:numPr>
        <w:rPr>
          <w:lang w:val="uk-UA"/>
        </w:rPr>
      </w:pPr>
      <w:r w:rsidRPr="00F42F91">
        <w:rPr>
          <w:lang w:val="uk-UA"/>
        </w:rPr>
        <w:t>Альчук М. Філософсько-правові проблеми у дисертації Богдана Кістяківського «Gesellschaft und Einzelwesen…» / М. Альчук // Sententiae. — 2010. — № 2. — С. 173–186.</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F42F91" w:rsidRDefault="0090102B" w:rsidP="0063665B">
      <w:pPr>
        <w:pStyle w:val="a7"/>
        <w:numPr>
          <w:ilvl w:val="0"/>
          <w:numId w:val="13"/>
        </w:numPr>
        <w:rPr>
          <w:lang w:val="uk-UA"/>
        </w:rPr>
      </w:pPr>
      <w:r w:rsidRPr="0090102B">
        <w:rPr>
          <w:lang w:val="uk-UA"/>
        </w:rPr>
        <w:t>Методологічні основи неокантіанської філософії права</w:t>
      </w:r>
    </w:p>
    <w:p w:rsidR="00F42F91" w:rsidRDefault="0090102B" w:rsidP="0063665B">
      <w:pPr>
        <w:pStyle w:val="a7"/>
        <w:numPr>
          <w:ilvl w:val="0"/>
          <w:numId w:val="13"/>
        </w:numPr>
        <w:rPr>
          <w:lang w:val="uk-UA"/>
        </w:rPr>
      </w:pPr>
      <w:r w:rsidRPr="00F42F91">
        <w:rPr>
          <w:lang w:val="uk-UA"/>
        </w:rPr>
        <w:t>Право як апріорна категорія у концепції Р. Штаммлера</w:t>
      </w:r>
    </w:p>
    <w:p w:rsidR="00F42F91" w:rsidRDefault="0090102B" w:rsidP="0063665B">
      <w:pPr>
        <w:pStyle w:val="a7"/>
        <w:numPr>
          <w:ilvl w:val="0"/>
          <w:numId w:val="13"/>
        </w:numPr>
        <w:rPr>
          <w:lang w:val="uk-UA"/>
        </w:rPr>
      </w:pPr>
      <w:r w:rsidRPr="00F42F91">
        <w:rPr>
          <w:lang w:val="uk-UA"/>
        </w:rPr>
        <w:t>Позитивізм і юснатуралізм у філос</w:t>
      </w:r>
      <w:r w:rsidR="008962A9" w:rsidRPr="00F42F91">
        <w:rPr>
          <w:lang w:val="uk-UA"/>
        </w:rPr>
        <w:t>о</w:t>
      </w:r>
      <w:r w:rsidRPr="00F42F91">
        <w:rPr>
          <w:lang w:val="uk-UA"/>
        </w:rPr>
        <w:t>фії права Ґ. Радбруха</w:t>
      </w:r>
    </w:p>
    <w:p w:rsidR="009F50AF" w:rsidRPr="00F42F91" w:rsidRDefault="0090102B" w:rsidP="0063665B">
      <w:pPr>
        <w:pStyle w:val="a7"/>
        <w:numPr>
          <w:ilvl w:val="0"/>
          <w:numId w:val="13"/>
        </w:numPr>
        <w:rPr>
          <w:lang w:val="uk-UA"/>
        </w:rPr>
      </w:pPr>
      <w:r w:rsidRPr="00F42F91">
        <w:rPr>
          <w:lang w:val="uk-UA"/>
        </w:rPr>
        <w:t>Інтерпретації неокантіанства Б. Кістяківським</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14"/>
        </w:numPr>
        <w:rPr>
          <w:lang w:val="uk-UA"/>
        </w:rPr>
      </w:pPr>
      <w:r w:rsidRPr="0090102B">
        <w:rPr>
          <w:lang w:val="uk-UA"/>
        </w:rPr>
        <w:t xml:space="preserve"> Неокантіанство — вагомий і </w:t>
      </w:r>
      <w:r w:rsidR="008962A9" w:rsidRPr="0090102B">
        <w:rPr>
          <w:lang w:val="uk-UA"/>
        </w:rPr>
        <w:t>впливовий</w:t>
      </w:r>
      <w:r w:rsidRPr="0090102B">
        <w:rPr>
          <w:lang w:val="uk-UA"/>
        </w:rPr>
        <w:t xml:space="preserve"> філософський напрям першої половини – середини ХХ ст., який поставив собі за мету оновлення та адаптацію до нових умов ідей І. Канта, зокрема, його метафізики, етики та правової філософії. Послідовниками Канта стали філософи, які застосовували апріорний метод до дослідження права. Хоча, між тим, сам Кант не вважав, що його концепція має безпосереднє відношення до права. Його власне розуміння </w:t>
      </w:r>
      <w:r w:rsidRPr="0090102B">
        <w:rPr>
          <w:lang w:val="uk-UA"/>
        </w:rPr>
        <w:lastRenderedPageBreak/>
        <w:t>права ґрунтувалось на тому, що право належить до сфери практичного, а не критичного розуму, до якого належать апріорні знання. Разом з тим представники неокантіанської філософії вважають, що апріорні знання існують і в сфері практичного розуму. Тому вихідний пункт неокантіанства — не право як соціальна реальність, а апріорні поняття права і ідея права, які потім додаються до дійсності, але як незалежні від неї. Вагомим вектором розвитку неокантіанської філософії права була специфічність методології. Неокантіанці перші чітко поставили й розвинули проблему методологічної несумісності наук про природу (які описують реальність через дескриптивні судження) і наук про дух (які описують реальність через нормативні судження). Впливовий неокантіанець Г. Когена, засновник Марбурзької школи неокантіанства, вважав, що подібно до того, як логіка встановлює категорії для наук про природу через математику, так етика визначає регулятивні ідеї для наук про культуру через юриспруденцію.</w:t>
      </w:r>
    </w:p>
    <w:p w:rsidR="009F50AF" w:rsidRPr="0090102B" w:rsidRDefault="0090102B">
      <w:pPr>
        <w:pStyle w:val="a7"/>
        <w:numPr>
          <w:ilvl w:val="0"/>
          <w:numId w:val="5"/>
        </w:numPr>
        <w:rPr>
          <w:lang w:val="uk-UA"/>
        </w:rPr>
      </w:pPr>
      <w:r w:rsidRPr="0090102B">
        <w:rPr>
          <w:lang w:val="uk-UA"/>
        </w:rPr>
        <w:t xml:space="preserve"> Р. Штаммлер (1856—1938) один із найвизначніших представників неокантіанської філософії права. Філософська основа уявлень Штаммлера про право — неокантіанство в тому його варіанті, який був розвинутий Марбурзькою школою. Прихильники цього напрямку в філософії стверджували, що предмет пізнання тотожний поняттю про предмет, а власне буття є сукупність чисто поняттєвих відносин. Юриспруденція, згідно з їх теорією, — математика суспільних наук, етика виступає логікою останніх. За Штаммлером, поняття права не можна вивести із суспільно-історичного досвіду, воно має розглядатись як апріорна категорія, яка не залежить від соціальних умов. За допомогою поняття права і деяких інших апріорних категорій соціальна реальність сприймається як організована цілісність і в ній виділяється саме право. Для Штаммлера суспільне життя у всіх його проявах — це зовнішнім чином організоване спільне життя людей, найважливішою формою якого виступає право. Звідси, за Штаммлером, «… закономірність соціального життя людей є закономірністю її юридичної форми». В результаті переносу цієї конструкції на економіку, її регулятивною формою виступає право. Оскільки право первинне щодо держави, Штаммлер стверджував, що економіка не може підривати правовий лад, а тому економічний і політичний розвиток повинен іти лише шляхом часткових змін права. На думку Штаммлера, юридичні норми виникають, встановлюються і починають діяти незалежно від державної організації. Штаммлер розділяє право на справедливе і несправедливе. Ідея такого розмежування складається в тому, щоб довести: «немає ніяких особливих правових положень, які б включали в свій умовний зміст безумовний склад». Іншими словами, немає правових положень, які є раз і назавжди тільки справедливими, або виключно несправедливими в кожній ситуації. Тим самим Штаммлер вводить в систему своїх правових поглядів принцип розвитку, втіленням якого виступає категорія природного права з мінливим змістом. Дух цієї теорії виявився співзвучним процесу відродження концепції природного права, який є характерним для європейської філософсько-правової думки XX ст. </w:t>
      </w:r>
    </w:p>
    <w:p w:rsidR="009F50AF" w:rsidRPr="0090102B" w:rsidRDefault="0090102B">
      <w:pPr>
        <w:pStyle w:val="a7"/>
        <w:numPr>
          <w:ilvl w:val="0"/>
          <w:numId w:val="5"/>
        </w:numPr>
        <w:rPr>
          <w:lang w:val="uk-UA"/>
        </w:rPr>
      </w:pPr>
      <w:r w:rsidRPr="0090102B">
        <w:rPr>
          <w:lang w:val="uk-UA"/>
        </w:rPr>
        <w:lastRenderedPageBreak/>
        <w:t xml:space="preserve"> Інший видатний представник неокантіанської філософії права — Ґ. Радбрух (1878—1949). Розуміння права, яке пропонує Радбрух зводиться до аксіологічної конструкції неокантіанського типу, згідно з якою право може бути зрозуміле тільки з апріорної ідеї права, яка й визначає мету права. Своєю чергою, ця «ідея права» складається із «об’єднання» трьох основних цінностей: справедливості, доцільності і правової стабільності, дослідження яких і є метою філософії права, на відміну від теорії права, яка вирішує завдання пояснення, систематизації тощо чинного права. Метод філософії права, за Радбрухом, це особливий підхід: обов’язковий елемент методу — релятивізм. Після Другої світової війни Радбрух спробував зв’язати свою конструкцію з відродженням природного права. Позитивістський підхід до закону і применшення природного права, згідно з теорією Радбруха, привели до виникнення фашизму. Однією з ключових тез </w:t>
      </w:r>
      <w:r w:rsidR="008962A9" w:rsidRPr="0090102B">
        <w:rPr>
          <w:lang w:val="uk-UA"/>
        </w:rPr>
        <w:t>філософії</w:t>
      </w:r>
      <w:r w:rsidRPr="0090102B">
        <w:rPr>
          <w:lang w:val="uk-UA"/>
        </w:rPr>
        <w:t xml:space="preserve"> права Радбруха стало розмежування надзаконного права і неправового закону, що вилилось у формування так званої формули Радбруха. На відміну від більшості представників природно-правової доктрини, Радбрух не відкидає значення позитивного права і не вважає його вторинним щодо права природного (або надзаконного). Тому формула Радбруха має таке формулювання: «у випадку, коли є суперечність між надзаконним правом і законом, має застосовуватися закон; однак якщо створювана у результаті несправедливість є нестерпною, закон має поступитися місцем надзаконному праву». У цій формулі знаходять своє відображення три основні правові цінності: справедливість, доцільність і правова стабільність.</w:t>
      </w:r>
    </w:p>
    <w:p w:rsidR="009F50AF" w:rsidRPr="0090102B" w:rsidRDefault="0090102B">
      <w:pPr>
        <w:pStyle w:val="a7"/>
        <w:numPr>
          <w:ilvl w:val="0"/>
          <w:numId w:val="5"/>
        </w:numPr>
        <w:rPr>
          <w:lang w:val="uk-UA"/>
        </w:rPr>
      </w:pPr>
      <w:r w:rsidRPr="0090102B">
        <w:rPr>
          <w:lang w:val="uk-UA"/>
        </w:rPr>
        <w:t xml:space="preserve"> Оригінальний підхід Б. Кістяківського до вирішення філософсько-методологічних проблем можна визначити як соціокультурний. Він припускає, з одного боку, визнання права як найбільш значного виразника культури, а з іншого, — розгляд культури як найважливішого способу реального буття права. Тому історично сформований рівень правосвідомості і правової культури є визначальними факторами побудови правової держави. До права Б. Кістяківський підходив і як соціолог, і як прихильник неокантіанської філософії цінностей. У першому випадку, він розглядав право як соціальне явище, предмет причинності, засіб контролю суспільства над індивідом. В другому — як соціальне втілення надісторичних цінностей, завдяки яким право займає центральне місце в сфері культури. Тому загальна теорія права повинна ґрунтуватися на загальній філософії культури. У питанні про визначення права він займав позицію методологічного плюралізму. При цьому визнавав цінність різних філософських і окремонаукових підходів до визначення права, але вважав їх обмеженими і відносними. У розумінні права Б. Кістяківський виділяє чотири підходи: 1) аналітичний, що відповідає позитивістській концепції права; 2) соціологічний, де право — форма соціальних відносин; 3) психологічний, що відповідає психологічному поняттю права; 4) нормативний, що відповідає аксіологічному поняттю права. З позиції його синтетичної загальної теорії права варто відкинути кожну з концепцій як однобічну і неадекватну і, одночасно, визнати їх як методологічні підходи, що відповідають чотирьом граням права як сукупності культурних феноменів. Розглядаючи позитивні сторони і недоліки кожного з підходів, Кістяківський </w:t>
      </w:r>
      <w:r w:rsidRPr="0090102B">
        <w:rPr>
          <w:lang w:val="uk-UA"/>
        </w:rPr>
        <w:lastRenderedPageBreak/>
        <w:t>вважав, що плюралізм тільки підготував ґрунт для фінального синтезу, тобто розробки синтетичної теорії права, заснованої на філософії культури.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15"/>
        </w:numPr>
        <w:rPr>
          <w:lang w:val="uk-UA"/>
        </w:rPr>
      </w:pPr>
      <w:r w:rsidRPr="0090102B">
        <w:rPr>
          <w:lang w:val="uk-UA"/>
        </w:rPr>
        <w:t>Чому неокантіанство більшою мірою зосереджене на цінностях, а не на нормах у змісті права?</w:t>
      </w:r>
    </w:p>
    <w:p w:rsidR="009F50AF" w:rsidRPr="0090102B" w:rsidRDefault="0090102B" w:rsidP="0063665B">
      <w:pPr>
        <w:pStyle w:val="a7"/>
        <w:numPr>
          <w:ilvl w:val="0"/>
          <w:numId w:val="86"/>
        </w:numPr>
        <w:rPr>
          <w:lang w:val="uk-UA"/>
        </w:rPr>
      </w:pPr>
      <w:r w:rsidRPr="0090102B">
        <w:rPr>
          <w:lang w:val="uk-UA"/>
        </w:rPr>
        <w:t>У чому полягає апріорна ідея права за Р. Штаммлером?</w:t>
      </w:r>
    </w:p>
    <w:p w:rsidR="009F50AF" w:rsidRPr="0090102B" w:rsidRDefault="0090102B" w:rsidP="0063665B">
      <w:pPr>
        <w:pStyle w:val="a7"/>
        <w:numPr>
          <w:ilvl w:val="0"/>
          <w:numId w:val="86"/>
        </w:numPr>
        <w:rPr>
          <w:lang w:val="uk-UA"/>
        </w:rPr>
      </w:pPr>
      <w:r w:rsidRPr="0090102B">
        <w:rPr>
          <w:lang w:val="uk-UA"/>
        </w:rPr>
        <w:t>Озвучте формулу Радбруха й поясніть її зміст. Чи завжди вона є застосовною?</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5" w:name="_Toc4"/>
      <w:r w:rsidRPr="0090102B">
        <w:rPr>
          <w:rFonts w:eastAsia="Arial Unicode MS" w:cs="Arial Unicode MS"/>
          <w:lang w:val="uk-UA"/>
        </w:rPr>
        <w:t>Лекція 4. Чиста теорія права Г. Кельзена</w:t>
      </w:r>
      <w:bookmarkEnd w:id="5"/>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чистою теорією права Г. Кельзена та її значення для сучасної юриспруденції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F42F91" w:rsidRDefault="0090102B" w:rsidP="0063665B">
      <w:pPr>
        <w:pStyle w:val="a7"/>
        <w:numPr>
          <w:ilvl w:val="0"/>
          <w:numId w:val="16"/>
        </w:numPr>
        <w:rPr>
          <w:lang w:val="uk-UA"/>
        </w:rPr>
      </w:pPr>
      <w:r w:rsidRPr="0090102B">
        <w:rPr>
          <w:lang w:val="uk-UA"/>
        </w:rPr>
        <w:t>Пояснити ідею нормативності Г. Кельзена як логічної конструкції</w:t>
      </w:r>
    </w:p>
    <w:p w:rsidR="009F50AF" w:rsidRPr="00F42F91" w:rsidRDefault="0090102B" w:rsidP="0063665B">
      <w:pPr>
        <w:pStyle w:val="a7"/>
        <w:numPr>
          <w:ilvl w:val="0"/>
          <w:numId w:val="16"/>
        </w:numPr>
        <w:rPr>
          <w:lang w:val="uk-UA"/>
        </w:rPr>
      </w:pPr>
      <w:r w:rsidRPr="00F42F91">
        <w:rPr>
          <w:lang w:val="uk-UA"/>
        </w:rPr>
        <w:t>Розрізняти чинність (валідність) та дієвість права</w:t>
      </w:r>
    </w:p>
    <w:p w:rsidR="009F50AF" w:rsidRPr="0090102B" w:rsidRDefault="0090102B" w:rsidP="0063665B">
      <w:pPr>
        <w:pStyle w:val="a7"/>
        <w:numPr>
          <w:ilvl w:val="0"/>
          <w:numId w:val="86"/>
        </w:numPr>
        <w:rPr>
          <w:lang w:val="uk-UA"/>
        </w:rPr>
      </w:pPr>
      <w:r w:rsidRPr="0090102B">
        <w:rPr>
          <w:lang w:val="uk-UA"/>
        </w:rPr>
        <w:t>Застосовувати ідеї Г. Кельзена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F42F91" w:rsidRDefault="0090102B" w:rsidP="0063665B">
      <w:pPr>
        <w:pStyle w:val="a7"/>
        <w:numPr>
          <w:ilvl w:val="0"/>
          <w:numId w:val="17"/>
        </w:numPr>
        <w:rPr>
          <w:lang w:val="uk-UA"/>
        </w:rPr>
      </w:pPr>
      <w:r w:rsidRPr="0090102B">
        <w:rPr>
          <w:lang w:val="uk-UA"/>
        </w:rPr>
        <w:t>Кельзен Г. Чисте правознавство. З додатком: Проблема справедливості / Г. Кельзен. — К. : Юніверс, 2004. — 495 с.</w:t>
      </w:r>
    </w:p>
    <w:p w:rsidR="00F42F91" w:rsidRDefault="0090102B" w:rsidP="0063665B">
      <w:pPr>
        <w:pStyle w:val="a7"/>
        <w:numPr>
          <w:ilvl w:val="0"/>
          <w:numId w:val="17"/>
        </w:numPr>
        <w:rPr>
          <w:lang w:val="uk-UA"/>
        </w:rPr>
      </w:pPr>
      <w:r w:rsidRPr="00F42F91">
        <w:rPr>
          <w:lang w:val="uk-UA"/>
        </w:rPr>
        <w:t>Антонов М. Творчий шлях та правове вчення Ганса Кельзена / М. Антонов // Філософія права і загальна теорія права. — 2013. — № 1. — С. 345–353.</w:t>
      </w:r>
    </w:p>
    <w:p w:rsidR="009F50AF" w:rsidRDefault="0090102B" w:rsidP="0063665B">
      <w:pPr>
        <w:pStyle w:val="a7"/>
        <w:numPr>
          <w:ilvl w:val="0"/>
          <w:numId w:val="17"/>
        </w:numPr>
        <w:rPr>
          <w:lang w:val="uk-UA"/>
        </w:rPr>
      </w:pPr>
      <w:r w:rsidRPr="00F42F91">
        <w:rPr>
          <w:lang w:val="uk-UA"/>
        </w:rPr>
        <w:t>Заморська Л. І. Дія та дійсність нормативності права (за Г. Кельзеном) / Л. І. Заморська // Наукові праці Національного університету «Одеська юридична академія». — 2012. — Т. 11. — С. 282–288.</w:t>
      </w:r>
    </w:p>
    <w:p w:rsidR="00D138BB" w:rsidRPr="00D138BB" w:rsidRDefault="00D138BB" w:rsidP="00D138BB">
      <w:pPr>
        <w:pStyle w:val="ab"/>
        <w:numPr>
          <w:ilvl w:val="0"/>
          <w:numId w:val="17"/>
        </w:numPr>
        <w:jc w:val="both"/>
        <w:rPr>
          <w:sz w:val="28"/>
          <w:szCs w:val="28"/>
          <w:lang w:val="uk-UA"/>
        </w:rPr>
      </w:pPr>
      <w:r w:rsidRPr="00D138BB">
        <w:rPr>
          <w:sz w:val="28"/>
          <w:szCs w:val="28"/>
          <w:lang w:val="uk-UA"/>
        </w:rPr>
        <w:lastRenderedPageBreak/>
        <w:t xml:space="preserve">Дудченко В. В. </w:t>
      </w:r>
      <w:r w:rsidRPr="00D138BB">
        <w:rPr>
          <w:sz w:val="28"/>
          <w:szCs w:val="28"/>
          <w:lang w:val="ru-RU"/>
        </w:rPr>
        <w:t>«Правовий реалізм» як доктрина // Держава і право. Юридичні і політичні науки : зб. наук</w:t>
      </w:r>
      <w:proofErr w:type="gramStart"/>
      <w:r w:rsidRPr="00D138BB">
        <w:rPr>
          <w:sz w:val="28"/>
          <w:szCs w:val="28"/>
          <w:lang w:val="ru-RU"/>
        </w:rPr>
        <w:t>.</w:t>
      </w:r>
      <w:proofErr w:type="gramEnd"/>
      <w:r w:rsidRPr="00D138BB">
        <w:rPr>
          <w:sz w:val="28"/>
          <w:szCs w:val="28"/>
          <w:lang w:val="ru-RU"/>
        </w:rPr>
        <w:t xml:space="preserve"> </w:t>
      </w:r>
      <w:proofErr w:type="gramStart"/>
      <w:r w:rsidRPr="00D138BB">
        <w:rPr>
          <w:sz w:val="28"/>
          <w:szCs w:val="28"/>
          <w:lang w:val="ru-RU"/>
        </w:rPr>
        <w:t>п</w:t>
      </w:r>
      <w:proofErr w:type="gramEnd"/>
      <w:r w:rsidRPr="00D138BB">
        <w:rPr>
          <w:sz w:val="28"/>
          <w:szCs w:val="28"/>
          <w:lang w:val="ru-RU"/>
        </w:rPr>
        <w:t xml:space="preserve">р. / Ін-т держави і права ім. </w:t>
      </w:r>
      <w:r w:rsidRPr="00D138BB">
        <w:rPr>
          <w:sz w:val="28"/>
          <w:szCs w:val="28"/>
        </w:rPr>
        <w:t xml:space="preserve">В. М. Корецького НАН України. – Київ, 2007. – Вип. 38. – </w:t>
      </w:r>
      <w:proofErr w:type="gramStart"/>
      <w:r w:rsidRPr="00D138BB">
        <w:rPr>
          <w:sz w:val="28"/>
          <w:szCs w:val="28"/>
        </w:rPr>
        <w:t>С. 74</w:t>
      </w:r>
      <w:proofErr w:type="gramEnd"/>
      <w:r w:rsidRPr="00D138BB">
        <w:rPr>
          <w:sz w:val="28"/>
          <w:szCs w:val="28"/>
        </w:rPr>
        <w:t>–79.</w:t>
      </w:r>
    </w:p>
    <w:p w:rsidR="00D138BB" w:rsidRPr="00D138BB" w:rsidRDefault="00D138BB" w:rsidP="00D138BB">
      <w:pPr>
        <w:pStyle w:val="ab"/>
        <w:numPr>
          <w:ilvl w:val="0"/>
          <w:numId w:val="17"/>
        </w:numPr>
        <w:jc w:val="both"/>
        <w:rPr>
          <w:sz w:val="28"/>
          <w:szCs w:val="28"/>
          <w:lang w:val="uk-UA"/>
        </w:rPr>
      </w:pPr>
      <w:r w:rsidRPr="00D138BB">
        <w:rPr>
          <w:sz w:val="28"/>
          <w:szCs w:val="28"/>
          <w:lang w:val="uk-UA"/>
        </w:rPr>
        <w:t>Костецький М.В. Нормативізм як методологія юриспруденції.// Наук</w:t>
      </w:r>
      <w:r w:rsidRPr="00D138BB">
        <w:rPr>
          <w:sz w:val="28"/>
          <w:szCs w:val="28"/>
          <w:lang w:val="uk-UA"/>
        </w:rPr>
        <w:t>о</w:t>
      </w:r>
      <w:r w:rsidRPr="00D138BB">
        <w:rPr>
          <w:sz w:val="28"/>
          <w:szCs w:val="28"/>
          <w:lang w:val="uk-UA"/>
        </w:rPr>
        <w:t xml:space="preserve">вий вісник Національної академії внутрішніх справ. – 2014. - №4. – С. 17-29 </w:t>
      </w:r>
    </w:p>
    <w:p w:rsidR="00D138BB" w:rsidRPr="00D138BB" w:rsidRDefault="00D138BB" w:rsidP="00D138BB">
      <w:pPr>
        <w:pStyle w:val="ab"/>
        <w:numPr>
          <w:ilvl w:val="0"/>
          <w:numId w:val="17"/>
        </w:numPr>
        <w:jc w:val="both"/>
        <w:rPr>
          <w:sz w:val="28"/>
          <w:szCs w:val="28"/>
          <w:lang w:val="uk-UA"/>
        </w:rPr>
      </w:pPr>
      <w:r w:rsidRPr="00D138BB">
        <w:rPr>
          <w:sz w:val="28"/>
          <w:szCs w:val="28"/>
          <w:lang w:val="uk-UA"/>
        </w:rPr>
        <w:t>Коваль А. Загальнотеоретична характеристика розвитку позитивістс</w:t>
      </w:r>
      <w:r w:rsidRPr="00D138BB">
        <w:rPr>
          <w:sz w:val="28"/>
          <w:szCs w:val="28"/>
          <w:lang w:val="uk-UA"/>
        </w:rPr>
        <w:t>ь</w:t>
      </w:r>
      <w:r w:rsidRPr="00D138BB">
        <w:rPr>
          <w:sz w:val="28"/>
          <w:szCs w:val="28"/>
          <w:lang w:val="uk-UA"/>
        </w:rPr>
        <w:t xml:space="preserve">кої школи права та її впливу на правові школи кінц ХІХ – початку ХХ ст.. //Вісник Львівсбкого університету. – 2013. – Вип. 58. – С. 62-67 </w:t>
      </w:r>
    </w:p>
    <w:p w:rsidR="00D138BB" w:rsidRPr="00D138BB" w:rsidRDefault="00D138BB" w:rsidP="00D138BB">
      <w:pPr>
        <w:pStyle w:val="ab"/>
        <w:numPr>
          <w:ilvl w:val="0"/>
          <w:numId w:val="17"/>
        </w:numPr>
        <w:jc w:val="both"/>
        <w:rPr>
          <w:sz w:val="28"/>
          <w:szCs w:val="28"/>
          <w:lang w:val="uk-UA"/>
        </w:rPr>
      </w:pPr>
      <w:r w:rsidRPr="00D138BB">
        <w:rPr>
          <w:sz w:val="28"/>
          <w:szCs w:val="28"/>
          <w:lang w:val="uk-UA"/>
        </w:rPr>
        <w:t>Дудченко В. В.  Концепт позитивізму в юриспруденції: генезис та о</w:t>
      </w:r>
      <w:r w:rsidRPr="00D138BB">
        <w:rPr>
          <w:sz w:val="28"/>
          <w:szCs w:val="28"/>
          <w:lang w:val="uk-UA"/>
        </w:rPr>
        <w:t>б</w:t>
      </w:r>
      <w:r w:rsidRPr="00D138BB">
        <w:rPr>
          <w:sz w:val="28"/>
          <w:szCs w:val="28"/>
          <w:lang w:val="uk-UA"/>
        </w:rPr>
        <w:t>ґрунтування // Актуальні проблеми держави і права : зб. наук. пр. / МОН України, ОНЮА. – Одеса, 2005. – Вип. 25. – С. 6–14</w:t>
      </w:r>
      <w:r>
        <w:rPr>
          <w:sz w:val="28"/>
          <w:szCs w:val="28"/>
          <w:lang w:val="uk-UA"/>
        </w:rPr>
        <w:t>.</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F42F91" w:rsidRDefault="0090102B" w:rsidP="0063665B">
      <w:pPr>
        <w:pStyle w:val="a7"/>
        <w:numPr>
          <w:ilvl w:val="0"/>
          <w:numId w:val="18"/>
        </w:numPr>
        <w:rPr>
          <w:lang w:val="uk-UA"/>
        </w:rPr>
      </w:pPr>
      <w:r w:rsidRPr="0090102B">
        <w:rPr>
          <w:lang w:val="uk-UA"/>
        </w:rPr>
        <w:t>«Чистота» чистої теорії права Г. Кельзена</w:t>
      </w:r>
    </w:p>
    <w:p w:rsidR="00F42F91" w:rsidRDefault="0090102B" w:rsidP="0063665B">
      <w:pPr>
        <w:pStyle w:val="a7"/>
        <w:numPr>
          <w:ilvl w:val="0"/>
          <w:numId w:val="18"/>
        </w:numPr>
        <w:rPr>
          <w:lang w:val="uk-UA"/>
        </w:rPr>
      </w:pPr>
      <w:r w:rsidRPr="00F42F91">
        <w:rPr>
          <w:lang w:val="uk-UA"/>
        </w:rPr>
        <w:t>Нормативність як логічна конструкція. Ідея основної норми</w:t>
      </w:r>
    </w:p>
    <w:p w:rsidR="009F50AF" w:rsidRPr="00F42F91" w:rsidRDefault="0090102B" w:rsidP="0063665B">
      <w:pPr>
        <w:pStyle w:val="a7"/>
        <w:numPr>
          <w:ilvl w:val="0"/>
          <w:numId w:val="18"/>
        </w:numPr>
        <w:rPr>
          <w:lang w:val="uk-UA"/>
        </w:rPr>
      </w:pPr>
      <w:r w:rsidRPr="00F42F91">
        <w:rPr>
          <w:lang w:val="uk-UA"/>
        </w:rPr>
        <w:t>Чинність і дієвість права у концепції Г. Кельзена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19"/>
        </w:numPr>
        <w:rPr>
          <w:lang w:val="uk-UA"/>
        </w:rPr>
      </w:pPr>
      <w:r w:rsidRPr="0090102B">
        <w:rPr>
          <w:lang w:val="uk-UA"/>
        </w:rPr>
        <w:t xml:space="preserve"> Методологічною основою чистої теорії права стало неокантіанство, хоча самого Кельзена некоректно відносити до цієї течії за рядом причин. Тим не менш, в</w:t>
      </w:r>
      <w:r w:rsidR="008962A9">
        <w:rPr>
          <w:lang w:val="uk-UA"/>
        </w:rPr>
        <w:t>і</w:t>
      </w:r>
      <w:r w:rsidRPr="0090102B">
        <w:rPr>
          <w:lang w:val="uk-UA"/>
        </w:rPr>
        <w:t xml:space="preserve">д неокантіанства він узяв на озброєння ідею апріорності у пізнанні права. Однак на відміну від неокантіанців, які вбачали у праві математику етики, Кельзен рішуче відкидає будь-який зв’язок між правом і етичними міркуваннями. Для нього право має досліджуватися винятково на основі апріорних логічних конструкцій. Звідси право ним мислиться як </w:t>
      </w:r>
      <w:r w:rsidR="003F39FC" w:rsidRPr="0090102B">
        <w:rPr>
          <w:lang w:val="uk-UA"/>
        </w:rPr>
        <w:t>апріорна</w:t>
      </w:r>
      <w:r w:rsidRPr="0090102B">
        <w:rPr>
          <w:lang w:val="uk-UA"/>
        </w:rPr>
        <w:t xml:space="preserve"> система норм, яку він прагне досліджувати незалежно від змісту цих норм. Саме тому чиста теорія права є «чистою»: Кельзен дивиться на право не задаючи питання щодо його змісту, тобто прагне мислити про нього як про варіант абстракції на</w:t>
      </w:r>
      <w:r w:rsidR="003F39FC">
        <w:rPr>
          <w:lang w:val="uk-UA"/>
        </w:rPr>
        <w:t xml:space="preserve"> </w:t>
      </w:r>
      <w:r w:rsidRPr="0090102B">
        <w:rPr>
          <w:lang w:val="uk-UA"/>
        </w:rPr>
        <w:t>кшталт геометричних фігур.</w:t>
      </w:r>
    </w:p>
    <w:p w:rsidR="009F50AF" w:rsidRPr="0090102B" w:rsidRDefault="0090102B">
      <w:pPr>
        <w:pStyle w:val="a7"/>
        <w:numPr>
          <w:ilvl w:val="0"/>
          <w:numId w:val="5"/>
        </w:numPr>
        <w:rPr>
          <w:lang w:val="uk-UA"/>
        </w:rPr>
      </w:pPr>
      <w:r w:rsidRPr="0090102B">
        <w:rPr>
          <w:lang w:val="uk-UA"/>
        </w:rPr>
        <w:t xml:space="preserve"> Право, розглянуте як форма абстракції, існує як нормативність. В основі теорії Кельзена лежить фундаментальне розмежування між сущим і належним. Для Кельзена право є винятково формою належного. Нормативність, отже, є сферою прескриптивних суджень. Однак тут знову помітними стають відмінності між Кельзеном і неокантіанцями. Останні прагнуть виводити нормативність через її зв’язок з етикою, тоді як для Кельзена ключовою характеристикою нормативності є чинність (валідність). Через це нормативність в чистій теорії права мислиться як ієрархічна пірамідальна логічна конструкція: чинність конкретної норми базується на чинності норми вищого порядку. Кельзен визнає нормою будь-яке прескриптивне висловлювання, а тому найвищим рівнем нормативності є індивідуальні норми (наприклад, судові рішення), далі — норми законів, чинність яких базується на нормах конституції. Чинність конституції базується на чинності попередньої конституції і так далі. Таким чином, підставу чинності кожної норми можна простежити до «історично першої конституції». Однак чинність історично першої конституції не може базуватися на іншій нормі. Для цього Кельзен </w:t>
      </w:r>
      <w:r w:rsidRPr="0090102B">
        <w:rPr>
          <w:lang w:val="uk-UA"/>
        </w:rPr>
        <w:lastRenderedPageBreak/>
        <w:t>вводить поняття основної норми (ґрунднорми). Сама по собі основна норма не є нормою в тому сенсі, що вона не має прескриптивної сили, тобто не належить до сфери належного. Основна норма — це логічна конструкція, яка слугує підставою чинності усіх інших норм. По суті, основною нормою є сама ідея чинності. Використання Кельзеном конструкту основної норми не дозволяє повністю віднести його до юридичного позитивізму, оскільки позитивізм відкидає наявність будь-яких метафізичних підвалин правового порядку. Для Кельзена ж основна норма є логічною формулою, яка слугує підґрунтям для нормативної ієрархії, хоча сама в цю ієрархію вона не входить (не дивлячись на свою назву).</w:t>
      </w:r>
    </w:p>
    <w:p w:rsidR="009F50AF" w:rsidRPr="0090102B" w:rsidRDefault="0090102B">
      <w:pPr>
        <w:pStyle w:val="a7"/>
        <w:numPr>
          <w:ilvl w:val="0"/>
          <w:numId w:val="5"/>
        </w:numPr>
        <w:rPr>
          <w:lang w:val="uk-UA"/>
        </w:rPr>
      </w:pPr>
      <w:r w:rsidRPr="0090102B">
        <w:rPr>
          <w:lang w:val="uk-UA"/>
        </w:rPr>
        <w:t xml:space="preserve"> Чинність є ключовим поняттям в теорії нормативності, адже саме вона відрізняє прескриптивні судження від дескриптивних. Якраз цей фактор дозволяє Г. Кельзену ігнорувати питання щодо змісту правових норм. Норма є чинною незалежно від того, сприймається вона суспільством чи ні, є вона мертвою чи регулярно застосовується. Тим не менш, проблеми дієвості права також аналізуються в рамках чистої теорії права. Кельзен вважає, що питання щодо дієвості права є сенс ставити лише в умовах тотального непідкорення діючому правовому порядку, наприклад, під час революції. За таких умов нормативність існує як сфера належного, якій реально підкорюються, однак навіть вона має зв’язок із попереднім правовим порядком, а тому розривів у чинності не відбувається.</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20"/>
        </w:numPr>
        <w:rPr>
          <w:lang w:val="uk-UA"/>
        </w:rPr>
      </w:pPr>
      <w:r w:rsidRPr="0090102B">
        <w:rPr>
          <w:lang w:val="uk-UA"/>
        </w:rPr>
        <w:t>Що є методологічною основою чистої теорії права? Від чого вона «очищена»?</w:t>
      </w:r>
    </w:p>
    <w:p w:rsidR="009F50AF" w:rsidRPr="0090102B" w:rsidRDefault="0090102B" w:rsidP="0063665B">
      <w:pPr>
        <w:pStyle w:val="a7"/>
        <w:numPr>
          <w:ilvl w:val="0"/>
          <w:numId w:val="86"/>
        </w:numPr>
        <w:rPr>
          <w:lang w:val="uk-UA"/>
        </w:rPr>
      </w:pPr>
      <w:r w:rsidRPr="0090102B">
        <w:rPr>
          <w:lang w:val="uk-UA"/>
        </w:rPr>
        <w:t>Що таке основна норма?</w:t>
      </w:r>
    </w:p>
    <w:p w:rsidR="009F50AF" w:rsidRPr="0090102B" w:rsidRDefault="0090102B" w:rsidP="0063665B">
      <w:pPr>
        <w:pStyle w:val="a7"/>
        <w:numPr>
          <w:ilvl w:val="0"/>
          <w:numId w:val="86"/>
        </w:numPr>
        <w:rPr>
          <w:lang w:val="uk-UA"/>
        </w:rPr>
      </w:pPr>
      <w:r w:rsidRPr="0090102B">
        <w:rPr>
          <w:lang w:val="uk-UA"/>
        </w:rPr>
        <w:t>Як співвідносяться між собою чинність і дієвість права у теорії Г. Кельзена?</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6" w:name="_Toc5"/>
      <w:r w:rsidRPr="0090102B">
        <w:rPr>
          <w:rFonts w:eastAsia="Arial Unicode MS" w:cs="Arial Unicode MS"/>
          <w:lang w:val="uk-UA"/>
        </w:rPr>
        <w:lastRenderedPageBreak/>
        <w:t>Лекція 5. Г. Харт і англо-американська традиція юридичного позит</w:t>
      </w:r>
      <w:r w:rsidRPr="0090102B">
        <w:rPr>
          <w:rFonts w:eastAsia="Arial Unicode MS" w:cs="Arial Unicode MS"/>
          <w:lang w:val="uk-UA"/>
        </w:rPr>
        <w:t>и</w:t>
      </w:r>
      <w:r w:rsidRPr="0090102B">
        <w:rPr>
          <w:rFonts w:eastAsia="Arial Unicode MS" w:cs="Arial Unicode MS"/>
          <w:lang w:val="uk-UA"/>
        </w:rPr>
        <w:t>візму</w:t>
      </w:r>
      <w:bookmarkEnd w:id="6"/>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аналітичною течією в юридичному позитивізмі, заснованій на ідеях Г. Харта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rsidP="0063665B">
      <w:pPr>
        <w:pStyle w:val="a7"/>
        <w:numPr>
          <w:ilvl w:val="0"/>
          <w:numId w:val="21"/>
        </w:numPr>
        <w:rPr>
          <w:lang w:val="uk-UA"/>
        </w:rPr>
      </w:pPr>
      <w:r w:rsidRPr="0090102B">
        <w:rPr>
          <w:lang w:val="uk-UA"/>
        </w:rPr>
        <w:t>Охарактеризувати основні відмінні риси англо-американської версії юридичного позитивізму</w:t>
      </w:r>
    </w:p>
    <w:p w:rsidR="009F50AF" w:rsidRPr="0090102B" w:rsidRDefault="0090102B" w:rsidP="0063665B">
      <w:pPr>
        <w:pStyle w:val="a7"/>
        <w:numPr>
          <w:ilvl w:val="0"/>
          <w:numId w:val="86"/>
        </w:numPr>
        <w:rPr>
          <w:lang w:val="uk-UA"/>
        </w:rPr>
      </w:pPr>
      <w:r w:rsidRPr="0090102B">
        <w:rPr>
          <w:lang w:val="uk-UA"/>
        </w:rPr>
        <w:t>Пояснювати відмінності між первинними і вторинними нормами</w:t>
      </w:r>
    </w:p>
    <w:p w:rsidR="009F50AF" w:rsidRPr="0090102B" w:rsidRDefault="0090102B" w:rsidP="0063665B">
      <w:pPr>
        <w:pStyle w:val="a7"/>
        <w:numPr>
          <w:ilvl w:val="0"/>
          <w:numId w:val="86"/>
        </w:numPr>
        <w:rPr>
          <w:lang w:val="uk-UA"/>
        </w:rPr>
      </w:pPr>
      <w:r w:rsidRPr="0090102B">
        <w:rPr>
          <w:lang w:val="uk-UA"/>
        </w:rPr>
        <w:t>Застосовувати ідеї аналітичної юриспруденції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87"/>
        </w:numPr>
        <w:rPr>
          <w:lang w:val="uk-UA"/>
        </w:rPr>
      </w:pPr>
      <w:r w:rsidRPr="0090102B">
        <w:rPr>
          <w:lang w:val="uk-UA"/>
        </w:rPr>
        <w:t>Касаткін С. Позитивізм в англо-американській філософії права. Вчення Герберта Л. А. Харта / С. Касаткін // Філософія права і загальна теорія права. — 2013. — № 1. — С. 300–313.</w:t>
      </w:r>
    </w:p>
    <w:p w:rsidR="009F50AF" w:rsidRDefault="0090102B" w:rsidP="0063665B">
      <w:pPr>
        <w:pStyle w:val="a7"/>
        <w:numPr>
          <w:ilvl w:val="0"/>
          <w:numId w:val="87"/>
        </w:numPr>
        <w:rPr>
          <w:lang w:val="uk-UA"/>
        </w:rPr>
      </w:pPr>
      <w:r w:rsidRPr="0090102B">
        <w:rPr>
          <w:lang w:val="uk-UA"/>
        </w:rPr>
        <w:t>Максимов С. Виправдання позитивізму (до аналізу концепції права Х. Харта) / С. Максимов // Вісник Академії правових наук України. — 2000. — № 2. — С. 146–156.</w:t>
      </w:r>
    </w:p>
    <w:p w:rsidR="00D138BB" w:rsidRPr="00D138BB" w:rsidRDefault="00D138BB" w:rsidP="00D138BB">
      <w:pPr>
        <w:pStyle w:val="ab"/>
        <w:numPr>
          <w:ilvl w:val="0"/>
          <w:numId w:val="87"/>
        </w:numPr>
        <w:jc w:val="both"/>
        <w:rPr>
          <w:sz w:val="28"/>
          <w:szCs w:val="28"/>
          <w:lang w:val="uk-UA"/>
        </w:rPr>
      </w:pPr>
      <w:r w:rsidRPr="00D138BB">
        <w:rPr>
          <w:sz w:val="28"/>
          <w:szCs w:val="28"/>
          <w:lang w:val="uk-UA"/>
        </w:rPr>
        <w:t xml:space="preserve">Дудченко В. В. </w:t>
      </w:r>
      <w:r w:rsidRPr="00D138BB">
        <w:rPr>
          <w:sz w:val="28"/>
          <w:szCs w:val="28"/>
          <w:lang w:val="ru-RU"/>
        </w:rPr>
        <w:t>Концепція права Герберта Харта // Актуальні проблеми політики</w:t>
      </w:r>
      <w:r w:rsidRPr="00D138BB">
        <w:rPr>
          <w:sz w:val="28"/>
          <w:szCs w:val="28"/>
          <w:lang w:val="uk-UA"/>
        </w:rPr>
        <w:t>. – Одеса: Фенікс, 2012. – Вип. 46. – С. 9-18.</w:t>
      </w:r>
    </w:p>
    <w:p w:rsidR="00D138BB" w:rsidRPr="00D138BB" w:rsidRDefault="00D138BB" w:rsidP="00D138BB">
      <w:pPr>
        <w:pStyle w:val="ab"/>
        <w:numPr>
          <w:ilvl w:val="0"/>
          <w:numId w:val="87"/>
        </w:numPr>
        <w:jc w:val="both"/>
        <w:rPr>
          <w:sz w:val="28"/>
          <w:szCs w:val="28"/>
          <w:lang w:val="uk-UA"/>
        </w:rPr>
      </w:pPr>
      <w:r w:rsidRPr="00D138BB">
        <w:rPr>
          <w:sz w:val="28"/>
          <w:szCs w:val="28"/>
          <w:lang w:val="uk-UA"/>
        </w:rPr>
        <w:t>Харт Г. Концепція права. – К.: Сфера, 1998. – 238 с.</w:t>
      </w:r>
    </w:p>
    <w:p w:rsidR="00D138BB" w:rsidRPr="00D138BB" w:rsidRDefault="00D138BB" w:rsidP="00D138BB">
      <w:pPr>
        <w:pStyle w:val="ab"/>
        <w:numPr>
          <w:ilvl w:val="0"/>
          <w:numId w:val="87"/>
        </w:numPr>
        <w:jc w:val="both"/>
        <w:rPr>
          <w:sz w:val="28"/>
          <w:szCs w:val="28"/>
        </w:rPr>
      </w:pPr>
      <w:r w:rsidRPr="00D138BB">
        <w:rPr>
          <w:sz w:val="28"/>
          <w:szCs w:val="28"/>
        </w:rPr>
        <w:t xml:space="preserve">Perry S. </w:t>
      </w:r>
      <w:proofErr w:type="gramStart"/>
      <w:r w:rsidRPr="00D138BB">
        <w:rPr>
          <w:sz w:val="28"/>
          <w:szCs w:val="28"/>
        </w:rPr>
        <w:t>Hart’s  Methodological</w:t>
      </w:r>
      <w:proofErr w:type="gramEnd"/>
      <w:r w:rsidRPr="00D138BB">
        <w:rPr>
          <w:sz w:val="28"/>
          <w:szCs w:val="28"/>
        </w:rPr>
        <w:t xml:space="preserve"> Positivism Legal Theory. – 1998. – Vol. 4. – P. 469.</w:t>
      </w:r>
    </w:p>
    <w:p w:rsidR="00D138BB" w:rsidRPr="00D138BB" w:rsidRDefault="00D138BB" w:rsidP="00D138BB">
      <w:pPr>
        <w:pStyle w:val="ab"/>
        <w:numPr>
          <w:ilvl w:val="0"/>
          <w:numId w:val="87"/>
        </w:numPr>
        <w:jc w:val="both"/>
        <w:rPr>
          <w:sz w:val="28"/>
          <w:szCs w:val="28"/>
          <w:lang w:val="uk-UA"/>
        </w:rPr>
      </w:pPr>
      <w:r w:rsidRPr="00D138BB">
        <w:rPr>
          <w:sz w:val="28"/>
          <w:szCs w:val="28"/>
          <w:lang w:val="uk-UA"/>
        </w:rPr>
        <w:t>Татаровський Р.О. Сучасна експлікація аналітичної філософії права Г.Харта. // Вісник Національного університету «Львівська політехніка». С</w:t>
      </w:r>
      <w:r w:rsidRPr="00D138BB">
        <w:rPr>
          <w:sz w:val="28"/>
          <w:szCs w:val="28"/>
          <w:lang w:val="uk-UA"/>
        </w:rPr>
        <w:t>е</w:t>
      </w:r>
      <w:r w:rsidRPr="00D138BB">
        <w:rPr>
          <w:sz w:val="28"/>
          <w:szCs w:val="28"/>
          <w:lang w:val="uk-UA"/>
        </w:rPr>
        <w:t>рія: юридичні науки: збірник наукових праць. – 2016. - №850. - С. 289 – 292.</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9F50AF" w:rsidRPr="0090102B" w:rsidRDefault="0090102B" w:rsidP="0063665B">
      <w:pPr>
        <w:pStyle w:val="a7"/>
        <w:numPr>
          <w:ilvl w:val="0"/>
          <w:numId w:val="22"/>
        </w:numPr>
        <w:rPr>
          <w:lang w:val="uk-UA"/>
        </w:rPr>
      </w:pPr>
      <w:r w:rsidRPr="0090102B">
        <w:rPr>
          <w:lang w:val="uk-UA"/>
        </w:rPr>
        <w:t>Юриспруденція як частина «дескриптивної соціології» у розумінні Г. Харта</w:t>
      </w:r>
    </w:p>
    <w:p w:rsidR="009F50AF" w:rsidRPr="0090102B" w:rsidRDefault="0090102B" w:rsidP="0063665B">
      <w:pPr>
        <w:pStyle w:val="a7"/>
        <w:numPr>
          <w:ilvl w:val="0"/>
          <w:numId w:val="87"/>
        </w:numPr>
        <w:rPr>
          <w:lang w:val="uk-UA"/>
        </w:rPr>
      </w:pPr>
      <w:r w:rsidRPr="0090102B">
        <w:rPr>
          <w:lang w:val="uk-UA"/>
        </w:rPr>
        <w:t>Право як система первинних і вторинних норм</w:t>
      </w:r>
    </w:p>
    <w:p w:rsidR="009F50AF" w:rsidRPr="0090102B" w:rsidRDefault="0090102B" w:rsidP="0063665B">
      <w:pPr>
        <w:pStyle w:val="a7"/>
        <w:numPr>
          <w:ilvl w:val="0"/>
          <w:numId w:val="87"/>
        </w:numPr>
        <w:rPr>
          <w:lang w:val="uk-UA"/>
        </w:rPr>
      </w:pPr>
      <w:r w:rsidRPr="0090102B">
        <w:rPr>
          <w:lang w:val="uk-UA"/>
        </w:rPr>
        <w:t>Критика та розвиток теорії Г. Харта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23"/>
        </w:numPr>
        <w:rPr>
          <w:lang w:val="uk-UA"/>
        </w:rPr>
      </w:pPr>
      <w:r w:rsidRPr="0090102B">
        <w:rPr>
          <w:lang w:val="uk-UA"/>
        </w:rPr>
        <w:t xml:space="preserve"> Г. Харт є, безумовно, одним із найвпливовіших (якщо не найвпливовішим) філософом права другої половини ХХ ст. Його проста і водночас дієва й елегантна теорія права завоювала неабияку популярність в англо-американській юриспруденції і продовжує домінувати в ній в ролі базової методологічної програми. Г. Харт відкидає усілякі спроби метафізичного пояснення природи права. Він вважає їх надлишковими і </w:t>
      </w:r>
      <w:r w:rsidRPr="0090102B">
        <w:rPr>
          <w:lang w:val="uk-UA"/>
        </w:rPr>
        <w:lastRenderedPageBreak/>
        <w:t>відірваними від реальності. Юриспруденцію він проголошує частиною дескриптивної соціології, тобто це сфера знань, яка досліджує певний аспект людської діяльності — право. Воно не виникає з основної норми чи апріорних категорій практичного розуму, воно є формою діяльності суспільств, за вдяки якій уможливлюється більш стабільна й передбачувана взаємодія суб’єктів. Отже, право є соціальним фактом, а задача юриспруденції полягає в тому, щоби дати пояснення цьому соціальному факту. У цьому Г. Харт продовжує традицію Дж. Бентама та Дж. Остіна й вибудовує свою позитивістську програму на основі тієї ж методологічної платформи.</w:t>
      </w:r>
    </w:p>
    <w:p w:rsidR="009F50AF" w:rsidRPr="0090102B" w:rsidRDefault="0090102B">
      <w:pPr>
        <w:pStyle w:val="a7"/>
        <w:numPr>
          <w:ilvl w:val="0"/>
          <w:numId w:val="5"/>
        </w:numPr>
        <w:rPr>
          <w:lang w:val="uk-UA"/>
        </w:rPr>
      </w:pPr>
      <w:r w:rsidRPr="0090102B">
        <w:rPr>
          <w:lang w:val="uk-UA"/>
        </w:rPr>
        <w:t xml:space="preserve"> Для опису феномену нормативності Харт відмовляються від запропонованої Кельзеном ідеї основної норми. На його думку, чинність не є настільки фундаментально важливою характеристикою норми. Більш принциповим є питання розмежування різних типів нормативності. Для цього він вводить поняття «внутрішнього» і «зовнішнього» погляду на право. Чи належить якась поведінка до світу нормативного, тобто чи вимагається вона нормами, можна сказати лише з позиції внутрішнього </w:t>
      </w:r>
      <w:r w:rsidR="003F39FC" w:rsidRPr="0090102B">
        <w:rPr>
          <w:lang w:val="uk-UA"/>
        </w:rPr>
        <w:t>погляду</w:t>
      </w:r>
      <w:r w:rsidRPr="0090102B">
        <w:rPr>
          <w:lang w:val="uk-UA"/>
        </w:rPr>
        <w:t xml:space="preserve"> на право. Зовнішній погляд на право не дає змоги відрізнити поведінку, що вимагається, від просто </w:t>
      </w:r>
      <w:r w:rsidR="003F39FC" w:rsidRPr="0090102B">
        <w:rPr>
          <w:lang w:val="uk-UA"/>
        </w:rPr>
        <w:t>звичної</w:t>
      </w:r>
      <w:r w:rsidRPr="0090102B">
        <w:rPr>
          <w:lang w:val="uk-UA"/>
        </w:rPr>
        <w:t xml:space="preserve"> поведінки. Таким чином, нормативне середовище є різним у кожному суспільстві, й оцінити його можна лише з точки зору «внутрішнього» погляду. Норми, які безпосереднім чином регулюють поведінку, іменуються Хартом первинними нормами. Вони є результатом тривалої кристалізації суспільних практик, яким згодом надано обов’язковості наказом суверена. Однак сама по собі сукупність первинних норм, хоча і може вважатися правом, не є правовою системою. Для цього необхідним є існування вторинних норм, які встановлюють порядок створення, застосування, скасування тощо первинних норм. Ключове місце в системі вторинних норм займає «правило визнання» — норма, яка визначає джерела правових норм. Правило визнання є результатом правової традиції і тривалого розвитку правового порядку.</w:t>
      </w:r>
    </w:p>
    <w:p w:rsidR="009F50AF" w:rsidRPr="0090102B" w:rsidRDefault="0090102B">
      <w:pPr>
        <w:pStyle w:val="a7"/>
        <w:numPr>
          <w:ilvl w:val="0"/>
          <w:numId w:val="5"/>
        </w:numPr>
        <w:rPr>
          <w:lang w:val="uk-UA"/>
        </w:rPr>
      </w:pPr>
      <w:r w:rsidRPr="0090102B">
        <w:rPr>
          <w:lang w:val="uk-UA"/>
        </w:rPr>
        <w:t xml:space="preserve"> Теорія Г. Харта має неабияку кількість прихильників, і в рамках його дебатів спочатку з Л. Фуллером, а пізніше — з Р. Дворкіним багато в чому сформувався сучасний англомовний філософсько-правовий дискурс. Так, в рамках полеміки з Дворкіним відбулося роз’єднання позитивізму на «жорстку» і «м’яку» версії. Жорстка версія позитивізму виключає будь-який зв’язок права з мораллю, наполягаючи, що право є абсолютно самодостатньою нормативною системою. М’який юридичний позитивізм допускає застосовність окремих моральних стандартів у праві. Сам Харт належить до м’яких позитивістів. На основі теорії Г. Харта було розвинено концепцію правової системи (Дж. Раз), вона є методологічною основою сучасної теорії легальності (С. Шапіро). Популярними є ідеї Харта також у міжнародно-правовій теорії з точки зору розмежування концептів права і правової системи щодо міжнародних відносин.</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24"/>
        </w:numPr>
        <w:rPr>
          <w:lang w:val="uk-UA"/>
        </w:rPr>
      </w:pPr>
      <w:r w:rsidRPr="0090102B">
        <w:rPr>
          <w:lang w:val="uk-UA"/>
        </w:rPr>
        <w:t>Поясність відмінності між первинними і вторинними нормами.</w:t>
      </w:r>
    </w:p>
    <w:p w:rsidR="009F50AF" w:rsidRPr="0090102B" w:rsidRDefault="0090102B" w:rsidP="0063665B">
      <w:pPr>
        <w:pStyle w:val="a7"/>
        <w:numPr>
          <w:ilvl w:val="0"/>
          <w:numId w:val="87"/>
        </w:numPr>
        <w:rPr>
          <w:lang w:val="uk-UA"/>
        </w:rPr>
      </w:pPr>
      <w:r w:rsidRPr="0090102B">
        <w:rPr>
          <w:lang w:val="uk-UA"/>
        </w:rPr>
        <w:t>Що таке правило визнання?</w:t>
      </w:r>
    </w:p>
    <w:p w:rsidR="009F50AF" w:rsidRPr="0090102B" w:rsidRDefault="0090102B" w:rsidP="0063665B">
      <w:pPr>
        <w:pStyle w:val="a7"/>
        <w:numPr>
          <w:ilvl w:val="0"/>
          <w:numId w:val="87"/>
        </w:numPr>
        <w:rPr>
          <w:lang w:val="uk-UA"/>
        </w:rPr>
      </w:pPr>
      <w:r w:rsidRPr="0090102B">
        <w:rPr>
          <w:lang w:val="uk-UA"/>
        </w:rPr>
        <w:t>У чому різниця між жорстким і м’яким юридичним позитивізмом?</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7" w:name="_Toc6"/>
      <w:r w:rsidRPr="0090102B">
        <w:rPr>
          <w:rFonts w:eastAsia="Arial Unicode MS" w:cs="Arial Unicode MS"/>
          <w:lang w:val="uk-UA"/>
        </w:rPr>
        <w:t>Лекція 6. Правовий прагматизм в американській філософії права</w:t>
      </w:r>
      <w:bookmarkEnd w:id="7"/>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Набути навичок дослідження правових явищ за допомогою методології правового прагматизму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rsidP="0063665B">
      <w:pPr>
        <w:pStyle w:val="a7"/>
        <w:numPr>
          <w:ilvl w:val="0"/>
          <w:numId w:val="25"/>
        </w:numPr>
        <w:rPr>
          <w:lang w:val="uk-UA"/>
        </w:rPr>
      </w:pPr>
      <w:r w:rsidRPr="0090102B">
        <w:rPr>
          <w:lang w:val="uk-UA"/>
        </w:rPr>
        <w:t>Виявляти філософсько-правові та прикладні аспекти правового прагматизму</w:t>
      </w:r>
    </w:p>
    <w:p w:rsidR="009F50AF" w:rsidRPr="0090102B" w:rsidRDefault="0090102B" w:rsidP="0063665B">
      <w:pPr>
        <w:pStyle w:val="a7"/>
        <w:numPr>
          <w:ilvl w:val="0"/>
          <w:numId w:val="87"/>
        </w:numPr>
        <w:rPr>
          <w:lang w:val="uk-UA"/>
        </w:rPr>
      </w:pPr>
      <w:r w:rsidRPr="0090102B">
        <w:rPr>
          <w:lang w:val="uk-UA"/>
        </w:rPr>
        <w:t>Застосовувати методологію правового прагматизму під час дослідження правових явищ</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88"/>
        </w:numPr>
        <w:rPr>
          <w:lang w:val="uk-UA"/>
        </w:rPr>
      </w:pPr>
      <w:r w:rsidRPr="0090102B">
        <w:rPr>
          <w:lang w:val="uk-UA"/>
        </w:rPr>
        <w:t>Атрашкевич Є. В. Правовий прагматизм у англо-американській філософсько-правовій думці: проблеми взаємодії з юридичною практикою / Є. В. Атрашкевич // Вісник Академії праці і соціальних відносин Федерації профспілок України. Науковий збірник. Серія: Право та державне управління. — 2013. — № 4 (11). — С. 118–121.</w:t>
      </w:r>
    </w:p>
    <w:p w:rsidR="009F50AF" w:rsidRPr="0090102B" w:rsidRDefault="0090102B" w:rsidP="0063665B">
      <w:pPr>
        <w:pStyle w:val="a7"/>
        <w:numPr>
          <w:ilvl w:val="0"/>
          <w:numId w:val="88"/>
        </w:numPr>
        <w:rPr>
          <w:lang w:val="uk-UA"/>
        </w:rPr>
      </w:pPr>
      <w:r w:rsidRPr="0090102B">
        <w:rPr>
          <w:lang w:val="uk-UA"/>
        </w:rPr>
        <w:t>Кравченко С. С. Класичний прагматизм як невід’ємна складова американської філософії права / С. С. Кравченко // Вісник Вищої ради юстиції. — 2011. — № 2. — С. 160–174.</w:t>
      </w:r>
    </w:p>
    <w:p w:rsidR="009F50AF" w:rsidRPr="0090102B" w:rsidRDefault="0090102B" w:rsidP="0063665B">
      <w:pPr>
        <w:pStyle w:val="a7"/>
        <w:numPr>
          <w:ilvl w:val="0"/>
          <w:numId w:val="88"/>
        </w:numPr>
        <w:rPr>
          <w:lang w:val="uk-UA"/>
        </w:rPr>
      </w:pPr>
      <w:r w:rsidRPr="0090102B">
        <w:rPr>
          <w:lang w:val="uk-UA"/>
        </w:rPr>
        <w:t>Кравченко С. С. Взаємозвязок теорії правового реалізму і правового прагматизму у філософії США / С. С. Кравченко // Актуальні проблеми держави і права. — 2011. — Вип. 60. — С. 470–477.</w:t>
      </w:r>
    </w:p>
    <w:p w:rsidR="009F50AF" w:rsidRDefault="0090102B" w:rsidP="0063665B">
      <w:pPr>
        <w:pStyle w:val="a7"/>
        <w:numPr>
          <w:ilvl w:val="0"/>
          <w:numId w:val="88"/>
        </w:numPr>
        <w:rPr>
          <w:lang w:val="uk-UA"/>
        </w:rPr>
      </w:pPr>
      <w:r w:rsidRPr="0090102B">
        <w:rPr>
          <w:lang w:val="uk-UA"/>
        </w:rPr>
        <w:t>Титов В. Розвиток юридичної логіки в США (перша чверть ХХ ст.): Р. Паунд про дедуктивно-механічну юриспруденцію / В. Титов // Вісник Академії правових наук України. — 2000. — № 3(22). — С. 145–158.</w:t>
      </w:r>
    </w:p>
    <w:p w:rsidR="00D138BB" w:rsidRPr="00D138BB" w:rsidRDefault="00D138BB" w:rsidP="00D138BB">
      <w:pPr>
        <w:pStyle w:val="ab"/>
        <w:numPr>
          <w:ilvl w:val="0"/>
          <w:numId w:val="88"/>
        </w:numPr>
        <w:jc w:val="both"/>
        <w:rPr>
          <w:sz w:val="28"/>
          <w:szCs w:val="28"/>
          <w:lang w:val="uk-UA"/>
        </w:rPr>
      </w:pPr>
      <w:r w:rsidRPr="00D138BB">
        <w:rPr>
          <w:sz w:val="28"/>
          <w:szCs w:val="28"/>
          <w:lang w:val="uk-UA"/>
        </w:rPr>
        <w:lastRenderedPageBreak/>
        <w:t>Балинська О.М., Ященко В.А. Методологічні засади юридичного пра</w:t>
      </w:r>
      <w:r w:rsidRPr="00D138BB">
        <w:rPr>
          <w:sz w:val="28"/>
          <w:szCs w:val="28"/>
          <w:lang w:val="uk-UA"/>
        </w:rPr>
        <w:t>г</w:t>
      </w:r>
      <w:r w:rsidRPr="00D138BB">
        <w:rPr>
          <w:sz w:val="28"/>
          <w:szCs w:val="28"/>
          <w:lang w:val="uk-UA"/>
        </w:rPr>
        <w:t>матизму // Науковий вісник Львівського державного університету внутрі</w:t>
      </w:r>
      <w:r w:rsidRPr="00D138BB">
        <w:rPr>
          <w:sz w:val="28"/>
          <w:szCs w:val="28"/>
          <w:lang w:val="uk-UA"/>
        </w:rPr>
        <w:t>ш</w:t>
      </w:r>
      <w:r w:rsidRPr="00D138BB">
        <w:rPr>
          <w:sz w:val="28"/>
          <w:szCs w:val="28"/>
          <w:lang w:val="uk-UA"/>
        </w:rPr>
        <w:t>ніх справ. – 2018. - №10. – С. 20-30</w:t>
      </w:r>
      <w:r>
        <w:rPr>
          <w:sz w:val="28"/>
          <w:szCs w:val="28"/>
          <w:lang w:val="uk-UA"/>
        </w:rPr>
        <w:t>.</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План</w:t>
      </w:r>
    </w:p>
    <w:p w:rsidR="00F42F91" w:rsidRDefault="0090102B" w:rsidP="0063665B">
      <w:pPr>
        <w:pStyle w:val="a7"/>
        <w:numPr>
          <w:ilvl w:val="0"/>
          <w:numId w:val="26"/>
        </w:numPr>
        <w:rPr>
          <w:lang w:val="uk-UA"/>
        </w:rPr>
      </w:pPr>
      <w:r w:rsidRPr="0090102B">
        <w:rPr>
          <w:lang w:val="uk-UA"/>
        </w:rPr>
        <w:t>Прагматизм як логіко-філософська доктрина</w:t>
      </w:r>
    </w:p>
    <w:p w:rsidR="00F42F91" w:rsidRDefault="0090102B" w:rsidP="0063665B">
      <w:pPr>
        <w:pStyle w:val="a7"/>
        <w:numPr>
          <w:ilvl w:val="0"/>
          <w:numId w:val="26"/>
        </w:numPr>
        <w:rPr>
          <w:lang w:val="uk-UA"/>
        </w:rPr>
      </w:pPr>
      <w:r w:rsidRPr="00F42F91">
        <w:rPr>
          <w:lang w:val="uk-UA"/>
        </w:rPr>
        <w:t>Методологічна програма прагматизму у філосфії права</w:t>
      </w:r>
    </w:p>
    <w:p w:rsidR="00F42F91" w:rsidRDefault="0090102B" w:rsidP="0063665B">
      <w:pPr>
        <w:pStyle w:val="a7"/>
        <w:numPr>
          <w:ilvl w:val="0"/>
          <w:numId w:val="26"/>
        </w:numPr>
        <w:rPr>
          <w:lang w:val="uk-UA"/>
        </w:rPr>
      </w:pPr>
      <w:r w:rsidRPr="00F42F91">
        <w:rPr>
          <w:lang w:val="uk-UA"/>
        </w:rPr>
        <w:t>Р. Паунд як засновник правового прагматизму</w:t>
      </w:r>
    </w:p>
    <w:p w:rsidR="009F50AF" w:rsidRPr="00F42F91" w:rsidRDefault="0090102B" w:rsidP="0063665B">
      <w:pPr>
        <w:pStyle w:val="a7"/>
        <w:numPr>
          <w:ilvl w:val="0"/>
          <w:numId w:val="26"/>
        </w:numPr>
        <w:rPr>
          <w:lang w:val="uk-UA"/>
        </w:rPr>
      </w:pPr>
      <w:r w:rsidRPr="00F42F91">
        <w:rPr>
          <w:lang w:val="uk-UA"/>
        </w:rPr>
        <w:t>Сучасний неопрагматизм</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27"/>
        </w:numPr>
        <w:rPr>
          <w:lang w:val="uk-UA"/>
        </w:rPr>
      </w:pPr>
      <w:r w:rsidRPr="0090102B">
        <w:rPr>
          <w:lang w:val="uk-UA"/>
        </w:rPr>
        <w:t xml:space="preserve"> Прагматизм — методологічна парадигма дослідження суспільства, що базується на універсальному методі вирішення-усунення проблемних ситуацій за допомогою реконструкції досвіду і формування на її підставі стратегії дослідження. Початкове положення прагматизму — уявлення про світ як різноманітну культуру, що змінюється і ускладнюється, в якій поєднуються стратегії діяльності людини у нестабільному світі. Світ у світоглядних конструкціях прагматизму з’являється як такий, що постійно змінюється, тому не зводиться до якої-небудь закінченої схеми (а тому право не є і не може бути ані початковою точкою відліку, ані фінальним суддею); людина — істота, яка прагне вижити і активно пристосуватися до мінливих умов. Завдання науки полягає у формуванні стратегій успішної людської дії в умовах нестабільності світу. Об’єктом дослідження прагматизм вважає не просто той або інший фрагмент реальності безвідносно до його ролі в житті людини, але проблематичні для людини явища або процеси природного і соціального світу. Найважливіше поняття, навколо якого будуються всі інші поняття прагматизму — поняття «людська дія». Дія визначається як системоутворююча основа людського буття і вихідний пункт теоретизування. Наука і філософія, як вважають прагматисти, виростає з людських справ і пов’язана з ними за своєю спрямованістю. Предмет дослідження прагматизму — людська дія в тій або іншій проблематичній або критичній ситуації. Прагматизм концентрує зусилля на формуванні технології дії, що розуміється як спосіб вирішення проблеми. Прагматизм в широкому значенні слова є правилом поведінки людини в критичній ситуації, у вузькоспеціальному сенсі прагматизм є правилом поведінки дослідника в ситуації наукового пошуку. </w:t>
      </w:r>
    </w:p>
    <w:p w:rsidR="009F50AF" w:rsidRPr="0090102B" w:rsidRDefault="0090102B">
      <w:pPr>
        <w:pStyle w:val="a7"/>
        <w:numPr>
          <w:ilvl w:val="0"/>
          <w:numId w:val="5"/>
        </w:numPr>
        <w:rPr>
          <w:lang w:val="uk-UA"/>
        </w:rPr>
      </w:pPr>
      <w:r w:rsidRPr="0090102B">
        <w:rPr>
          <w:lang w:val="uk-UA"/>
        </w:rPr>
        <w:t xml:space="preserve"> Правовий прагматизм — методологія пізнання права, що склалася в XX ст. і створила теоретичну платформу реалістичної школи права, яка розвивається в США, та представниками якої є О. В. Холмс, Р. Паунд, Д. Френк, К. Ллевеллін, Т. Арнольд, У. Кук, М. Рейдін та ін. Реалістична школа права сформувалася, з одного боку, в результаті екстраполяції (поширення) ідей філософського прагматизму у сферу юридичної науки; з іншого боку, в результаті поширення уявлень про закон як матеріал, наданий в розпорядження суддів, застосування якого відбувається через суддівський розсуд. Звернення до філософського прагматизму було зумовлено ефективністю прагматизму як методології дослідження правової дійсності. Назва реалістичної школи права </w:t>
      </w:r>
      <w:r w:rsidRPr="0090102B">
        <w:rPr>
          <w:lang w:val="uk-UA"/>
        </w:rPr>
        <w:lastRenderedPageBreak/>
        <w:t xml:space="preserve">була покликана підкреслити її орієнтованість на вивчення реального, діючого, але не ідеального, уявного права. Право, в уявленнях реалістів, є сукупність судових і адміністративних рішень з конкретних юридичних справ, прийнятих компетентними посадовими особами й органами в ході захисту прав громадян та вирішення спорів. Реалістична школа права включає в себе два напрямки правового реалізму, що відображають різні підходи до вивчення права: помірний правовий реалізм і крайній правовий реалізм. В рамках помірного реалізму стверджується, що формальні норми права частково впливають на процес винесення судового рішення. У рамках крайнього реалізму, такий вплив заперечується і стверджується, що суддя приймає рішення на основі інтуїції і тільки потім для дотримання формальності посилається на статтю закону. Правовий реалізм спрямовує свою критику на формальні норми права, встановлені в законах, і закликає правову науку вивчати юридичну практику. Представники реалістичної школи права приходять до заперечення принципу стабільності права і підпорядкування судді закону. Норма права, в репрезентації реалістів, є всього лише думка законодавця про право, яку суддя може взяти або не взяти до уваги. Будь-яка правова норма, виражена в законі або прецеденті, неминуче перетворюється на дещо закам’яніле і неживе. Право, як вважають реалісти, має постійно змінюватися, що можливо лише в тому випадку, якщо правотворчої силою буде суд. Таким чином, з точки зору реалістів, право — це те, що вирішує суд. </w:t>
      </w:r>
    </w:p>
    <w:p w:rsidR="009F50AF" w:rsidRPr="0090102B" w:rsidRDefault="0090102B">
      <w:pPr>
        <w:pStyle w:val="a7"/>
        <w:numPr>
          <w:ilvl w:val="0"/>
          <w:numId w:val="5"/>
        </w:numPr>
        <w:rPr>
          <w:lang w:val="uk-UA"/>
        </w:rPr>
      </w:pPr>
      <w:r w:rsidRPr="0090102B">
        <w:rPr>
          <w:lang w:val="uk-UA"/>
        </w:rPr>
        <w:t xml:space="preserve"> Слідуючи філософії прагматизму, що вимагає оцінки теоретичних положень з точки зору їх операційності (дієвості), Р. Паунд виступав за те, щоб юристи не обмежувалися вивченням «права в книгах» і звернулися до аналізу «права в дії». Юридична наука, в його баченні, покликана показати, як право реально функціонує і впливає на поведінку людей. Право є одним із способів контролю за поведінкою членів суспільства поряд з релігією, мораллю, звичаями, домашнім вихованням та тощо. Такий підхід орієнтував юридичну науку на вивчення права в контексті соціальних відносин, вимагав враховувати взаємодіє правових норм з іншими регуляторами суспільного життя. Для Паунда характерним є розуміння права як правопорядку, як сукупності авторитетних приписів і як судового процесу в рамках об’єднуючої ідеї соціального контролю. Прагматичний метод Паунда — це метод одночасно правотворчості і правозастосування. Ключовою фігурою концепції Паунда є суддя, який приймає практичне рішення. Відповідно, на перший план виходить досвід судді, тоді як система існуючих правових норм відсувається на другий план. Прагматичний метод Паунда — це метод формування суддею «практично непогрішимого» рішення, результати якого будуть максимально сприяти досягненню суддею і суспільством переконання у встановленні ідеалу соціального контролю. Метод Паунда можна кваліфікувати як філософію судді, який повинен оцінити перспективу дії свого припису, перевірити своє рішення на предмет корисності його виконання в процесі втілення ідеалу. Завдання судді, за Паундом, полягає в досягненні переконання в тому, що конкретне рішення відповідає сформованому ідеалу соціального контролю. Разом з тим, Паунд виступає проти уніфікації рішень. Припис судді, що застосовується до </w:t>
      </w:r>
      <w:r w:rsidRPr="0090102B">
        <w:rPr>
          <w:lang w:val="uk-UA"/>
        </w:rPr>
        <w:lastRenderedPageBreak/>
        <w:t>конкретного випадку, може служити основою для інших приписів лише в тому випадку, якщо його ідеальний елемент не втратив зв’язку з загальними уявленнями людей про ідеал соціального контролю.</w:t>
      </w:r>
    </w:p>
    <w:p w:rsidR="009F50AF" w:rsidRPr="0090102B" w:rsidRDefault="0090102B">
      <w:pPr>
        <w:pStyle w:val="a7"/>
        <w:numPr>
          <w:ilvl w:val="0"/>
          <w:numId w:val="5"/>
        </w:numPr>
        <w:rPr>
          <w:lang w:val="uk-UA"/>
        </w:rPr>
      </w:pPr>
      <w:r w:rsidRPr="0090102B">
        <w:rPr>
          <w:lang w:val="uk-UA"/>
        </w:rPr>
        <w:t xml:space="preserve"> Сучасний неопрагматизм є доволі фрагментованим вченням. Так, Д. Фарбер вважає, що правовий прагматизм розв’язує правові проблеми за допомогою будь-яких наявних засобів, зокрема прецеденту, традиції, юридичних текстів, соціальної політики, відмовляючись при цьому від будь-яких спроб забезпечити теоретичні підстави для конституційного права. К. В. Ханціс стверджує, що прагматизм — це передовсім усвідомлення того, що будь-що цілковито залежить від нашої точки зору, тож наше розуміння позиції інших часто є не більше, ніж спробою реконструкції точки зору, з якої ці інші сприймають речі та події. Д. Паттерсон переконаний, що це реалістичне визнання того, що метатеоретичні пошуки істини не можуть бути обґрунтовані з філософських позицій. С. Д. Сміт пише, що це вихолощене теоретизування не про те, чого адвокати та судді не знають, хоча мали б знати, а про речі, у які вони вже готові вірити, однак не здатні застосувати на практиці, а Р. Познер — що це конкретний, ідеографічний погляд на проблеми, без ілюзій загального теоретизування, з усвідомленням обмеженості пізнавальних можливостей людини, труднощів спілкування між культурами, недосяжності «істини». С. Фіш дотримується позиції, згідно з якою юридична практика не базується на певному комплексі непорушних принципів або ж на тому чи іншому непохибному чи імперсональному методі. Р. Познер акцентує увагу на схильності прагматистів будувати свої діяльнісні стратегії на фактах і наслідках на противагу концептуалізації, узагальненням, авторитетам або пласким гаслам, що відображають ту чи іншу моральну, правову і політичну теорію, коли пропонуються для прийняття рішень у правовому процесі.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28"/>
        </w:numPr>
        <w:rPr>
          <w:lang w:val="uk-UA"/>
        </w:rPr>
      </w:pPr>
      <w:r w:rsidRPr="0090102B">
        <w:rPr>
          <w:lang w:val="uk-UA"/>
        </w:rPr>
        <w:t>У чому полягає ключова ідея прагматизму як філософської течії?</w:t>
      </w:r>
    </w:p>
    <w:p w:rsidR="009F50AF" w:rsidRPr="0090102B" w:rsidRDefault="0090102B" w:rsidP="0063665B">
      <w:pPr>
        <w:pStyle w:val="a7"/>
        <w:numPr>
          <w:ilvl w:val="0"/>
          <w:numId w:val="88"/>
        </w:numPr>
        <w:rPr>
          <w:lang w:val="uk-UA"/>
        </w:rPr>
      </w:pPr>
      <w:r w:rsidRPr="0090102B">
        <w:rPr>
          <w:lang w:val="uk-UA"/>
        </w:rPr>
        <w:t>На яких характеристиках права робить акцент правовий прагматизм?</w:t>
      </w:r>
    </w:p>
    <w:p w:rsidR="009F50AF" w:rsidRPr="0090102B" w:rsidRDefault="0090102B" w:rsidP="0063665B">
      <w:pPr>
        <w:pStyle w:val="a7"/>
        <w:numPr>
          <w:ilvl w:val="0"/>
          <w:numId w:val="88"/>
        </w:numPr>
        <w:rPr>
          <w:lang w:val="uk-UA"/>
        </w:rPr>
      </w:pPr>
      <w:r w:rsidRPr="0090102B">
        <w:rPr>
          <w:lang w:val="uk-UA"/>
        </w:rPr>
        <w:t>Що означає концепт соціального контролю у теорії Р. Паунда?</w:t>
      </w:r>
    </w:p>
    <w:p w:rsidR="009F50AF" w:rsidRPr="0090102B" w:rsidRDefault="0090102B" w:rsidP="0063665B">
      <w:pPr>
        <w:pStyle w:val="a7"/>
        <w:numPr>
          <w:ilvl w:val="0"/>
          <w:numId w:val="88"/>
        </w:numPr>
        <w:rPr>
          <w:lang w:val="uk-UA"/>
        </w:rPr>
      </w:pPr>
      <w:r w:rsidRPr="0090102B">
        <w:rPr>
          <w:lang w:val="uk-UA"/>
        </w:rPr>
        <w:t>Якими є основні ідеї сучасного неопрагматизму?</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Капустіна Н. Б., к.ю.н., доцент кафе</w:t>
            </w:r>
            <w:r w:rsidRPr="0090102B">
              <w:rPr>
                <w:rFonts w:eastAsia="Arial Unicode MS" w:cs="Arial Unicode MS"/>
                <w:lang w:val="uk-UA"/>
              </w:rPr>
              <w:t>д</w:t>
            </w:r>
            <w:r w:rsidRPr="0090102B">
              <w:rPr>
                <w:rFonts w:eastAsia="Arial Unicode MS" w:cs="Arial Unicode MS"/>
                <w:lang w:val="uk-UA"/>
              </w:rPr>
              <w:t>ри філософії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8" w:name="_Toc7"/>
      <w:r w:rsidRPr="0090102B">
        <w:rPr>
          <w:rFonts w:eastAsia="Arial Unicode MS" w:cs="Arial Unicode MS"/>
          <w:lang w:val="uk-UA"/>
        </w:rPr>
        <w:lastRenderedPageBreak/>
        <w:t>Лекція 7. Комунікативна філософія права</w:t>
      </w:r>
      <w:bookmarkEnd w:id="8"/>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Формування цілісного уявлення про методологічні засади та ключові ідеї комунікативної філософії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F42F91" w:rsidRDefault="0090102B" w:rsidP="0063665B">
      <w:pPr>
        <w:pStyle w:val="a7"/>
        <w:numPr>
          <w:ilvl w:val="0"/>
          <w:numId w:val="29"/>
        </w:numPr>
        <w:rPr>
          <w:lang w:val="uk-UA"/>
        </w:rPr>
      </w:pPr>
      <w:r w:rsidRPr="0090102B">
        <w:rPr>
          <w:lang w:val="uk-UA"/>
        </w:rPr>
        <w:t>Осмислювати правову реальність з точки зору ідеї комунікації</w:t>
      </w:r>
    </w:p>
    <w:p w:rsidR="009F50AF" w:rsidRPr="00F42F91" w:rsidRDefault="0090102B" w:rsidP="0063665B">
      <w:pPr>
        <w:pStyle w:val="a7"/>
        <w:numPr>
          <w:ilvl w:val="0"/>
          <w:numId w:val="29"/>
        </w:numPr>
        <w:rPr>
          <w:lang w:val="uk-UA"/>
        </w:rPr>
      </w:pPr>
      <w:r w:rsidRPr="00F42F91">
        <w:rPr>
          <w:lang w:val="uk-UA"/>
        </w:rPr>
        <w:t>Застосовувати методологію комунікативної філософії права під час дослідження правових явищ</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89"/>
        </w:numPr>
        <w:rPr>
          <w:lang w:val="uk-UA"/>
        </w:rPr>
      </w:pPr>
      <w:r w:rsidRPr="0090102B">
        <w:rPr>
          <w:lang w:val="uk-UA"/>
        </w:rPr>
        <w:t>Габермас Ю. Залучення Іншого. Студії з політичної теорії / Ю. Габермас. — Львів: Астролябія, 2006. — 416 с.</w:t>
      </w:r>
    </w:p>
    <w:p w:rsidR="009F50AF" w:rsidRPr="0090102B" w:rsidRDefault="0090102B" w:rsidP="0063665B">
      <w:pPr>
        <w:pStyle w:val="a7"/>
        <w:numPr>
          <w:ilvl w:val="0"/>
          <w:numId w:val="89"/>
        </w:numPr>
        <w:rPr>
          <w:lang w:val="uk-UA"/>
        </w:rPr>
      </w:pPr>
      <w:r w:rsidRPr="0090102B">
        <w:rPr>
          <w:lang w:val="uk-UA"/>
        </w:rPr>
        <w:t>Сердюк О. В. Концептуалізація соціальності права у сучасних інтегративних парадигмах: П. Бурдьє, Ю. Габермас, Е. Гідденс / О. В. Сердюк // Проблеми філософії права. — 2006–2007. — Том IV–V. — С. 107–112.</w:t>
      </w:r>
    </w:p>
    <w:p w:rsidR="009F50AF" w:rsidRPr="0090102B" w:rsidRDefault="0090102B" w:rsidP="0063665B">
      <w:pPr>
        <w:pStyle w:val="a7"/>
        <w:numPr>
          <w:ilvl w:val="0"/>
          <w:numId w:val="89"/>
        </w:numPr>
        <w:rPr>
          <w:lang w:val="uk-UA"/>
        </w:rPr>
      </w:pPr>
      <w:r w:rsidRPr="0090102B">
        <w:rPr>
          <w:lang w:val="uk-UA"/>
        </w:rPr>
        <w:t>Апель К.-О. Дискурс і відповідальність: проблема переходу до постконвенціональної моралі / К.-О. Апель. — К.: Дух і літера, 2009. — 430 с.</w:t>
      </w:r>
    </w:p>
    <w:p w:rsidR="009F50AF" w:rsidRDefault="0090102B" w:rsidP="0063665B">
      <w:pPr>
        <w:pStyle w:val="a7"/>
        <w:numPr>
          <w:ilvl w:val="0"/>
          <w:numId w:val="89"/>
        </w:numPr>
        <w:rPr>
          <w:lang w:val="uk-UA"/>
        </w:rPr>
      </w:pPr>
      <w:r w:rsidRPr="0090102B">
        <w:rPr>
          <w:lang w:val="uk-UA"/>
        </w:rPr>
        <w:t>Ситніченко Л. А. Дискурсивна концепція справедливості Ю. Габермаса / Л. А. Ситніченко // Мультиверсум. — 2007. — Вип. 61. — С. 234–239.</w:t>
      </w:r>
    </w:p>
    <w:p w:rsidR="00D138BB" w:rsidRPr="00D138BB" w:rsidRDefault="00D138BB" w:rsidP="00D138BB">
      <w:pPr>
        <w:pStyle w:val="ab"/>
        <w:numPr>
          <w:ilvl w:val="0"/>
          <w:numId w:val="89"/>
        </w:numPr>
        <w:jc w:val="both"/>
        <w:rPr>
          <w:sz w:val="28"/>
          <w:szCs w:val="28"/>
          <w:lang w:val="uk-UA"/>
        </w:rPr>
      </w:pPr>
      <w:r w:rsidRPr="00D138BB">
        <w:rPr>
          <w:sz w:val="28"/>
          <w:szCs w:val="28"/>
          <w:lang w:val="uk-UA"/>
        </w:rPr>
        <w:t>Токарська А.С. Комунікативна природа права і правової комунікації // Філософські і методологічні проблеми права. – 2011. – №1. – С. 32-39</w:t>
      </w:r>
    </w:p>
    <w:p w:rsidR="00D138BB" w:rsidRPr="00D138BB" w:rsidRDefault="00D138BB" w:rsidP="00D138BB">
      <w:pPr>
        <w:pStyle w:val="ab"/>
        <w:numPr>
          <w:ilvl w:val="0"/>
          <w:numId w:val="89"/>
        </w:numPr>
        <w:jc w:val="both"/>
        <w:rPr>
          <w:sz w:val="28"/>
          <w:szCs w:val="28"/>
          <w:lang w:val="uk-UA"/>
        </w:rPr>
      </w:pPr>
      <w:r w:rsidRPr="00D138BB">
        <w:rPr>
          <w:sz w:val="28"/>
          <w:szCs w:val="28"/>
          <w:lang w:val="uk-UA"/>
        </w:rPr>
        <w:t>Токарська А.С. Комунікативна сфера права в метаантропологічному зрізі  // Вісник Національного університету "Львівська політехніка". Серія : Юридичні науки. - 2015. — С. 252–256.</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План</w:t>
      </w:r>
    </w:p>
    <w:p w:rsidR="009F50AF" w:rsidRPr="0090102B" w:rsidRDefault="0090102B" w:rsidP="0063665B">
      <w:pPr>
        <w:pStyle w:val="a7"/>
        <w:numPr>
          <w:ilvl w:val="0"/>
          <w:numId w:val="30"/>
        </w:numPr>
        <w:rPr>
          <w:lang w:val="uk-UA"/>
        </w:rPr>
      </w:pPr>
      <w:r w:rsidRPr="0090102B">
        <w:rPr>
          <w:lang w:val="uk-UA"/>
        </w:rPr>
        <w:t>Ідея комунікації як форми суспільного буття</w:t>
      </w:r>
    </w:p>
    <w:p w:rsidR="009F50AF" w:rsidRPr="0090102B" w:rsidRDefault="0090102B" w:rsidP="0063665B">
      <w:pPr>
        <w:pStyle w:val="a7"/>
        <w:numPr>
          <w:ilvl w:val="0"/>
          <w:numId w:val="89"/>
        </w:numPr>
        <w:rPr>
          <w:lang w:val="uk-UA"/>
        </w:rPr>
      </w:pPr>
      <w:r w:rsidRPr="0090102B">
        <w:rPr>
          <w:lang w:val="uk-UA"/>
        </w:rPr>
        <w:t>Комунікативна теорія права Ю. Габермаса</w:t>
      </w:r>
    </w:p>
    <w:p w:rsidR="009F50AF" w:rsidRPr="0090102B" w:rsidRDefault="0090102B" w:rsidP="0063665B">
      <w:pPr>
        <w:pStyle w:val="a7"/>
        <w:numPr>
          <w:ilvl w:val="0"/>
          <w:numId w:val="89"/>
        </w:numPr>
        <w:rPr>
          <w:lang w:val="uk-UA"/>
        </w:rPr>
      </w:pPr>
      <w:r w:rsidRPr="0090102B">
        <w:rPr>
          <w:lang w:val="uk-UA"/>
        </w:rPr>
        <w:t>Комунікативна версія обґрунтування справедливості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31"/>
        </w:numPr>
        <w:rPr>
          <w:lang w:val="uk-UA"/>
        </w:rPr>
      </w:pPr>
      <w:r w:rsidRPr="0090102B">
        <w:rPr>
          <w:lang w:val="uk-UA"/>
        </w:rPr>
        <w:t xml:space="preserve"> Комунікативна філософія базується на понятті комунікації. Основою для комунікації є мова, а метою — взаєморозуміння. В ситуації комунікативної дії дійсним для координації учасників є зусилля, спрямоване на мовне взаєморозуміння, тобто єднальну силу мови як такої. Саме комунікативна дія, на думку Ю. Габермаса, робить можливим існування та розвиток соціального ладу, оскільки в ньому містяться структури свідомого самообмеження. Лише комунікативна дія означає, що індивіди використовують структури обмеження мови, що інтерсуб’єктивно приймаються (у смислі слабкої трансцендентальної </w:t>
      </w:r>
      <w:r w:rsidRPr="0090102B">
        <w:rPr>
          <w:lang w:val="uk-UA"/>
        </w:rPr>
        <w:lastRenderedPageBreak/>
        <w:t>необхідності), для того, щоб вийти з егоцентричної позиції цілераціональної спрямованості на власний результат та співвіднести себе з критерієм раціональності, спрямованої на взаєморозуміння. Комунікація і комунікативна дія можуть набувати різних форм. Найбільш бажаною є форма дискурсу — раціональної комунікативної дії, метою якої є пошук найбільш раціонального аргументу.</w:t>
      </w:r>
    </w:p>
    <w:p w:rsidR="009F50AF" w:rsidRPr="0090102B" w:rsidRDefault="0090102B">
      <w:pPr>
        <w:pStyle w:val="a7"/>
        <w:numPr>
          <w:ilvl w:val="0"/>
          <w:numId w:val="5"/>
        </w:numPr>
        <w:rPr>
          <w:lang w:val="uk-UA"/>
        </w:rPr>
      </w:pPr>
      <w:r w:rsidRPr="0090102B">
        <w:rPr>
          <w:lang w:val="uk-UA"/>
        </w:rPr>
        <w:t xml:space="preserve"> Комунікативна теорія права виникла на початку 90-х років ХХ століття, в її основі лежить феноменологія. Її головна ідея — відмова від пошуку істини. Кожен суб’єкт по-своєму сприймає світ, тому головне не вивчення об’єктивної істини, тому що знайти її неможливо, а вивчення того, як суб’єкти сприймають світ. Суб’єкти постійно вступають в спілкування — комунікацію. Для того, щоб спілкування відбулася, необхідно, щоб між суб’єктами виник компроміс в розумінні цього світу. Суб’єкти повинні знаходити щось спільне і очевидне, інакше комунікація не відбудеться. Отже між суб’єктами створюється інтерсуб’єктивний світ, наповнений очевидностями і компромісом, тобто складаються базові норми, відносини, уявлення. Це теорія лягла в основу комунікативної школи права. Відповідно до цієї теорії, право розглядається як сфера людської взаємодії, сфера згоди і компромісу, право — сфера свободи і відповідальності, рівності і справедливості. Право далеко не завжди результат повної згоди, але в ньому завжди присутній мінімум справедливості. Право народжується на пізнавальному рівні, на рівні згоди і сприйняття, і існування права завжди пов’язане з осмисленими правами і обов’язками. З точки зору комунікативної теорії права, формування права неодмінно передбачає визнання Іншого рівним собі на рівні прав і обов’язків. З цієї позиції, комунікативна філософія права </w:t>
      </w:r>
      <w:r w:rsidR="000A39F1">
        <w:rPr>
          <w:lang w:val="uk-UA"/>
        </w:rPr>
        <w:t>в</w:t>
      </w:r>
      <w:r w:rsidRPr="0090102B">
        <w:rPr>
          <w:lang w:val="uk-UA"/>
        </w:rPr>
        <w:t>изнає первинність суб’єктивного права перед об’єктивним. За Ю. Габермасом, право є умовою соціальної інтеграції на осно</w:t>
      </w:r>
      <w:r w:rsidRPr="0090102B">
        <w:rPr>
          <w:lang w:val="uk-UA"/>
        </w:rPr>
        <w:softHyphen/>
        <w:t>ві комунікативної взаємодії, тобто окреслює можливості комунікації як суспільної інституції, що володіє зобов’язуючою силою і набуває статусу влади розуму, втіленого в структурах спілкування громадян, обміну думками. Сучасний правовий порядок, просякнутий напругою між позитивністю і легітимністю права, повинен, на його думку, ви</w:t>
      </w:r>
      <w:r w:rsidRPr="0090102B">
        <w:rPr>
          <w:lang w:val="uk-UA"/>
        </w:rPr>
        <w:softHyphen/>
        <w:t>конувати два завдання: по-перше, забезпечити фактичне взаємне ви</w:t>
      </w:r>
      <w:r w:rsidRPr="0090102B">
        <w:rPr>
          <w:lang w:val="uk-UA"/>
        </w:rPr>
        <w:softHyphen/>
        <w:t>знання громадянами прав один одного; по-друге, забезпечити мож</w:t>
      </w:r>
      <w:r w:rsidRPr="0090102B">
        <w:rPr>
          <w:lang w:val="uk-UA"/>
        </w:rPr>
        <w:softHyphen/>
        <w:t>ливість легітимації правових норм, де закон здійснюється «через повагу до закону».</w:t>
      </w:r>
    </w:p>
    <w:p w:rsidR="009F50AF" w:rsidRPr="0090102B" w:rsidRDefault="0090102B">
      <w:pPr>
        <w:pStyle w:val="a7"/>
        <w:numPr>
          <w:ilvl w:val="0"/>
          <w:numId w:val="5"/>
        </w:numPr>
        <w:rPr>
          <w:lang w:val="uk-UA"/>
        </w:rPr>
      </w:pPr>
      <w:r w:rsidRPr="0090102B">
        <w:rPr>
          <w:lang w:val="uk-UA"/>
        </w:rPr>
        <w:t xml:space="preserve"> З точки зору інтерсуб’єктивності, комунікативна теорія права пропонує оригінальну модель </w:t>
      </w:r>
      <w:r w:rsidR="000A39F1" w:rsidRPr="0090102B">
        <w:rPr>
          <w:lang w:val="uk-UA"/>
        </w:rPr>
        <w:t>обґрунтування</w:t>
      </w:r>
      <w:r w:rsidRPr="0090102B">
        <w:rPr>
          <w:lang w:val="uk-UA"/>
        </w:rPr>
        <w:t xml:space="preserve"> справедливості, представниками якої виступають К.-О. Апель, Ю. Габермас. Ця теорія ґрунтується на відмові від побудови онтоло</w:t>
      </w:r>
      <w:r w:rsidRPr="0090102B">
        <w:rPr>
          <w:lang w:val="uk-UA"/>
        </w:rPr>
        <w:softHyphen/>
        <w:t>гії права. В ній дається комунікативно-рефлективне обґрунтування права через «аргументацію у дискурсі». Норми права обґрунтовують</w:t>
      </w:r>
      <w:r w:rsidRPr="0090102B">
        <w:rPr>
          <w:lang w:val="uk-UA"/>
        </w:rPr>
        <w:softHyphen/>
        <w:t>ся в реальній комунікації, що має процедурний характер. Однак цей дискурс повинен співвідноситися з ідеальною комунікацією (аналог «природного права»), котра як регулятивна ідея визначає спрямова</w:t>
      </w:r>
      <w:r w:rsidRPr="0090102B">
        <w:rPr>
          <w:lang w:val="uk-UA"/>
        </w:rPr>
        <w:softHyphen/>
        <w:t>ність раціонального обґрунтування норм та слугує критерієм для встановлення «істинног</w:t>
      </w:r>
      <w:r w:rsidR="000A39F1">
        <w:rPr>
          <w:lang w:val="uk-UA"/>
        </w:rPr>
        <w:t>о консенсусу». Ю. Габермас ство</w:t>
      </w:r>
      <w:r w:rsidRPr="0090102B">
        <w:rPr>
          <w:lang w:val="uk-UA"/>
        </w:rPr>
        <w:t xml:space="preserve">рює нове проблемне поле досліджень — сферу міжіндивідуальних комунікативних відносин. У межах </w:t>
      </w:r>
      <w:r w:rsidRPr="0090102B">
        <w:rPr>
          <w:lang w:val="uk-UA"/>
        </w:rPr>
        <w:lastRenderedPageBreak/>
        <w:t>ц</w:t>
      </w:r>
      <w:r w:rsidR="000A39F1">
        <w:rPr>
          <w:lang w:val="uk-UA"/>
        </w:rPr>
        <w:t>ього поля він вирізняє низку на</w:t>
      </w:r>
      <w:r w:rsidRPr="0090102B">
        <w:rPr>
          <w:lang w:val="uk-UA"/>
        </w:rPr>
        <w:t xml:space="preserve">гальних проблем, до яких належить </w:t>
      </w:r>
      <w:r w:rsidR="000A39F1">
        <w:rPr>
          <w:lang w:val="uk-UA"/>
        </w:rPr>
        <w:t>проблема демократії, прав і сво</w:t>
      </w:r>
      <w:r w:rsidRPr="0090102B">
        <w:rPr>
          <w:lang w:val="uk-UA"/>
        </w:rPr>
        <w:t>бод людини. Ю. Габермас створив комунікативну модель суспільства, значущість якої виявляється у тому, що вона дає нове розуміння демократії як демократичного дискурсу. Таке розуміння демократії до</w:t>
      </w:r>
      <w:r w:rsidRPr="0090102B">
        <w:rPr>
          <w:lang w:val="uk-UA"/>
        </w:rPr>
        <w:softHyphen/>
        <w:t>зволяє здійснити аналітичний поділ політичної влади на владу адміністративну та владу, породжену в процесі комунікації, яка втілює в собі ідею народного суверенітету. Критерієм легітимності правових норм є їх відповідність комуніка</w:t>
      </w:r>
      <w:r w:rsidRPr="0090102B">
        <w:rPr>
          <w:lang w:val="uk-UA"/>
        </w:rPr>
        <w:softHyphen/>
        <w:t>тивній раціональності, тобто коли вони заслуговують на вільне визнання з боку кожного члена правового співтовариства. Лише процедура демократизації законотворчості робить можливим реалізацію цієї ідеї. Тому в правовому суспільстві законодавчий процес посідає центральне місце в механізмі соціальної інтеграції. В основі справедливої правотворчості, тобто такої, що утворює закон, який спрямований на встановлення справедливого суспільства, лежить етични</w:t>
      </w:r>
      <w:r w:rsidR="000A39F1">
        <w:rPr>
          <w:lang w:val="uk-UA"/>
        </w:rPr>
        <w:t>й дискурс толерантності. До цьо</w:t>
      </w:r>
      <w:r w:rsidRPr="0090102B">
        <w:rPr>
          <w:lang w:val="uk-UA"/>
        </w:rPr>
        <w:t>го дискурсу Ю. Габермас ставить такі</w:t>
      </w:r>
      <w:r w:rsidR="000A39F1">
        <w:rPr>
          <w:lang w:val="uk-UA"/>
        </w:rPr>
        <w:t xml:space="preserve"> вимоги: повне духовне розкріпа</w:t>
      </w:r>
      <w:r w:rsidRPr="0090102B">
        <w:rPr>
          <w:lang w:val="uk-UA"/>
        </w:rPr>
        <w:t>чення людей, участь кожної дорослої людини в обговоренні сутності справедливості. В ході дискусій передбачається виникнення консенсусу, який би відтворював необхідність кооп</w:t>
      </w:r>
      <w:r w:rsidR="000A39F1">
        <w:rPr>
          <w:lang w:val="uk-UA"/>
        </w:rPr>
        <w:t>ерації. При цьому соціальна умо</w:t>
      </w:r>
      <w:r w:rsidRPr="0090102B">
        <w:rPr>
          <w:lang w:val="uk-UA"/>
        </w:rPr>
        <w:t>ва солідарності виступає тут не як матеріальний критерій реалізації справедливості, а як процедурна умова.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32"/>
        </w:numPr>
        <w:rPr>
          <w:lang w:val="uk-UA"/>
        </w:rPr>
      </w:pPr>
      <w:r w:rsidRPr="0090102B">
        <w:rPr>
          <w:lang w:val="uk-UA"/>
        </w:rPr>
        <w:t>У чому полягає ідея комунікації? Як співвідносяться між собою комунікація і дискурс?</w:t>
      </w:r>
    </w:p>
    <w:p w:rsidR="009F50AF" w:rsidRPr="0090102B" w:rsidRDefault="0090102B" w:rsidP="0063665B">
      <w:pPr>
        <w:pStyle w:val="a7"/>
        <w:numPr>
          <w:ilvl w:val="0"/>
          <w:numId w:val="89"/>
        </w:numPr>
        <w:rPr>
          <w:lang w:val="uk-UA"/>
        </w:rPr>
      </w:pPr>
      <w:r w:rsidRPr="0090102B">
        <w:rPr>
          <w:lang w:val="uk-UA"/>
        </w:rPr>
        <w:t>На яких засадах базується і за яких умов можлива правова комунікація?</w:t>
      </w:r>
    </w:p>
    <w:p w:rsidR="009F50AF" w:rsidRPr="0090102B" w:rsidRDefault="0090102B" w:rsidP="0063665B">
      <w:pPr>
        <w:pStyle w:val="a7"/>
        <w:numPr>
          <w:ilvl w:val="0"/>
          <w:numId w:val="89"/>
        </w:numPr>
        <w:rPr>
          <w:lang w:val="uk-UA"/>
        </w:rPr>
      </w:pPr>
      <w:r w:rsidRPr="0090102B">
        <w:rPr>
          <w:lang w:val="uk-UA"/>
        </w:rPr>
        <w:t>Охарактеризуйте комунікативну модель справедливості й легітимності.</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Капустіна Н. Б., к.ю.н., доцент кафе</w:t>
            </w:r>
            <w:r w:rsidRPr="0090102B">
              <w:rPr>
                <w:rFonts w:eastAsia="Arial Unicode MS" w:cs="Arial Unicode MS"/>
                <w:lang w:val="uk-UA"/>
              </w:rPr>
              <w:t>д</w:t>
            </w:r>
            <w:r w:rsidRPr="0090102B">
              <w:rPr>
                <w:rFonts w:eastAsia="Arial Unicode MS" w:cs="Arial Unicode MS"/>
                <w:lang w:val="uk-UA"/>
              </w:rPr>
              <w:t>ри філософії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9" w:name="_Toc8"/>
      <w:r w:rsidRPr="0090102B">
        <w:rPr>
          <w:rFonts w:eastAsia="Arial Unicode MS" w:cs="Arial Unicode MS"/>
          <w:lang w:val="uk-UA"/>
        </w:rPr>
        <w:t xml:space="preserve">Лекція 8. </w:t>
      </w:r>
      <w:r w:rsidR="000A39F1" w:rsidRPr="0090102B">
        <w:rPr>
          <w:rFonts w:eastAsia="Arial Unicode MS" w:cs="Arial Unicode MS"/>
          <w:lang w:val="uk-UA"/>
        </w:rPr>
        <w:t>Екзистенціальна</w:t>
      </w:r>
      <w:r w:rsidRPr="0090102B">
        <w:rPr>
          <w:rFonts w:eastAsia="Arial Unicode MS" w:cs="Arial Unicode MS"/>
          <w:lang w:val="uk-UA"/>
        </w:rPr>
        <w:t xml:space="preserve"> філософія права</w:t>
      </w:r>
      <w:bookmarkEnd w:id="9"/>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 xml:space="preserve">Формування цілісного уявлення про методологічні засади та ключові ідеї </w:t>
      </w:r>
      <w:r w:rsidR="000A39F1" w:rsidRPr="0090102B">
        <w:rPr>
          <w:lang w:val="uk-UA"/>
        </w:rPr>
        <w:t>екзистенціальної</w:t>
      </w:r>
      <w:r w:rsidRPr="0090102B">
        <w:rPr>
          <w:lang w:val="uk-UA"/>
        </w:rPr>
        <w:t xml:space="preserve"> філософії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F42F91" w:rsidRDefault="0090102B" w:rsidP="0063665B">
      <w:pPr>
        <w:pStyle w:val="a7"/>
        <w:numPr>
          <w:ilvl w:val="0"/>
          <w:numId w:val="33"/>
        </w:numPr>
        <w:rPr>
          <w:lang w:val="uk-UA"/>
        </w:rPr>
      </w:pPr>
      <w:r w:rsidRPr="0090102B">
        <w:rPr>
          <w:lang w:val="uk-UA"/>
        </w:rPr>
        <w:t xml:space="preserve">Осмислювати правову реальність з точки зору ідеї </w:t>
      </w:r>
      <w:r w:rsidR="000A39F1" w:rsidRPr="0090102B">
        <w:rPr>
          <w:lang w:val="uk-UA"/>
        </w:rPr>
        <w:t>екзистенції</w:t>
      </w:r>
    </w:p>
    <w:p w:rsidR="009F50AF" w:rsidRPr="00F42F91" w:rsidRDefault="0090102B" w:rsidP="0063665B">
      <w:pPr>
        <w:pStyle w:val="a7"/>
        <w:numPr>
          <w:ilvl w:val="0"/>
          <w:numId w:val="33"/>
        </w:numPr>
        <w:rPr>
          <w:lang w:val="uk-UA"/>
        </w:rPr>
      </w:pPr>
      <w:r w:rsidRPr="00F42F91">
        <w:rPr>
          <w:lang w:val="uk-UA"/>
        </w:rPr>
        <w:t xml:space="preserve">Застосовувати методологію </w:t>
      </w:r>
      <w:r w:rsidR="000A39F1" w:rsidRPr="00F42F91">
        <w:rPr>
          <w:lang w:val="uk-UA"/>
        </w:rPr>
        <w:t>екзистенціальної</w:t>
      </w:r>
      <w:r w:rsidRPr="00F42F91">
        <w:rPr>
          <w:lang w:val="uk-UA"/>
        </w:rPr>
        <w:t xml:space="preserve"> філософії права під час дослідження правових явищ</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Default="0090102B" w:rsidP="0063665B">
      <w:pPr>
        <w:pStyle w:val="a7"/>
        <w:numPr>
          <w:ilvl w:val="0"/>
          <w:numId w:val="90"/>
        </w:numPr>
        <w:rPr>
          <w:lang w:val="uk-UA"/>
        </w:rPr>
      </w:pPr>
      <w:r w:rsidRPr="0090102B">
        <w:rPr>
          <w:lang w:val="uk-UA"/>
        </w:rPr>
        <w:t>Петрушенко В. Екзистенційні виміри права / В. Петрушенко // Антропологія права: філософський та юридичний виміри (стан, проблеми, перспективи): Матеріали Міжнародного «круглого столу» (м. Львів, 4-5 грудня 2009 року). — Львів: Край, 2009. — С. 237–245.</w:t>
      </w:r>
    </w:p>
    <w:p w:rsidR="00D57960" w:rsidRPr="00D57960" w:rsidRDefault="00D57960" w:rsidP="00D57960">
      <w:pPr>
        <w:pStyle w:val="ab"/>
        <w:numPr>
          <w:ilvl w:val="0"/>
          <w:numId w:val="90"/>
        </w:numPr>
        <w:jc w:val="both"/>
        <w:rPr>
          <w:sz w:val="28"/>
          <w:szCs w:val="28"/>
          <w:lang w:val="uk-UA"/>
        </w:rPr>
      </w:pPr>
      <w:r w:rsidRPr="00D57960">
        <w:rPr>
          <w:sz w:val="28"/>
          <w:szCs w:val="28"/>
          <w:lang w:val="uk-UA"/>
        </w:rPr>
        <w:t>Смілик А. Проблема свободи й відповідальності у філософії екзисте</w:t>
      </w:r>
      <w:r w:rsidRPr="00D57960">
        <w:rPr>
          <w:sz w:val="28"/>
          <w:szCs w:val="28"/>
          <w:lang w:val="uk-UA"/>
        </w:rPr>
        <w:t>н</w:t>
      </w:r>
      <w:r w:rsidRPr="00D57960">
        <w:rPr>
          <w:sz w:val="28"/>
          <w:szCs w:val="28"/>
          <w:lang w:val="uk-UA"/>
        </w:rPr>
        <w:t xml:space="preserve">ціоналізму // </w:t>
      </w:r>
      <w:r w:rsidRPr="00D57960">
        <w:rPr>
          <w:sz w:val="28"/>
          <w:szCs w:val="28"/>
        </w:rPr>
        <w:t>Jurnal</w:t>
      </w:r>
      <w:r w:rsidRPr="00D57960">
        <w:rPr>
          <w:sz w:val="28"/>
          <w:szCs w:val="28"/>
          <w:lang w:val="uk-UA"/>
        </w:rPr>
        <w:t xml:space="preserve"> </w:t>
      </w:r>
      <w:r w:rsidRPr="00D57960">
        <w:rPr>
          <w:sz w:val="28"/>
          <w:szCs w:val="28"/>
        </w:rPr>
        <w:t>juridic</w:t>
      </w:r>
      <w:r w:rsidRPr="00D57960">
        <w:rPr>
          <w:sz w:val="28"/>
          <w:szCs w:val="28"/>
          <w:lang w:val="uk-UA"/>
        </w:rPr>
        <w:t xml:space="preserve"> </w:t>
      </w:r>
      <w:r w:rsidRPr="00D57960">
        <w:rPr>
          <w:sz w:val="28"/>
          <w:szCs w:val="28"/>
        </w:rPr>
        <w:t>natiolal</w:t>
      </w:r>
      <w:r w:rsidRPr="00D57960">
        <w:rPr>
          <w:sz w:val="28"/>
          <w:szCs w:val="28"/>
          <w:lang w:val="uk-UA"/>
        </w:rPr>
        <w:t xml:space="preserve">: </w:t>
      </w:r>
      <w:r w:rsidRPr="00D57960">
        <w:rPr>
          <w:sz w:val="28"/>
          <w:szCs w:val="28"/>
        </w:rPr>
        <w:t>teorie</w:t>
      </w:r>
      <w:r w:rsidRPr="00D57960">
        <w:rPr>
          <w:sz w:val="28"/>
          <w:szCs w:val="28"/>
          <w:lang w:val="uk-UA"/>
        </w:rPr>
        <w:t xml:space="preserve"> </w:t>
      </w:r>
      <w:r w:rsidRPr="00D57960">
        <w:rPr>
          <w:sz w:val="28"/>
          <w:szCs w:val="28"/>
        </w:rPr>
        <w:t>si</w:t>
      </w:r>
      <w:r w:rsidRPr="00D57960">
        <w:rPr>
          <w:sz w:val="28"/>
          <w:szCs w:val="28"/>
          <w:lang w:val="uk-UA"/>
        </w:rPr>
        <w:t xml:space="preserve"> </w:t>
      </w:r>
      <w:r w:rsidRPr="00D57960">
        <w:rPr>
          <w:sz w:val="28"/>
          <w:szCs w:val="28"/>
        </w:rPr>
        <w:t>praitica</w:t>
      </w:r>
      <w:r w:rsidRPr="00D57960">
        <w:rPr>
          <w:sz w:val="28"/>
          <w:szCs w:val="28"/>
          <w:lang w:val="uk-UA"/>
        </w:rPr>
        <w:t xml:space="preserve">. – 2016. – 2(18). – </w:t>
      </w:r>
      <w:r w:rsidRPr="00D57960">
        <w:rPr>
          <w:sz w:val="28"/>
          <w:szCs w:val="28"/>
        </w:rPr>
        <w:t>C</w:t>
      </w:r>
      <w:r w:rsidRPr="00D57960">
        <w:rPr>
          <w:sz w:val="28"/>
          <w:szCs w:val="28"/>
          <w:lang w:val="uk-UA"/>
        </w:rPr>
        <w:t>.30-34</w:t>
      </w:r>
    </w:p>
    <w:p w:rsidR="00D57960" w:rsidRPr="00D57960" w:rsidRDefault="00D57960" w:rsidP="00D57960">
      <w:pPr>
        <w:pStyle w:val="ab"/>
        <w:numPr>
          <w:ilvl w:val="0"/>
          <w:numId w:val="90"/>
        </w:numPr>
        <w:jc w:val="both"/>
        <w:rPr>
          <w:sz w:val="28"/>
          <w:szCs w:val="28"/>
          <w:lang w:val="uk-UA"/>
        </w:rPr>
      </w:pPr>
      <w:r w:rsidRPr="00D57960">
        <w:rPr>
          <w:sz w:val="28"/>
          <w:szCs w:val="28"/>
          <w:lang w:val="uk-UA"/>
        </w:rPr>
        <w:t>Луцький А.І. Вплив ідей екзистенціоналізму на право та правову іде</w:t>
      </w:r>
      <w:r w:rsidRPr="00D57960">
        <w:rPr>
          <w:sz w:val="28"/>
          <w:szCs w:val="28"/>
          <w:lang w:val="uk-UA"/>
        </w:rPr>
        <w:t>о</w:t>
      </w:r>
      <w:r w:rsidRPr="00D57960">
        <w:rPr>
          <w:sz w:val="28"/>
          <w:szCs w:val="28"/>
          <w:lang w:val="uk-UA"/>
        </w:rPr>
        <w:t>логію // Науково- інформаційний вісник Івано-Франківського університету права ім.. Короля Данила Галицького. – 2014. - №10. – С. 20-25</w:t>
      </w:r>
    </w:p>
    <w:p w:rsidR="00D57960" w:rsidRPr="00D57960" w:rsidRDefault="00D57960" w:rsidP="00D57960">
      <w:pPr>
        <w:pStyle w:val="ab"/>
        <w:numPr>
          <w:ilvl w:val="0"/>
          <w:numId w:val="90"/>
        </w:numPr>
        <w:jc w:val="both"/>
        <w:rPr>
          <w:sz w:val="28"/>
          <w:szCs w:val="28"/>
          <w:lang w:val="uk-UA"/>
        </w:rPr>
      </w:pPr>
      <w:r w:rsidRPr="00D57960">
        <w:rPr>
          <w:sz w:val="28"/>
          <w:szCs w:val="28"/>
          <w:lang w:val="uk-UA"/>
        </w:rPr>
        <w:t>Давенська В.П. Куліш як фундаментатор екзистенціоналізму // Філ</w:t>
      </w:r>
      <w:r w:rsidRPr="00D57960">
        <w:rPr>
          <w:sz w:val="28"/>
          <w:szCs w:val="28"/>
          <w:lang w:val="uk-UA"/>
        </w:rPr>
        <w:t>о</w:t>
      </w:r>
      <w:r w:rsidRPr="00D57960">
        <w:rPr>
          <w:sz w:val="28"/>
          <w:szCs w:val="28"/>
          <w:lang w:val="uk-UA"/>
        </w:rPr>
        <w:t>софська думка. - №10. – 2004. – С. 103-114</w:t>
      </w:r>
    </w:p>
    <w:p w:rsidR="00D57960" w:rsidRPr="00D57960" w:rsidRDefault="00D57960" w:rsidP="00D57960">
      <w:pPr>
        <w:pStyle w:val="ab"/>
        <w:numPr>
          <w:ilvl w:val="0"/>
          <w:numId w:val="90"/>
        </w:numPr>
        <w:jc w:val="both"/>
        <w:rPr>
          <w:sz w:val="28"/>
          <w:szCs w:val="28"/>
          <w:lang w:val="uk-UA"/>
        </w:rPr>
      </w:pPr>
      <w:r w:rsidRPr="00D57960">
        <w:rPr>
          <w:sz w:val="28"/>
          <w:szCs w:val="28"/>
          <w:lang w:val="uk-UA"/>
        </w:rPr>
        <w:t>Стеценко В. Екзистенціоналізм як «філософія людини» ХХ сторіччя // Соціогуманітарні проблеми людини. — 2010. — № 4. — С. 44-54.</w:t>
      </w:r>
    </w:p>
    <w:p w:rsidR="00D57960" w:rsidRPr="00D57960" w:rsidRDefault="00D57960" w:rsidP="00D57960">
      <w:pPr>
        <w:pStyle w:val="ab"/>
        <w:numPr>
          <w:ilvl w:val="0"/>
          <w:numId w:val="90"/>
        </w:numPr>
        <w:jc w:val="both"/>
        <w:rPr>
          <w:sz w:val="28"/>
          <w:szCs w:val="28"/>
          <w:lang w:val="uk-UA"/>
        </w:rPr>
      </w:pPr>
      <w:r w:rsidRPr="00D57960">
        <w:rPr>
          <w:sz w:val="28"/>
          <w:szCs w:val="28"/>
          <w:lang w:val="uk-UA"/>
        </w:rPr>
        <w:t>Бисага І.В. Праворозуміння Вернера Майхофера як дослідницька пр</w:t>
      </w:r>
      <w:r w:rsidRPr="00D57960">
        <w:rPr>
          <w:sz w:val="28"/>
          <w:szCs w:val="28"/>
          <w:lang w:val="uk-UA"/>
        </w:rPr>
        <w:t>о</w:t>
      </w:r>
      <w:r w:rsidRPr="00D57960">
        <w:rPr>
          <w:sz w:val="28"/>
          <w:szCs w:val="28"/>
          <w:lang w:val="uk-UA"/>
        </w:rPr>
        <w:t>блема у пострадянській філософії права // Філософія права і загальна теорія права. – 2020 №1. – С.132-146</w:t>
      </w:r>
      <w:r>
        <w:rPr>
          <w:sz w:val="28"/>
          <w:szCs w:val="28"/>
          <w:lang w:val="uk-UA"/>
        </w:rPr>
        <w:t>.</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План</w:t>
      </w:r>
    </w:p>
    <w:p w:rsidR="009F50AF" w:rsidRPr="0090102B" w:rsidRDefault="0090102B" w:rsidP="0063665B">
      <w:pPr>
        <w:pStyle w:val="a7"/>
        <w:numPr>
          <w:ilvl w:val="0"/>
          <w:numId w:val="34"/>
        </w:numPr>
        <w:rPr>
          <w:lang w:val="uk-UA"/>
        </w:rPr>
      </w:pPr>
      <w:r w:rsidRPr="0090102B">
        <w:rPr>
          <w:lang w:val="uk-UA"/>
        </w:rPr>
        <w:t xml:space="preserve">Філософське підґрунтя правового </w:t>
      </w:r>
      <w:r w:rsidR="000A39F1" w:rsidRPr="0090102B">
        <w:rPr>
          <w:lang w:val="uk-UA"/>
        </w:rPr>
        <w:t>екзистенціалізму</w:t>
      </w:r>
    </w:p>
    <w:p w:rsidR="009F50AF" w:rsidRPr="0090102B" w:rsidRDefault="0090102B" w:rsidP="0063665B">
      <w:pPr>
        <w:pStyle w:val="a7"/>
        <w:numPr>
          <w:ilvl w:val="0"/>
          <w:numId w:val="90"/>
        </w:numPr>
        <w:rPr>
          <w:lang w:val="uk-UA"/>
        </w:rPr>
      </w:pPr>
      <w:r w:rsidRPr="0090102B">
        <w:rPr>
          <w:lang w:val="uk-UA"/>
        </w:rPr>
        <w:t>Правова концепція В. Майхофера</w:t>
      </w:r>
    </w:p>
    <w:p w:rsidR="009F50AF" w:rsidRPr="0090102B" w:rsidRDefault="0090102B" w:rsidP="0063665B">
      <w:pPr>
        <w:pStyle w:val="a7"/>
        <w:numPr>
          <w:ilvl w:val="0"/>
          <w:numId w:val="90"/>
        </w:numPr>
        <w:rPr>
          <w:lang w:val="uk-UA"/>
        </w:rPr>
      </w:pPr>
      <w:r w:rsidRPr="0090102B">
        <w:rPr>
          <w:lang w:val="uk-UA"/>
        </w:rPr>
        <w:t>Філософія права Е. Фехнера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35"/>
        </w:numPr>
        <w:rPr>
          <w:lang w:val="uk-UA"/>
        </w:rPr>
      </w:pPr>
      <w:r w:rsidRPr="0090102B">
        <w:rPr>
          <w:lang w:val="uk-UA"/>
        </w:rPr>
        <w:t xml:space="preserve"> Екзистенціалістський підхід до права сформувався в XX в. під впливом екзистенціалізму як філософії існування. Самі засновники різних напрямів філософського екзистенціалізму (М. Гайдеггер, К. Ясперс, Ж.-П. Сартр та ін.) спеціально не займалися проблематикою права і закону і не залишили відповідних концепцій екзистенціалістськоого вчення про право. Однак розроблені ними ідеї та положення філософського екзистенціалізму стали вихідною точкою для формування ряду філософсько-правових концепцій екзистенціалістського профілю. В екзистенціалізмі справжнє існування людини (екзистенція), «буття-в-світі», протиставляється недійсності її існування в світі об’єктивацій (в сфері культури, суспільства, держави, права тощо). В екзистенції людина виступає як справжня особистість і є самою собою. Поза цього екзистенціального стану вона постає «як всі», як «інший» для себе і для інших, виявляється безособовою істотою у світі об’єктивувати цінностей, відносин і форм спілкування. У такому безособовому світі людина лише в </w:t>
      </w:r>
      <w:r w:rsidRPr="0090102B">
        <w:rPr>
          <w:lang w:val="uk-UA"/>
        </w:rPr>
        <w:lastRenderedPageBreak/>
        <w:t>ситуаціях глибокого потрясіння осягає сутність своєї екзистенції, сенс свого буття в світі. З точки зору такої філософії, основне завдання філософії права полягає в розумінні і трактуванні права як екзистенціального явища в його розрізненні і співвідношенні з офіційним законом (позитивним правом). У цьому контексті екзистенціальне право виступає як справжнє право (як вираз «справжнього буття», екзистенції), а закон (позитивне право) — як щось несправжнє, відчужене від людини і що протистоїть її екзистенціальній суті, як знеособлена, об’єктивована форма вираження «несправжнього буття».</w:t>
      </w:r>
    </w:p>
    <w:p w:rsidR="009F50AF" w:rsidRPr="0090102B" w:rsidRDefault="0090102B">
      <w:pPr>
        <w:pStyle w:val="a7"/>
        <w:numPr>
          <w:ilvl w:val="0"/>
          <w:numId w:val="5"/>
        </w:numPr>
        <w:rPr>
          <w:lang w:val="uk-UA"/>
        </w:rPr>
      </w:pPr>
      <w:r w:rsidRPr="0090102B">
        <w:rPr>
          <w:lang w:val="uk-UA"/>
        </w:rPr>
        <w:t xml:space="preserve"> Різні аспекти екзистенціалістського підходу до права розроблені в працях німецького юриста В. Майхофера. Своє розуміння людської екзистенції, в якій індивідуальне буття пов’язане з соціальним буттям, Майхофер висловлює за допомогою поняття «Als-Sein» («буття-в-ролі»). У різних конкретних ситуаціях своєї екзистенції людина, відповідно до такого трактування, виступає в різних екзистенційно зумовлених соціальних ролях (батька чи сина, чоловіка або дружини, покупця або продавця, кредитора чи боржника тощо). У цих рольових проявах людської екзистенції «самобутній» індивід реалізується у відносинах з «самобуттям» інших індивідів в загальному контексті соціального «спів-буття» людей. Щодо таких конкретних ситуацій рольових проявів людської екзистенції, Майхофер говорить про «конкретне природне право», під яким по суті мається на увазі екзистенціалістська інтерпретація традиційної природноправової категорії «природи речей». При цьому сенс такого «конкретного природного права» він розкриває як конкретизацію «золотого правила етики» у вигляді максим рольової поведінки людей в екзистенційно зумовлених конкретних ситуаціях їх буття в світі. Завдання «природного права як права екзистенції», за Майхофером, полягає в тому, щоб дати відповідний гідності людини і цінностям людського життя зразок існування індивідів і їх взаємин. При цьому традиційне природноправове положення про людську гідність він трактує як вимогу порядку </w:t>
      </w:r>
      <w:r w:rsidR="000A39F1">
        <w:rPr>
          <w:lang w:val="uk-UA"/>
        </w:rPr>
        <w:t xml:space="preserve">максимально можливої </w:t>
      </w:r>
      <w:r w:rsidRPr="0090102B">
        <w:rPr>
          <w:lang w:val="uk-UA"/>
        </w:rPr>
        <w:t>свободи всіх людей при дотриманні їх безпеки, задоволенні їхніх потреб і розвитку їх здібностей. Такий природноправовий порядок, відповідний гідності людини, лежить в основі і його концепції правової держави. Назагал у філософсько-правовому вченні Майхофера під правом (в його розрізненні з законом) мається на увазі екзистенціальне право (право екзистенції), що трактується як конкретно-ситуаційний прояв вимог раціоналістичного природного права. Співвідношення ж такого екзистенціального права з законом (позитивним правом) в принципі залишається в межах традиційної моделі співвідношення природного і позитивного права.</w:t>
      </w:r>
    </w:p>
    <w:p w:rsidR="009F50AF" w:rsidRPr="0090102B" w:rsidRDefault="0090102B">
      <w:pPr>
        <w:pStyle w:val="a7"/>
        <w:numPr>
          <w:ilvl w:val="0"/>
          <w:numId w:val="5"/>
        </w:numPr>
        <w:rPr>
          <w:lang w:val="uk-UA"/>
        </w:rPr>
      </w:pPr>
      <w:r w:rsidRPr="0090102B">
        <w:rPr>
          <w:lang w:val="uk-UA"/>
        </w:rPr>
        <w:t xml:space="preserve"> У дусі природноправових положень розглядає екзистенціальне право і інший представник німецької екзистенціалістські філософії права Е. Фехнер. Спираючись на ряд положень екзистенціалістські філософії Ясперса, Фехнер трактує «зустріч» людини з правом і пов’язану з цим необхідність вибору і прийняття одного з багатьох можливих рішень як «прикордонну ситуацію», яка актуалізує екзистенцію і сприяє «вилученню буття з його приховування». Шукане і прийняте індивідом в такій ситуації справжнє рішення (тобто екзистенційне право в даній ситуації) Фехнер розглядає як живе, природне </w:t>
      </w:r>
      <w:r w:rsidRPr="0090102B">
        <w:rPr>
          <w:lang w:val="uk-UA"/>
        </w:rPr>
        <w:lastRenderedPageBreak/>
        <w:t>право «зі змістом у становленні». Таке живе, природне право, яке породжене екзистенцією, — на відміну від позитивного права з його механічними, мертвими нормами, не піддається, згідно Фехнеру, нормативному охопленню і вираженню. Екзистенціальне правове рішення індивіда, законодавця, суб’єкта правозастосування тощо — це, за Фехнером, завжди суб’єктивно-вольове рішення, розраховане на породження екзистенцією в «прикордонній ситуації» очікуваного живого, природного права з адекватним даній правовій ситуації змістом. Тільки таке (тобто екзистенційне за своїми підставами) правове рішення може бути, згідно Фехнеру, істинним. Це означає, що істинне право — це завжди і тільки екзистенціальне право. Але Фехнер визнає, що подібне екзистенціальне рішення може виявитися неправильним і пов’язаним з ризиком прийняття неправильного рішення. Але без такого ризику взагалі не може бути істинного правового рішення і справжнього права. Проблема співвідношення права і закону (позитивного права) в трактуванні Фехнера виглядає, отже, в такий спосіб. Екзистенціальне право як справжнє право (тобто живе, природне право зі таким стає змістом) Фехнер різко протиставляє механічному й мертвому позитивному праву. Для того щоб закон (позитивне право) і його застосування відповідали вимогам права (тобто екзистенційно породжуваному природним правом), законодавець і суб’єкт правозастосування повинні приймати правові рішення (тобто творити право і застосовувати його) так, як це робить екзистенційно стурбований індивід в «прикордонній ситуації».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36"/>
        </w:numPr>
        <w:rPr>
          <w:lang w:val="uk-UA"/>
        </w:rPr>
      </w:pPr>
      <w:r w:rsidRPr="0090102B">
        <w:rPr>
          <w:lang w:val="uk-UA"/>
        </w:rPr>
        <w:t>У чому полягає ідея екзистенції? Як співвідносяться між собою екзистенція і буття?</w:t>
      </w:r>
    </w:p>
    <w:p w:rsidR="009F50AF" w:rsidRPr="0090102B" w:rsidRDefault="0090102B" w:rsidP="0063665B">
      <w:pPr>
        <w:pStyle w:val="a7"/>
        <w:numPr>
          <w:ilvl w:val="0"/>
          <w:numId w:val="90"/>
        </w:numPr>
        <w:rPr>
          <w:lang w:val="uk-UA"/>
        </w:rPr>
      </w:pPr>
      <w:r w:rsidRPr="0090102B">
        <w:rPr>
          <w:lang w:val="uk-UA"/>
        </w:rPr>
        <w:t>Що таке екзистенційне право і які його прояви?</w:t>
      </w:r>
    </w:p>
    <w:p w:rsidR="009F50AF" w:rsidRPr="0090102B" w:rsidRDefault="0090102B" w:rsidP="0063665B">
      <w:pPr>
        <w:pStyle w:val="a7"/>
        <w:numPr>
          <w:ilvl w:val="0"/>
          <w:numId w:val="90"/>
        </w:numPr>
        <w:rPr>
          <w:lang w:val="uk-UA"/>
        </w:rPr>
      </w:pPr>
      <w:r w:rsidRPr="0090102B">
        <w:rPr>
          <w:lang w:val="uk-UA"/>
        </w:rPr>
        <w:t xml:space="preserve">Опишіть методологію прийняття рішення суддею у </w:t>
      </w:r>
      <w:r w:rsidR="00530A00" w:rsidRPr="0090102B">
        <w:rPr>
          <w:lang w:val="uk-UA"/>
        </w:rPr>
        <w:t>контексті</w:t>
      </w:r>
      <w:r w:rsidRPr="0090102B">
        <w:rPr>
          <w:lang w:val="uk-UA"/>
        </w:rPr>
        <w:t xml:space="preserve"> філософсько-правового екзистенціалізму.</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Капустіна Н. Б., к.ю.н., доцент кафе</w:t>
            </w:r>
            <w:r w:rsidRPr="0090102B">
              <w:rPr>
                <w:rFonts w:eastAsia="Arial Unicode MS" w:cs="Arial Unicode MS"/>
                <w:lang w:val="uk-UA"/>
              </w:rPr>
              <w:t>д</w:t>
            </w:r>
            <w:r w:rsidRPr="0090102B">
              <w:rPr>
                <w:rFonts w:eastAsia="Arial Unicode MS" w:cs="Arial Unicode MS"/>
                <w:lang w:val="uk-UA"/>
              </w:rPr>
              <w:t>ри філософії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0" w:name="_Toc9"/>
      <w:r w:rsidRPr="0090102B">
        <w:rPr>
          <w:rFonts w:eastAsia="Arial Unicode MS" w:cs="Arial Unicode MS"/>
          <w:lang w:val="uk-UA"/>
        </w:rPr>
        <w:t>Лекція 9. Право як цілісність: концепція Р. Дворкіна</w:t>
      </w:r>
      <w:bookmarkEnd w:id="10"/>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lastRenderedPageBreak/>
        <w:t>Вироблення комплексного розуміння філософсько-правової концепції Р. Дворкіна та її методологічного потенціалу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F42F91" w:rsidRDefault="0090102B" w:rsidP="0063665B">
      <w:pPr>
        <w:pStyle w:val="a7"/>
        <w:numPr>
          <w:ilvl w:val="0"/>
          <w:numId w:val="37"/>
        </w:numPr>
        <w:rPr>
          <w:lang w:val="uk-UA"/>
        </w:rPr>
      </w:pPr>
      <w:r w:rsidRPr="0090102B">
        <w:rPr>
          <w:lang w:val="uk-UA"/>
        </w:rPr>
        <w:t>Відтворити основні положен</w:t>
      </w:r>
      <w:r w:rsidR="00530A00">
        <w:rPr>
          <w:lang w:val="uk-UA"/>
        </w:rPr>
        <w:t>н</w:t>
      </w:r>
      <w:r w:rsidRPr="0090102B">
        <w:rPr>
          <w:lang w:val="uk-UA"/>
        </w:rPr>
        <w:t>я філософсько-правової концепції Р. Дворкіна</w:t>
      </w:r>
    </w:p>
    <w:p w:rsidR="009F50AF" w:rsidRPr="00F42F91" w:rsidRDefault="0090102B" w:rsidP="0063665B">
      <w:pPr>
        <w:pStyle w:val="a7"/>
        <w:numPr>
          <w:ilvl w:val="0"/>
          <w:numId w:val="37"/>
        </w:numPr>
        <w:rPr>
          <w:lang w:val="uk-UA"/>
        </w:rPr>
      </w:pPr>
      <w:r w:rsidRPr="00F42F91">
        <w:rPr>
          <w:lang w:val="uk-UA"/>
        </w:rPr>
        <w:t>Застосовувати ідею права як цілісності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F42F91" w:rsidRDefault="0090102B" w:rsidP="0063665B">
      <w:pPr>
        <w:pStyle w:val="a7"/>
        <w:numPr>
          <w:ilvl w:val="0"/>
          <w:numId w:val="38"/>
        </w:numPr>
        <w:rPr>
          <w:lang w:val="uk-UA"/>
        </w:rPr>
      </w:pPr>
      <w:r w:rsidRPr="0090102B">
        <w:rPr>
          <w:lang w:val="uk-UA"/>
        </w:rPr>
        <w:t>Дворкін Р. Серйозний погляд на права / Р. Дворкін. — К.: Основи, 2000. — 519 с.</w:t>
      </w:r>
    </w:p>
    <w:p w:rsidR="00F42F91" w:rsidRDefault="0090102B" w:rsidP="0063665B">
      <w:pPr>
        <w:pStyle w:val="a7"/>
        <w:numPr>
          <w:ilvl w:val="0"/>
          <w:numId w:val="38"/>
        </w:numPr>
        <w:rPr>
          <w:lang w:val="uk-UA"/>
        </w:rPr>
      </w:pPr>
      <w:r w:rsidRPr="00F42F91">
        <w:rPr>
          <w:lang w:val="uk-UA"/>
        </w:rPr>
        <w:t>Дворкін Р. Цілість права / Р. Дворкін // Філософія права; за ред. Дж. Фейнберга та Дж. Коулмена. — К.: Основи, 2007. — С. 183–205.</w:t>
      </w:r>
    </w:p>
    <w:p w:rsidR="00F42F91" w:rsidRDefault="0090102B" w:rsidP="0063665B">
      <w:pPr>
        <w:pStyle w:val="a7"/>
        <w:numPr>
          <w:ilvl w:val="0"/>
          <w:numId w:val="38"/>
        </w:numPr>
        <w:rPr>
          <w:lang w:val="uk-UA"/>
        </w:rPr>
      </w:pPr>
      <w:r w:rsidRPr="00F42F91">
        <w:rPr>
          <w:lang w:val="uk-UA"/>
        </w:rPr>
        <w:t>Коваленко Г. В. Основні філософсько-правові ідеї праці Рональда Дворкіна «Серйозний погляд на права» / Г. В. Коваленко // Вісник Національної юридичної академії України ім. Ярослава Мудрого. Сер. Філософія, філософія права, політологія, соціологія. — 2011. — № 8. — С. 85–94.</w:t>
      </w:r>
    </w:p>
    <w:p w:rsidR="009F50AF" w:rsidRDefault="0090102B" w:rsidP="0063665B">
      <w:pPr>
        <w:pStyle w:val="a7"/>
        <w:numPr>
          <w:ilvl w:val="0"/>
          <w:numId w:val="38"/>
        </w:numPr>
        <w:rPr>
          <w:lang w:val="uk-UA"/>
        </w:rPr>
      </w:pPr>
      <w:r w:rsidRPr="00F42F91">
        <w:rPr>
          <w:lang w:val="uk-UA"/>
        </w:rPr>
        <w:t>Удовика Л. Г. Інтегральна програма тлумачення права Р. Дворкіна / Л. Г. Удовика // Актуальні проблеми держави і права. — 2009. — Вип. 50. — С. 22–30.</w:t>
      </w:r>
    </w:p>
    <w:p w:rsidR="00D57960" w:rsidRPr="00D57960" w:rsidRDefault="00D57960" w:rsidP="00D57960">
      <w:pPr>
        <w:pStyle w:val="ab"/>
        <w:numPr>
          <w:ilvl w:val="0"/>
          <w:numId w:val="38"/>
        </w:numPr>
        <w:jc w:val="both"/>
        <w:rPr>
          <w:sz w:val="28"/>
          <w:szCs w:val="28"/>
          <w:lang w:val="uk-UA"/>
        </w:rPr>
      </w:pPr>
      <w:r w:rsidRPr="00D57960">
        <w:rPr>
          <w:sz w:val="28"/>
          <w:szCs w:val="28"/>
          <w:lang w:val="uk-UA"/>
        </w:rPr>
        <w:t>Гайворонюк Н.В. Рональд Дворкін: філософська інтерпретація права // Порівняльно-аналітичне право. – 2016. - №6. – С. 306-308</w:t>
      </w:r>
      <w:r>
        <w:rPr>
          <w:sz w:val="28"/>
          <w:szCs w:val="28"/>
          <w:lang w:val="uk-UA"/>
        </w:rPr>
        <w:t>.</w:t>
      </w:r>
    </w:p>
    <w:p w:rsidR="00D57960" w:rsidRPr="00D57960" w:rsidRDefault="00D57960" w:rsidP="00D57960">
      <w:pPr>
        <w:pStyle w:val="ab"/>
        <w:numPr>
          <w:ilvl w:val="0"/>
          <w:numId w:val="38"/>
        </w:numPr>
        <w:jc w:val="both"/>
        <w:rPr>
          <w:sz w:val="28"/>
          <w:szCs w:val="28"/>
          <w:lang w:val="uk-UA"/>
        </w:rPr>
      </w:pPr>
      <w:r w:rsidRPr="00D57960">
        <w:rPr>
          <w:sz w:val="28"/>
          <w:szCs w:val="28"/>
          <w:lang w:val="uk-UA"/>
        </w:rPr>
        <w:t>Кравчук М.В. Кравчук Н.В. Політичні і правові ідеї Рональда Дворкіна – загально цивілізаційний стандарт правового життя. // Актуальні проблеми правознавства. – 2019. -№3. – С. 5-11</w:t>
      </w:r>
      <w:r>
        <w:rPr>
          <w:sz w:val="28"/>
          <w:szCs w:val="28"/>
          <w:lang w:val="uk-UA"/>
        </w:rPr>
        <w:t>.</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F42F91" w:rsidRDefault="0090102B" w:rsidP="0063665B">
      <w:pPr>
        <w:pStyle w:val="a7"/>
        <w:numPr>
          <w:ilvl w:val="0"/>
          <w:numId w:val="39"/>
        </w:numPr>
        <w:rPr>
          <w:lang w:val="uk-UA"/>
        </w:rPr>
      </w:pPr>
      <w:r w:rsidRPr="0090102B">
        <w:rPr>
          <w:lang w:val="uk-UA"/>
        </w:rPr>
        <w:t>Філософські та методологічні передумови концепції Р. Дворкіна</w:t>
      </w:r>
    </w:p>
    <w:p w:rsidR="00F42F91" w:rsidRDefault="0090102B" w:rsidP="0063665B">
      <w:pPr>
        <w:pStyle w:val="a7"/>
        <w:numPr>
          <w:ilvl w:val="0"/>
          <w:numId w:val="39"/>
        </w:numPr>
        <w:rPr>
          <w:lang w:val="uk-UA"/>
        </w:rPr>
      </w:pPr>
      <w:r w:rsidRPr="00F42F91">
        <w:rPr>
          <w:lang w:val="uk-UA"/>
        </w:rPr>
        <w:t>Принципи права та їх роль у нормативній структурі права</w:t>
      </w:r>
    </w:p>
    <w:p w:rsidR="009F50AF" w:rsidRPr="00F42F91" w:rsidRDefault="0090102B" w:rsidP="0063665B">
      <w:pPr>
        <w:pStyle w:val="a7"/>
        <w:numPr>
          <w:ilvl w:val="0"/>
          <w:numId w:val="39"/>
        </w:numPr>
        <w:rPr>
          <w:lang w:val="uk-UA"/>
        </w:rPr>
      </w:pPr>
      <w:r w:rsidRPr="00F42F91">
        <w:rPr>
          <w:lang w:val="uk-UA"/>
        </w:rPr>
        <w:t>Право як цілісність: ключові ідеї концепції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40"/>
        </w:numPr>
        <w:rPr>
          <w:lang w:val="uk-UA"/>
        </w:rPr>
      </w:pPr>
      <w:r w:rsidRPr="0090102B">
        <w:rPr>
          <w:lang w:val="uk-UA"/>
        </w:rPr>
        <w:t xml:space="preserve"> Правова концепція Р. Дворкіна вважається </w:t>
      </w:r>
      <w:r w:rsidR="00530A00" w:rsidRPr="0090102B">
        <w:rPr>
          <w:lang w:val="uk-UA"/>
        </w:rPr>
        <w:t>однією</w:t>
      </w:r>
      <w:r w:rsidRPr="0090102B">
        <w:rPr>
          <w:lang w:val="uk-UA"/>
        </w:rPr>
        <w:t xml:space="preserve"> з найбільш оригінальний у сучасному правознавстві, причому її вплив не обмежується лише англо-американською філософсько-правовою традицією. Методологічною </w:t>
      </w:r>
      <w:r w:rsidR="00530A00" w:rsidRPr="0090102B">
        <w:rPr>
          <w:lang w:val="uk-UA"/>
        </w:rPr>
        <w:t>перед</w:t>
      </w:r>
      <w:r w:rsidR="00530A00">
        <w:rPr>
          <w:lang w:val="uk-UA"/>
        </w:rPr>
        <w:t>у</w:t>
      </w:r>
      <w:r w:rsidR="00530A00" w:rsidRPr="0090102B">
        <w:rPr>
          <w:lang w:val="uk-UA"/>
        </w:rPr>
        <w:t>мовою</w:t>
      </w:r>
      <w:r w:rsidRPr="0090102B">
        <w:rPr>
          <w:lang w:val="uk-UA"/>
        </w:rPr>
        <w:t xml:space="preserve"> теорії Р. Дворкіна стали одночасно природно-правова доктрина і юридичний позитивізм, хоча його однозначно не можна віднести ані до першої, ані до другої течії </w:t>
      </w:r>
      <w:r w:rsidR="00530A00" w:rsidRPr="0090102B">
        <w:rPr>
          <w:lang w:val="uk-UA"/>
        </w:rPr>
        <w:t>філософії</w:t>
      </w:r>
      <w:r w:rsidRPr="0090102B">
        <w:rPr>
          <w:lang w:val="uk-UA"/>
        </w:rPr>
        <w:t xml:space="preserve"> права. Тим не менш, формування його бачення права у першій відомій праці «Серйозний погляд на права» має точкою відліку критику одночасно юридичного позитивізму і правового реалізму. При цьому, утім, він </w:t>
      </w:r>
      <w:r w:rsidR="00530A00" w:rsidRPr="0090102B">
        <w:rPr>
          <w:lang w:val="uk-UA"/>
        </w:rPr>
        <w:t>не</w:t>
      </w:r>
      <w:r w:rsidRPr="0090102B">
        <w:rPr>
          <w:lang w:val="uk-UA"/>
        </w:rPr>
        <w:t xml:space="preserve"> використовує типові для природно-правової доктрини аргументи на</w:t>
      </w:r>
      <w:r w:rsidR="00530A00">
        <w:rPr>
          <w:lang w:val="uk-UA"/>
        </w:rPr>
        <w:t xml:space="preserve"> </w:t>
      </w:r>
      <w:r w:rsidRPr="0090102B">
        <w:rPr>
          <w:lang w:val="uk-UA"/>
        </w:rPr>
        <w:t>кшталт існування певного надзаконного права, яке криється в моралі чи певних апріорних ети</w:t>
      </w:r>
      <w:r w:rsidR="00530A00">
        <w:rPr>
          <w:lang w:val="uk-UA"/>
        </w:rPr>
        <w:t>ч</w:t>
      </w:r>
      <w:r w:rsidRPr="0090102B">
        <w:rPr>
          <w:lang w:val="uk-UA"/>
        </w:rPr>
        <w:t xml:space="preserve">них стандартах або ж людській </w:t>
      </w:r>
      <w:r w:rsidRPr="0090102B">
        <w:rPr>
          <w:lang w:val="uk-UA"/>
        </w:rPr>
        <w:lastRenderedPageBreak/>
        <w:t>природі. Для нього проблема права розвивається насамперед у контексті інтерпретації і комунікації, у зв’язку з чим деякі його ідеї перегукуються з комунікативною філософією права.</w:t>
      </w:r>
    </w:p>
    <w:p w:rsidR="009F50AF" w:rsidRPr="0090102B" w:rsidRDefault="0090102B">
      <w:pPr>
        <w:pStyle w:val="a7"/>
        <w:numPr>
          <w:ilvl w:val="0"/>
          <w:numId w:val="5"/>
        </w:numPr>
        <w:rPr>
          <w:lang w:val="uk-UA"/>
        </w:rPr>
      </w:pPr>
      <w:r w:rsidRPr="0090102B">
        <w:rPr>
          <w:lang w:val="uk-UA"/>
        </w:rPr>
        <w:t xml:space="preserve"> Ключовим поняттям у філософії права раннього Р. Дворкіна є поняття принципу права. Його судження виглядають таким чином: з точки зору зовнішнього спостерігача, побічний погляд на загальне право (</w:t>
      </w:r>
      <w:r w:rsidRPr="0090102B">
        <w:rPr>
          <w:i/>
          <w:iCs/>
          <w:lang w:val="uk-UA"/>
        </w:rPr>
        <w:t>common law</w:t>
      </w:r>
      <w:r w:rsidRPr="0090102B">
        <w:rPr>
          <w:lang w:val="uk-UA"/>
        </w:rPr>
        <w:t>) дозволяє судити про нього як про доволі неорганізовану систему правил. Однак більш глибоке проникнення у цю систему надає змогу побачити деякі глибинні принципи, які лежать в основі появи того чи іншого правила, ухвалення того чи іншого рішення. Саме принципи, а не правила, на думку Р. Дворкіна, становлять основу правової реальності. У цьому сенсі він опонує Г. Харту, який правом вважає сукупність первинних і вторинних правил. Доркін наполягає, що принципи є більш фундаментальним рівнем правової реальності. На відміну від звичайних правил, щодо яких застосовується звичайна нормативна логіка (застосування одного правила виключає застосування іншого правила з подібною диспозицією), принципи права не скасовують одне одного, а тому мають «зважуватися»з точки зору доцільності застосування у тій чи іншій ситуації. Звідси — висновок про роль суду як актора, який покликаний здійсн</w:t>
      </w:r>
      <w:r w:rsidR="00530A00">
        <w:rPr>
          <w:lang w:val="uk-UA"/>
        </w:rPr>
        <w:t>ю</w:t>
      </w:r>
      <w:r w:rsidRPr="0090102B">
        <w:rPr>
          <w:lang w:val="uk-UA"/>
        </w:rPr>
        <w:t>вати це зважування на основі накопиченого досвіду правової системи. Для обґрунтування цієї тези, Дворкін пропонує ментальний експеримент з гіпотетичним «суддею-Геркулесом», який має необмежену кількість часу для винесення рішення і абсолютно повне знання досвіду правової системи. На думку Дворкіна, такий суддя здатен відшук</w:t>
      </w:r>
      <w:r w:rsidR="00530A00">
        <w:rPr>
          <w:lang w:val="uk-UA"/>
        </w:rPr>
        <w:t>а</w:t>
      </w:r>
      <w:r w:rsidRPr="0090102B">
        <w:rPr>
          <w:lang w:val="uk-UA"/>
        </w:rPr>
        <w:t>ти єдине правильне рішення для будь-якого спору, що доводить існування такого рішення в принципі. У цьому виражається його критика прагматизму, для якого «одного правильного рішення» існувати не може.</w:t>
      </w:r>
    </w:p>
    <w:p w:rsidR="009F50AF" w:rsidRPr="0090102B" w:rsidRDefault="0090102B">
      <w:pPr>
        <w:pStyle w:val="a7"/>
        <w:numPr>
          <w:ilvl w:val="0"/>
          <w:numId w:val="5"/>
        </w:numPr>
        <w:rPr>
          <w:lang w:val="uk-UA"/>
        </w:rPr>
      </w:pPr>
      <w:r w:rsidRPr="0090102B">
        <w:rPr>
          <w:lang w:val="uk-UA"/>
        </w:rPr>
        <w:t xml:space="preserve"> Пізня творчість Р. Дворкіна характеризується зверненням до проблем герменевтики. Він захищає свою теорію принципів права від критики юридичних позитивістів, які стверджували, що він змішує воєдино судження про право (дескриптивні) і правові судження (прескриптивні). На його думку, таке розмежування не має під собою жодного сен</w:t>
      </w:r>
      <w:r w:rsidR="00327AE5">
        <w:rPr>
          <w:lang w:val="uk-UA"/>
        </w:rPr>
        <w:t>с</w:t>
      </w:r>
      <w:r w:rsidRPr="0090102B">
        <w:rPr>
          <w:lang w:val="uk-UA"/>
        </w:rPr>
        <w:t>у, оскільки у правовій реальності часто не має змоги чітко розмежувати дескрипцію від прескрипції. Понад те, часто прескриптивні судження можуть суперечити один одному. Тому усі судження, які мають значення для права,</w:t>
      </w:r>
      <w:r w:rsidR="00327AE5">
        <w:rPr>
          <w:lang w:val="uk-UA"/>
        </w:rPr>
        <w:t xml:space="preserve"> </w:t>
      </w:r>
      <w:r w:rsidRPr="0090102B">
        <w:rPr>
          <w:lang w:val="uk-UA"/>
        </w:rPr>
        <w:t>є інтерпретативними, причому неважливо, походять вони з авторитетного джерела права на</w:t>
      </w:r>
      <w:r w:rsidR="00327AE5">
        <w:rPr>
          <w:lang w:val="uk-UA"/>
        </w:rPr>
        <w:t xml:space="preserve"> </w:t>
      </w:r>
      <w:r w:rsidRPr="0090102B">
        <w:rPr>
          <w:lang w:val="uk-UA"/>
        </w:rPr>
        <w:t xml:space="preserve">кшталт закону чи від теоретика права. Однак тлумачення суджень завжди має відбуватися на основі </w:t>
      </w:r>
      <w:r w:rsidR="00327AE5" w:rsidRPr="0090102B">
        <w:rPr>
          <w:lang w:val="uk-UA"/>
        </w:rPr>
        <w:t>принципу</w:t>
      </w:r>
      <w:r w:rsidRPr="0090102B">
        <w:rPr>
          <w:lang w:val="uk-UA"/>
        </w:rPr>
        <w:t xml:space="preserve"> цілісності. Право має тлумачитися таким чином, щоб результат тлумачення найкращим чином сприяв би збереженню цілісності правової системи, тобто її зв’язаності єдиною системою принципів. Однак таке тлумачення </w:t>
      </w:r>
      <w:r w:rsidR="00327AE5" w:rsidRPr="0090102B">
        <w:rPr>
          <w:lang w:val="uk-UA"/>
        </w:rPr>
        <w:t>можливе</w:t>
      </w:r>
      <w:r w:rsidRPr="0090102B">
        <w:rPr>
          <w:lang w:val="uk-UA"/>
        </w:rPr>
        <w:t xml:space="preserve"> лише за умов, коли суб’єкт тлумачення має змогу охопити усю сукупність значень і фактів, що мають значення для такого тлумачення. Це, своєю чергою, означає неможливість ані універсальної теорії права, ані універсального методу інтерпретації, оскільки в різних правових системах цілісність буде досягатися різними методами.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lastRenderedPageBreak/>
        <w:t>Контрольні питання для перевірки досягнення результатів навчання</w:t>
      </w:r>
    </w:p>
    <w:p w:rsidR="009F50AF" w:rsidRPr="0090102B" w:rsidRDefault="0090102B" w:rsidP="0063665B">
      <w:pPr>
        <w:pStyle w:val="a7"/>
        <w:numPr>
          <w:ilvl w:val="0"/>
          <w:numId w:val="41"/>
        </w:numPr>
        <w:rPr>
          <w:lang w:val="uk-UA"/>
        </w:rPr>
      </w:pPr>
      <w:r w:rsidRPr="0090102B">
        <w:rPr>
          <w:lang w:val="uk-UA"/>
        </w:rPr>
        <w:t>У чому полягає зміст критики Р. Дворкіним позитивістської методологічної програми?</w:t>
      </w:r>
    </w:p>
    <w:p w:rsidR="009F50AF" w:rsidRPr="0090102B" w:rsidRDefault="0090102B" w:rsidP="0063665B">
      <w:pPr>
        <w:pStyle w:val="a7"/>
        <w:numPr>
          <w:ilvl w:val="0"/>
          <w:numId w:val="90"/>
        </w:numPr>
        <w:rPr>
          <w:lang w:val="uk-UA"/>
        </w:rPr>
      </w:pPr>
      <w:r w:rsidRPr="0090102B">
        <w:rPr>
          <w:lang w:val="uk-UA"/>
        </w:rPr>
        <w:t xml:space="preserve">Чим відрізняються </w:t>
      </w:r>
      <w:r w:rsidR="00327AE5" w:rsidRPr="0090102B">
        <w:rPr>
          <w:lang w:val="uk-UA"/>
        </w:rPr>
        <w:t>принципи</w:t>
      </w:r>
      <w:r w:rsidRPr="0090102B">
        <w:rPr>
          <w:lang w:val="uk-UA"/>
        </w:rPr>
        <w:t xml:space="preserve"> права від правових правил?</w:t>
      </w:r>
    </w:p>
    <w:p w:rsidR="009F50AF" w:rsidRPr="0090102B" w:rsidRDefault="0090102B" w:rsidP="0063665B">
      <w:pPr>
        <w:pStyle w:val="a7"/>
        <w:numPr>
          <w:ilvl w:val="0"/>
          <w:numId w:val="90"/>
        </w:numPr>
        <w:rPr>
          <w:lang w:val="uk-UA"/>
        </w:rPr>
      </w:pPr>
      <w:r w:rsidRPr="0090102B">
        <w:rPr>
          <w:lang w:val="uk-UA"/>
        </w:rPr>
        <w:t>У чому полягає ідея права як цілісності?</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1" w:name="_Toc10"/>
      <w:r w:rsidRPr="0090102B">
        <w:rPr>
          <w:rFonts w:eastAsia="Arial Unicode MS" w:cs="Arial Unicode MS"/>
          <w:lang w:val="uk-UA"/>
        </w:rPr>
        <w:t>Лекція 10. Сучасні природно-правові доктрини (частина 1)</w:t>
      </w:r>
      <w:bookmarkEnd w:id="11"/>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різноманіттям сучасних природно-правових вчень та їх методологічними підходами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F42F91" w:rsidRDefault="0090102B" w:rsidP="0063665B">
      <w:pPr>
        <w:pStyle w:val="a7"/>
        <w:numPr>
          <w:ilvl w:val="0"/>
          <w:numId w:val="42"/>
        </w:numPr>
        <w:rPr>
          <w:lang w:val="uk-UA"/>
        </w:rPr>
      </w:pPr>
      <w:r w:rsidRPr="0090102B">
        <w:rPr>
          <w:lang w:val="uk-UA"/>
        </w:rPr>
        <w:t xml:space="preserve">Розрізняти основі напрями сучасного </w:t>
      </w:r>
      <w:r w:rsidR="00F42F91">
        <w:rPr>
          <w:lang w:val="uk-UA"/>
        </w:rPr>
        <w:t>юс натуралізму</w:t>
      </w:r>
    </w:p>
    <w:p w:rsidR="009F50AF" w:rsidRPr="00F42F91" w:rsidRDefault="0090102B" w:rsidP="0063665B">
      <w:pPr>
        <w:pStyle w:val="a7"/>
        <w:numPr>
          <w:ilvl w:val="0"/>
          <w:numId w:val="42"/>
        </w:numPr>
        <w:rPr>
          <w:lang w:val="uk-UA"/>
        </w:rPr>
      </w:pPr>
      <w:r w:rsidRPr="00F42F91">
        <w:rPr>
          <w:lang w:val="uk-UA"/>
        </w:rPr>
        <w:t>Застосовувати ідеї природного права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1"/>
        </w:numPr>
        <w:rPr>
          <w:lang w:val="uk-UA"/>
        </w:rPr>
      </w:pPr>
      <w:r w:rsidRPr="0090102B">
        <w:rPr>
          <w:lang w:val="uk-UA"/>
        </w:rPr>
        <w:t>Рікер П. Право і справедливість / П. Рікер. — К.: Дух і літера, 2002. — 216 с.</w:t>
      </w:r>
    </w:p>
    <w:p w:rsidR="009F50AF" w:rsidRPr="0090102B" w:rsidRDefault="0090102B" w:rsidP="0063665B">
      <w:pPr>
        <w:pStyle w:val="a7"/>
        <w:numPr>
          <w:ilvl w:val="0"/>
          <w:numId w:val="91"/>
        </w:numPr>
        <w:rPr>
          <w:lang w:val="uk-UA"/>
        </w:rPr>
      </w:pPr>
      <w:r w:rsidRPr="0090102B">
        <w:rPr>
          <w:lang w:val="uk-UA"/>
        </w:rPr>
        <w:t>Дудченко В. В. Про герменевтичний підхід до права / В. В. Дудченко // Актуальні проблеми держави і права. — 2009. — Вип. 45. — С. 11–16.</w:t>
      </w:r>
    </w:p>
    <w:p w:rsidR="009F50AF" w:rsidRPr="0090102B" w:rsidRDefault="0090102B" w:rsidP="0063665B">
      <w:pPr>
        <w:pStyle w:val="a7"/>
        <w:numPr>
          <w:ilvl w:val="0"/>
          <w:numId w:val="91"/>
        </w:numPr>
        <w:rPr>
          <w:lang w:val="uk-UA"/>
        </w:rPr>
      </w:pPr>
      <w:r w:rsidRPr="0090102B">
        <w:rPr>
          <w:lang w:val="uk-UA"/>
        </w:rPr>
        <w:t>Дудченко В. В. Традиція правового розвитку: плюралізм правових вчень / В. В. Дудченко. — Одеса: Юрид. літ., 2006. — 304 с.</w:t>
      </w:r>
    </w:p>
    <w:p w:rsidR="009F50AF" w:rsidRPr="0090102B" w:rsidRDefault="0090102B" w:rsidP="0063665B">
      <w:pPr>
        <w:pStyle w:val="a7"/>
        <w:numPr>
          <w:ilvl w:val="0"/>
          <w:numId w:val="91"/>
        </w:numPr>
        <w:rPr>
          <w:lang w:val="uk-UA"/>
        </w:rPr>
      </w:pPr>
      <w:r w:rsidRPr="0090102B">
        <w:rPr>
          <w:lang w:val="uk-UA"/>
        </w:rPr>
        <w:t>Рабінович С. Природно-правові підходи в юридичному регулюванні / С. Рабінович. — Львів: ЛьвДУВС, 2010. — 576 с.</w:t>
      </w:r>
    </w:p>
    <w:p w:rsidR="009F50AF" w:rsidRPr="0090102B" w:rsidRDefault="0090102B" w:rsidP="0063665B">
      <w:pPr>
        <w:pStyle w:val="a7"/>
        <w:numPr>
          <w:ilvl w:val="0"/>
          <w:numId w:val="91"/>
        </w:numPr>
        <w:rPr>
          <w:lang w:val="uk-UA"/>
        </w:rPr>
      </w:pPr>
      <w:r w:rsidRPr="0090102B">
        <w:rPr>
          <w:lang w:val="uk-UA"/>
        </w:rPr>
        <w:t>Гудима Д. А. Права людини: антрополого-методологічні засади дослідження / Д. А. Гудима. — Львів: Край, 2009. — 292 с.</w:t>
      </w:r>
    </w:p>
    <w:p w:rsidR="009F50AF" w:rsidRDefault="0090102B" w:rsidP="0063665B">
      <w:pPr>
        <w:pStyle w:val="a7"/>
        <w:numPr>
          <w:ilvl w:val="0"/>
          <w:numId w:val="91"/>
        </w:numPr>
        <w:rPr>
          <w:lang w:val="uk-UA"/>
        </w:rPr>
      </w:pPr>
      <w:r w:rsidRPr="0090102B">
        <w:rPr>
          <w:lang w:val="uk-UA"/>
        </w:rPr>
        <w:t>Рабінович П. Правовий світогляд (соціально-природна інтерпретація) / П. Рабінович, Т. Бачинський // Вісник Національної академії правових наук України. — 2014. — № 2. — С. 5–17.</w:t>
      </w:r>
    </w:p>
    <w:p w:rsidR="00D57960" w:rsidRPr="00D57960" w:rsidRDefault="00AE301B" w:rsidP="00D57960">
      <w:pPr>
        <w:pStyle w:val="ab"/>
        <w:numPr>
          <w:ilvl w:val="0"/>
          <w:numId w:val="91"/>
        </w:numPr>
        <w:jc w:val="both"/>
        <w:rPr>
          <w:sz w:val="28"/>
          <w:szCs w:val="28"/>
          <w:lang w:val="uk-UA"/>
        </w:rPr>
      </w:pPr>
      <w:r>
        <w:rPr>
          <w:sz w:val="28"/>
          <w:szCs w:val="28"/>
          <w:lang w:val="ru-RU"/>
        </w:rPr>
        <w:lastRenderedPageBreak/>
        <w:t xml:space="preserve">Дудченко В.В. </w:t>
      </w:r>
      <w:r w:rsidR="00D57960" w:rsidRPr="00D57960">
        <w:rPr>
          <w:sz w:val="28"/>
          <w:szCs w:val="28"/>
          <w:lang w:val="ru-RU"/>
        </w:rPr>
        <w:t>Природне право та історія (за вченням Лео Штрауса) // Держава і право. Юридичні і політичні науки : зб. наук</w:t>
      </w:r>
      <w:proofErr w:type="gramStart"/>
      <w:r w:rsidR="00D57960" w:rsidRPr="00D57960">
        <w:rPr>
          <w:sz w:val="28"/>
          <w:szCs w:val="28"/>
          <w:lang w:val="ru-RU"/>
        </w:rPr>
        <w:t>.</w:t>
      </w:r>
      <w:proofErr w:type="gramEnd"/>
      <w:r w:rsidR="00D57960" w:rsidRPr="00D57960">
        <w:rPr>
          <w:sz w:val="28"/>
          <w:szCs w:val="28"/>
          <w:lang w:val="ru-RU"/>
        </w:rPr>
        <w:t xml:space="preserve"> </w:t>
      </w:r>
      <w:proofErr w:type="gramStart"/>
      <w:r w:rsidR="00D57960" w:rsidRPr="00D57960">
        <w:rPr>
          <w:sz w:val="28"/>
          <w:szCs w:val="28"/>
          <w:lang w:val="ru-RU"/>
        </w:rPr>
        <w:t>п</w:t>
      </w:r>
      <w:proofErr w:type="gramEnd"/>
      <w:r w:rsidR="00D57960" w:rsidRPr="00D57960">
        <w:rPr>
          <w:sz w:val="28"/>
          <w:szCs w:val="28"/>
          <w:lang w:val="ru-RU"/>
        </w:rPr>
        <w:t xml:space="preserve">р. / Ін-т держави і права ім. </w:t>
      </w:r>
      <w:r w:rsidR="00D57960" w:rsidRPr="00D57960">
        <w:rPr>
          <w:sz w:val="28"/>
          <w:szCs w:val="28"/>
        </w:rPr>
        <w:t xml:space="preserve">В. М. Корецького НАН України. – Київ, 2010. – Вип. 47. – </w:t>
      </w:r>
      <w:proofErr w:type="gramStart"/>
      <w:r w:rsidR="00D57960" w:rsidRPr="00D57960">
        <w:rPr>
          <w:sz w:val="28"/>
          <w:szCs w:val="28"/>
        </w:rPr>
        <w:t>С. 9</w:t>
      </w:r>
      <w:proofErr w:type="gramEnd"/>
      <w:r w:rsidR="00D57960" w:rsidRPr="00D57960">
        <w:rPr>
          <w:sz w:val="28"/>
          <w:szCs w:val="28"/>
        </w:rPr>
        <w:t>–14.</w:t>
      </w:r>
    </w:p>
    <w:p w:rsidR="00D57960" w:rsidRPr="0090102B" w:rsidRDefault="00D57960" w:rsidP="00D57960">
      <w:pPr>
        <w:pStyle w:val="a7"/>
        <w:rPr>
          <w:lang w:val="uk-UA"/>
        </w:rPr>
      </w:pP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9F50AF" w:rsidRPr="0090102B" w:rsidRDefault="0090102B" w:rsidP="0063665B">
      <w:pPr>
        <w:pStyle w:val="a7"/>
        <w:numPr>
          <w:ilvl w:val="0"/>
          <w:numId w:val="43"/>
        </w:numPr>
        <w:rPr>
          <w:lang w:val="uk-UA"/>
        </w:rPr>
      </w:pPr>
      <w:r w:rsidRPr="0090102B">
        <w:rPr>
          <w:lang w:val="uk-UA"/>
        </w:rPr>
        <w:t>Методологічні особливості сучасних теорій природного права</w:t>
      </w:r>
    </w:p>
    <w:p w:rsidR="009F50AF" w:rsidRPr="0090102B" w:rsidRDefault="0090102B" w:rsidP="0063665B">
      <w:pPr>
        <w:pStyle w:val="a7"/>
        <w:numPr>
          <w:ilvl w:val="0"/>
          <w:numId w:val="91"/>
        </w:numPr>
        <w:rPr>
          <w:lang w:val="uk-UA"/>
        </w:rPr>
      </w:pPr>
      <w:r w:rsidRPr="0090102B">
        <w:rPr>
          <w:lang w:val="uk-UA"/>
        </w:rPr>
        <w:t>Герменевтичні концепції природного права</w:t>
      </w:r>
    </w:p>
    <w:p w:rsidR="009F50AF" w:rsidRPr="0090102B" w:rsidRDefault="0090102B" w:rsidP="0063665B">
      <w:pPr>
        <w:pStyle w:val="a7"/>
        <w:numPr>
          <w:ilvl w:val="0"/>
          <w:numId w:val="91"/>
        </w:numPr>
        <w:rPr>
          <w:lang w:val="uk-UA"/>
        </w:rPr>
      </w:pPr>
      <w:r w:rsidRPr="0090102B">
        <w:rPr>
          <w:lang w:val="uk-UA"/>
        </w:rPr>
        <w:t>Антропологічні концепції природного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44"/>
        </w:numPr>
        <w:rPr>
          <w:lang w:val="uk-UA"/>
        </w:rPr>
      </w:pPr>
      <w:r w:rsidRPr="0090102B">
        <w:rPr>
          <w:lang w:val="uk-UA"/>
        </w:rPr>
        <w:t xml:space="preserve"> Сучасні природно-правові доктрини відрізняються суттєвим поворотом до проблем комунікації і базуються здебільшого на антропологічних началах. Це зумовлено тим, що в ролі методологічної програми сучасного юснатуралізму виступає, як правило, комунікативна філософія, яка дозволяє підвести більшість аргументів природно-правової школи під раціональну логіку комунікації. Це зумовлює акцентування уваги на проблемах геременевтичного, антропологічного й аксіологічного характеру, які, відтак, </w:t>
      </w:r>
      <w:r w:rsidR="00327AE5" w:rsidRPr="0090102B">
        <w:rPr>
          <w:lang w:val="uk-UA"/>
        </w:rPr>
        <w:t>виступають</w:t>
      </w:r>
      <w:r w:rsidRPr="0090102B">
        <w:rPr>
          <w:lang w:val="uk-UA"/>
        </w:rPr>
        <w:t xml:space="preserve"> ключовими методологічними підходами цього типу праворозуміння.</w:t>
      </w:r>
    </w:p>
    <w:p w:rsidR="009F50AF" w:rsidRPr="0090102B" w:rsidRDefault="0090102B">
      <w:pPr>
        <w:pStyle w:val="a7"/>
        <w:numPr>
          <w:ilvl w:val="0"/>
          <w:numId w:val="5"/>
        </w:numPr>
        <w:rPr>
          <w:lang w:val="uk-UA"/>
        </w:rPr>
      </w:pPr>
      <w:r w:rsidRPr="0090102B">
        <w:rPr>
          <w:lang w:val="uk-UA"/>
        </w:rPr>
        <w:t xml:space="preserve"> Герменевтичний підхід до філософії права розвиває французький філософ П. Рікьор. В манері запитування, властивій герменевтиці, П. Рікьор прагне з’ясувати смисл висловлювання: «Що значить бути суб’єктом права?», яке конкретизується висуванням запитань: «Що значить мати права?» і «Що значить бути підсудним?», а також підсумовується в ідентифікаційному питанні: «Хто є суб’єктом права?». Виділяючи чотири різновиди суб’єкту (суб’єкт мови, суб’єкт дії, суб’єкт розповіді, суб’єкт відповідальності), П. Рікьор показує, що правова проблема виникає завдяки втручанню іншої особи в зв’язку із збитком, завданим іншому. Тим самим розкривається інтерсуб’єктивна природа первинної «клітини» права як зв’язку двох рівноправних суб'єктів. Одначе суб’єкт права — це не інший як близький, ближній, з яким пов’язана тільки моральна проблема, а й інший, відносини з яким опосередковані певним інститутом. Таким інститутом є вже природна мова, тому належність до певного лінгвістичного простору, право говорити своєю мовою є вираженням правової проблеми. На рівні суб’єкту дії, яка завжди є взаємодія, таким зумовлюючим інститутом є комунікація як один із способів визнання суб’єктів, що взаємодіють. На рівні суб’єкту мовлення обумовлюючим інститутом є історія як такий порядок визнання, який з’єднує воєдино індивідуальні історії. Нарешті, на рівні суб’єкту відповідальності ми входимо в сферу власне юридичного. Проте суб’єкт права не може бути зрозумілим без впровадження поняття «юридичний простір». Цей простір є онтологічною характеристикою правової реальності і вона називається П. Рікьором «суспільним простором дискусії». Він же є простором відповідальності як способу віддавати звіт за свої вчинки і відповідати за них. При цьому у визначеному просторі представлені і суб’єкт мови («доведення наших стверджень»), і суб’єкт дії («підґрунтя наших дій»), і суб’єкт розповіді </w:t>
      </w:r>
      <w:r w:rsidRPr="0090102B">
        <w:rPr>
          <w:lang w:val="uk-UA"/>
        </w:rPr>
        <w:lastRenderedPageBreak/>
        <w:t>(«сутність нашої мовленої ідентичності»). На думку П. Рікьора, суд є регулюючою формою конфлікту, а правосуддя виражає власне правовий стан. Смисл же суду полягає в заміні насилля мовним дискурсом. В цьому і полягає розкриття заголовку праці П. Рікьора: «Торжество мови над насильством». Зважаючи на те, що західним юристам у пошуках справжнього права надалі великі повноваження щодо тлумачення юридичних норм, сформульованих законодавцем, підвищується вагомість філософської герменевтики в усій системі права.</w:t>
      </w:r>
    </w:p>
    <w:p w:rsidR="009F50AF" w:rsidRPr="0090102B" w:rsidRDefault="0090102B">
      <w:pPr>
        <w:pStyle w:val="a7"/>
        <w:numPr>
          <w:ilvl w:val="0"/>
          <w:numId w:val="5"/>
        </w:numPr>
        <w:rPr>
          <w:lang w:val="uk-UA"/>
        </w:rPr>
      </w:pPr>
      <w:r w:rsidRPr="0090102B">
        <w:rPr>
          <w:lang w:val="uk-UA"/>
        </w:rPr>
        <w:t xml:space="preserve"> Антропологічний тип сучасних концепцій природного права пов’язаний зі спробами обґрунтувати позитивний правопорядок природою людини. Це — не що інше, як антропологічний спосіб обґрунтування права, який є універсальним, оскільки найбільш адекватно виражає його онтологічну основу - суб’єкта. Існування різних антропологій обумовлює й різноманітність поглядів на природне право. Але будь-яке розуміння права ґрунтується на певному погляді на людину. Крім того, в таких концепціях природного права на</w:t>
      </w:r>
      <w:r w:rsidR="00327AE5">
        <w:rPr>
          <w:lang w:val="uk-UA"/>
        </w:rPr>
        <w:t>б</w:t>
      </w:r>
      <w:r w:rsidRPr="0090102B">
        <w:rPr>
          <w:lang w:val="uk-UA"/>
        </w:rPr>
        <w:t>уває значущості аксіологічний аспект. Прихильники антропологічних концепцій природного права вважають, що права і свободи людини, будучи проявом потреб людини як біологічної істоти, визначаються рівнем і характером розвитку конкретного державноутвореного суспільства і людської цивілізації в цілому. Там ми знаходимо економічне, соціальне, політичне, культурне, моральне та інше коріння, що визначає рівень і стан прав і свобод особи. І в цьому сенсі права і свободи людини можна вважати природними, оскільки вони, зрештою, залежать не від волі окремої держави або навіть держав, якщо йдеться про міжнародні норми. Що права людини — це соціально-історичне (а не біологічне, фізіологічне) явище, вважає П. М. Рабінович. Тому, навіть уживаючи щодо них такий термін, як «природні» (природжені), слід мати на увазі, що йдеться про соціальну, а не якусь іншу природу, тобто про соціальну сутність цього явища. Соціальна сутність прав людини мінімально необхідна (в конкретних історичних умовах) для соціальних благ кожної людини. Основні права людини — це певні можливості, які необхідні для її існування та розвитку в конкретних історичних умовах, об’єктивно визначаються досягнутим рівнем розвитку людства (економічним і духовним) та мають бути загальними й рівними для всіх людей.</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45"/>
        </w:numPr>
        <w:rPr>
          <w:lang w:val="uk-UA"/>
        </w:rPr>
      </w:pPr>
      <w:r w:rsidRPr="0090102B">
        <w:rPr>
          <w:lang w:val="uk-UA"/>
        </w:rPr>
        <w:t xml:space="preserve">У чому </w:t>
      </w:r>
      <w:r w:rsidR="00327AE5" w:rsidRPr="0090102B">
        <w:rPr>
          <w:lang w:val="uk-UA"/>
        </w:rPr>
        <w:t>полягають</w:t>
      </w:r>
      <w:r w:rsidRPr="0090102B">
        <w:rPr>
          <w:lang w:val="uk-UA"/>
        </w:rPr>
        <w:t xml:space="preserve"> особливості методології сучасного юснатуралізму?</w:t>
      </w:r>
    </w:p>
    <w:p w:rsidR="009F50AF" w:rsidRPr="0090102B" w:rsidRDefault="0090102B" w:rsidP="0063665B">
      <w:pPr>
        <w:pStyle w:val="a7"/>
        <w:numPr>
          <w:ilvl w:val="0"/>
          <w:numId w:val="91"/>
        </w:numPr>
        <w:rPr>
          <w:lang w:val="uk-UA"/>
        </w:rPr>
      </w:pPr>
      <w:r w:rsidRPr="0090102B">
        <w:rPr>
          <w:lang w:val="uk-UA"/>
        </w:rPr>
        <w:t>Яким чином герменевтична філософія пояснює сутність природного права?</w:t>
      </w:r>
    </w:p>
    <w:p w:rsidR="009F50AF" w:rsidRPr="0090102B" w:rsidRDefault="0090102B" w:rsidP="0063665B">
      <w:pPr>
        <w:pStyle w:val="a7"/>
        <w:numPr>
          <w:ilvl w:val="0"/>
          <w:numId w:val="91"/>
        </w:numPr>
        <w:rPr>
          <w:lang w:val="uk-UA"/>
        </w:rPr>
      </w:pPr>
      <w:r w:rsidRPr="0090102B">
        <w:rPr>
          <w:lang w:val="uk-UA"/>
        </w:rPr>
        <w:t>Які ключові особливості антропологічних теорій природного права?</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lastRenderedPageBreak/>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2" w:name="_Toc11"/>
      <w:r w:rsidRPr="0090102B">
        <w:rPr>
          <w:rFonts w:eastAsia="Arial Unicode MS" w:cs="Arial Unicode MS"/>
          <w:lang w:val="uk-UA"/>
        </w:rPr>
        <w:t>Лекція 11. Сучасні природно-правові доктрини (частина 2)</w:t>
      </w:r>
      <w:bookmarkEnd w:id="12"/>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різноманіттям сучасних природно-правових вчень та їх методологічними підходами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46"/>
        </w:numPr>
        <w:rPr>
          <w:lang w:val="uk-UA"/>
        </w:rPr>
      </w:pPr>
      <w:r w:rsidRPr="0090102B">
        <w:rPr>
          <w:lang w:val="uk-UA"/>
        </w:rPr>
        <w:t xml:space="preserve">Розрізняти основі напрями сучасного </w:t>
      </w:r>
      <w:r w:rsidR="005B626D">
        <w:rPr>
          <w:lang w:val="uk-UA"/>
        </w:rPr>
        <w:t>юс натуралізму</w:t>
      </w:r>
    </w:p>
    <w:p w:rsidR="009F50AF" w:rsidRPr="005B626D" w:rsidRDefault="0090102B" w:rsidP="0063665B">
      <w:pPr>
        <w:pStyle w:val="a7"/>
        <w:numPr>
          <w:ilvl w:val="0"/>
          <w:numId w:val="46"/>
        </w:numPr>
        <w:rPr>
          <w:lang w:val="uk-UA"/>
        </w:rPr>
      </w:pPr>
      <w:r w:rsidRPr="005B626D">
        <w:rPr>
          <w:lang w:val="uk-UA"/>
        </w:rPr>
        <w:t>Застосовувати ідеї природного права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2"/>
        </w:numPr>
        <w:rPr>
          <w:lang w:val="uk-UA"/>
        </w:rPr>
      </w:pPr>
      <w:r w:rsidRPr="0090102B">
        <w:rPr>
          <w:lang w:val="uk-UA"/>
        </w:rPr>
        <w:t>Гьоффе О. Демократія в епоху глобалізації / О. Гьоффе. — К.: Дух і літера, 2002. — 436 с.</w:t>
      </w:r>
    </w:p>
    <w:p w:rsidR="009F50AF" w:rsidRPr="0090102B" w:rsidRDefault="0090102B" w:rsidP="0063665B">
      <w:pPr>
        <w:pStyle w:val="a7"/>
        <w:numPr>
          <w:ilvl w:val="0"/>
          <w:numId w:val="92"/>
        </w:numPr>
        <w:rPr>
          <w:lang w:val="uk-UA"/>
        </w:rPr>
      </w:pPr>
      <w:r w:rsidRPr="0090102B">
        <w:rPr>
          <w:lang w:val="uk-UA"/>
        </w:rPr>
        <w:t>Юдін З. М. Ренесанс ідеї суспільного договору у ХХ ст. / З. М. Юдін // Науковий вісник Херсонського державного університету. Сер. : Юридичні науки. — 2017. — № 2. — С. 33–37.</w:t>
      </w:r>
    </w:p>
    <w:p w:rsidR="009F50AF" w:rsidRDefault="0090102B" w:rsidP="0063665B">
      <w:pPr>
        <w:pStyle w:val="a7"/>
        <w:numPr>
          <w:ilvl w:val="0"/>
          <w:numId w:val="92"/>
        </w:numPr>
        <w:rPr>
          <w:lang w:val="uk-UA"/>
        </w:rPr>
      </w:pPr>
      <w:r w:rsidRPr="0090102B">
        <w:rPr>
          <w:lang w:val="uk-UA"/>
        </w:rPr>
        <w:t>Максимов С. І. Філосфія права Роберта Алексі / С. І. Максимов // Вісник Національного університету «Юридична академія України імені Ярослава Мудрого. Сер.: Філософія, філософія права, політологія, соціологія. — 2016. — Т. 1. — № 28. — С. 89–97.</w:t>
      </w:r>
    </w:p>
    <w:p w:rsidR="00D57960" w:rsidRPr="00D57960" w:rsidRDefault="00D57960" w:rsidP="00D57960">
      <w:pPr>
        <w:pStyle w:val="ab"/>
        <w:numPr>
          <w:ilvl w:val="0"/>
          <w:numId w:val="92"/>
        </w:numPr>
        <w:jc w:val="both"/>
        <w:rPr>
          <w:sz w:val="28"/>
          <w:szCs w:val="28"/>
          <w:lang w:val="uk-UA"/>
        </w:rPr>
      </w:pPr>
      <w:r w:rsidRPr="00D57960">
        <w:rPr>
          <w:sz w:val="28"/>
          <w:szCs w:val="28"/>
          <w:lang w:val="uk-UA"/>
        </w:rPr>
        <w:t>Тенденції антиформалізму та цінностей у сучасній юриспруденції</w:t>
      </w:r>
    </w:p>
    <w:p w:rsidR="00D57960" w:rsidRPr="00D57960" w:rsidRDefault="00D57960" w:rsidP="00D57960">
      <w:pPr>
        <w:pStyle w:val="ab"/>
        <w:numPr>
          <w:ilvl w:val="0"/>
          <w:numId w:val="92"/>
        </w:numPr>
        <w:jc w:val="both"/>
        <w:rPr>
          <w:sz w:val="28"/>
          <w:szCs w:val="28"/>
          <w:lang w:val="uk-UA"/>
        </w:rPr>
      </w:pPr>
      <w:r w:rsidRPr="00D57960">
        <w:rPr>
          <w:sz w:val="28"/>
          <w:szCs w:val="28"/>
          <w:lang w:val="uk-UA"/>
        </w:rPr>
        <w:t>// Наукові праці Національного університету «Одеська юридична ак</w:t>
      </w:r>
      <w:r w:rsidRPr="00D57960">
        <w:rPr>
          <w:sz w:val="28"/>
          <w:szCs w:val="28"/>
          <w:lang w:val="uk-UA"/>
        </w:rPr>
        <w:t>а</w:t>
      </w:r>
      <w:r w:rsidRPr="00D57960">
        <w:rPr>
          <w:sz w:val="28"/>
          <w:szCs w:val="28"/>
          <w:lang w:val="uk-UA"/>
        </w:rPr>
        <w:t>демія» :</w:t>
      </w:r>
    </w:p>
    <w:p w:rsidR="00D57960" w:rsidRPr="00D57960" w:rsidRDefault="00D57960" w:rsidP="00D57960">
      <w:pPr>
        <w:pStyle w:val="ab"/>
        <w:numPr>
          <w:ilvl w:val="0"/>
          <w:numId w:val="92"/>
        </w:numPr>
        <w:jc w:val="both"/>
        <w:rPr>
          <w:sz w:val="28"/>
          <w:szCs w:val="28"/>
          <w:lang w:val="uk-UA"/>
        </w:rPr>
      </w:pPr>
      <w:r w:rsidRPr="00D57960">
        <w:rPr>
          <w:sz w:val="28"/>
          <w:szCs w:val="28"/>
          <w:lang w:val="uk-UA"/>
        </w:rPr>
        <w:t>зб. наук. пр. / МОН України, Нац. ун-т «Одес. юрид. акад.». – Одеса, 2012. –</w:t>
      </w:r>
    </w:p>
    <w:p w:rsidR="00D57960" w:rsidRPr="00D57960" w:rsidRDefault="00D57960" w:rsidP="00D57960">
      <w:pPr>
        <w:pStyle w:val="ab"/>
        <w:numPr>
          <w:ilvl w:val="0"/>
          <w:numId w:val="92"/>
        </w:numPr>
        <w:jc w:val="both"/>
        <w:rPr>
          <w:sz w:val="28"/>
          <w:szCs w:val="28"/>
          <w:lang w:val="uk-UA"/>
        </w:rPr>
      </w:pPr>
      <w:r w:rsidRPr="00D57960">
        <w:rPr>
          <w:sz w:val="28"/>
          <w:szCs w:val="28"/>
          <w:lang w:val="uk-UA"/>
        </w:rPr>
        <w:t>Т. ХІ. – С. 225–234</w:t>
      </w:r>
    </w:p>
    <w:p w:rsidR="00D57960" w:rsidRPr="00D57960" w:rsidRDefault="00D57960" w:rsidP="00D57960">
      <w:pPr>
        <w:pStyle w:val="ab"/>
        <w:numPr>
          <w:ilvl w:val="0"/>
          <w:numId w:val="92"/>
        </w:numPr>
        <w:jc w:val="both"/>
        <w:rPr>
          <w:sz w:val="28"/>
          <w:szCs w:val="28"/>
          <w:lang w:val="uk-UA"/>
        </w:rPr>
      </w:pPr>
      <w:r w:rsidRPr="00D57960">
        <w:rPr>
          <w:sz w:val="28"/>
          <w:szCs w:val="28"/>
          <w:lang w:val="uk-UA"/>
        </w:rPr>
        <w:t>Дудченко В.В. Визнання і дійсність права (за вченням проф.. Роберта Алєксі) // Вісник південного регіонального центру академії правових наук України. – 2013. - №2. – С. 6-15</w:t>
      </w:r>
      <w:r>
        <w:rPr>
          <w:sz w:val="28"/>
          <w:szCs w:val="28"/>
          <w:lang w:val="uk-UA"/>
        </w:rPr>
        <w:t>.</w:t>
      </w:r>
    </w:p>
    <w:p w:rsidR="005B626D" w:rsidRPr="0090102B" w:rsidRDefault="005B626D" w:rsidP="005B626D">
      <w:pPr>
        <w:pStyle w:val="a7"/>
        <w:ind w:left="567" w:firstLine="0"/>
        <w:rPr>
          <w:lang w:val="uk-UA"/>
        </w:rPr>
      </w:pPr>
    </w:p>
    <w:p w:rsidR="009F50AF" w:rsidRPr="0090102B" w:rsidRDefault="0090102B">
      <w:pPr>
        <w:pStyle w:val="a7"/>
        <w:jc w:val="center"/>
        <w:rPr>
          <w:lang w:val="uk-UA"/>
        </w:rPr>
      </w:pPr>
      <w:r w:rsidRPr="0090102B">
        <w:rPr>
          <w:i/>
          <w:iCs/>
          <w:lang w:val="uk-UA"/>
        </w:rPr>
        <w:t>План</w:t>
      </w:r>
    </w:p>
    <w:p w:rsidR="005B626D" w:rsidRDefault="0090102B" w:rsidP="0063665B">
      <w:pPr>
        <w:pStyle w:val="a7"/>
        <w:numPr>
          <w:ilvl w:val="0"/>
          <w:numId w:val="47"/>
        </w:numPr>
        <w:rPr>
          <w:lang w:val="uk-UA"/>
        </w:rPr>
      </w:pPr>
      <w:r w:rsidRPr="0090102B">
        <w:rPr>
          <w:lang w:val="uk-UA"/>
        </w:rPr>
        <w:t>Раціоналістична концепція природного права</w:t>
      </w:r>
    </w:p>
    <w:p w:rsidR="005B626D" w:rsidRDefault="0090102B" w:rsidP="0063665B">
      <w:pPr>
        <w:pStyle w:val="a7"/>
        <w:numPr>
          <w:ilvl w:val="0"/>
          <w:numId w:val="47"/>
        </w:numPr>
        <w:rPr>
          <w:lang w:val="uk-UA"/>
        </w:rPr>
      </w:pPr>
      <w:r w:rsidRPr="005B626D">
        <w:rPr>
          <w:lang w:val="uk-UA"/>
        </w:rPr>
        <w:t>Ліберальна філософія права</w:t>
      </w:r>
    </w:p>
    <w:p w:rsidR="009F50AF" w:rsidRPr="005B626D" w:rsidRDefault="0090102B" w:rsidP="0063665B">
      <w:pPr>
        <w:pStyle w:val="a7"/>
        <w:numPr>
          <w:ilvl w:val="0"/>
          <w:numId w:val="47"/>
        </w:numPr>
        <w:rPr>
          <w:lang w:val="uk-UA"/>
        </w:rPr>
      </w:pPr>
      <w:r w:rsidRPr="005B626D">
        <w:rPr>
          <w:lang w:val="uk-UA"/>
        </w:rPr>
        <w:t>Лібертарно-юридична концепція права В. С. Нерсесянца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48"/>
        </w:numPr>
        <w:rPr>
          <w:lang w:val="uk-UA"/>
        </w:rPr>
      </w:pPr>
      <w:r w:rsidRPr="0090102B">
        <w:rPr>
          <w:lang w:val="uk-UA"/>
        </w:rPr>
        <w:t xml:space="preserve"> О. Гьофе, критично переосмислюючи наслідки сучасного філософсько-правового дискурсу, обґрунтовує постмодерну концепцію інтеркультурного правового дискурсу, спрямовану на піднесення антропологічної рефлексії права. У фундаментальній праці «Розум і право» він доводить значущість висновку про те, що правова форма соціального</w:t>
      </w:r>
      <w:r w:rsidR="00327AE5">
        <w:rPr>
          <w:lang w:val="uk-UA"/>
        </w:rPr>
        <w:t xml:space="preserve"> має антропологічний статус. О. </w:t>
      </w:r>
      <w:r w:rsidRPr="0090102B">
        <w:rPr>
          <w:lang w:val="uk-UA"/>
        </w:rPr>
        <w:t>Гьофе  акцентує увагу на питанні: чому для розбудови сучасного правового  суспільства вже недостатньо того, аби новітня етика права  і держави задовольнялася здебільшого правовою формою модерну? Він вважає саме тому, що вона реконструює нормативний зміст: розумний характер або ж принципи справедливості лише демократичної, правової держави, відмовляючись від реконструкції нормативного змісту правової форми взагалі. На думку  О. Гьофе, його антропологічно-правова рефлексія вибудовується не просто у вигляді описової дисципліни, а завдяки засадничому поняттю соціального розуму, що підпорядковується етиці права, яка, в свою чергу, належить до концептуальної або аналітичної правової теорії, тому що намагається з’ясувати поняття права. Питання щодо розуму в праві у цьому сенсі покладається у контекст синтезуючого дискурсу чотирьох дисциплін: правової антропології, етики і теорії права та соціальної філософії, який породжує нову галузь знання — нормативну соціальну філософію. Таким чином, постмодерна концепція О. Гьофе на новому теоретико-методологічному рівні постає як пост(мета)некласичний формат комунікативно-дискурсивної доктрини сучасної філософії права, котра намагається передусім як можна чіткіше сформулювати і обґрунтувати поняття соціальної справедливості, яке стало розмитим і опинилося поза критикою раннього правового комунікативізму.</w:t>
      </w:r>
    </w:p>
    <w:p w:rsidR="009F50AF" w:rsidRPr="0090102B" w:rsidRDefault="0090102B">
      <w:pPr>
        <w:pStyle w:val="a7"/>
        <w:numPr>
          <w:ilvl w:val="0"/>
          <w:numId w:val="5"/>
        </w:numPr>
        <w:rPr>
          <w:lang w:val="uk-UA"/>
        </w:rPr>
      </w:pPr>
      <w:r w:rsidRPr="0090102B">
        <w:rPr>
          <w:lang w:val="uk-UA"/>
        </w:rPr>
        <w:t xml:space="preserve"> «Теорія справедливості» Дж. Ролза стала одним з найбільш відомих і впливових творів з політичної і правової філософії в англомовному світі останніх десятиліть XX ст. У ній представлена найбільш ясне і точне формулювання принципів, які повинні бути покладені в основу справедливого соціального устрою. При цьому в основі ліберальної концепції Ролза лежить ідея соціального договору про вихідні принципи справедливості, які, на думку філософа, люди мають обрати в </w:t>
      </w:r>
      <w:r w:rsidR="00327AE5" w:rsidRPr="0090102B">
        <w:rPr>
          <w:lang w:val="uk-UA"/>
        </w:rPr>
        <w:t>гіпотетичній</w:t>
      </w:r>
      <w:r w:rsidRPr="0090102B">
        <w:rPr>
          <w:lang w:val="uk-UA"/>
        </w:rPr>
        <w:t xml:space="preserve"> ситуації «покрову невідання». Ці два принципи визначають функціонування усієї соціальної системи, у тому числі й права. Перший принцип говорить: кожна людина повинна мати рівні права відносно найбільш великої схеми рівних основних свобод, сумісних з подібними схемами свобод для інших. Другий принцип говорить: соціальні і економічні нерівності повинні бути влаштовані так, щоб: (а) від них можна було б розумно очікувати переваг для всіх, і (б) доступ до положень (positions) і посад був би відкритий усім. Ці принципи застосовуються головним чином базисної структурі суспільства і керують приписуванням суб’єктивних прав і юридичних обов’язків, а також регулюють розподіл соціальних та економічних переваг. Їх формулювання передбачає, що для цілей теорії справедливості соціальна структура може розглядатися як така,</w:t>
      </w:r>
      <w:r w:rsidR="00327AE5">
        <w:rPr>
          <w:lang w:val="uk-UA"/>
        </w:rPr>
        <w:t xml:space="preserve"> </w:t>
      </w:r>
      <w:r w:rsidRPr="0090102B">
        <w:rPr>
          <w:lang w:val="uk-UA"/>
        </w:rPr>
        <w:t xml:space="preserve">що складається з двох частин, </w:t>
      </w:r>
      <w:r w:rsidRPr="0090102B">
        <w:rPr>
          <w:lang w:val="uk-UA"/>
        </w:rPr>
        <w:lastRenderedPageBreak/>
        <w:t>до однієї з яких застосовується перший принцип, а до іншої — другий принцип. Таким чином, можна розрізнити аспекти соціальної системи, які визначають і гарантують рівні основні свободи, і аспекти, які специфікують і встановлюють соціальні та економічні нерівності. Основні свободи задаються переліком таких свобод. У ньому важливе місце займають: політична свобода (право голосувати на виборах і займати офіційну посаду), свобода слова і зборів; свобода совісті і свобода думки, свобода особистості, включає свободу від психологічного придушення, фізичної загрози і розчленовування (цілісність людини); право мати особисту власність і свободу від довільного арешту і затримання, як то визначено правлінням закону. Ці свободи мають бути рівними, згідно з першим принципом. Другий принцип застосовується, в першому наближенні, до розподілу доходів і багатства і до пристрою організацій, які використовують відмінності у владі і відповідальності. У той час як розподіл доходів і багатства не обов'язково має бути рівним, він має бути спрямованим на отримання переваг усіма, і в той же самий час владні відповідальні посади повинні бути доступні всім. Другий принцип застосовується при відкритості посад, і будучи підданим цьому обмеженню, встановлює соціальні та економічні нерівності для вигоди всіх. Ці принципи повинні бути впорядковані так, що перший принцип первинний по відношенню до другого. Це впорядкування означає, що не можуть бути виправдані порушення основних свобод, захищених першим принципом, або ж компенсація порушення великими соціальними та економічними перевагами.</w:t>
      </w:r>
    </w:p>
    <w:p w:rsidR="009F50AF" w:rsidRPr="0090102B" w:rsidRDefault="0090102B">
      <w:pPr>
        <w:pStyle w:val="a7"/>
        <w:numPr>
          <w:ilvl w:val="0"/>
          <w:numId w:val="5"/>
        </w:numPr>
        <w:rPr>
          <w:lang w:val="uk-UA"/>
        </w:rPr>
      </w:pPr>
      <w:r w:rsidRPr="0090102B">
        <w:rPr>
          <w:lang w:val="uk-UA"/>
        </w:rPr>
        <w:t xml:space="preserve"> Однією з оригінальних пострадянських філософсько-правових концепцій стала впливова лібертарно-юридична доктрина В. С. Нерсесянца. В її основі лежить традиційне протиставлення юридичного позитивізму та юснатуралізму, однак з акцентом на їх однобічності. Їх синтез дозволяє говорити про утворення лібертарної концепції права. Фундаментальним принципом права, відповідно до цієї концепції, є принцип формальної рівності, який відрізняє право від моралі (і в цьому простежується запозичення Нерсесянцем деяких ідей юридичного позитивізму), який розривається через пріоритет свободи і справедливості. Характерною рисою лібертарно-юридичної концепції права є її орієнтованість на теорію правового закону, яка є одним із найвагоміших практичних висновків цієї філософсько-правової доктрини.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49"/>
        </w:numPr>
        <w:rPr>
          <w:lang w:val="uk-UA"/>
        </w:rPr>
      </w:pPr>
      <w:r w:rsidRPr="0090102B">
        <w:rPr>
          <w:lang w:val="uk-UA"/>
        </w:rPr>
        <w:t>У чому відмінності між раціоналістичною концепцією права О. Гьоффе та Ю. Габермаса?</w:t>
      </w:r>
    </w:p>
    <w:p w:rsidR="009F50AF" w:rsidRPr="0090102B" w:rsidRDefault="0090102B" w:rsidP="0063665B">
      <w:pPr>
        <w:pStyle w:val="a7"/>
        <w:numPr>
          <w:ilvl w:val="0"/>
          <w:numId w:val="92"/>
        </w:numPr>
        <w:rPr>
          <w:lang w:val="uk-UA"/>
        </w:rPr>
      </w:pPr>
      <w:r w:rsidRPr="0090102B">
        <w:rPr>
          <w:lang w:val="uk-UA"/>
        </w:rPr>
        <w:t xml:space="preserve">Охарактеризуйте два </w:t>
      </w:r>
      <w:r w:rsidR="00327AE5" w:rsidRPr="0090102B">
        <w:rPr>
          <w:lang w:val="uk-UA"/>
        </w:rPr>
        <w:t>принципи</w:t>
      </w:r>
      <w:r w:rsidRPr="0090102B">
        <w:rPr>
          <w:lang w:val="uk-UA"/>
        </w:rPr>
        <w:t xml:space="preserve"> </w:t>
      </w:r>
      <w:r w:rsidR="00327AE5" w:rsidRPr="0090102B">
        <w:rPr>
          <w:lang w:val="uk-UA"/>
        </w:rPr>
        <w:t>справедливості</w:t>
      </w:r>
      <w:r w:rsidRPr="0090102B">
        <w:rPr>
          <w:lang w:val="uk-UA"/>
        </w:rPr>
        <w:t xml:space="preserve"> за Дж. Ролзом.</w:t>
      </w:r>
    </w:p>
    <w:p w:rsidR="009F50AF" w:rsidRPr="0090102B" w:rsidRDefault="0090102B" w:rsidP="0063665B">
      <w:pPr>
        <w:pStyle w:val="a7"/>
        <w:numPr>
          <w:ilvl w:val="0"/>
          <w:numId w:val="92"/>
        </w:numPr>
        <w:rPr>
          <w:lang w:val="uk-UA"/>
        </w:rPr>
      </w:pPr>
      <w:r w:rsidRPr="0090102B">
        <w:rPr>
          <w:lang w:val="uk-UA"/>
        </w:rPr>
        <w:t>Чи можна вважати лібертарно-юридичну концепцію права формою інтегрального праворозуміння?</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lastRenderedPageBreak/>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lastRenderedPageBreak/>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3" w:name="_Toc12"/>
      <w:r w:rsidRPr="0090102B">
        <w:rPr>
          <w:rFonts w:eastAsia="Arial Unicode MS" w:cs="Arial Unicode MS"/>
          <w:lang w:val="uk-UA"/>
        </w:rPr>
        <w:t>Лекція 12. Правознавство у контексті постструктуралістського руху</w:t>
      </w:r>
      <w:bookmarkEnd w:id="13"/>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постструктуралізму та їх впливом на правознавство</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50"/>
        </w:numPr>
        <w:rPr>
          <w:lang w:val="uk-UA"/>
        </w:rPr>
      </w:pPr>
      <w:r w:rsidRPr="0090102B">
        <w:rPr>
          <w:lang w:val="uk-UA"/>
        </w:rPr>
        <w:t>Охарактеризувати основні ідеї постструктуралізму як філософської течії</w:t>
      </w:r>
    </w:p>
    <w:p w:rsidR="009F50AF" w:rsidRPr="005B626D" w:rsidRDefault="0090102B" w:rsidP="0063665B">
      <w:pPr>
        <w:pStyle w:val="a7"/>
        <w:numPr>
          <w:ilvl w:val="0"/>
          <w:numId w:val="50"/>
        </w:numPr>
        <w:rPr>
          <w:lang w:val="uk-UA"/>
        </w:rPr>
      </w:pPr>
      <w:r w:rsidRPr="005B626D">
        <w:rPr>
          <w:lang w:val="uk-UA"/>
        </w:rPr>
        <w:t>Застосовувати методологію постструктуралізму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5B626D" w:rsidRDefault="0090102B" w:rsidP="0063665B">
      <w:pPr>
        <w:pStyle w:val="a7"/>
        <w:numPr>
          <w:ilvl w:val="0"/>
          <w:numId w:val="51"/>
        </w:numPr>
        <w:rPr>
          <w:lang w:val="uk-UA"/>
        </w:rPr>
      </w:pPr>
      <w:r w:rsidRPr="0090102B">
        <w:rPr>
          <w:lang w:val="uk-UA"/>
        </w:rPr>
        <w:t>Соболевська М. Неофункціоналістські та постструктураілстські доктрини у сучасній соціології / М. Соболевська. — К.: Дух і літера, 2010. — 164 с.</w:t>
      </w:r>
    </w:p>
    <w:p w:rsidR="009F50AF" w:rsidRDefault="0090102B" w:rsidP="0063665B">
      <w:pPr>
        <w:pStyle w:val="a7"/>
        <w:numPr>
          <w:ilvl w:val="0"/>
          <w:numId w:val="51"/>
        </w:numPr>
        <w:rPr>
          <w:lang w:val="uk-UA"/>
        </w:rPr>
      </w:pPr>
      <w:r w:rsidRPr="005B626D">
        <w:rPr>
          <w:lang w:val="uk-UA"/>
        </w:rPr>
        <w:t>Горобець К. В. Структурність права як його універсальність / К. В. Горобець // Актуальні проблеми політики. — 2012. — Вип. 44. — С. 102–112.</w:t>
      </w:r>
    </w:p>
    <w:p w:rsidR="00D57960" w:rsidRPr="00D57960" w:rsidRDefault="00D57960" w:rsidP="00D57960">
      <w:pPr>
        <w:pStyle w:val="ab"/>
        <w:numPr>
          <w:ilvl w:val="0"/>
          <w:numId w:val="51"/>
        </w:numPr>
        <w:jc w:val="both"/>
        <w:rPr>
          <w:sz w:val="28"/>
          <w:szCs w:val="28"/>
          <w:lang w:val="uk-UA"/>
        </w:rPr>
      </w:pPr>
      <w:r w:rsidRPr="00D57960">
        <w:rPr>
          <w:sz w:val="28"/>
          <w:szCs w:val="28"/>
          <w:lang w:val="uk-UA"/>
        </w:rPr>
        <w:t>П’єр Готьє Практичний глузд . – Київ: Український центр духовної к</w:t>
      </w:r>
      <w:r w:rsidRPr="00D57960">
        <w:rPr>
          <w:sz w:val="28"/>
          <w:szCs w:val="28"/>
          <w:lang w:val="uk-UA"/>
        </w:rPr>
        <w:t>у</w:t>
      </w:r>
      <w:r w:rsidRPr="00D57960">
        <w:rPr>
          <w:sz w:val="28"/>
          <w:szCs w:val="28"/>
          <w:lang w:val="uk-UA"/>
        </w:rPr>
        <w:t>льтури. – 2003. – 503 с.</w:t>
      </w:r>
    </w:p>
    <w:p w:rsidR="00D57960" w:rsidRPr="00D57960" w:rsidRDefault="00D57960" w:rsidP="00D57960">
      <w:pPr>
        <w:pStyle w:val="ab"/>
        <w:numPr>
          <w:ilvl w:val="0"/>
          <w:numId w:val="51"/>
        </w:numPr>
        <w:jc w:val="both"/>
        <w:rPr>
          <w:sz w:val="28"/>
          <w:szCs w:val="28"/>
          <w:lang w:val="uk-UA"/>
        </w:rPr>
      </w:pPr>
      <w:r w:rsidRPr="00D57960">
        <w:rPr>
          <w:sz w:val="28"/>
          <w:szCs w:val="28"/>
          <w:lang w:val="uk-UA"/>
        </w:rPr>
        <w:t>Мішель Фуко Наглядати й карати / пер. Петра Таращука. – Київ. – 2020. – 392 с.</w:t>
      </w:r>
    </w:p>
    <w:p w:rsidR="00D57960" w:rsidRPr="00D57960" w:rsidRDefault="00D57960" w:rsidP="00D57960">
      <w:pPr>
        <w:pStyle w:val="ab"/>
        <w:numPr>
          <w:ilvl w:val="0"/>
          <w:numId w:val="51"/>
        </w:numPr>
        <w:jc w:val="both"/>
        <w:rPr>
          <w:sz w:val="28"/>
          <w:szCs w:val="28"/>
          <w:lang w:val="uk-UA"/>
        </w:rPr>
      </w:pPr>
      <w:r w:rsidRPr="00D57960">
        <w:rPr>
          <w:sz w:val="28"/>
          <w:szCs w:val="28"/>
          <w:lang w:val="uk-UA"/>
        </w:rPr>
        <w:t xml:space="preserve">Бодріяр Ж. Фатальні стратегії / переклад Леоніда Кононовича. – Львів, Конвалія, 2010. – 192 с.  </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5B626D" w:rsidRDefault="0090102B" w:rsidP="0063665B">
      <w:pPr>
        <w:pStyle w:val="a7"/>
        <w:numPr>
          <w:ilvl w:val="0"/>
          <w:numId w:val="52"/>
        </w:numPr>
        <w:rPr>
          <w:lang w:val="uk-UA"/>
        </w:rPr>
      </w:pPr>
      <w:r w:rsidRPr="0090102B">
        <w:rPr>
          <w:lang w:val="uk-UA"/>
        </w:rPr>
        <w:t xml:space="preserve">Методологічна програма </w:t>
      </w:r>
      <w:r w:rsidR="005B626D">
        <w:rPr>
          <w:lang w:val="uk-UA"/>
        </w:rPr>
        <w:t>пост структуралізму</w:t>
      </w:r>
    </w:p>
    <w:p w:rsidR="005B626D" w:rsidRDefault="0090102B" w:rsidP="0063665B">
      <w:pPr>
        <w:pStyle w:val="a7"/>
        <w:numPr>
          <w:ilvl w:val="0"/>
          <w:numId w:val="52"/>
        </w:numPr>
        <w:rPr>
          <w:lang w:val="uk-UA"/>
        </w:rPr>
      </w:pPr>
      <w:r w:rsidRPr="005B626D">
        <w:rPr>
          <w:lang w:val="uk-UA"/>
        </w:rPr>
        <w:t>Теорія полів П. Бурдьє і право</w:t>
      </w:r>
    </w:p>
    <w:p w:rsidR="005B626D" w:rsidRDefault="0090102B" w:rsidP="0063665B">
      <w:pPr>
        <w:pStyle w:val="a7"/>
        <w:numPr>
          <w:ilvl w:val="0"/>
          <w:numId w:val="52"/>
        </w:numPr>
        <w:rPr>
          <w:lang w:val="uk-UA"/>
        </w:rPr>
      </w:pPr>
      <w:r w:rsidRPr="005B626D">
        <w:rPr>
          <w:lang w:val="uk-UA"/>
        </w:rPr>
        <w:t>Символічна влада права у концепції Ж. Бодрійяра</w:t>
      </w:r>
    </w:p>
    <w:p w:rsidR="009F50AF" w:rsidRPr="005B626D" w:rsidRDefault="0090102B" w:rsidP="0063665B">
      <w:pPr>
        <w:pStyle w:val="a7"/>
        <w:numPr>
          <w:ilvl w:val="0"/>
          <w:numId w:val="52"/>
        </w:numPr>
        <w:rPr>
          <w:lang w:val="uk-UA"/>
        </w:rPr>
      </w:pPr>
      <w:r w:rsidRPr="005B626D">
        <w:rPr>
          <w:lang w:val="uk-UA"/>
        </w:rPr>
        <w:t>М. Фуко про право і політику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53"/>
        </w:numPr>
        <w:rPr>
          <w:lang w:val="uk-UA"/>
        </w:rPr>
      </w:pPr>
      <w:r w:rsidRPr="0090102B">
        <w:rPr>
          <w:lang w:val="uk-UA"/>
        </w:rPr>
        <w:t xml:space="preserve"> Постструктуралізм як філософсько-правова течія сформувався у 60-і роки минулого століття завдяки працям, насамперед, Ж. Деррида, а пізніше М. Фуко. Основною ідеєю постструктуралізму стала критика структуралістської методології, в основі якої лежить уявлення про певні незмінні структури, властиві будь-якому суспільству. Структуралізм мав міцні корені у лінгвістиці і соціології, а також філософії. Ж. Деррида оголосив курс на «деконструкцію» структур, оскільки вони не лише спотворюють уявлення про соціальну реальність, але й деформують саму реальність. З методологічної точки зору, постструктуралізм відмовляється від класичних опозицій суб’єкта й об’єкта та означення й означуваного. Мова сама собою є носієм і формою буття, а тому залежно від того, яке значення приписується тим</w:t>
      </w:r>
      <w:r w:rsidR="00327AE5">
        <w:rPr>
          <w:lang w:val="uk-UA"/>
        </w:rPr>
        <w:t xml:space="preserve"> </w:t>
      </w:r>
      <w:r w:rsidRPr="0090102B">
        <w:rPr>
          <w:lang w:val="uk-UA"/>
        </w:rPr>
        <w:t>чи іншим речам, змінюється і реальність цих речей (принцип диференціації). Оскільки постструктуралізм націлений насамперед на критику структуралізму, він не пропонує цілісної методологічної програми, однак його вплив на правознавство та деякі інші соціальні науки був доволі відчутним і дозволив здійснити переорієнтацію багатьох теорій на більш сучасні моделі пізнання.</w:t>
      </w:r>
    </w:p>
    <w:p w:rsidR="009F50AF" w:rsidRPr="0090102B" w:rsidRDefault="0090102B">
      <w:pPr>
        <w:pStyle w:val="a7"/>
        <w:numPr>
          <w:ilvl w:val="0"/>
          <w:numId w:val="5"/>
        </w:numPr>
        <w:rPr>
          <w:lang w:val="uk-UA"/>
        </w:rPr>
      </w:pPr>
      <w:r w:rsidRPr="0090102B">
        <w:rPr>
          <w:lang w:val="uk-UA"/>
        </w:rPr>
        <w:t xml:space="preserve"> Одним з найбільш впливових соціологів-постструктуралістів став П. Бурдьє, який у тому числі пропонував оригінальний погляд на правову сферу. Його ключовим надбанням стала так звана теорія полів. Бурдьє відмовляється від парсонівської схеми розгляду суспільства як структурованого на основі функціональної моделі. На його думку, жодної сталої універсальної структури суспільство не має. Натомість існування суспільства передбачає появу нестійких, однак тим не менш відчутних «полів» — особливих сфер практик, які характеризуються своїм автономним мовним простором і організацією. Кожна людина може перебувати одночасно в багатьох полях, однак при цьому доступ до кожного з них відбувається через застосування особливих мовних конструкцій. Так, право є один із таких полів, доступ до якого визначається такими мовними конструкціями як суб’єктивне право, юридичний обов’язок, законність тощо. Важливою ідею Бурдьє є те, що поля не існують об’єктивно, а отже й об’єктивне існування права є сумнівним. В дусі постструктуралізму, Бурдьє відкидає суб’єкт-об’єктну опозицію, вводячи поняття габітусу. Габітус є свого роду сумішшю об’єктивного і суб’єктивного у соціальній реальності. Він інтегрує наше знання про певні практики із мовною грою, яка оточує ці практики. Відтак, габітус є формою мислення про соціальну реальність, і від нього значною мірою залежить, у якому вигляді для кожної окремої людини виглядатиме конкретне поле. Наприклад, право характеризується доволі однорідною мовною грою і більш-менш уніфікованою практикою, однак при цьому рівень інтегрованості різних членів суспільства у це поле буде суттєво відрізнятися, через що скласти загальну «карту» цього поля неможливо.</w:t>
      </w:r>
    </w:p>
    <w:p w:rsidR="009F50AF" w:rsidRPr="0090102B" w:rsidRDefault="0090102B">
      <w:pPr>
        <w:pStyle w:val="a7"/>
        <w:numPr>
          <w:ilvl w:val="0"/>
          <w:numId w:val="5"/>
        </w:numPr>
        <w:rPr>
          <w:lang w:val="uk-UA"/>
        </w:rPr>
      </w:pPr>
      <w:r w:rsidRPr="0090102B">
        <w:rPr>
          <w:lang w:val="uk-UA"/>
        </w:rPr>
        <w:t xml:space="preserve"> Інший відомий представник постструктуралізму — Ж. Бодрійяр, однією з ключових ідея якого, поряд з ідеєю симулякрів, стала ідея символічної реальності і символічної влади. Для Бодрійяра право є символом влади, і в цій </w:t>
      </w:r>
      <w:r w:rsidRPr="0090102B">
        <w:rPr>
          <w:lang w:val="uk-UA"/>
        </w:rPr>
        <w:lastRenderedPageBreak/>
        <w:t>якості воно є системою, що самовідтворюється, ізолюючись від інших символів влади, які є більш мінливими. У цьому сенсі право відтворює симулятивну реальність, тобто ту реальність, яка не прив’язана до жодних денотатів (існуючих об’єктів). Правова реальність, таким чином, існує як символічна симулятивна влада, яка міцнішає чи слабшає залежно від того, наскільки авторитетними є джерела цієї влади.</w:t>
      </w:r>
    </w:p>
    <w:p w:rsidR="009F50AF" w:rsidRPr="0090102B" w:rsidRDefault="0090102B">
      <w:pPr>
        <w:pStyle w:val="a7"/>
        <w:numPr>
          <w:ilvl w:val="0"/>
          <w:numId w:val="5"/>
        </w:numPr>
        <w:rPr>
          <w:lang w:val="uk-UA"/>
        </w:rPr>
      </w:pPr>
      <w:r w:rsidRPr="0090102B">
        <w:rPr>
          <w:lang w:val="uk-UA"/>
        </w:rPr>
        <w:t xml:space="preserve"> Філософсько-правова доктрина Мішеля Фуко є однією з глибоких і оригінальних політико-правових навчань XX століття, в змісті якої формулюються теоретико-методологічні та історико-правові положення, значущі для оновлення і розвитку юридичної науки. Дослідницька стратегія французького мислителя може бути віднесена до особливого напрямку цивілізаційного підходу до права і державі, до аналізу різних правових і соціально-політичних феноменів (влади, права, управління, покарання). Фуко продовжує методологічну традицію соціологічної і антропологічної шкіл права, які б</w:t>
      </w:r>
      <w:r w:rsidR="00327AE5">
        <w:rPr>
          <w:lang w:val="uk-UA"/>
        </w:rPr>
        <w:t>азуються на широкому праворозумінні</w:t>
      </w:r>
      <w:r w:rsidRPr="0090102B">
        <w:rPr>
          <w:lang w:val="uk-UA"/>
        </w:rPr>
        <w:t>, аналізуючи події і процеси політико-правової дійсності в контексті буденної правової культури. Як методологічний інструментарій, що дозволяє реконструювати форми і способи упорядкування державно-правової реальності, схематизації і типологізації явищ і процесів правового життя суспільства, визначення цінності (значення) правової активності суб’єкта, Фуко використовує концепт «дискурс». Дискурс є соціокультурним та інтелектуально-вольовим фоном, що опосередковує правове і політичне життя суспільства, що впливає на формування конкретних державно-правових інститутів і логіки розвитку публічно-правових відносин в суспільстві. У філософсько-правовій доктрині М. Фуко концепт «дискурс» має два методологічних значення: (а) публічний дискурс, що виражає офіційно декларовані ідеї, зміст якого культивується і контролюється в соціально-правовій практиці та державно-правової мислед</w:t>
      </w:r>
      <w:r w:rsidR="005D2791">
        <w:rPr>
          <w:lang w:val="uk-UA"/>
        </w:rPr>
        <w:t>ія</w:t>
      </w:r>
      <w:r w:rsidRPr="0090102B">
        <w:rPr>
          <w:lang w:val="uk-UA"/>
        </w:rPr>
        <w:t xml:space="preserve">льності, закріплюється в чинному законодавстві, офіційних політичних доктринах і концепціях; (б) прихований дискурс, що відображає реальний стан справ, буденне правове тло взаємодії суб’єктів, а також приховані владні стратегії суб’єктів політичного процесу, реконструкцією і аналізом яких повинен займатися дослідник. У державно-правових поглядах французького дослідника центральне значення має поняття «державна раціональність», яка виступає в якості широкої категорії і змістовно виражається в домінуючих типах юридичної, політичної та соціальної раціональності. Ці види раціональності в фукіанскій доктрині є історичним (епістемологічних) явищем, кожен раз формуючи специфічні проблемні області пізнання, самого суб’єкта, що пізнає і його статус в юридичній науці і практиці. З точки зору Фуко, правове мислення і юридична практика не тільки взаємозумовлюють один одного, але і «спільно» формують певні типи юридичної і політичної раціональності, корпус проблематик, які самі по собі пов’язані з політико-правовою традицією конкретного суспільства. Фуко критично оцінює традиційний формально-юридичний підхід, в контексті якого приділяється увага лише позитивним феноменам правовому житті. Тому, в своїх історико-правових дослідженнях він здійснює аналіз з позиції негативних структур, тобто того, про що не </w:t>
      </w:r>
      <w:r w:rsidRPr="0090102B">
        <w:rPr>
          <w:lang w:val="uk-UA"/>
        </w:rPr>
        <w:lastRenderedPageBreak/>
        <w:t>зізнаються, що не вписується в домінуючий тип правового мислення, що дозволяє йому визначити соціально сконструйовані кордони соціально-правового порядку, а також історичні зміни в системі юридичного та політичного мислення нації.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54"/>
        </w:numPr>
        <w:rPr>
          <w:lang w:val="uk-UA"/>
        </w:rPr>
      </w:pPr>
      <w:r w:rsidRPr="0090102B">
        <w:rPr>
          <w:lang w:val="uk-UA"/>
        </w:rPr>
        <w:t>У чому полягав зміст критики постструктуралістами класичної методології?</w:t>
      </w:r>
    </w:p>
    <w:p w:rsidR="009F50AF" w:rsidRPr="0090102B" w:rsidRDefault="0090102B" w:rsidP="0063665B">
      <w:pPr>
        <w:pStyle w:val="a7"/>
        <w:numPr>
          <w:ilvl w:val="0"/>
          <w:numId w:val="92"/>
        </w:numPr>
        <w:rPr>
          <w:lang w:val="uk-UA"/>
        </w:rPr>
      </w:pPr>
      <w:r w:rsidRPr="0090102B">
        <w:rPr>
          <w:lang w:val="uk-UA"/>
        </w:rPr>
        <w:t>Якими є характеристики правового поля за П. Бурдьє?</w:t>
      </w:r>
    </w:p>
    <w:p w:rsidR="009F50AF" w:rsidRPr="0090102B" w:rsidRDefault="0090102B" w:rsidP="0063665B">
      <w:pPr>
        <w:pStyle w:val="a7"/>
        <w:numPr>
          <w:ilvl w:val="0"/>
          <w:numId w:val="92"/>
        </w:numPr>
        <w:rPr>
          <w:lang w:val="uk-UA"/>
        </w:rPr>
      </w:pPr>
      <w:r w:rsidRPr="0090102B">
        <w:rPr>
          <w:lang w:val="uk-UA"/>
        </w:rPr>
        <w:t>Що таке символічна реальність права?</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4" w:name="_Toc13"/>
      <w:r w:rsidRPr="0090102B">
        <w:rPr>
          <w:rFonts w:eastAsia="Arial Unicode MS" w:cs="Arial Unicode MS"/>
          <w:lang w:val="uk-UA"/>
        </w:rPr>
        <w:t>Лекція 13. Критичні правові дослідження (частина 1)</w:t>
      </w:r>
      <w:bookmarkEnd w:id="14"/>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критичних правових досліджень</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55"/>
        </w:numPr>
        <w:rPr>
          <w:lang w:val="uk-UA"/>
        </w:rPr>
      </w:pPr>
      <w:r w:rsidRPr="0090102B">
        <w:rPr>
          <w:lang w:val="uk-UA"/>
        </w:rPr>
        <w:t>Охарактеризувати підстави та причини виникнення критичних правових досліджень</w:t>
      </w:r>
    </w:p>
    <w:p w:rsidR="005B626D" w:rsidRDefault="0090102B" w:rsidP="0063665B">
      <w:pPr>
        <w:pStyle w:val="a7"/>
        <w:numPr>
          <w:ilvl w:val="0"/>
          <w:numId w:val="55"/>
        </w:numPr>
        <w:rPr>
          <w:lang w:val="uk-UA"/>
        </w:rPr>
      </w:pPr>
      <w:r w:rsidRPr="005B626D">
        <w:rPr>
          <w:lang w:val="uk-UA"/>
        </w:rPr>
        <w:t>Застосовувати методологію економічного аналізу права</w:t>
      </w:r>
    </w:p>
    <w:p w:rsidR="009F50AF" w:rsidRPr="005B626D" w:rsidRDefault="0090102B" w:rsidP="0063665B">
      <w:pPr>
        <w:pStyle w:val="a7"/>
        <w:numPr>
          <w:ilvl w:val="0"/>
          <w:numId w:val="55"/>
        </w:numPr>
        <w:rPr>
          <w:lang w:val="uk-UA"/>
        </w:rPr>
      </w:pPr>
      <w:r w:rsidRPr="005B626D">
        <w:rPr>
          <w:lang w:val="uk-UA"/>
        </w:rPr>
        <w:t>Використовувати ідеї феміністичної юриспруденції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5B626D" w:rsidRDefault="0090102B" w:rsidP="0063665B">
      <w:pPr>
        <w:pStyle w:val="a7"/>
        <w:numPr>
          <w:ilvl w:val="0"/>
          <w:numId w:val="56"/>
        </w:numPr>
        <w:rPr>
          <w:lang w:val="uk-UA"/>
        </w:rPr>
      </w:pPr>
      <w:r w:rsidRPr="0090102B">
        <w:rPr>
          <w:lang w:val="uk-UA"/>
        </w:rPr>
        <w:t>Kelman M. A Guide to Critical Legal Studies / M. Kelman. — Cambridge: Harvard University Press, 1987. — 367 p.</w:t>
      </w:r>
    </w:p>
    <w:p w:rsidR="005B626D" w:rsidRDefault="0090102B" w:rsidP="0063665B">
      <w:pPr>
        <w:pStyle w:val="a7"/>
        <w:numPr>
          <w:ilvl w:val="0"/>
          <w:numId w:val="56"/>
        </w:numPr>
        <w:rPr>
          <w:lang w:val="uk-UA"/>
        </w:rPr>
      </w:pPr>
      <w:r w:rsidRPr="005B626D">
        <w:rPr>
          <w:lang w:val="uk-UA"/>
        </w:rPr>
        <w:t>Ситар І. М. Критичні правові дослідження у процесі акультурації права / І. М. Ситар // Форум права. — 2014. — № 2. — С. 396–402.</w:t>
      </w:r>
    </w:p>
    <w:p w:rsidR="005B626D" w:rsidRDefault="0090102B" w:rsidP="0063665B">
      <w:pPr>
        <w:pStyle w:val="a7"/>
        <w:numPr>
          <w:ilvl w:val="0"/>
          <w:numId w:val="56"/>
        </w:numPr>
        <w:rPr>
          <w:lang w:val="uk-UA"/>
        </w:rPr>
      </w:pPr>
      <w:r w:rsidRPr="005B626D">
        <w:rPr>
          <w:lang w:val="uk-UA"/>
        </w:rPr>
        <w:t>Познер Р. Проблеми юриспруденції / Р. Познер. — Харків: Акта, 2004. — 487 с.</w:t>
      </w:r>
    </w:p>
    <w:p w:rsidR="005B626D" w:rsidRDefault="0090102B" w:rsidP="0063665B">
      <w:pPr>
        <w:pStyle w:val="a7"/>
        <w:numPr>
          <w:ilvl w:val="0"/>
          <w:numId w:val="56"/>
        </w:numPr>
        <w:rPr>
          <w:lang w:val="uk-UA"/>
        </w:rPr>
      </w:pPr>
      <w:r w:rsidRPr="005B626D">
        <w:rPr>
          <w:lang w:val="uk-UA"/>
        </w:rPr>
        <w:lastRenderedPageBreak/>
        <w:t>Познер Р. Економічний аналіз права / Р. Познер. — Харків: Акта, 2003. — 862 с.</w:t>
      </w:r>
    </w:p>
    <w:p w:rsidR="005B626D" w:rsidRDefault="0090102B" w:rsidP="0063665B">
      <w:pPr>
        <w:pStyle w:val="a7"/>
        <w:numPr>
          <w:ilvl w:val="0"/>
          <w:numId w:val="56"/>
        </w:numPr>
        <w:rPr>
          <w:lang w:val="uk-UA"/>
        </w:rPr>
      </w:pPr>
      <w:r w:rsidRPr="005B626D">
        <w:rPr>
          <w:lang w:val="uk-UA"/>
        </w:rPr>
        <w:t>Воловик О. Економічний аналіз права: потенціал і проблеми використання у сучасних правових дослідженнях / О. Воловик // Юридична Україна. — 2012. — № 10. — С. 56–59.</w:t>
      </w:r>
    </w:p>
    <w:p w:rsidR="005B626D" w:rsidRDefault="0090102B" w:rsidP="0063665B">
      <w:pPr>
        <w:pStyle w:val="a7"/>
        <w:numPr>
          <w:ilvl w:val="0"/>
          <w:numId w:val="56"/>
        </w:numPr>
        <w:rPr>
          <w:lang w:val="uk-UA"/>
        </w:rPr>
      </w:pPr>
      <w:r w:rsidRPr="005B626D">
        <w:rPr>
          <w:lang w:val="uk-UA"/>
        </w:rPr>
        <w:t>Основи теорії ґендеру. — К.: К.І.С., 2004. — 536 с.</w:t>
      </w:r>
    </w:p>
    <w:p w:rsidR="00D57960" w:rsidRDefault="0090102B" w:rsidP="00D57960">
      <w:pPr>
        <w:pStyle w:val="a7"/>
        <w:numPr>
          <w:ilvl w:val="0"/>
          <w:numId w:val="56"/>
        </w:numPr>
        <w:rPr>
          <w:lang w:val="uk-UA"/>
        </w:rPr>
      </w:pPr>
      <w:r w:rsidRPr="005B626D">
        <w:rPr>
          <w:lang w:val="uk-UA"/>
        </w:rPr>
        <w:t>Аніщук Н. В. Становлення понятійного апарату гендерного права у вітчизняній юриспруденції / Н. В. Аніщук // Актуальні проблеми держави і права. — 2011. — Вип. 58. — С. 69–77.</w:t>
      </w:r>
    </w:p>
    <w:p w:rsidR="009F50AF" w:rsidRPr="00D57960" w:rsidRDefault="0090102B" w:rsidP="00D57960">
      <w:pPr>
        <w:pStyle w:val="a7"/>
        <w:numPr>
          <w:ilvl w:val="0"/>
          <w:numId w:val="56"/>
        </w:numPr>
        <w:rPr>
          <w:lang w:val="uk-UA"/>
        </w:rPr>
      </w:pPr>
      <w:r w:rsidRPr="00D57960">
        <w:rPr>
          <w:lang w:val="uk-UA"/>
        </w:rPr>
        <w:t>Завальнюк В. В. Феміністична та гендерна юриспруденція як складові юридичної антропології / В. В. Завальнюк // Правове життя сучасної України : матер. Міжнар. наук. конф. проф.-викл. складу (Одеса, 20–21 квітня 2012 р.). Т. 1. — Одеса : Фенікс, 2012. — С. 42–43.</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5B626D" w:rsidRDefault="0090102B" w:rsidP="0063665B">
      <w:pPr>
        <w:pStyle w:val="a7"/>
        <w:numPr>
          <w:ilvl w:val="0"/>
          <w:numId w:val="57"/>
        </w:numPr>
        <w:rPr>
          <w:lang w:val="uk-UA"/>
        </w:rPr>
      </w:pPr>
      <w:r w:rsidRPr="0090102B">
        <w:rPr>
          <w:lang w:val="uk-UA"/>
        </w:rPr>
        <w:t>Основи методології критичних правових досліджень</w:t>
      </w:r>
    </w:p>
    <w:p w:rsidR="005B626D" w:rsidRDefault="0090102B" w:rsidP="0063665B">
      <w:pPr>
        <w:pStyle w:val="a7"/>
        <w:numPr>
          <w:ilvl w:val="0"/>
          <w:numId w:val="57"/>
        </w:numPr>
        <w:rPr>
          <w:lang w:val="uk-UA"/>
        </w:rPr>
      </w:pPr>
      <w:r w:rsidRPr="005B626D">
        <w:rPr>
          <w:lang w:val="uk-UA"/>
        </w:rPr>
        <w:t>Економічний аналіз права</w:t>
      </w:r>
    </w:p>
    <w:p w:rsidR="009F50AF" w:rsidRPr="005B626D" w:rsidRDefault="0090102B" w:rsidP="0063665B">
      <w:pPr>
        <w:pStyle w:val="a7"/>
        <w:numPr>
          <w:ilvl w:val="0"/>
          <w:numId w:val="57"/>
        </w:numPr>
        <w:rPr>
          <w:lang w:val="uk-UA"/>
        </w:rPr>
      </w:pPr>
      <w:r w:rsidRPr="005B626D">
        <w:rPr>
          <w:lang w:val="uk-UA"/>
        </w:rPr>
        <w:t>Феміністська та ґендерна юриспруденція</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58"/>
        </w:numPr>
        <w:rPr>
          <w:lang w:val="uk-UA"/>
        </w:rPr>
      </w:pPr>
      <w:r w:rsidRPr="0090102B">
        <w:rPr>
          <w:lang w:val="uk-UA"/>
        </w:rPr>
        <w:t xml:space="preserve"> Відмінною рисою критичних правових досліджень є міждисциплінарність, а саме широке запозичення ідей та методології з філософії, політики, психології та інших гуманітарних сфер. Філософська основа критичних правових досліджень є неоднорідною і включає: марксизм, філософію Франкфуртської школи, постструктуралізм. Серед правових концепцій на критичні правові дослідження вплинув американський правовий реалізм. З позицій критичних правових досліджень, юриспруденція має бути спрямованою на осмислення ролі права в сучасному суспільстві та виявлення його зв’язку з іншими соціальними інститутами, зокрема, такими як економіка та політика. Критичні правові дослідження здійснюють критику та деконструкцію «чистого правознавства», результатом чого є розуміння права як інструменту соціального, політичного та економічного панування. Відтак критиці піддаються формалізм правової теорії, лібералізм та концепція верховенства права, які ґрунтуються на ідеї розмежування права і політики. В реальності юридичні норми та рішення конструюються законодавцем і суддями, виходячи з соціального, політичного і культурного контексту. Право не є ціннісно нейтральним і завжди тісно переплетено з владними відносинами, тому може виступити інструментом обмеження творчої діяльності людини. Критичні правові дослідження розглядають закон як форму влади, яка здійснюється не тільки за допомогою державної репресії, але також за допомогою дисципліни, якої суб’єкт права дотримується з власної волі, своєю чергою, зумовленої існуючим регулятивним порядком. Цей порядок ґрунтується на ієрархічних структурах ліберальної держави, підтримуваних правом, що підсилює гендерні, расові, класові відмінності, завдяки яким відтворюється несправедливість. Тому соціальна реальність сучасних держав </w:t>
      </w:r>
      <w:r w:rsidRPr="0090102B">
        <w:rPr>
          <w:lang w:val="uk-UA"/>
        </w:rPr>
        <w:lastRenderedPageBreak/>
        <w:t xml:space="preserve">відкидає можливість забезпечення свободи через принцип верховенства права. Критичні правові дослідження звертають увагу на те, що право має тенденцію до обслуговування пануючого класу та його захисту від домагань підлеглих соціальних верств (незаможних, жінок, етнічних та сексуальних меншин, корінних народів тощо), визнаючи, що за певних умов право може відповідати інтересам еліт цих соціальних груп. Потенціал позитивного права використовується пануючим класом для нав’язування власних цінностей всьому суспільству. Водночас прихильники критичних правових досліджень указують на обмежені можливості людини діяти як автономний суб’єкт права, оскільки кожна людина прив’язана до громади, класу, етнічної, расової або іншої соціальної групи. Соціальні обставини залишають небагато місця для правової активності та самостійності суб’єкта права. </w:t>
      </w:r>
    </w:p>
    <w:p w:rsidR="009F50AF" w:rsidRPr="0090102B" w:rsidRDefault="0090102B">
      <w:pPr>
        <w:pStyle w:val="a7"/>
        <w:numPr>
          <w:ilvl w:val="0"/>
          <w:numId w:val="5"/>
        </w:numPr>
        <w:rPr>
          <w:lang w:val="uk-UA"/>
        </w:rPr>
      </w:pPr>
      <w:r w:rsidRPr="0090102B">
        <w:rPr>
          <w:lang w:val="uk-UA"/>
        </w:rPr>
        <w:t xml:space="preserve"> Одним із перших і одночасно найбільш впливовіших </w:t>
      </w:r>
      <w:r w:rsidR="005D2791" w:rsidRPr="0090102B">
        <w:rPr>
          <w:lang w:val="uk-UA"/>
        </w:rPr>
        <w:t>напрямів</w:t>
      </w:r>
      <w:r w:rsidRPr="0090102B">
        <w:rPr>
          <w:lang w:val="uk-UA"/>
        </w:rPr>
        <w:t xml:space="preserve"> критичних правових досліджень став економічний аналіз права. Економічний аналіз права — це напрям критичного неоінституціоналізму, що досліджує вплив правового механізму на господарське життя суспільства, на легальний бізнес, а також економічні механізми створення та застосування правових норм. За такого розуміння економіки права відбувається очевидний «перекіс» у напрямку економіки. Методологія дослідження економічної функції права передбачає не просто використання економічної теорії як метаметодології, оскільки економічного виміру правових засобів недостатньо для того, щоб отримати якісно нове знання про функціонування права в сфері економіки. Саме тому економічний аналіз права — це наукова дисципліна, що вивчає вплив правової системи на економічну поведінку та ефективність відносин людей, які пов’язані з процесом реалізації раціонального вибору. Економіка права часто асоціюється з тим, що прийнято називати Чиказькою школою права та економіки. Згідно з Р. Познером, популярність її результатів була зумовлена двома факторами — кризою традиційної правової доктрини та успіхом економіки неринкової поведінки. Відправна точка економічного аналізу права пов’язана с визнанням тієї обставини, що рішення можуть базуватися або на інтуїції та загальних уявленнях про мораль та право, або на науковій основі. Якщо економіку розглядати як теорію вибору, її слід розуміти, у першу чергу, як дійсну основу для суддів та законодавців. Таким чином, раціоналізація економічного аналізу права цілком проста: імплементація економічних знань до процесу прийняття правових рішень. Чиказька школа включила досягнення економіки в теорію інтересу, ціни та ефективності. Базові основи теорії відповідають людській натурі: вона припускає, що люди раціональні і вони прагнуть до задоволення в неринковій поведінці так само, як і в ринковій. Їх преференції представляються як утилітарна функція. «Економічна людина» є надраціональною, порушуючи правові норми лише в тому випадку, коли це максималізує користь для неї. Друга підстава економічної підстави права ґрунтується на твердженні про те, що індивіди орієнтуються на ціну в неринкових відносинах так само, як вони роблять це на ринку. Це означає, що правові санкції повинні розглядатися як свого роду ціни. Третє — процес </w:t>
      </w:r>
      <w:r w:rsidRPr="0090102B">
        <w:rPr>
          <w:lang w:val="uk-UA"/>
        </w:rPr>
        <w:lastRenderedPageBreak/>
        <w:t xml:space="preserve">прийняття правових рішення повинен імітувати ринок. Це означає, що право слід проаналізувати з точки зору економічної ефективності. </w:t>
      </w:r>
    </w:p>
    <w:p w:rsidR="009F50AF" w:rsidRPr="0090102B" w:rsidRDefault="0090102B">
      <w:pPr>
        <w:pStyle w:val="a7"/>
        <w:numPr>
          <w:ilvl w:val="0"/>
          <w:numId w:val="5"/>
        </w:numPr>
        <w:rPr>
          <w:lang w:val="uk-UA"/>
        </w:rPr>
      </w:pPr>
      <w:r w:rsidRPr="0090102B">
        <w:rPr>
          <w:lang w:val="uk-UA"/>
        </w:rPr>
        <w:t xml:space="preserve"> Феміністська теорія права заснована на переконанні, що право є фундаментом у історичному підпорядкуванні жінок, і в цьому сенсі юриспруденція критикується як така, що відображає переважно чоловічий погляд на право. Є два аспекти феміністської правової теорії. По-перше, феміністська теорія шукає відповіді та пояснення про те, яку роль грає право в колишньому підпорядкованому статусі жінки. По-друге, феміністська теорія покликана змінити статус жінки через переопрацю</w:t>
      </w:r>
      <w:r w:rsidR="005D2791">
        <w:rPr>
          <w:lang w:val="uk-UA"/>
        </w:rPr>
        <w:t>вання права і його зближення з ґ</w:t>
      </w:r>
      <w:r w:rsidRPr="0090102B">
        <w:rPr>
          <w:lang w:val="uk-UA"/>
        </w:rPr>
        <w:t>ендером. Ґендерна юриспруденція у цьому сенсі є продовженням феміністського напряму критичних правових досліджень. З позицій теорії ґендеру, право має прагнути до ґендерної нейтральності і відходити від ґендерної бінарності, яка структурує соціальний простір у спосіб, що суттєво обмежує можливості і права тих людей, ґендерна ідентифікація яких виходить за рамки бінарної конструкції.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59"/>
        </w:numPr>
        <w:rPr>
          <w:lang w:val="uk-UA"/>
        </w:rPr>
      </w:pPr>
      <w:r w:rsidRPr="0090102B">
        <w:rPr>
          <w:lang w:val="uk-UA"/>
        </w:rPr>
        <w:t>Якою є методологічна спрямованість критичних правових досліджень? Що саме вони критикують?</w:t>
      </w:r>
    </w:p>
    <w:p w:rsidR="009F50AF" w:rsidRPr="0090102B" w:rsidRDefault="0090102B" w:rsidP="0063665B">
      <w:pPr>
        <w:pStyle w:val="a7"/>
        <w:numPr>
          <w:ilvl w:val="0"/>
          <w:numId w:val="92"/>
        </w:numPr>
        <w:rPr>
          <w:lang w:val="uk-UA"/>
        </w:rPr>
      </w:pPr>
      <w:r w:rsidRPr="0090102B">
        <w:rPr>
          <w:lang w:val="uk-UA"/>
        </w:rPr>
        <w:t>Якими є основні ідеї економічного аналізу права?</w:t>
      </w:r>
    </w:p>
    <w:p w:rsidR="009F50AF" w:rsidRPr="0090102B" w:rsidRDefault="0090102B" w:rsidP="0063665B">
      <w:pPr>
        <w:pStyle w:val="a7"/>
        <w:numPr>
          <w:ilvl w:val="0"/>
          <w:numId w:val="92"/>
        </w:numPr>
        <w:rPr>
          <w:lang w:val="uk-UA"/>
        </w:rPr>
      </w:pPr>
      <w:r w:rsidRPr="0090102B">
        <w:rPr>
          <w:lang w:val="uk-UA"/>
        </w:rPr>
        <w:t>У чому полягає критична спрямованість феміністської і ґендерної юриспруденції?</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5" w:name="_Toc14"/>
      <w:r w:rsidRPr="0090102B">
        <w:rPr>
          <w:rFonts w:eastAsia="Arial Unicode MS" w:cs="Arial Unicode MS"/>
          <w:lang w:val="uk-UA"/>
        </w:rPr>
        <w:t>Лекція 14. Критичні правові дослідження (частина 2)</w:t>
      </w:r>
      <w:bookmarkEnd w:id="15"/>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критичних правових досліджень</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60"/>
        </w:numPr>
        <w:rPr>
          <w:lang w:val="uk-UA"/>
        </w:rPr>
      </w:pPr>
      <w:r w:rsidRPr="0090102B">
        <w:rPr>
          <w:lang w:val="uk-UA"/>
        </w:rPr>
        <w:lastRenderedPageBreak/>
        <w:t>Застосовувати методологію напряму «право і література»</w:t>
      </w:r>
    </w:p>
    <w:p w:rsidR="005B626D" w:rsidRDefault="0090102B" w:rsidP="0063665B">
      <w:pPr>
        <w:pStyle w:val="a7"/>
        <w:numPr>
          <w:ilvl w:val="0"/>
          <w:numId w:val="60"/>
        </w:numPr>
        <w:rPr>
          <w:lang w:val="uk-UA"/>
        </w:rPr>
      </w:pPr>
      <w:r w:rsidRPr="005B626D">
        <w:rPr>
          <w:lang w:val="uk-UA"/>
        </w:rPr>
        <w:t>Використовувати ідеї критичної расової юриспруденції</w:t>
      </w:r>
    </w:p>
    <w:p w:rsidR="009F50AF" w:rsidRPr="005B626D" w:rsidRDefault="005D2791" w:rsidP="0063665B">
      <w:pPr>
        <w:pStyle w:val="a7"/>
        <w:numPr>
          <w:ilvl w:val="0"/>
          <w:numId w:val="60"/>
        </w:numPr>
        <w:rPr>
          <w:lang w:val="uk-UA"/>
        </w:rPr>
      </w:pPr>
      <w:r w:rsidRPr="005B626D">
        <w:rPr>
          <w:lang w:val="uk-UA"/>
        </w:rPr>
        <w:t>Охарактеризувати</w:t>
      </w:r>
      <w:r w:rsidR="0090102B" w:rsidRPr="005B626D">
        <w:rPr>
          <w:lang w:val="uk-UA"/>
        </w:rPr>
        <w:t xml:space="preserve"> ідеї нового політичного релятивізму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5B626D" w:rsidRDefault="0090102B" w:rsidP="0063665B">
      <w:pPr>
        <w:pStyle w:val="a7"/>
        <w:numPr>
          <w:ilvl w:val="0"/>
          <w:numId w:val="61"/>
        </w:numPr>
        <w:rPr>
          <w:lang w:val="uk-UA"/>
        </w:rPr>
      </w:pPr>
      <w:r w:rsidRPr="0090102B">
        <w:rPr>
          <w:lang w:val="uk-UA"/>
        </w:rPr>
        <w:t>Хижняк Ю. В. «Право і література» як напрям юриспруденції: за творами М. О. Булгакова : дис. … канд. юрид. наук: 12.00.01. — Одеса, 2014. — 196 с.</w:t>
      </w:r>
    </w:p>
    <w:p w:rsidR="005B626D" w:rsidRDefault="0090102B" w:rsidP="0063665B">
      <w:pPr>
        <w:pStyle w:val="a7"/>
        <w:numPr>
          <w:ilvl w:val="0"/>
          <w:numId w:val="61"/>
        </w:numPr>
        <w:rPr>
          <w:lang w:val="uk-UA"/>
        </w:rPr>
      </w:pPr>
      <w:r w:rsidRPr="005B626D">
        <w:rPr>
          <w:lang w:val="uk-UA"/>
        </w:rPr>
        <w:t>Хижняк Ю. В. Джеймс Бойд Вайт — відданий прихильник напряму «право і література» / Ю. В. Хижняк // Молодий вчений. — 2016. — № 6. — С. 269–273.</w:t>
      </w:r>
    </w:p>
    <w:p w:rsidR="005B626D" w:rsidRDefault="0090102B" w:rsidP="0063665B">
      <w:pPr>
        <w:pStyle w:val="a7"/>
        <w:numPr>
          <w:ilvl w:val="0"/>
          <w:numId w:val="61"/>
        </w:numPr>
        <w:rPr>
          <w:lang w:val="uk-UA"/>
        </w:rPr>
      </w:pPr>
      <w:r w:rsidRPr="005B626D">
        <w:rPr>
          <w:lang w:val="uk-UA"/>
        </w:rPr>
        <w:t>Carbado D. The Law and Economics of Critical Race Theory / Carbado, Devon W., Gulati, Mitu // Yale Law Journal. — 2003. — Vol. 112. — P. 1757–1828.</w:t>
      </w:r>
    </w:p>
    <w:p w:rsidR="005B626D" w:rsidRDefault="0090102B" w:rsidP="0063665B">
      <w:pPr>
        <w:pStyle w:val="a7"/>
        <w:numPr>
          <w:ilvl w:val="0"/>
          <w:numId w:val="61"/>
        </w:numPr>
        <w:rPr>
          <w:lang w:val="uk-UA"/>
        </w:rPr>
      </w:pPr>
      <w:r w:rsidRPr="005B626D">
        <w:rPr>
          <w:lang w:val="uk-UA"/>
        </w:rPr>
        <w:t>Pyke K. What is Internalized Racial Oppression and Why Don’t We Study it? Acknowledging Racism's Hidden Injuries / K. Pyke // Sociological Perspectives. — 2010. — Vol. 53. — No. 4. — P. 551–572.</w:t>
      </w:r>
    </w:p>
    <w:p w:rsidR="005B626D" w:rsidRDefault="0090102B" w:rsidP="0063665B">
      <w:pPr>
        <w:pStyle w:val="a7"/>
        <w:numPr>
          <w:ilvl w:val="0"/>
          <w:numId w:val="61"/>
        </w:numPr>
        <w:rPr>
          <w:lang w:val="uk-UA"/>
        </w:rPr>
      </w:pPr>
      <w:r w:rsidRPr="005B626D">
        <w:rPr>
          <w:lang w:val="uk-UA"/>
        </w:rPr>
        <w:t>Koskenniemi M. The Gentle Civilizer of Nations. The Rise and Fall of International Law (1870–1960) / M. Koskenniemi. — Cambridge: Cambridge University Press, 2001. — 569 p.</w:t>
      </w:r>
    </w:p>
    <w:p w:rsidR="009F50AF" w:rsidRPr="005B626D" w:rsidRDefault="0090102B" w:rsidP="0063665B">
      <w:pPr>
        <w:pStyle w:val="a7"/>
        <w:numPr>
          <w:ilvl w:val="0"/>
          <w:numId w:val="61"/>
        </w:numPr>
        <w:rPr>
          <w:lang w:val="uk-UA"/>
        </w:rPr>
      </w:pPr>
      <w:r w:rsidRPr="005B626D">
        <w:rPr>
          <w:lang w:val="uk-UA"/>
        </w:rPr>
        <w:t>Koskenniemi M. From Apology to Utopia. The Structure of International Legal Argument / M. Koskenniemi. — 2</w:t>
      </w:r>
      <w:r w:rsidRPr="005B626D">
        <w:rPr>
          <w:vertAlign w:val="superscript"/>
          <w:lang w:val="uk-UA"/>
        </w:rPr>
        <w:t>nd</w:t>
      </w:r>
      <w:r w:rsidRPr="005B626D">
        <w:rPr>
          <w:lang w:val="uk-UA"/>
        </w:rPr>
        <w:t xml:space="preserve"> edn. — New York: Cambridge University Press, 2006. — 683 p.</w:t>
      </w:r>
    </w:p>
    <w:p w:rsidR="009F50AF" w:rsidRPr="0090102B" w:rsidRDefault="0090102B">
      <w:pPr>
        <w:pStyle w:val="a7"/>
        <w:jc w:val="center"/>
        <w:rPr>
          <w:lang w:val="uk-UA"/>
        </w:rPr>
      </w:pPr>
      <w:r w:rsidRPr="0090102B">
        <w:rPr>
          <w:i/>
          <w:iCs/>
          <w:lang w:val="uk-UA"/>
        </w:rPr>
        <w:t>План</w:t>
      </w:r>
    </w:p>
    <w:p w:rsidR="005B626D" w:rsidRDefault="0090102B" w:rsidP="0063665B">
      <w:pPr>
        <w:pStyle w:val="a7"/>
        <w:numPr>
          <w:ilvl w:val="0"/>
          <w:numId w:val="62"/>
        </w:numPr>
        <w:rPr>
          <w:lang w:val="uk-UA"/>
        </w:rPr>
      </w:pPr>
      <w:r w:rsidRPr="0090102B">
        <w:rPr>
          <w:lang w:val="uk-UA"/>
        </w:rPr>
        <w:t>Напрям «право і література» та його течії</w:t>
      </w:r>
    </w:p>
    <w:p w:rsidR="005B626D" w:rsidRDefault="0090102B" w:rsidP="0063665B">
      <w:pPr>
        <w:pStyle w:val="a7"/>
        <w:numPr>
          <w:ilvl w:val="0"/>
          <w:numId w:val="62"/>
        </w:numPr>
        <w:rPr>
          <w:lang w:val="uk-UA"/>
        </w:rPr>
      </w:pPr>
      <w:r w:rsidRPr="005B626D">
        <w:rPr>
          <w:lang w:val="uk-UA"/>
        </w:rPr>
        <w:t>Критична расова юриспруденція</w:t>
      </w:r>
    </w:p>
    <w:p w:rsidR="009F50AF" w:rsidRPr="005B626D" w:rsidRDefault="0090102B" w:rsidP="0063665B">
      <w:pPr>
        <w:pStyle w:val="a7"/>
        <w:numPr>
          <w:ilvl w:val="0"/>
          <w:numId w:val="62"/>
        </w:numPr>
        <w:rPr>
          <w:lang w:val="uk-UA"/>
        </w:rPr>
      </w:pPr>
      <w:r w:rsidRPr="005B626D">
        <w:rPr>
          <w:lang w:val="uk-UA"/>
        </w:rPr>
        <w:t>М. Коскенньємі і розвиток критичних правових досліджень і міжнародно-правовій теорії</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63"/>
        </w:numPr>
        <w:rPr>
          <w:lang w:val="uk-UA"/>
        </w:rPr>
      </w:pPr>
      <w:r w:rsidRPr="0090102B">
        <w:rPr>
          <w:lang w:val="uk-UA"/>
        </w:rPr>
        <w:t xml:space="preserve"> Зародження напряму «право і література» в західній юриспруденції датується другою половиною XX ст. На теперішній час у межах напряму «право і література» виокремлюють дві гілки наукового пошуку: «право в літературі» та «право як література». Перша покликана відшукувати правові та державні явища у творах художньої літератури, друга — досліджувати правові тексти з використанням надбань теорії літератури. Для прикладу, дослідження дитячої літератури з точки зору права, здійснені американськими науковцями. Дитяча література — це вдалий зразок того, як письменник за допомогою ідей, закладених у творі, впливає на сприйняття дитиною явищ зі світу права. У той же час дитяча література є не лише засобом правового виховання, оскільки вона формує правосвідомість дитини. Твори дитячої художньої літератури є також складовою частиною «фондів» правової культури суспільства. Засновник напряму «право і література» Дж. Б. Уайт наполягав на подібності правових та літературних текстів. Риторичний характер, можливість породжувати свою власну мову смислів та значень, композиційний характер створення правових та </w:t>
      </w:r>
      <w:r w:rsidRPr="0090102B">
        <w:rPr>
          <w:lang w:val="uk-UA"/>
        </w:rPr>
        <w:lastRenderedPageBreak/>
        <w:t>літературних текстів дозволяє застосовувати до них схожі способи вивчення. Як напрям критичних правових досліджень, «Право і література» ставить під сумнів текстуальну самостійність та ізольованість права, наполягаючи на необхідності його осмислення через літературний і філологічний контекст.</w:t>
      </w:r>
    </w:p>
    <w:p w:rsidR="009F50AF" w:rsidRPr="0090102B" w:rsidRDefault="0090102B">
      <w:pPr>
        <w:pStyle w:val="a7"/>
        <w:numPr>
          <w:ilvl w:val="0"/>
          <w:numId w:val="5"/>
        </w:numPr>
        <w:rPr>
          <w:lang w:val="uk-UA"/>
        </w:rPr>
      </w:pPr>
      <w:r w:rsidRPr="0090102B">
        <w:rPr>
          <w:lang w:val="uk-UA"/>
        </w:rPr>
        <w:t xml:space="preserve"> Критична расова юриспруденція (або критична расова теорія) формується здебільшого в міжнародно-правовій доктрині в рамках так званого TWAIL (Third World Approaches to International Law — підходи до міжнародного права з точки зору Третього світу). В основі цієї критичної теорії лежить теза про те, що право є інститутом расового поневолення і фіксації глобальної нерівності. Тоді як протистояння глобального Заходу і глобального Сходу перестало формувати порядок денний після падіння соціалістичного табору, низка соціальних та економічних проблем, породжених руйнацією колоніальної системи сформувала протистояння глобальної Півночі і глобального Півдня. Серед іншого, це протистояння здійснюється через юридичні інструменти, які використовуються для збережен</w:t>
      </w:r>
      <w:r w:rsidR="005D2791">
        <w:rPr>
          <w:lang w:val="uk-UA"/>
        </w:rPr>
        <w:t>н</w:t>
      </w:r>
      <w:r w:rsidRPr="0090102B">
        <w:rPr>
          <w:lang w:val="uk-UA"/>
        </w:rPr>
        <w:t xml:space="preserve">я </w:t>
      </w:r>
      <w:r w:rsidRPr="0090102B">
        <w:rPr>
          <w:i/>
          <w:iCs/>
          <w:lang w:val="uk-UA"/>
        </w:rPr>
        <w:t>status quo</w:t>
      </w:r>
      <w:r w:rsidRPr="0090102B">
        <w:rPr>
          <w:lang w:val="uk-UA"/>
        </w:rPr>
        <w:t>, представленого бідним Півднем і багатою Північчю. Особливо гостро критична расова юриспруденція виступає щодо Африки, яка продовжує потерпати від неоколоніальних економічних механізмів, які є наслідком правової експансії Заходу. Інший вагомий напрям розгортання критичної расової юриспруденції полягає у формуванні нової доктрини співіснування рас, яка б унеможливлювала прояви апартеїду і сегрегації, від яких усе ще потерпають люди навіть у розвинених країнах.</w:t>
      </w:r>
    </w:p>
    <w:p w:rsidR="009F50AF" w:rsidRPr="0090102B" w:rsidRDefault="0090102B">
      <w:pPr>
        <w:pStyle w:val="a7"/>
        <w:numPr>
          <w:ilvl w:val="0"/>
          <w:numId w:val="5"/>
        </w:numPr>
        <w:rPr>
          <w:lang w:val="uk-UA"/>
        </w:rPr>
      </w:pPr>
      <w:r w:rsidRPr="0090102B">
        <w:rPr>
          <w:lang w:val="uk-UA"/>
        </w:rPr>
        <w:t xml:space="preserve"> Критичні правові дослідження розвиваються не лише в руслі правової теорії і філософії права, орієнтованої на проблеми розвитку національного права, але й у міжнародно-правовій доктрині. Найбільш яскравим представником критичних правових досліджень у міжнародному праві є фінський юрист Мартті Коскенньємі, відомий своїми розвідками у сфері історії та теорії міжнародного права. Основною ціллю для критики існуючих міжнародно-правових доктрин сучасності Коскенньємі обирає програму юридичного позитивізму. Однак він використовує для цього не природно-правову доктрину, яка в більшості випадків є неспроможною для пояснення закономріностей </w:t>
      </w:r>
      <w:r w:rsidR="005D2791" w:rsidRPr="0090102B">
        <w:rPr>
          <w:lang w:val="uk-UA"/>
        </w:rPr>
        <w:t>розвитку</w:t>
      </w:r>
      <w:r w:rsidRPr="0090102B">
        <w:rPr>
          <w:lang w:val="uk-UA"/>
        </w:rPr>
        <w:t xml:space="preserve"> і функціонування міжнародного права. На його думку, ключова проблема юридичного позитивізму в міжнародному праві полягає в тому, що право тут мислиться як дещо самостійне й відокремлене від політики, тоді як реальність свідчить про протилежне. Між</w:t>
      </w:r>
      <w:r w:rsidR="005D2791">
        <w:rPr>
          <w:lang w:val="uk-UA"/>
        </w:rPr>
        <w:t>народне право не може бути відме</w:t>
      </w:r>
      <w:r w:rsidRPr="0090102B">
        <w:rPr>
          <w:lang w:val="uk-UA"/>
        </w:rPr>
        <w:t>жоване від політики у той самий спосіб, що й національне право. Через це уся міжнародно-правова аргументація так чи інакше обертається довкола дуалізму апології та утопії, які є однаково нереалістичними дл</w:t>
      </w:r>
      <w:r w:rsidR="005D2791">
        <w:rPr>
          <w:lang w:val="uk-UA"/>
        </w:rPr>
        <w:t>я</w:t>
      </w:r>
      <w:r w:rsidRPr="0090102B">
        <w:rPr>
          <w:lang w:val="uk-UA"/>
        </w:rPr>
        <w:t xml:space="preserve"> міжнародно-правових реалій. На його думку, міжнародне право розвивається і функціонує винятково за рахунок специфікації юристів-міжнародників, які оберігають кордони його аргументаційної стратегії.</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64"/>
        </w:numPr>
        <w:rPr>
          <w:lang w:val="uk-UA"/>
        </w:rPr>
      </w:pPr>
      <w:r w:rsidRPr="0090102B">
        <w:rPr>
          <w:lang w:val="uk-UA"/>
        </w:rPr>
        <w:t>У чому поляга</w:t>
      </w:r>
      <w:r w:rsidR="005D2791">
        <w:rPr>
          <w:lang w:val="uk-UA"/>
        </w:rPr>
        <w:t>є</w:t>
      </w:r>
      <w:r w:rsidRPr="0090102B">
        <w:rPr>
          <w:lang w:val="uk-UA"/>
        </w:rPr>
        <w:t xml:space="preserve"> методологічне призначення напряму «право і література»?</w:t>
      </w:r>
    </w:p>
    <w:p w:rsidR="009F50AF" w:rsidRPr="0090102B" w:rsidRDefault="0090102B" w:rsidP="0063665B">
      <w:pPr>
        <w:pStyle w:val="a7"/>
        <w:numPr>
          <w:ilvl w:val="0"/>
          <w:numId w:val="92"/>
        </w:numPr>
        <w:rPr>
          <w:lang w:val="uk-UA"/>
        </w:rPr>
      </w:pPr>
      <w:r w:rsidRPr="0090102B">
        <w:rPr>
          <w:lang w:val="uk-UA"/>
        </w:rPr>
        <w:lastRenderedPageBreak/>
        <w:t>Які соціальні та економічні проблеми стали підґрунтям появи критичної расової юриспруденції?</w:t>
      </w:r>
    </w:p>
    <w:p w:rsidR="009F50AF" w:rsidRPr="0090102B" w:rsidRDefault="0090102B" w:rsidP="0063665B">
      <w:pPr>
        <w:pStyle w:val="a7"/>
        <w:numPr>
          <w:ilvl w:val="0"/>
          <w:numId w:val="92"/>
        </w:numPr>
        <w:rPr>
          <w:lang w:val="uk-UA"/>
        </w:rPr>
      </w:pPr>
      <w:r w:rsidRPr="0090102B">
        <w:rPr>
          <w:lang w:val="uk-UA"/>
        </w:rPr>
        <w:t>Яким чином інтерпретує проблеми сучасного міжнародного права М. Коскенньємі?</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6" w:name="_Toc15"/>
      <w:r w:rsidRPr="0090102B">
        <w:rPr>
          <w:rFonts w:eastAsia="Arial Unicode MS" w:cs="Arial Unicode MS"/>
          <w:lang w:val="uk-UA"/>
        </w:rPr>
        <w:t>Лекція 15. Нові напрями філософсько-правових досліджень</w:t>
      </w:r>
      <w:bookmarkEnd w:id="16"/>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Створення уявлень про основі нові течії та концепції сучасної філософсько-правової думки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rsidP="0063665B">
      <w:pPr>
        <w:pStyle w:val="a7"/>
        <w:numPr>
          <w:ilvl w:val="0"/>
          <w:numId w:val="65"/>
        </w:numPr>
        <w:rPr>
          <w:lang w:val="uk-UA"/>
        </w:rPr>
      </w:pPr>
      <w:r w:rsidRPr="0090102B">
        <w:rPr>
          <w:lang w:val="uk-UA"/>
        </w:rPr>
        <w:t>Надавати характеристику основним тенденціям і трендам у сучасній філософії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3"/>
        </w:numPr>
        <w:rPr>
          <w:lang w:val="uk-UA"/>
        </w:rPr>
      </w:pPr>
      <w:r w:rsidRPr="0090102B">
        <w:rPr>
          <w:lang w:val="uk-UA"/>
        </w:rPr>
        <w:t>Раз Дж. Моральні засади свободи/ Дж. Раз. — К. : Веселка, 2001. — 430 с.</w:t>
      </w:r>
    </w:p>
    <w:p w:rsidR="009F50AF" w:rsidRPr="0090102B" w:rsidRDefault="0090102B" w:rsidP="0063665B">
      <w:pPr>
        <w:pStyle w:val="a7"/>
        <w:numPr>
          <w:ilvl w:val="0"/>
          <w:numId w:val="93"/>
        </w:numPr>
        <w:rPr>
          <w:lang w:val="uk-UA"/>
        </w:rPr>
      </w:pPr>
      <w:r w:rsidRPr="0090102B">
        <w:rPr>
          <w:lang w:val="uk-UA"/>
        </w:rPr>
        <w:t>Raz J, The Authority of Law. Essays on Law and Morality / J. Raz. — Oxford: Oxford University Press, 1979. — 292 p.</w:t>
      </w:r>
    </w:p>
    <w:p w:rsidR="009F50AF" w:rsidRPr="0090102B" w:rsidRDefault="0090102B" w:rsidP="0063665B">
      <w:pPr>
        <w:pStyle w:val="a7"/>
        <w:numPr>
          <w:ilvl w:val="0"/>
          <w:numId w:val="93"/>
        </w:numPr>
        <w:rPr>
          <w:lang w:val="uk-UA"/>
        </w:rPr>
      </w:pPr>
      <w:r w:rsidRPr="0090102B">
        <w:rPr>
          <w:lang w:val="uk-UA"/>
        </w:rPr>
        <w:t>Рабінович П. Загальнотеоретичне праводержавознавство в Україні: здобутки, проблеми, перспективи / П. Рабінович // Вісник Академії правових наук України. — 2011. — № 4. — С. 3–16.</w:t>
      </w:r>
    </w:p>
    <w:p w:rsidR="009F50AF" w:rsidRPr="0090102B" w:rsidRDefault="0090102B" w:rsidP="0063665B">
      <w:pPr>
        <w:pStyle w:val="a7"/>
        <w:numPr>
          <w:ilvl w:val="0"/>
          <w:numId w:val="93"/>
        </w:numPr>
        <w:rPr>
          <w:lang w:val="uk-UA"/>
        </w:rPr>
      </w:pPr>
      <w:r w:rsidRPr="0090102B">
        <w:rPr>
          <w:lang w:val="uk-UA"/>
        </w:rPr>
        <w:t>Рабінович П. Деякі сучасні концепції права в Росії та Україні (у світлі потребового праворозуміння) / П. Рабінович // Філософія права і загальна теорія права. — 2013. — № 1. — С. 150–168.</w:t>
      </w:r>
    </w:p>
    <w:p w:rsidR="009F50AF" w:rsidRPr="0090102B" w:rsidRDefault="0090102B" w:rsidP="0063665B">
      <w:pPr>
        <w:pStyle w:val="a7"/>
        <w:numPr>
          <w:ilvl w:val="0"/>
          <w:numId w:val="93"/>
        </w:numPr>
        <w:rPr>
          <w:lang w:val="uk-UA"/>
        </w:rPr>
      </w:pPr>
      <w:r w:rsidRPr="0090102B">
        <w:rPr>
          <w:lang w:val="uk-UA"/>
        </w:rPr>
        <w:t>Оборотов Ю. Праворозуміння як аксіоматичне начало (постулат) права / Ю. Оборотов // Право України. — 2010. — № 4. — С. 49–55.</w:t>
      </w:r>
    </w:p>
    <w:p w:rsidR="009F50AF" w:rsidRPr="0090102B" w:rsidRDefault="0090102B" w:rsidP="0063665B">
      <w:pPr>
        <w:pStyle w:val="a7"/>
        <w:numPr>
          <w:ilvl w:val="0"/>
          <w:numId w:val="93"/>
        </w:numPr>
        <w:rPr>
          <w:lang w:val="uk-UA"/>
        </w:rPr>
      </w:pPr>
      <w:r w:rsidRPr="0090102B">
        <w:rPr>
          <w:lang w:val="uk-UA"/>
        </w:rPr>
        <w:t>Стовба О. В. Право і час / О. В. Стовба. — Харків: Тім Пабліш Груп, 2016. — 366 с.</w:t>
      </w:r>
    </w:p>
    <w:p w:rsidR="009F50AF" w:rsidRDefault="0090102B" w:rsidP="0063665B">
      <w:pPr>
        <w:pStyle w:val="a7"/>
        <w:numPr>
          <w:ilvl w:val="0"/>
          <w:numId w:val="93"/>
        </w:numPr>
        <w:rPr>
          <w:lang w:val="uk-UA"/>
        </w:rPr>
      </w:pPr>
      <w:r w:rsidRPr="0090102B">
        <w:rPr>
          <w:lang w:val="uk-UA"/>
        </w:rPr>
        <w:lastRenderedPageBreak/>
        <w:t>Козюбра М. Переосмислення предметного поля вітчизняної загальнотеоретичної юриспруденції як одна з умов її включення в євроінтеграційні процеси в галузі науки й освіти / М. Козюбра // Про українське право: часопис кафедри теорії та історії держави і права Київ. нац. ун-ту імені Тараса Шевченка / за ред. проф. І. Безклубого. — К.: Грамота, 2009. — Ч. IV. — C. 34–41.</w:t>
      </w:r>
    </w:p>
    <w:p w:rsidR="00D57960" w:rsidRPr="00D57960" w:rsidRDefault="00D57960" w:rsidP="00D57960">
      <w:pPr>
        <w:pStyle w:val="ab"/>
        <w:numPr>
          <w:ilvl w:val="0"/>
          <w:numId w:val="93"/>
        </w:numPr>
        <w:jc w:val="both"/>
        <w:rPr>
          <w:sz w:val="28"/>
          <w:szCs w:val="28"/>
          <w:lang w:val="uk-UA"/>
        </w:rPr>
      </w:pPr>
      <w:r w:rsidRPr="00D57960">
        <w:rPr>
          <w:sz w:val="28"/>
          <w:szCs w:val="28"/>
          <w:lang w:val="uk-UA"/>
        </w:rPr>
        <w:t xml:space="preserve">Дудченко В.В.  </w:t>
      </w:r>
      <w:r w:rsidRPr="00D57960">
        <w:rPr>
          <w:sz w:val="28"/>
          <w:szCs w:val="28"/>
          <w:lang w:val="ru-RU"/>
        </w:rPr>
        <w:t>Концептуальні засади основної норми в українському праві // Публічне право. – 2017. – № 3. – С. 49–55</w:t>
      </w:r>
      <w:r>
        <w:rPr>
          <w:sz w:val="28"/>
          <w:szCs w:val="28"/>
          <w:lang w:val="uk-UA"/>
        </w:rPr>
        <w:t>.</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План</w:t>
      </w:r>
    </w:p>
    <w:p w:rsidR="005B626D" w:rsidRDefault="0090102B" w:rsidP="0063665B">
      <w:pPr>
        <w:pStyle w:val="a7"/>
        <w:numPr>
          <w:ilvl w:val="0"/>
          <w:numId w:val="66"/>
        </w:numPr>
        <w:rPr>
          <w:lang w:val="uk-UA"/>
        </w:rPr>
      </w:pPr>
      <w:r w:rsidRPr="0090102B">
        <w:rPr>
          <w:lang w:val="uk-UA"/>
        </w:rPr>
        <w:t>Сучасна нормативна юриспруденція (Є. Булигін)</w:t>
      </w:r>
    </w:p>
    <w:p w:rsidR="005B626D" w:rsidRDefault="0090102B" w:rsidP="0063665B">
      <w:pPr>
        <w:pStyle w:val="a7"/>
        <w:numPr>
          <w:ilvl w:val="0"/>
          <w:numId w:val="66"/>
        </w:numPr>
        <w:rPr>
          <w:lang w:val="uk-UA"/>
        </w:rPr>
      </w:pPr>
      <w:r w:rsidRPr="005B626D">
        <w:rPr>
          <w:lang w:val="uk-UA"/>
        </w:rPr>
        <w:t>Сучасні варіації юридичного позитивізму (Дж. Раз)</w:t>
      </w:r>
    </w:p>
    <w:p w:rsidR="009F50AF" w:rsidRPr="005B626D" w:rsidRDefault="0090102B" w:rsidP="0063665B">
      <w:pPr>
        <w:pStyle w:val="a7"/>
        <w:numPr>
          <w:ilvl w:val="0"/>
          <w:numId w:val="66"/>
        </w:numPr>
        <w:rPr>
          <w:lang w:val="uk-UA"/>
        </w:rPr>
      </w:pPr>
      <w:r w:rsidRPr="005B626D">
        <w:rPr>
          <w:lang w:val="uk-UA"/>
        </w:rPr>
        <w:t>Основні школи філософії права в Україні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Основний зміст</w:t>
      </w:r>
    </w:p>
    <w:p w:rsidR="009F50AF" w:rsidRPr="0090102B" w:rsidRDefault="0090102B" w:rsidP="0063665B">
      <w:pPr>
        <w:pStyle w:val="a7"/>
        <w:numPr>
          <w:ilvl w:val="0"/>
          <w:numId w:val="67"/>
        </w:numPr>
        <w:rPr>
          <w:lang w:val="uk-UA"/>
        </w:rPr>
      </w:pPr>
      <w:r w:rsidRPr="0090102B">
        <w:rPr>
          <w:lang w:val="uk-UA"/>
        </w:rPr>
        <w:t xml:space="preserve"> Сучасна нормативна юриспруденція є продовженням кельзеніанської традиції у філософії права. Основними її представниками є Є. Булигін і К. Альчуррон, які запропонували і продовжують розробляти особливий тип логіки, яку вони іменують нормативною логікою. Нормативна логіка базується на основному постулаті теорії Кельзена, а саме розрізненні сущого і належного. Нормативність виражена в належному, однак до належного мають застосовуватися особливі методи логічного аналізу, відмінні від тих, що пропонуються Аристотелем. Так, нормативна логіка націлена в першу чергу на те, щоб показати, що описові (дескриптивні) судження можуть також виражати деонтичні конструкції, а тому мати нормативний характер. Усе залежить від специфічного контексту використання того чи іншого висловлювання. Тому нормативні системи існують у більш широкому контексті, і не обмежуються винятково прескриптивними судженнями. Концепція нормативної логіки Є. Булигіна і К. Альчуррона сьогодні використовується в програмуванні юридичних ботів.</w:t>
      </w:r>
    </w:p>
    <w:p w:rsidR="009F50AF" w:rsidRPr="0090102B" w:rsidRDefault="0090102B" w:rsidP="0063665B">
      <w:pPr>
        <w:pStyle w:val="a7"/>
        <w:numPr>
          <w:ilvl w:val="0"/>
          <w:numId w:val="68"/>
        </w:numPr>
        <w:rPr>
          <w:lang w:val="uk-UA"/>
        </w:rPr>
      </w:pPr>
      <w:r w:rsidRPr="0090102B">
        <w:rPr>
          <w:lang w:val="uk-UA"/>
        </w:rPr>
        <w:t xml:space="preserve"> Сучасний юридичний позитивізм має багато прихильників і представників, серед яких на особливу згадку заслуговує Дж. Раз, який стоїть на позиціях жорсткого позитивізму, висуваючи доволі оригінальне бачення зв’язку права з іншими регулятивними системами. На його думку, головна вада приориодно-правової аргументації полягає в тому, що вона пов’язує авторитетність, а отже і примусовість права з певними зовнішніми (як правило, моральними) нормативними стандартами, тоді як право є самолегітимною системою. Він базує свої судження на трьох тезах. Перша теза — це «теза про залежність»: «усі авторитетні директиви мають базуватися на підставах (</w:t>
      </w:r>
      <w:r w:rsidRPr="0090102B">
        <w:rPr>
          <w:i/>
          <w:iCs/>
          <w:lang w:val="uk-UA"/>
        </w:rPr>
        <w:t>reasons</w:t>
      </w:r>
      <w:r w:rsidRPr="0090102B">
        <w:rPr>
          <w:lang w:val="uk-UA"/>
        </w:rPr>
        <w:t>), які вже самостійно застосовуються суб’єктами, на яких ця директива спрямована, і які є релевантними в умовах, що підпадають під цю директиву». Тут ідеться про те, що авторитетність правила базується на тому, що воно загалом слідує тим усталеним патернам, які є характерними для певної спільноти, і які, відтак, утворюють систему причин для дій (</w:t>
      </w:r>
      <w:r w:rsidRPr="0090102B">
        <w:rPr>
          <w:i/>
          <w:iCs/>
          <w:lang w:val="uk-UA"/>
        </w:rPr>
        <w:t>reasons for action</w:t>
      </w:r>
      <w:r w:rsidRPr="0090102B">
        <w:rPr>
          <w:lang w:val="uk-UA"/>
        </w:rPr>
        <w:t xml:space="preserve">). Друга теза — це «теза нормального виправдання»: «нормальний шлях для </w:t>
      </w:r>
      <w:r w:rsidRPr="0090102B">
        <w:rPr>
          <w:lang w:val="uk-UA"/>
        </w:rPr>
        <w:lastRenderedPageBreak/>
        <w:t>встановлення того, що одна особа є авторитетом для іншої, передбачає, що особа, яка визнає такий авторитет, вірогідно буде краще послуговуватися підставами для дій, якщо вона прийматиме директиви авторитетної особи і намагатиметься слідувати їм, аніж якщо вона прагнутиме послуговуватися підставами самостійно». Інакше кажучи, якщо я визнаю авторитет якоїсь особи, то це означає, що я робитиму краще те, що я зазвичай роблю, якщо керуватимуся вказівками цієї особи, аніж якщо я буду керуватися своїми власними підставами — навіть якщо мої власні підстави повністю співпадають з підставами авторитетної особи. Нарешті, третя теза — це «теза про заміщення»: «факт, що авторитетна установа вимагає виконання певної дії, є підставою для дії, що не додається до інших існуючих підстав, релевантних у певній ситуації, але має заміщувати і витісняти існуючі підстави». Теза про заміщення означає, що право підміняє собою існуючі підстави для дії, і це, власне, є ключовим показником його авторитетності.</w:t>
      </w:r>
    </w:p>
    <w:p w:rsidR="009F50AF" w:rsidRPr="0090102B" w:rsidRDefault="005D2791" w:rsidP="0063665B">
      <w:pPr>
        <w:pStyle w:val="a7"/>
        <w:numPr>
          <w:ilvl w:val="0"/>
          <w:numId w:val="68"/>
        </w:numPr>
        <w:rPr>
          <w:lang w:val="uk-UA"/>
        </w:rPr>
      </w:pPr>
      <w:r>
        <w:rPr>
          <w:lang w:val="uk-UA"/>
        </w:rPr>
        <w:t xml:space="preserve"> </w:t>
      </w:r>
      <w:r w:rsidR="0090102B" w:rsidRPr="0090102B">
        <w:rPr>
          <w:lang w:val="uk-UA"/>
        </w:rPr>
        <w:t>Основними центрами філософії права в Україні є Харківська, Одеська та Львівська школи права, які відрізняються своїми специфічними підходами до ключових проблем філософії права. Усі вони рівною мірою опозиціонуються себе юридичному позитивізму, що є однією з рис пострадянської філософії права в цілому. Особливість Харківської школи філософії права полягає у її інтегральній спрямованості. Зі значною орієнтованістю на континентальну європейську філософію права, тут розробляються філосфсько-правові концепції правової реальності (С. Максимов), екзистенційно-феноменологічного підходу до права (О. Стовба), а також розробляється теорія принципів права (С. Погребняк). Харків також є містом базування редакційної колегії журналу «Філософія права і загальна теорія права», який є найвпливовішим і найцитованішим профільним філософсько-правовим журналом на пострадянському просторі. Одеська школа філософії права більшою мірою орієнтована на проблематику ціннісного релятивізму і плюралізму правових традицій (В. Дудченко), що розвивається в межах загальної теми традицій та новацій у правовому розвитку (Ю. Оборотов). У зв’язку із цим значний фокус робиться на питаннях аксіології права (К. Горобець, І. Галицький). Львівська школа філософії права традиційно має антропологічну спрямованість, оскільки тут домінують людиномірні підходи до права (П. Рабінович, Д. Гудима). Також саме Львівська філософсько-правова школа найбільшою мірою продовжує лишатися у методологічних рамках природно-правової доктрини (С. Рабінович).</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Контрольні питання для перевірки досягнення результатів навчання</w:t>
      </w:r>
    </w:p>
    <w:p w:rsidR="009F50AF" w:rsidRPr="0090102B" w:rsidRDefault="0090102B" w:rsidP="0063665B">
      <w:pPr>
        <w:pStyle w:val="a7"/>
        <w:numPr>
          <w:ilvl w:val="0"/>
          <w:numId w:val="69"/>
        </w:numPr>
        <w:rPr>
          <w:lang w:val="uk-UA"/>
        </w:rPr>
      </w:pPr>
      <w:r w:rsidRPr="0090102B">
        <w:rPr>
          <w:lang w:val="uk-UA"/>
        </w:rPr>
        <w:t>Якими є особливості нормативної логіки?</w:t>
      </w:r>
    </w:p>
    <w:p w:rsidR="009F50AF" w:rsidRPr="0090102B" w:rsidRDefault="0090102B" w:rsidP="0063665B">
      <w:pPr>
        <w:pStyle w:val="a7"/>
        <w:numPr>
          <w:ilvl w:val="0"/>
          <w:numId w:val="93"/>
        </w:numPr>
        <w:rPr>
          <w:lang w:val="uk-UA"/>
        </w:rPr>
      </w:pPr>
      <w:r w:rsidRPr="0090102B">
        <w:rPr>
          <w:lang w:val="uk-UA"/>
        </w:rPr>
        <w:t>За рахунок чого, на думку сучасних позитивістів, право зберігає свою самолегітимність?</w:t>
      </w:r>
    </w:p>
    <w:p w:rsidR="009F50AF" w:rsidRPr="0090102B" w:rsidRDefault="0090102B" w:rsidP="0063665B">
      <w:pPr>
        <w:pStyle w:val="a7"/>
        <w:numPr>
          <w:ilvl w:val="0"/>
          <w:numId w:val="93"/>
        </w:numPr>
        <w:rPr>
          <w:lang w:val="uk-UA"/>
        </w:rPr>
      </w:pPr>
      <w:r w:rsidRPr="0090102B">
        <w:rPr>
          <w:lang w:val="uk-UA"/>
        </w:rPr>
        <w:t>Охарактеризуйте основні українські філософсько-правові школи.</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lastRenderedPageBreak/>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a7"/>
        <w:jc w:val="center"/>
        <w:rPr>
          <w:lang w:val="uk-UA"/>
        </w:rPr>
      </w:pPr>
      <w:r w:rsidRPr="0090102B">
        <w:rPr>
          <w:rFonts w:ascii="Arial Unicode MS" w:hAnsi="Arial Unicode MS"/>
          <w:lang w:val="uk-UA"/>
        </w:rPr>
        <w:br w:type="page"/>
      </w:r>
    </w:p>
    <w:p w:rsidR="009F50AF" w:rsidRPr="0090102B" w:rsidRDefault="0090102B">
      <w:pPr>
        <w:pStyle w:val="a8"/>
        <w:rPr>
          <w:lang w:val="uk-UA"/>
        </w:rPr>
      </w:pPr>
      <w:bookmarkStart w:id="17" w:name="_Toc16"/>
      <w:r w:rsidRPr="0090102B">
        <w:rPr>
          <w:rFonts w:eastAsia="Arial Unicode MS" w:cs="Arial Unicode MS"/>
          <w:lang w:val="uk-UA"/>
        </w:rPr>
        <w:lastRenderedPageBreak/>
        <w:t>плани семінарських занять</w:t>
      </w:r>
      <w:bookmarkEnd w:id="17"/>
    </w:p>
    <w:p w:rsidR="009F50AF" w:rsidRPr="0090102B" w:rsidRDefault="0090102B">
      <w:pPr>
        <w:pStyle w:val="21"/>
        <w:rPr>
          <w:lang w:val="uk-UA"/>
        </w:rPr>
      </w:pPr>
      <w:bookmarkStart w:id="18" w:name="_Toc17"/>
      <w:r w:rsidRPr="0090102B">
        <w:rPr>
          <w:rFonts w:eastAsia="Arial Unicode MS" w:cs="Arial Unicode MS"/>
          <w:lang w:val="uk-UA"/>
        </w:rPr>
        <w:t>Заняття 1. Неокантіанська філософія права</w:t>
      </w:r>
      <w:bookmarkEnd w:id="18"/>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неокантіанства у правознавстві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70"/>
        </w:numPr>
        <w:rPr>
          <w:lang w:val="uk-UA"/>
        </w:rPr>
      </w:pPr>
      <w:r w:rsidRPr="0090102B">
        <w:rPr>
          <w:lang w:val="uk-UA"/>
        </w:rPr>
        <w:t>Розрізняти та надавати характеристику основним методологічним ідеям неокантіанства у праві</w:t>
      </w:r>
    </w:p>
    <w:p w:rsidR="005B626D" w:rsidRDefault="0090102B" w:rsidP="0063665B">
      <w:pPr>
        <w:pStyle w:val="a7"/>
        <w:numPr>
          <w:ilvl w:val="0"/>
          <w:numId w:val="70"/>
        </w:numPr>
        <w:rPr>
          <w:lang w:val="uk-UA"/>
        </w:rPr>
      </w:pPr>
      <w:r w:rsidRPr="005B626D">
        <w:rPr>
          <w:lang w:val="uk-UA"/>
        </w:rPr>
        <w:t>Використовувати аргументацію надзаконного права Ґ. Радбруха</w:t>
      </w:r>
    </w:p>
    <w:p w:rsidR="005B626D" w:rsidRDefault="0090102B" w:rsidP="0063665B">
      <w:pPr>
        <w:pStyle w:val="a7"/>
        <w:numPr>
          <w:ilvl w:val="0"/>
          <w:numId w:val="70"/>
        </w:numPr>
        <w:rPr>
          <w:lang w:val="uk-UA"/>
        </w:rPr>
      </w:pPr>
      <w:r w:rsidRPr="005B626D">
        <w:rPr>
          <w:lang w:val="uk-UA"/>
        </w:rPr>
        <w:t>Пояснювати ідеї нормативності права через неокантіанські інтерпретації Р. Штаммлера</w:t>
      </w:r>
    </w:p>
    <w:p w:rsidR="009F50AF" w:rsidRPr="005B626D" w:rsidRDefault="0090102B" w:rsidP="0063665B">
      <w:pPr>
        <w:pStyle w:val="a7"/>
        <w:numPr>
          <w:ilvl w:val="0"/>
          <w:numId w:val="70"/>
        </w:numPr>
        <w:rPr>
          <w:lang w:val="uk-UA"/>
        </w:rPr>
      </w:pPr>
      <w:r w:rsidRPr="005B626D">
        <w:rPr>
          <w:lang w:val="uk-UA"/>
        </w:rPr>
        <w:t>Застосовувати ідеї неокантіанства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5B626D" w:rsidRDefault="0090102B" w:rsidP="0063665B">
      <w:pPr>
        <w:pStyle w:val="a7"/>
        <w:numPr>
          <w:ilvl w:val="0"/>
          <w:numId w:val="71"/>
        </w:numPr>
        <w:rPr>
          <w:lang w:val="uk-UA"/>
        </w:rPr>
      </w:pPr>
      <w:r w:rsidRPr="0090102B">
        <w:rPr>
          <w:lang w:val="uk-UA"/>
        </w:rPr>
        <w:t>Тимошенко В. І. Держава і право в неокантіанстві / В. І. Тимошенко // Проблеми філософії права. — 2003. — Том I. — С. 64–66.</w:t>
      </w:r>
    </w:p>
    <w:p w:rsidR="005B626D" w:rsidRDefault="0090102B" w:rsidP="0063665B">
      <w:pPr>
        <w:pStyle w:val="a7"/>
        <w:numPr>
          <w:ilvl w:val="0"/>
          <w:numId w:val="71"/>
        </w:numPr>
        <w:rPr>
          <w:lang w:val="uk-UA"/>
        </w:rPr>
      </w:pPr>
      <w:r w:rsidRPr="005B626D">
        <w:rPr>
          <w:lang w:val="uk-UA"/>
        </w:rPr>
        <w:t>Радбрух Ґ. Філософія права / Ґ. Радбрух. — К.: Тандем, 2006. — 348 с.</w:t>
      </w:r>
    </w:p>
    <w:p w:rsidR="005B626D" w:rsidRDefault="0090102B" w:rsidP="0063665B">
      <w:pPr>
        <w:pStyle w:val="a7"/>
        <w:numPr>
          <w:ilvl w:val="0"/>
          <w:numId w:val="71"/>
        </w:numPr>
        <w:rPr>
          <w:lang w:val="uk-UA"/>
        </w:rPr>
      </w:pPr>
      <w:r w:rsidRPr="005B626D">
        <w:rPr>
          <w:lang w:val="uk-UA"/>
        </w:rPr>
        <w:t>Радбрух Ґ. П’ять хвилин філософії права / Ґ. Радбрух // Проблеми філософії права. — 2004. — Том ІІ. — С. 95–97.</w:t>
      </w:r>
    </w:p>
    <w:p w:rsidR="005B626D" w:rsidRDefault="0090102B" w:rsidP="0063665B">
      <w:pPr>
        <w:pStyle w:val="a7"/>
        <w:numPr>
          <w:ilvl w:val="0"/>
          <w:numId w:val="71"/>
        </w:numPr>
        <w:rPr>
          <w:lang w:val="uk-UA"/>
        </w:rPr>
      </w:pPr>
      <w:r w:rsidRPr="005B626D">
        <w:rPr>
          <w:lang w:val="uk-UA"/>
        </w:rPr>
        <w:t>Дудченко В. В. Г. Радбрух про ціннісну природу права / В. В. Дудченко // Наукові праці Національного університету «Одеська юридична академія». — 2013. — Т. 13. — С. 123–131.</w:t>
      </w:r>
    </w:p>
    <w:p w:rsidR="005B626D" w:rsidRDefault="0090102B" w:rsidP="0063665B">
      <w:pPr>
        <w:pStyle w:val="a7"/>
        <w:numPr>
          <w:ilvl w:val="0"/>
          <w:numId w:val="71"/>
        </w:numPr>
        <w:rPr>
          <w:lang w:val="uk-UA"/>
        </w:rPr>
      </w:pPr>
      <w:r w:rsidRPr="005B626D">
        <w:rPr>
          <w:lang w:val="uk-UA"/>
        </w:rPr>
        <w:t>Семикрас В. В. Місце ідей античності та неокантіанства у концепції «ідеальної держави» Богдана Кістяківського/ В. В. Семикрас // Гілея. — 2015. — Вип. 102. — С. 294–299.</w:t>
      </w:r>
    </w:p>
    <w:p w:rsidR="009F50AF" w:rsidRPr="005B626D" w:rsidRDefault="0090102B" w:rsidP="0063665B">
      <w:pPr>
        <w:pStyle w:val="a7"/>
        <w:numPr>
          <w:ilvl w:val="0"/>
          <w:numId w:val="71"/>
        </w:numPr>
        <w:rPr>
          <w:lang w:val="uk-UA"/>
        </w:rPr>
      </w:pPr>
      <w:r w:rsidRPr="005B626D">
        <w:rPr>
          <w:lang w:val="uk-UA"/>
        </w:rPr>
        <w:t>Альчук М. Філософсько-правові проблеми у дисертації Богдана Кістяківського «Gesellschaft und Einzelwesen…» / М. Альчук // Sententiae. — 2010. — № 2. — С. 173–186.</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Неокантінаство як філософська течія. Фрайбурзька і Баденська школи неокантіанства. Неокантіанство про розрізнення наук про природу і наук про дух. Апріорні судження в практичному розумі.</w:t>
      </w:r>
    </w:p>
    <w:p w:rsidR="009F50AF" w:rsidRPr="0090102B" w:rsidRDefault="0090102B">
      <w:pPr>
        <w:pStyle w:val="a7"/>
        <w:rPr>
          <w:lang w:val="uk-UA"/>
        </w:rPr>
      </w:pPr>
      <w:r w:rsidRPr="0090102B">
        <w:rPr>
          <w:lang w:val="uk-UA"/>
        </w:rPr>
        <w:t>Неокантіанство в правознавстві. Р. Штаммлер про апріорне пон</w:t>
      </w:r>
      <w:r w:rsidR="005D2791">
        <w:rPr>
          <w:lang w:val="uk-UA"/>
        </w:rPr>
        <w:t xml:space="preserve">яття права. Право й економічні </w:t>
      </w:r>
      <w:r w:rsidRPr="0090102B">
        <w:rPr>
          <w:lang w:val="uk-UA"/>
        </w:rPr>
        <w:t>відносини. Критика Штаммлером марксистського підходу до права. Ідея природного права з мінливим змістом.</w:t>
      </w:r>
    </w:p>
    <w:p w:rsidR="009F50AF" w:rsidRPr="0090102B" w:rsidRDefault="0090102B">
      <w:pPr>
        <w:pStyle w:val="a7"/>
        <w:rPr>
          <w:lang w:val="uk-UA"/>
        </w:rPr>
      </w:pPr>
      <w:r w:rsidRPr="0090102B">
        <w:rPr>
          <w:lang w:val="uk-UA"/>
        </w:rPr>
        <w:lastRenderedPageBreak/>
        <w:t>Критика юридичного позитивізму Ґ. Радбрухом. Надзаконне право і його зміст. Триєдність фундаментальних правових цінностей. Формула Радбруха та її вплив на природно-правову доктрину.</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19" w:name="_Toc18"/>
      <w:r w:rsidRPr="0090102B">
        <w:rPr>
          <w:rFonts w:eastAsia="Arial Unicode MS" w:cs="Arial Unicode MS"/>
          <w:lang w:val="uk-UA"/>
        </w:rPr>
        <w:t>Заняття 2. Г. Харт і англо-американська традиція юридичного поз</w:t>
      </w:r>
      <w:r w:rsidRPr="0090102B">
        <w:rPr>
          <w:rFonts w:eastAsia="Arial Unicode MS" w:cs="Arial Unicode MS"/>
          <w:lang w:val="uk-UA"/>
        </w:rPr>
        <w:t>и</w:t>
      </w:r>
      <w:r w:rsidRPr="0090102B">
        <w:rPr>
          <w:rFonts w:eastAsia="Arial Unicode MS" w:cs="Arial Unicode MS"/>
          <w:lang w:val="uk-UA"/>
        </w:rPr>
        <w:t>тивізму</w:t>
      </w:r>
      <w:bookmarkEnd w:id="19"/>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аналітичною течією в юридичному позитивізмі, заснованій на ідеях Г. Харта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72"/>
        </w:numPr>
        <w:rPr>
          <w:lang w:val="uk-UA"/>
        </w:rPr>
      </w:pPr>
      <w:r w:rsidRPr="0090102B">
        <w:rPr>
          <w:lang w:val="uk-UA"/>
        </w:rPr>
        <w:t>Охарактеризувати основні відмінні риси англо-американської версії юридичного позитивізму</w:t>
      </w:r>
    </w:p>
    <w:p w:rsidR="005B626D" w:rsidRDefault="0090102B" w:rsidP="0063665B">
      <w:pPr>
        <w:pStyle w:val="a7"/>
        <w:numPr>
          <w:ilvl w:val="0"/>
          <w:numId w:val="72"/>
        </w:numPr>
        <w:rPr>
          <w:lang w:val="uk-UA"/>
        </w:rPr>
      </w:pPr>
      <w:r w:rsidRPr="005B626D">
        <w:rPr>
          <w:lang w:val="uk-UA"/>
        </w:rPr>
        <w:t>Пояснювати відмінності між первинними і вторинними правилами</w:t>
      </w:r>
    </w:p>
    <w:p w:rsidR="009F50AF" w:rsidRPr="005B626D" w:rsidRDefault="0090102B" w:rsidP="0063665B">
      <w:pPr>
        <w:pStyle w:val="a7"/>
        <w:numPr>
          <w:ilvl w:val="0"/>
          <w:numId w:val="72"/>
        </w:numPr>
        <w:rPr>
          <w:lang w:val="uk-UA"/>
        </w:rPr>
      </w:pPr>
      <w:r w:rsidRPr="005B626D">
        <w:rPr>
          <w:lang w:val="uk-UA"/>
        </w:rPr>
        <w:t>Застосовувати ідеї аналітичної юриспруденції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4"/>
        </w:numPr>
        <w:rPr>
          <w:lang w:val="uk-UA"/>
        </w:rPr>
      </w:pPr>
      <w:r w:rsidRPr="0090102B">
        <w:rPr>
          <w:lang w:val="uk-UA"/>
        </w:rPr>
        <w:t>Касаткин С. Н. Основной труд Герберта Л. А. Харта (на публикацию русского издания книги «Понятие права») / С. Н. Касаткін // Вестник Самарской гуманитарной академии. Серия: Право. — 2007. — № 2. — С. 5–15.</w:t>
      </w:r>
    </w:p>
    <w:p w:rsidR="009F50AF" w:rsidRPr="0090102B" w:rsidRDefault="0090102B" w:rsidP="0063665B">
      <w:pPr>
        <w:pStyle w:val="a7"/>
        <w:numPr>
          <w:ilvl w:val="0"/>
          <w:numId w:val="94"/>
        </w:numPr>
        <w:rPr>
          <w:lang w:val="uk-UA"/>
        </w:rPr>
      </w:pPr>
      <w:r w:rsidRPr="0090102B">
        <w:rPr>
          <w:lang w:val="uk-UA"/>
        </w:rPr>
        <w:t>Касаткін С. Позитивізм в англо-американській філософії права. Вчення Герберта Л. А. Харта / С. Касаткін // Філософія права і загальна теорія права. — 2013. — № 1. — С. 300–313.</w:t>
      </w:r>
    </w:p>
    <w:p w:rsidR="009F50AF" w:rsidRPr="005B626D" w:rsidRDefault="0090102B" w:rsidP="0063665B">
      <w:pPr>
        <w:pStyle w:val="a7"/>
        <w:numPr>
          <w:ilvl w:val="0"/>
          <w:numId w:val="94"/>
        </w:numPr>
        <w:rPr>
          <w:lang w:val="uk-UA"/>
        </w:rPr>
      </w:pPr>
      <w:r w:rsidRPr="0090102B">
        <w:rPr>
          <w:lang w:val="uk-UA"/>
        </w:rPr>
        <w:t>Максимов С. Виправдання позитивізму (до аналізу концепції права Х. Харта) / С. Максимов // Вісник Академії правових наук України. — 2000. — № 2. — С. 146–156.</w:t>
      </w:r>
    </w:p>
    <w:p w:rsidR="009F50AF" w:rsidRPr="0090102B" w:rsidRDefault="0090102B">
      <w:pPr>
        <w:pStyle w:val="a7"/>
        <w:jc w:val="center"/>
        <w:rPr>
          <w:lang w:val="uk-UA"/>
        </w:rPr>
      </w:pPr>
      <w:r w:rsidRPr="0090102B">
        <w:rPr>
          <w:i/>
          <w:iCs/>
          <w:lang w:val="uk-UA"/>
        </w:rPr>
        <w:lastRenderedPageBreak/>
        <w:t>Зміст заняття</w:t>
      </w:r>
    </w:p>
    <w:p w:rsidR="009F50AF" w:rsidRPr="0090102B" w:rsidRDefault="0090102B">
      <w:pPr>
        <w:pStyle w:val="a7"/>
        <w:rPr>
          <w:lang w:val="uk-UA"/>
        </w:rPr>
      </w:pPr>
      <w:r w:rsidRPr="0090102B">
        <w:rPr>
          <w:lang w:val="uk-UA"/>
        </w:rPr>
        <w:t>Аналітична юриспруденція та її специфіка. Відмінності між континентальною традицією філософії права та аналітичною юриспруденцією. Дж. Бентам і Дж. Остін як попередники аналітичної юриспруденції.</w:t>
      </w:r>
    </w:p>
    <w:p w:rsidR="009F50AF" w:rsidRPr="0090102B" w:rsidRDefault="0090102B">
      <w:pPr>
        <w:pStyle w:val="a7"/>
        <w:rPr>
          <w:lang w:val="uk-UA"/>
        </w:rPr>
      </w:pPr>
      <w:r w:rsidRPr="0090102B">
        <w:rPr>
          <w:lang w:val="uk-UA"/>
        </w:rPr>
        <w:t xml:space="preserve">Основи теорії права Г. Харта. Юриспруденція як частина дескриптивної соціології. Критика Хартом командної теорії Дж. Остіна. Внутрішній та зовнішній погляд на право. </w:t>
      </w:r>
    </w:p>
    <w:p w:rsidR="009F50AF" w:rsidRPr="0090102B" w:rsidRDefault="0090102B">
      <w:pPr>
        <w:pStyle w:val="a7"/>
        <w:rPr>
          <w:lang w:val="uk-UA"/>
        </w:rPr>
      </w:pPr>
      <w:r w:rsidRPr="0090102B">
        <w:rPr>
          <w:lang w:val="uk-UA"/>
        </w:rPr>
        <w:t>Первинні і вторинні правила. Правило визнання. Проблеми визначення правила визнання.</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0" w:name="_Toc19"/>
      <w:r w:rsidRPr="0090102B">
        <w:rPr>
          <w:rFonts w:eastAsia="Arial Unicode MS" w:cs="Arial Unicode MS"/>
          <w:lang w:val="uk-UA"/>
        </w:rPr>
        <w:t>Заняття 3. Правовий прагматизм в американській філософії права</w:t>
      </w:r>
      <w:bookmarkEnd w:id="20"/>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Набути навичок дослідження правових явищ за допомогою методології правового прагматизму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73"/>
        </w:numPr>
        <w:rPr>
          <w:lang w:val="uk-UA"/>
        </w:rPr>
      </w:pPr>
      <w:r w:rsidRPr="0090102B">
        <w:rPr>
          <w:lang w:val="uk-UA"/>
        </w:rPr>
        <w:t>Виявляти філософсько-правові та прикладні аспекти правового прагматизму</w:t>
      </w:r>
    </w:p>
    <w:p w:rsidR="009F50AF" w:rsidRPr="005B626D" w:rsidRDefault="0090102B" w:rsidP="0063665B">
      <w:pPr>
        <w:pStyle w:val="a7"/>
        <w:numPr>
          <w:ilvl w:val="0"/>
          <w:numId w:val="73"/>
        </w:numPr>
        <w:rPr>
          <w:lang w:val="uk-UA"/>
        </w:rPr>
      </w:pPr>
      <w:r w:rsidRPr="005B626D">
        <w:rPr>
          <w:lang w:val="uk-UA"/>
        </w:rPr>
        <w:t>Застосовувати методологію правового прагматизму під час дослідження правових явищ</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5"/>
        </w:numPr>
        <w:rPr>
          <w:lang w:val="uk-UA"/>
        </w:rPr>
      </w:pPr>
      <w:r w:rsidRPr="0090102B">
        <w:rPr>
          <w:lang w:val="uk-UA"/>
        </w:rPr>
        <w:t>Атрашкевич Є. В. Правовий прагматизм у англо-американській філософсько-правовій думці: проблеми взаємодії з юридичною практикою / Є. В. Атрашкевич // Вісник Академії праці і соціальних відносин Федерації профспілок України. Науковий збірник. Серія: Право та державне управління. — 2013. — № 4 (11). — С. 118–121.</w:t>
      </w:r>
    </w:p>
    <w:p w:rsidR="009F50AF" w:rsidRPr="0090102B" w:rsidRDefault="0090102B" w:rsidP="0063665B">
      <w:pPr>
        <w:pStyle w:val="a7"/>
        <w:numPr>
          <w:ilvl w:val="0"/>
          <w:numId w:val="95"/>
        </w:numPr>
        <w:rPr>
          <w:lang w:val="uk-UA"/>
        </w:rPr>
      </w:pPr>
      <w:r w:rsidRPr="0090102B">
        <w:rPr>
          <w:lang w:val="uk-UA"/>
        </w:rPr>
        <w:lastRenderedPageBreak/>
        <w:t>Кравченко С. С. Класичний прагматизм як невід’ємна складова американської філософії права / С. С. Кравченко // Вісник Вищої ради юстиції. — 2011. — № 2. — С. 160–174.</w:t>
      </w:r>
    </w:p>
    <w:p w:rsidR="009F50AF" w:rsidRPr="0090102B" w:rsidRDefault="0090102B" w:rsidP="0063665B">
      <w:pPr>
        <w:pStyle w:val="a7"/>
        <w:numPr>
          <w:ilvl w:val="0"/>
          <w:numId w:val="95"/>
        </w:numPr>
        <w:rPr>
          <w:lang w:val="uk-UA"/>
        </w:rPr>
      </w:pPr>
      <w:r w:rsidRPr="0090102B">
        <w:rPr>
          <w:lang w:val="uk-UA"/>
        </w:rPr>
        <w:t>Кравченко С. С. Взаємозвязок теорії правового реалізму і правового прагматизму у філософії США / С. С. Кравченко // Актуальні проблеми держави і права. — 2011. — Вип. 60. — С. 470–477.</w:t>
      </w:r>
    </w:p>
    <w:p w:rsidR="009F50AF" w:rsidRPr="0090102B" w:rsidRDefault="0090102B" w:rsidP="0063665B">
      <w:pPr>
        <w:pStyle w:val="a7"/>
        <w:numPr>
          <w:ilvl w:val="0"/>
          <w:numId w:val="95"/>
        </w:numPr>
        <w:rPr>
          <w:lang w:val="uk-UA"/>
        </w:rPr>
      </w:pPr>
      <w:r w:rsidRPr="0090102B">
        <w:rPr>
          <w:lang w:val="uk-UA"/>
        </w:rPr>
        <w:t>Титов В. Розвиток юридичної логіки в США (перша чверть ХХ ст.): Р. Паунд про дедуктивно-механічну юриспруденцію / В. Титов // Вісник Академії правових наук України. — 2000. — № 3(22). — С. 145–158.</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Прагматизм як логіко-філософська доктрина. Епістемологічний релятивізм прагматизму. Неможливість досягнення істини. Практична значущість й ефективність як критерій цінності знання.</w:t>
      </w:r>
    </w:p>
    <w:p w:rsidR="009F50AF" w:rsidRPr="0090102B" w:rsidRDefault="0090102B">
      <w:pPr>
        <w:pStyle w:val="a7"/>
        <w:rPr>
          <w:lang w:val="uk-UA"/>
        </w:rPr>
      </w:pPr>
      <w:r w:rsidRPr="0090102B">
        <w:rPr>
          <w:lang w:val="uk-UA"/>
        </w:rPr>
        <w:t xml:space="preserve">Методологічна програма прагматизму у </w:t>
      </w:r>
      <w:r w:rsidR="00712216" w:rsidRPr="0090102B">
        <w:rPr>
          <w:lang w:val="uk-UA"/>
        </w:rPr>
        <w:t>філософії</w:t>
      </w:r>
      <w:r w:rsidRPr="0090102B">
        <w:rPr>
          <w:lang w:val="uk-UA"/>
        </w:rPr>
        <w:t xml:space="preserve"> права. Право законодавців і право суддів. Право як процес і право як факт.</w:t>
      </w:r>
    </w:p>
    <w:p w:rsidR="009F50AF" w:rsidRPr="0090102B" w:rsidRDefault="0090102B">
      <w:pPr>
        <w:pStyle w:val="a7"/>
        <w:rPr>
          <w:lang w:val="uk-UA"/>
        </w:rPr>
      </w:pPr>
      <w:r w:rsidRPr="0090102B">
        <w:rPr>
          <w:lang w:val="uk-UA"/>
        </w:rPr>
        <w:t>Р. Паунд як засновник правового прагматизму. «Право в книгах» проти «права в судах». Триєдність поняття права. Концепція соціального контролю.</w:t>
      </w:r>
    </w:p>
    <w:p w:rsidR="009F50AF" w:rsidRPr="0090102B" w:rsidRDefault="0090102B">
      <w:pPr>
        <w:pStyle w:val="a7"/>
        <w:rPr>
          <w:lang w:val="uk-UA"/>
        </w:rPr>
      </w:pPr>
      <w:r w:rsidRPr="0090102B">
        <w:rPr>
          <w:lang w:val="uk-UA"/>
        </w:rPr>
        <w:t>Сучасний неопрагматизм. Основні концепції неопрагматизму. Рецепція неопрагматизмом критики юридичного позитивізму.</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1" w:name="_Toc20"/>
      <w:r w:rsidRPr="0090102B">
        <w:rPr>
          <w:rFonts w:eastAsia="Arial Unicode MS" w:cs="Arial Unicode MS"/>
          <w:lang w:val="uk-UA"/>
        </w:rPr>
        <w:t>Заняття 4. Комунікативна філософія права</w:t>
      </w:r>
      <w:bookmarkEnd w:id="21"/>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Формування цілісного уявлення про методологічні засади та ключові ідеї комунікативної філософії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74"/>
        </w:numPr>
        <w:rPr>
          <w:lang w:val="uk-UA"/>
        </w:rPr>
      </w:pPr>
      <w:r w:rsidRPr="0090102B">
        <w:rPr>
          <w:lang w:val="uk-UA"/>
        </w:rPr>
        <w:t>Осмислювати правову реальність з точки зору ідеї комунікації</w:t>
      </w:r>
    </w:p>
    <w:p w:rsidR="009F50AF" w:rsidRPr="005B626D" w:rsidRDefault="0090102B" w:rsidP="0063665B">
      <w:pPr>
        <w:pStyle w:val="a7"/>
        <w:numPr>
          <w:ilvl w:val="0"/>
          <w:numId w:val="74"/>
        </w:numPr>
        <w:rPr>
          <w:lang w:val="uk-UA"/>
        </w:rPr>
      </w:pPr>
      <w:r w:rsidRPr="005B626D">
        <w:rPr>
          <w:lang w:val="uk-UA"/>
        </w:rPr>
        <w:lastRenderedPageBreak/>
        <w:t>Застосовувати методологію комунікативної філософії права під час дослідження правових явищ</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6"/>
        </w:numPr>
        <w:rPr>
          <w:lang w:val="uk-UA"/>
        </w:rPr>
      </w:pPr>
      <w:r w:rsidRPr="0090102B">
        <w:rPr>
          <w:lang w:val="uk-UA"/>
        </w:rPr>
        <w:t>Габермас Ю. Залучення Іншого. Студії з політичної теорії / Ю. Габермас. — Львів: Астролябія, 2006. — 416 с.</w:t>
      </w:r>
    </w:p>
    <w:p w:rsidR="009F50AF" w:rsidRPr="0090102B" w:rsidRDefault="0090102B" w:rsidP="0063665B">
      <w:pPr>
        <w:pStyle w:val="a7"/>
        <w:numPr>
          <w:ilvl w:val="0"/>
          <w:numId w:val="96"/>
        </w:numPr>
        <w:rPr>
          <w:lang w:val="uk-UA"/>
        </w:rPr>
      </w:pPr>
      <w:r w:rsidRPr="0090102B">
        <w:rPr>
          <w:lang w:val="uk-UA"/>
        </w:rPr>
        <w:t>Сердюк О. В. Концептуалізація соціальності права у сучасних інтегративних парадигмах: П. Бурдьє, Ю. Габермас, Е. Гідденс / О. В. Сердюк // Проблеми філософії права. — 2006–2007. — Том IV–V. — С. 107–112.</w:t>
      </w:r>
    </w:p>
    <w:p w:rsidR="009F50AF" w:rsidRPr="0090102B" w:rsidRDefault="0090102B" w:rsidP="0063665B">
      <w:pPr>
        <w:pStyle w:val="a7"/>
        <w:numPr>
          <w:ilvl w:val="0"/>
          <w:numId w:val="96"/>
        </w:numPr>
        <w:rPr>
          <w:lang w:val="uk-UA"/>
        </w:rPr>
      </w:pPr>
      <w:r w:rsidRPr="0090102B">
        <w:rPr>
          <w:lang w:val="uk-UA"/>
        </w:rPr>
        <w:t>Апель К.-О. Дискурс і відповідальність: проблема переходу до постконвенціональної моралі / К.-О. Апель. — К.: Дух і літера, 2009. — 430 с.</w:t>
      </w:r>
    </w:p>
    <w:p w:rsidR="009F50AF" w:rsidRPr="0090102B" w:rsidRDefault="0090102B" w:rsidP="0063665B">
      <w:pPr>
        <w:pStyle w:val="a7"/>
        <w:numPr>
          <w:ilvl w:val="0"/>
          <w:numId w:val="96"/>
        </w:numPr>
        <w:rPr>
          <w:lang w:val="uk-UA"/>
        </w:rPr>
      </w:pPr>
      <w:r w:rsidRPr="0090102B">
        <w:rPr>
          <w:lang w:val="uk-UA"/>
        </w:rPr>
        <w:t>Ситніченко Л. А. Дискурсивна концепція справедливості Ю. Габермаса / Л. А. Ситніченко // Мультиверсум. — 2007. — Вип. 61. — С. 234–239.</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Ідея комунікації як форми суспільного буття. Комунікація і спілкування. Передумови комунікації Форми комунікації. Поняття раціонального дискурсу та його стартові умови.</w:t>
      </w:r>
    </w:p>
    <w:p w:rsidR="009F50AF" w:rsidRPr="0090102B" w:rsidRDefault="0090102B">
      <w:pPr>
        <w:pStyle w:val="a7"/>
        <w:rPr>
          <w:lang w:val="uk-UA"/>
        </w:rPr>
      </w:pPr>
      <w:r w:rsidRPr="0090102B">
        <w:rPr>
          <w:lang w:val="uk-UA"/>
        </w:rPr>
        <w:t>Комунікативна теорія права Ю. Габермаса. Право як інструмент раціоналізації дискурсу. Право в політичній структурі суспільства. Право і лібералізм.</w:t>
      </w:r>
    </w:p>
    <w:p w:rsidR="009F50AF" w:rsidRPr="0090102B" w:rsidRDefault="0090102B">
      <w:pPr>
        <w:pStyle w:val="a7"/>
        <w:rPr>
          <w:lang w:val="uk-UA"/>
        </w:rPr>
      </w:pPr>
      <w:r w:rsidRPr="0090102B">
        <w:rPr>
          <w:lang w:val="uk-UA"/>
        </w:rPr>
        <w:t>Комунікативна версія обґрунтування справедливості. «Залучення Іншого» як передумова справедливості. Комунікативна парадигма толерантності.</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2" w:name="_Toc21"/>
      <w:r w:rsidRPr="0090102B">
        <w:rPr>
          <w:rFonts w:eastAsia="Arial Unicode MS" w:cs="Arial Unicode MS"/>
          <w:lang w:val="uk-UA"/>
        </w:rPr>
        <w:t xml:space="preserve">Заняття 5. </w:t>
      </w:r>
      <w:r w:rsidR="00712216" w:rsidRPr="0090102B">
        <w:rPr>
          <w:rFonts w:eastAsia="Arial Unicode MS" w:cs="Arial Unicode MS"/>
          <w:lang w:val="uk-UA"/>
        </w:rPr>
        <w:t>Екзистенціальна</w:t>
      </w:r>
      <w:r w:rsidRPr="0090102B">
        <w:rPr>
          <w:rFonts w:eastAsia="Arial Unicode MS" w:cs="Arial Unicode MS"/>
          <w:lang w:val="uk-UA"/>
        </w:rPr>
        <w:t xml:space="preserve"> філософія права</w:t>
      </w:r>
      <w:bookmarkEnd w:id="22"/>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 xml:space="preserve">Формування цілісного уявлення про методологічні засади та ключові ідеї </w:t>
      </w:r>
      <w:r w:rsidR="00712216" w:rsidRPr="0090102B">
        <w:rPr>
          <w:lang w:val="uk-UA"/>
        </w:rPr>
        <w:t>екзистенціальної</w:t>
      </w:r>
      <w:r w:rsidRPr="0090102B">
        <w:rPr>
          <w:lang w:val="uk-UA"/>
        </w:rPr>
        <w:t xml:space="preserve"> філософії права</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5B626D" w:rsidRDefault="0090102B" w:rsidP="0063665B">
      <w:pPr>
        <w:pStyle w:val="a7"/>
        <w:numPr>
          <w:ilvl w:val="0"/>
          <w:numId w:val="75"/>
        </w:numPr>
        <w:rPr>
          <w:lang w:val="uk-UA"/>
        </w:rPr>
      </w:pPr>
      <w:r w:rsidRPr="0090102B">
        <w:rPr>
          <w:lang w:val="uk-UA"/>
        </w:rPr>
        <w:t xml:space="preserve">Осмислювати правову реальність з точки зору ідеї </w:t>
      </w:r>
      <w:r w:rsidR="00712216" w:rsidRPr="0090102B">
        <w:rPr>
          <w:lang w:val="uk-UA"/>
        </w:rPr>
        <w:t>екзистенції</w:t>
      </w:r>
    </w:p>
    <w:p w:rsidR="009F50AF" w:rsidRPr="005B626D" w:rsidRDefault="0090102B" w:rsidP="0063665B">
      <w:pPr>
        <w:pStyle w:val="a7"/>
        <w:numPr>
          <w:ilvl w:val="0"/>
          <w:numId w:val="75"/>
        </w:numPr>
        <w:rPr>
          <w:lang w:val="uk-UA"/>
        </w:rPr>
      </w:pPr>
      <w:r w:rsidRPr="005B626D">
        <w:rPr>
          <w:lang w:val="uk-UA"/>
        </w:rPr>
        <w:t xml:space="preserve">Застосовувати методологію </w:t>
      </w:r>
      <w:r w:rsidR="00712216" w:rsidRPr="005B626D">
        <w:rPr>
          <w:lang w:val="uk-UA"/>
        </w:rPr>
        <w:t>екзистенціальної</w:t>
      </w:r>
      <w:r w:rsidRPr="005B626D">
        <w:rPr>
          <w:lang w:val="uk-UA"/>
        </w:rPr>
        <w:t xml:space="preserve"> філософії права під час дослідження правових явищ</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7"/>
        </w:numPr>
        <w:rPr>
          <w:lang w:val="uk-UA"/>
        </w:rPr>
      </w:pPr>
      <w:r w:rsidRPr="0090102B">
        <w:rPr>
          <w:lang w:val="uk-UA"/>
        </w:rPr>
        <w:t>Петрушенко В. Екзистенційні виміри права / В. Петрушенко // Антропологія права: філософський та юридичний виміри (стан, проблеми, перспективи): Матеріали Міжнародного «круглого столу» (м. Львів, 4-5 грудня 2009 року). — Львів: Край, 2009. — С. 237–245.</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 xml:space="preserve">Філософське підґрунтя правового </w:t>
      </w:r>
      <w:r w:rsidR="00712216" w:rsidRPr="0090102B">
        <w:rPr>
          <w:lang w:val="uk-UA"/>
        </w:rPr>
        <w:t>екзистенціалізму</w:t>
      </w:r>
      <w:r w:rsidRPr="0090102B">
        <w:rPr>
          <w:lang w:val="uk-UA"/>
        </w:rPr>
        <w:t>. Поняття екзистенції. Буття та існування. Істинне буття права. Людина в правовій екзистенції</w:t>
      </w:r>
    </w:p>
    <w:p w:rsidR="009F50AF" w:rsidRPr="0090102B" w:rsidRDefault="0090102B">
      <w:pPr>
        <w:pStyle w:val="a7"/>
        <w:rPr>
          <w:lang w:val="uk-UA"/>
        </w:rPr>
      </w:pPr>
      <w:r w:rsidRPr="0090102B">
        <w:rPr>
          <w:lang w:val="uk-UA"/>
        </w:rPr>
        <w:t>Правова концепція В. Майхофера. Право в екзистенції. «Буття в ролі» як передумова правового суб’єкта. Поняття конкретного природного права.</w:t>
      </w:r>
    </w:p>
    <w:p w:rsidR="009F50AF" w:rsidRPr="0090102B" w:rsidRDefault="0090102B">
      <w:pPr>
        <w:pStyle w:val="a7"/>
        <w:rPr>
          <w:lang w:val="uk-UA"/>
        </w:rPr>
      </w:pPr>
      <w:r w:rsidRPr="0090102B">
        <w:rPr>
          <w:lang w:val="uk-UA"/>
        </w:rPr>
        <w:t xml:space="preserve">Філософія права Е. Фехнера. Поняття «прикордонної ситуації» в праві. Позиція судді в прикордонній </w:t>
      </w:r>
      <w:r w:rsidR="00712216" w:rsidRPr="0090102B">
        <w:rPr>
          <w:lang w:val="uk-UA"/>
        </w:rPr>
        <w:t>ситуації</w:t>
      </w:r>
      <w:r w:rsidRPr="0090102B">
        <w:rPr>
          <w:lang w:val="uk-UA"/>
        </w:rPr>
        <w:t>. Позитивне право й екзистенція.</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3" w:name="_Toc22"/>
      <w:r w:rsidRPr="0090102B">
        <w:rPr>
          <w:rFonts w:eastAsia="Arial Unicode MS" w:cs="Arial Unicode MS"/>
          <w:lang w:val="uk-UA"/>
        </w:rPr>
        <w:t>Заняття 6. Право як цілісність: концепція Р. Дворкіна</w:t>
      </w:r>
      <w:bookmarkEnd w:id="23"/>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Вироблення комплексного розуміння філософсько-правової концепції Р. Дворкіна та її методологічного потенціалу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9F50AF" w:rsidRPr="0090102B" w:rsidRDefault="0090102B" w:rsidP="0063665B">
      <w:pPr>
        <w:pStyle w:val="a7"/>
        <w:numPr>
          <w:ilvl w:val="0"/>
          <w:numId w:val="76"/>
        </w:numPr>
        <w:rPr>
          <w:lang w:val="uk-UA"/>
        </w:rPr>
      </w:pPr>
      <w:r w:rsidRPr="0090102B">
        <w:rPr>
          <w:lang w:val="uk-UA"/>
        </w:rPr>
        <w:t xml:space="preserve">Відтворити основні </w:t>
      </w:r>
      <w:r w:rsidR="00712216" w:rsidRPr="0090102B">
        <w:rPr>
          <w:lang w:val="uk-UA"/>
        </w:rPr>
        <w:t>положення</w:t>
      </w:r>
      <w:r w:rsidRPr="0090102B">
        <w:rPr>
          <w:lang w:val="uk-UA"/>
        </w:rPr>
        <w:t xml:space="preserve"> філософсько-правової концепції Р. Дворкіна</w:t>
      </w:r>
    </w:p>
    <w:p w:rsidR="009F50AF" w:rsidRPr="0090102B" w:rsidRDefault="0090102B" w:rsidP="0063665B">
      <w:pPr>
        <w:pStyle w:val="a7"/>
        <w:numPr>
          <w:ilvl w:val="0"/>
          <w:numId w:val="97"/>
        </w:numPr>
        <w:rPr>
          <w:lang w:val="uk-UA"/>
        </w:rPr>
      </w:pPr>
      <w:r w:rsidRPr="0090102B">
        <w:rPr>
          <w:lang w:val="uk-UA"/>
        </w:rPr>
        <w:lastRenderedPageBreak/>
        <w:t>Застосовувати ідею права як цілісності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4B3894" w:rsidRDefault="0090102B" w:rsidP="0063665B">
      <w:pPr>
        <w:pStyle w:val="a7"/>
        <w:numPr>
          <w:ilvl w:val="0"/>
          <w:numId w:val="77"/>
        </w:numPr>
        <w:rPr>
          <w:lang w:val="uk-UA"/>
        </w:rPr>
      </w:pPr>
      <w:r w:rsidRPr="0090102B">
        <w:rPr>
          <w:lang w:val="uk-UA"/>
        </w:rPr>
        <w:t>Дворкін Р. Серйозний погляд на права / Р. Дворкін. — К.: Основи, 2000. — 519 с.</w:t>
      </w:r>
    </w:p>
    <w:p w:rsidR="009F50AF" w:rsidRPr="004B3894" w:rsidRDefault="0090102B" w:rsidP="0063665B">
      <w:pPr>
        <w:pStyle w:val="a7"/>
        <w:numPr>
          <w:ilvl w:val="0"/>
          <w:numId w:val="77"/>
        </w:numPr>
        <w:rPr>
          <w:lang w:val="uk-UA"/>
        </w:rPr>
      </w:pPr>
      <w:r w:rsidRPr="004B3894">
        <w:rPr>
          <w:lang w:val="uk-UA"/>
        </w:rPr>
        <w:t>Дворкін Р. Цілість права / Р. Дворкін // Філософія права; за ред. Дж. Фейнберга та Дж. Коулмена. — К.: Основи, 2007. — С. 183–205.</w:t>
      </w:r>
    </w:p>
    <w:p w:rsidR="009F50AF" w:rsidRPr="0090102B" w:rsidRDefault="0090102B" w:rsidP="0063665B">
      <w:pPr>
        <w:pStyle w:val="a7"/>
        <w:numPr>
          <w:ilvl w:val="0"/>
          <w:numId w:val="97"/>
        </w:numPr>
        <w:rPr>
          <w:lang w:val="uk-UA"/>
        </w:rPr>
      </w:pPr>
      <w:r w:rsidRPr="0090102B">
        <w:rPr>
          <w:lang w:val="uk-UA"/>
        </w:rPr>
        <w:t>Коваленко Г. В. Основні філософсько-правові ідеї праці Рональда Дворкіна «Серйозний погляд на права» / Г. В. Коваленко // Вісник Національної юридичної академії України ім. Ярослава Мудрого. Сер. Філософія, філософія права, політологія, соціологія. — 2011. — № 8. — С. 85–94.</w:t>
      </w:r>
    </w:p>
    <w:p w:rsidR="009F50AF" w:rsidRPr="0090102B" w:rsidRDefault="0090102B" w:rsidP="0063665B">
      <w:pPr>
        <w:pStyle w:val="a7"/>
        <w:numPr>
          <w:ilvl w:val="0"/>
          <w:numId w:val="97"/>
        </w:numPr>
        <w:rPr>
          <w:lang w:val="uk-UA"/>
        </w:rPr>
      </w:pPr>
      <w:r w:rsidRPr="0090102B">
        <w:rPr>
          <w:lang w:val="uk-UA"/>
        </w:rPr>
        <w:t>Удовика Л. Г. Інтегральна програма тлумачення права Р. Дворкіна / Л. Г. Удовика // Актуальні проблеми держави і права. — 2009. — Вип. 50. — С. 22–30.</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 xml:space="preserve">Філософські та методологічні передумови концепції Р. Дворкіна. Дворкін як представник інтегральної юриспруденції. Критика Дворкіним позитивістської методологічної програми. </w:t>
      </w:r>
    </w:p>
    <w:p w:rsidR="009F50AF" w:rsidRPr="0090102B" w:rsidRDefault="0090102B">
      <w:pPr>
        <w:pStyle w:val="a7"/>
        <w:rPr>
          <w:lang w:val="uk-UA"/>
        </w:rPr>
      </w:pPr>
      <w:r w:rsidRPr="0090102B">
        <w:rPr>
          <w:lang w:val="uk-UA"/>
        </w:rPr>
        <w:t>Принципи права та їх роль у нормативній структурі права. Принципи права та інші нормативні стандарти. Співвідношення норм і принципів. Балансування принципів.</w:t>
      </w:r>
    </w:p>
    <w:p w:rsidR="009F50AF" w:rsidRPr="0090102B" w:rsidRDefault="0090102B">
      <w:pPr>
        <w:pStyle w:val="a7"/>
        <w:rPr>
          <w:lang w:val="uk-UA"/>
        </w:rPr>
      </w:pPr>
      <w:r w:rsidRPr="0090102B">
        <w:rPr>
          <w:lang w:val="uk-UA"/>
        </w:rPr>
        <w:t>Право як цілісність: ключові ідеї концепції. Інтерпретативний поворот в теорії Р. Дворкіна. Інтегральна програма тлумачення права. Цілісність як зв’язаність і цілісність як чесність. Політична філософія Р. Дворкіна. Р. Дворкін і Дж. Ролз.</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4" w:name="_Toc23"/>
      <w:r w:rsidRPr="0090102B">
        <w:rPr>
          <w:rFonts w:eastAsia="Arial Unicode MS" w:cs="Arial Unicode MS"/>
          <w:lang w:val="uk-UA"/>
        </w:rPr>
        <w:t>Заняття 7. Сучасні природно-правові доктрини (частина 1)</w:t>
      </w:r>
      <w:bookmarkEnd w:id="24"/>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lastRenderedPageBreak/>
        <w:t>Ознайомлення з різноманіттям сучасних природно-правових вчень та їх методологічними підходами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4B3894" w:rsidRDefault="0090102B" w:rsidP="0063665B">
      <w:pPr>
        <w:pStyle w:val="a7"/>
        <w:numPr>
          <w:ilvl w:val="0"/>
          <w:numId w:val="78"/>
        </w:numPr>
        <w:rPr>
          <w:lang w:val="uk-UA"/>
        </w:rPr>
      </w:pPr>
      <w:r w:rsidRPr="0090102B">
        <w:rPr>
          <w:lang w:val="uk-UA"/>
        </w:rPr>
        <w:t xml:space="preserve">Розрізняти основі напрями сучасного </w:t>
      </w:r>
      <w:r w:rsidR="004B3894">
        <w:rPr>
          <w:lang w:val="uk-UA"/>
        </w:rPr>
        <w:t>юс натуралізму</w:t>
      </w:r>
    </w:p>
    <w:p w:rsidR="009F50AF" w:rsidRPr="004B3894" w:rsidRDefault="0090102B" w:rsidP="0063665B">
      <w:pPr>
        <w:pStyle w:val="a7"/>
        <w:numPr>
          <w:ilvl w:val="0"/>
          <w:numId w:val="78"/>
        </w:numPr>
        <w:rPr>
          <w:lang w:val="uk-UA"/>
        </w:rPr>
      </w:pPr>
      <w:r w:rsidRPr="004B3894">
        <w:rPr>
          <w:lang w:val="uk-UA"/>
        </w:rPr>
        <w:t>Застосовувати ідеї природного права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8"/>
        </w:numPr>
        <w:rPr>
          <w:lang w:val="uk-UA"/>
        </w:rPr>
      </w:pPr>
      <w:r w:rsidRPr="0090102B">
        <w:rPr>
          <w:lang w:val="uk-UA"/>
        </w:rPr>
        <w:t>Рікер П. Право і справедливість / П. Рікер. — К.: Дух і літера, 2002. — 216 с.</w:t>
      </w:r>
    </w:p>
    <w:p w:rsidR="009F50AF" w:rsidRPr="0090102B" w:rsidRDefault="0090102B" w:rsidP="0063665B">
      <w:pPr>
        <w:pStyle w:val="a7"/>
        <w:numPr>
          <w:ilvl w:val="0"/>
          <w:numId w:val="98"/>
        </w:numPr>
        <w:rPr>
          <w:lang w:val="uk-UA"/>
        </w:rPr>
      </w:pPr>
      <w:r w:rsidRPr="0090102B">
        <w:rPr>
          <w:lang w:val="uk-UA"/>
        </w:rPr>
        <w:t>Дудченко В. В. Про герменевтичний підхід до права / В. В. Дудченко // Актуальні проблеми держави і права. — 2009. — Вип. 45. — С. 11–16.</w:t>
      </w:r>
    </w:p>
    <w:p w:rsidR="009F50AF" w:rsidRPr="0090102B" w:rsidRDefault="0090102B" w:rsidP="0063665B">
      <w:pPr>
        <w:pStyle w:val="a7"/>
        <w:numPr>
          <w:ilvl w:val="0"/>
          <w:numId w:val="98"/>
        </w:numPr>
        <w:rPr>
          <w:lang w:val="uk-UA"/>
        </w:rPr>
      </w:pPr>
      <w:r w:rsidRPr="0090102B">
        <w:rPr>
          <w:lang w:val="uk-UA"/>
        </w:rPr>
        <w:t>Дудченко В. В. Традиція правового розвитку: плюралізм правових вчень / В. В. Дудченко. — Одеса: Юрид. літ., 2006. — 304 с.</w:t>
      </w:r>
    </w:p>
    <w:p w:rsidR="009F50AF" w:rsidRPr="0090102B" w:rsidRDefault="0090102B" w:rsidP="0063665B">
      <w:pPr>
        <w:pStyle w:val="a7"/>
        <w:numPr>
          <w:ilvl w:val="0"/>
          <w:numId w:val="98"/>
        </w:numPr>
        <w:rPr>
          <w:lang w:val="uk-UA"/>
        </w:rPr>
      </w:pPr>
      <w:r w:rsidRPr="0090102B">
        <w:rPr>
          <w:lang w:val="uk-UA"/>
        </w:rPr>
        <w:t>Рабінович С. Природно-правові підходи в юридичному регулюванні / С. Рабінович. — Львів: ЛьвДУВС, 2010. — 576 с.</w:t>
      </w:r>
    </w:p>
    <w:p w:rsidR="009F50AF" w:rsidRPr="0090102B" w:rsidRDefault="0090102B" w:rsidP="0063665B">
      <w:pPr>
        <w:pStyle w:val="a7"/>
        <w:numPr>
          <w:ilvl w:val="0"/>
          <w:numId w:val="98"/>
        </w:numPr>
        <w:rPr>
          <w:lang w:val="uk-UA"/>
        </w:rPr>
      </w:pPr>
      <w:r w:rsidRPr="0090102B">
        <w:rPr>
          <w:lang w:val="uk-UA"/>
        </w:rPr>
        <w:t>Гудима Д. А. Права людини: антрополого-методологічні засади дослідження / Д. А. Гудима. — Львів: Край, 2009. — 292 с.</w:t>
      </w:r>
    </w:p>
    <w:p w:rsidR="009F50AF" w:rsidRPr="0090102B" w:rsidRDefault="0090102B" w:rsidP="0063665B">
      <w:pPr>
        <w:pStyle w:val="a7"/>
        <w:numPr>
          <w:ilvl w:val="0"/>
          <w:numId w:val="98"/>
        </w:numPr>
        <w:rPr>
          <w:lang w:val="uk-UA"/>
        </w:rPr>
      </w:pPr>
      <w:r w:rsidRPr="0090102B">
        <w:rPr>
          <w:lang w:val="uk-UA"/>
        </w:rPr>
        <w:t>Рабінович П. Правовий світогляд (соціально-природна інтерпретація) / П. Рабінович, Т. Бачинський // Вісник Національної академії правових наук України. — 2014. — № 2. — С. 5–17.</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Методологічні особливості сучасних теорій природного права. Відмінності між класичними і сучасними теоріями природного права. Комунікативні корені сучасного юснатуралізму. Природно-правова доктрина і сучасний політичний лібералізм.</w:t>
      </w:r>
    </w:p>
    <w:p w:rsidR="009F50AF" w:rsidRPr="0090102B" w:rsidRDefault="0090102B">
      <w:pPr>
        <w:pStyle w:val="a7"/>
        <w:rPr>
          <w:lang w:val="uk-UA"/>
        </w:rPr>
      </w:pPr>
      <w:r w:rsidRPr="0090102B">
        <w:rPr>
          <w:lang w:val="uk-UA"/>
        </w:rPr>
        <w:t>Герменевтичні концепції природного права. Інтерпретативна природна права. П. Рікер про культурні смисли права. Право і справедливість з точки зору герменевтичного підходу. Буква і дух права.</w:t>
      </w:r>
    </w:p>
    <w:p w:rsidR="009F50AF" w:rsidRPr="0090102B" w:rsidRDefault="0090102B">
      <w:pPr>
        <w:pStyle w:val="a7"/>
        <w:rPr>
          <w:lang w:val="uk-UA"/>
        </w:rPr>
      </w:pPr>
      <w:r w:rsidRPr="0090102B">
        <w:rPr>
          <w:lang w:val="uk-UA"/>
        </w:rPr>
        <w:t xml:space="preserve">Антропологічні концепції природного права. Культурний релятивізм і </w:t>
      </w:r>
      <w:r w:rsidR="006D146C" w:rsidRPr="0090102B">
        <w:rPr>
          <w:lang w:val="uk-UA"/>
        </w:rPr>
        <w:t>культурний</w:t>
      </w:r>
      <w:r w:rsidRPr="0090102B">
        <w:rPr>
          <w:lang w:val="uk-UA"/>
        </w:rPr>
        <w:t xml:space="preserve"> універсалізм. Право в людині — людина в праві. Раціоналістичні інтерпретації права.</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5" w:name="_Toc24"/>
      <w:r w:rsidRPr="0090102B">
        <w:rPr>
          <w:rFonts w:eastAsia="Arial Unicode MS" w:cs="Arial Unicode MS"/>
          <w:lang w:val="uk-UA"/>
        </w:rPr>
        <w:lastRenderedPageBreak/>
        <w:t>Заняття 8. Сучасні природно-правові доктрини (частина 2)</w:t>
      </w:r>
      <w:bookmarkEnd w:id="25"/>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різноманіттям сучасних природно-правових вчень та їх методологічними підходами</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4B3894" w:rsidRDefault="0090102B" w:rsidP="0063665B">
      <w:pPr>
        <w:pStyle w:val="a7"/>
        <w:numPr>
          <w:ilvl w:val="0"/>
          <w:numId w:val="79"/>
        </w:numPr>
        <w:rPr>
          <w:lang w:val="uk-UA"/>
        </w:rPr>
      </w:pPr>
      <w:r w:rsidRPr="0090102B">
        <w:rPr>
          <w:lang w:val="uk-UA"/>
        </w:rPr>
        <w:t xml:space="preserve">Розрізняти основі напрями сучасного </w:t>
      </w:r>
      <w:r w:rsidR="004B3894">
        <w:rPr>
          <w:lang w:val="uk-UA"/>
        </w:rPr>
        <w:t>юс натуралізму</w:t>
      </w:r>
    </w:p>
    <w:p w:rsidR="009F50AF" w:rsidRPr="004B3894" w:rsidRDefault="0090102B" w:rsidP="0063665B">
      <w:pPr>
        <w:pStyle w:val="a7"/>
        <w:numPr>
          <w:ilvl w:val="0"/>
          <w:numId w:val="79"/>
        </w:numPr>
        <w:rPr>
          <w:lang w:val="uk-UA"/>
        </w:rPr>
      </w:pPr>
      <w:r w:rsidRPr="004B3894">
        <w:rPr>
          <w:lang w:val="uk-UA"/>
        </w:rPr>
        <w:t>Застосовувати ідеї природного права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9F50AF" w:rsidRPr="0090102B" w:rsidRDefault="0090102B" w:rsidP="0063665B">
      <w:pPr>
        <w:pStyle w:val="a7"/>
        <w:numPr>
          <w:ilvl w:val="0"/>
          <w:numId w:val="99"/>
        </w:numPr>
        <w:rPr>
          <w:lang w:val="uk-UA"/>
        </w:rPr>
      </w:pPr>
      <w:r w:rsidRPr="0090102B">
        <w:rPr>
          <w:lang w:val="uk-UA"/>
        </w:rPr>
        <w:t>Гьоффе О. Демократія в епоху глобалізації / О. Гьоффе. — К.: Дух і літера, 2002. — 436 с.</w:t>
      </w:r>
    </w:p>
    <w:p w:rsidR="009F50AF" w:rsidRPr="0090102B" w:rsidRDefault="0090102B" w:rsidP="0063665B">
      <w:pPr>
        <w:pStyle w:val="a7"/>
        <w:numPr>
          <w:ilvl w:val="0"/>
          <w:numId w:val="99"/>
        </w:numPr>
        <w:rPr>
          <w:lang w:val="uk-UA"/>
        </w:rPr>
      </w:pPr>
      <w:r w:rsidRPr="0090102B">
        <w:rPr>
          <w:lang w:val="uk-UA"/>
        </w:rPr>
        <w:t>Юдін З. М. Ренесанс ідеї суспільного договору у ХХ ст. / З. М. Юдін // Науковий вісник Херсонського державного університету. Сер. : Юридичні науки. — 2017. — № 2. — С. 33–37.</w:t>
      </w:r>
    </w:p>
    <w:p w:rsidR="009F50AF" w:rsidRPr="0090102B" w:rsidRDefault="0090102B" w:rsidP="0063665B">
      <w:pPr>
        <w:pStyle w:val="a7"/>
        <w:numPr>
          <w:ilvl w:val="0"/>
          <w:numId w:val="99"/>
        </w:numPr>
        <w:rPr>
          <w:lang w:val="uk-UA"/>
        </w:rPr>
      </w:pPr>
      <w:r w:rsidRPr="0090102B">
        <w:rPr>
          <w:lang w:val="uk-UA"/>
        </w:rPr>
        <w:t>Максимов С. І. Філосфія права Роберта Алексі / С. І. Максимов // Вісник Національного університету «Юридична академія України імені Ярослава Мудрого. Сер.: Філософія, філософія права, політологія, соціологія. — 2016. — Т. 1. — № 28. — С. 89–97.</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Раціоналістична концепція природного права. Критика позитивізму з позицій постулатів людського розуму (О. Гьоффе). Принципи права і дуальна природа правової аргументації (Р. Алексі)</w:t>
      </w:r>
    </w:p>
    <w:p w:rsidR="009F50AF" w:rsidRPr="0090102B" w:rsidRDefault="0090102B">
      <w:pPr>
        <w:pStyle w:val="a7"/>
        <w:rPr>
          <w:lang w:val="uk-UA"/>
        </w:rPr>
      </w:pPr>
      <w:r w:rsidRPr="0090102B">
        <w:rPr>
          <w:lang w:val="uk-UA"/>
        </w:rPr>
        <w:t>Сучасна ліберальна філософія права. Постулати політичного лібералізму. Два принципи справедливості за Дж. Ролзом. Справедливість як чесність. Право як елемент політичної системи.</w:t>
      </w:r>
    </w:p>
    <w:p w:rsidR="009F50AF" w:rsidRPr="0090102B" w:rsidRDefault="0090102B">
      <w:pPr>
        <w:pStyle w:val="a7"/>
        <w:rPr>
          <w:lang w:val="uk-UA"/>
        </w:rPr>
      </w:pPr>
      <w:r w:rsidRPr="0090102B">
        <w:rPr>
          <w:lang w:val="uk-UA"/>
        </w:rPr>
        <w:t>Лібертарно-юридична концепція права В. С. Нерсесянца. Дуалізм позитивізму і юснатуралізму. Вплив лібертарно-юридичної концепції права на пострадянську юриспруденцію.</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6" w:name="_Toc25"/>
      <w:r w:rsidRPr="0090102B">
        <w:rPr>
          <w:rFonts w:eastAsia="Arial Unicode MS" w:cs="Arial Unicode MS"/>
          <w:lang w:val="uk-UA"/>
        </w:rPr>
        <w:lastRenderedPageBreak/>
        <w:t>Заняття 9. Правознавство в контексті постструктуралістського руху</w:t>
      </w:r>
      <w:bookmarkEnd w:id="26"/>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постструктуралізму та їх впливом на правознавство</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4B3894" w:rsidRDefault="0090102B" w:rsidP="0063665B">
      <w:pPr>
        <w:pStyle w:val="a7"/>
        <w:numPr>
          <w:ilvl w:val="0"/>
          <w:numId w:val="80"/>
        </w:numPr>
        <w:rPr>
          <w:lang w:val="uk-UA"/>
        </w:rPr>
      </w:pPr>
      <w:r w:rsidRPr="0090102B">
        <w:rPr>
          <w:lang w:val="uk-UA"/>
        </w:rPr>
        <w:t>Охарактеризувати основні ідеї постструктуралізму як філософської течії</w:t>
      </w:r>
    </w:p>
    <w:p w:rsidR="009F50AF" w:rsidRPr="004B3894" w:rsidRDefault="0090102B" w:rsidP="0063665B">
      <w:pPr>
        <w:pStyle w:val="a7"/>
        <w:numPr>
          <w:ilvl w:val="0"/>
          <w:numId w:val="80"/>
        </w:numPr>
        <w:rPr>
          <w:lang w:val="uk-UA"/>
        </w:rPr>
      </w:pPr>
      <w:r w:rsidRPr="004B3894">
        <w:rPr>
          <w:lang w:val="uk-UA"/>
        </w:rPr>
        <w:t>Застосовувати методологію постструктуралізму у дисертаційному дослідженні</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4B3894" w:rsidRDefault="0090102B" w:rsidP="0063665B">
      <w:pPr>
        <w:pStyle w:val="a7"/>
        <w:numPr>
          <w:ilvl w:val="0"/>
          <w:numId w:val="81"/>
        </w:numPr>
        <w:rPr>
          <w:lang w:val="uk-UA"/>
        </w:rPr>
      </w:pPr>
      <w:r w:rsidRPr="0090102B">
        <w:rPr>
          <w:lang w:val="uk-UA"/>
        </w:rPr>
        <w:t>Соболевська М. Неофункціоналістські та постструктураілстські доктрини у сучасній соціології / М. Соболевська. — К.: Дух і літера, 2010. — 164 с.</w:t>
      </w:r>
    </w:p>
    <w:p w:rsidR="009F50AF" w:rsidRPr="004B3894" w:rsidRDefault="0090102B" w:rsidP="0063665B">
      <w:pPr>
        <w:pStyle w:val="a7"/>
        <w:numPr>
          <w:ilvl w:val="0"/>
          <w:numId w:val="81"/>
        </w:numPr>
        <w:rPr>
          <w:lang w:val="uk-UA"/>
        </w:rPr>
      </w:pPr>
      <w:r w:rsidRPr="004B3894">
        <w:rPr>
          <w:lang w:val="uk-UA"/>
        </w:rPr>
        <w:t>Горобець К. В. Структурність права як його універсальність / К. В. Горобець // Актуальні проблеми політики. — 2012. — Вип. 44. — С. 102–112.</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Методологічна програма постструктуралізму. Критика постструктуралістами структуро-орієнтованої соціальної доктрини. Відсутність структури і деконструкція. Смерть онтології.</w:t>
      </w:r>
    </w:p>
    <w:p w:rsidR="009F50AF" w:rsidRPr="0090102B" w:rsidRDefault="0090102B">
      <w:pPr>
        <w:pStyle w:val="a7"/>
        <w:rPr>
          <w:lang w:val="uk-UA"/>
        </w:rPr>
      </w:pPr>
      <w:r w:rsidRPr="0090102B">
        <w:rPr>
          <w:lang w:val="uk-UA"/>
        </w:rPr>
        <w:t>Теорія полів П. Бурдьє і право. П. Бурдьє про влаштування суспільства. Ідея полів і практик. Мовні ігри та множинність полів. Характеристики права як поля практики.</w:t>
      </w:r>
    </w:p>
    <w:p w:rsidR="009F50AF" w:rsidRPr="0090102B" w:rsidRDefault="0090102B">
      <w:pPr>
        <w:pStyle w:val="a7"/>
        <w:rPr>
          <w:lang w:val="uk-UA"/>
        </w:rPr>
      </w:pPr>
      <w:r w:rsidRPr="0090102B">
        <w:rPr>
          <w:lang w:val="uk-UA"/>
        </w:rPr>
        <w:t xml:space="preserve">Символічна влада права у концепції Ж. Бодрійяра. Ідея символічної влади. Символ і симуляція. </w:t>
      </w:r>
      <w:r w:rsidR="006D146C" w:rsidRPr="0090102B">
        <w:rPr>
          <w:lang w:val="uk-UA"/>
        </w:rPr>
        <w:t>Символи</w:t>
      </w:r>
      <w:r w:rsidRPr="0090102B">
        <w:rPr>
          <w:lang w:val="uk-UA"/>
        </w:rPr>
        <w:t xml:space="preserve"> права і джерело їх влади.</w:t>
      </w:r>
    </w:p>
    <w:p w:rsidR="009F50AF" w:rsidRPr="0090102B" w:rsidRDefault="0090102B">
      <w:pPr>
        <w:pStyle w:val="a7"/>
        <w:rPr>
          <w:lang w:val="uk-UA"/>
        </w:rPr>
      </w:pPr>
      <w:r w:rsidRPr="0090102B">
        <w:rPr>
          <w:lang w:val="uk-UA"/>
        </w:rPr>
        <w:t>М. Фуко про право і політику. Влада і насилля. Раціоналізація насилля. Свобода і тюрма. Тюрма як символ влади права.</w:t>
      </w:r>
    </w:p>
    <w:p w:rsidR="009F50AF" w:rsidRPr="0090102B" w:rsidRDefault="009F50AF">
      <w:pPr>
        <w:pStyle w:val="a7"/>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21"/>
        <w:rPr>
          <w:lang w:val="uk-UA"/>
        </w:rPr>
      </w:pPr>
      <w:bookmarkStart w:id="27" w:name="_Toc26"/>
      <w:r w:rsidRPr="0090102B">
        <w:rPr>
          <w:rFonts w:eastAsia="Arial Unicode MS" w:cs="Arial Unicode MS"/>
          <w:lang w:val="uk-UA"/>
        </w:rPr>
        <w:lastRenderedPageBreak/>
        <w:t>Заняття 10. Критичні правові дослідження</w:t>
      </w:r>
      <w:bookmarkEnd w:id="27"/>
    </w:p>
    <w:p w:rsidR="009F50AF" w:rsidRPr="0090102B" w:rsidRDefault="0090102B">
      <w:pPr>
        <w:pStyle w:val="a7"/>
        <w:jc w:val="center"/>
        <w:rPr>
          <w:lang w:val="uk-UA"/>
        </w:rPr>
      </w:pPr>
      <w:r w:rsidRPr="0090102B">
        <w:rPr>
          <w:i/>
          <w:iCs/>
          <w:lang w:val="uk-UA"/>
        </w:rPr>
        <w:t>Мета вивчення</w:t>
      </w:r>
    </w:p>
    <w:p w:rsidR="009F50AF" w:rsidRPr="0090102B" w:rsidRDefault="0090102B">
      <w:pPr>
        <w:pStyle w:val="a7"/>
        <w:rPr>
          <w:lang w:val="uk-UA"/>
        </w:rPr>
      </w:pPr>
      <w:r w:rsidRPr="0090102B">
        <w:rPr>
          <w:lang w:val="uk-UA"/>
        </w:rPr>
        <w:t>Ознайомлення з основними ідеями та концепціями критичних правових досліджень</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Результати навчання</w:t>
      </w:r>
    </w:p>
    <w:p w:rsidR="009F50AF" w:rsidRPr="0090102B" w:rsidRDefault="0090102B">
      <w:pPr>
        <w:pStyle w:val="a7"/>
        <w:rPr>
          <w:lang w:val="uk-UA"/>
        </w:rPr>
      </w:pPr>
      <w:r w:rsidRPr="0090102B">
        <w:rPr>
          <w:lang w:val="uk-UA"/>
        </w:rPr>
        <w:t>Після лекції здобувач вищої освіти буде спроможний:</w:t>
      </w:r>
    </w:p>
    <w:p w:rsidR="004B3894" w:rsidRDefault="0090102B" w:rsidP="0063665B">
      <w:pPr>
        <w:pStyle w:val="a7"/>
        <w:numPr>
          <w:ilvl w:val="0"/>
          <w:numId w:val="82"/>
        </w:numPr>
        <w:rPr>
          <w:lang w:val="uk-UA"/>
        </w:rPr>
      </w:pPr>
      <w:r w:rsidRPr="0090102B">
        <w:rPr>
          <w:lang w:val="uk-UA"/>
        </w:rPr>
        <w:t>Охарактеризувати підстави та причини виникнення критичних правових досліджень</w:t>
      </w:r>
    </w:p>
    <w:p w:rsidR="004B3894" w:rsidRDefault="0090102B" w:rsidP="0063665B">
      <w:pPr>
        <w:pStyle w:val="a7"/>
        <w:numPr>
          <w:ilvl w:val="0"/>
          <w:numId w:val="82"/>
        </w:numPr>
        <w:rPr>
          <w:lang w:val="uk-UA"/>
        </w:rPr>
      </w:pPr>
      <w:r w:rsidRPr="004B3894">
        <w:rPr>
          <w:lang w:val="uk-UA"/>
        </w:rPr>
        <w:t>Застосовувати методологію економічного аналізу права</w:t>
      </w:r>
    </w:p>
    <w:p w:rsidR="004B3894" w:rsidRDefault="0090102B" w:rsidP="0063665B">
      <w:pPr>
        <w:pStyle w:val="a7"/>
        <w:numPr>
          <w:ilvl w:val="0"/>
          <w:numId w:val="82"/>
        </w:numPr>
        <w:rPr>
          <w:lang w:val="uk-UA"/>
        </w:rPr>
      </w:pPr>
      <w:r w:rsidRPr="004B3894">
        <w:rPr>
          <w:lang w:val="uk-UA"/>
        </w:rPr>
        <w:t>Використовувати ідеї феміністичної юриспруденції</w:t>
      </w:r>
    </w:p>
    <w:p w:rsidR="004B3894" w:rsidRDefault="0090102B" w:rsidP="0063665B">
      <w:pPr>
        <w:pStyle w:val="a7"/>
        <w:numPr>
          <w:ilvl w:val="0"/>
          <w:numId w:val="82"/>
        </w:numPr>
        <w:rPr>
          <w:lang w:val="uk-UA"/>
        </w:rPr>
      </w:pPr>
      <w:r w:rsidRPr="004B3894">
        <w:rPr>
          <w:lang w:val="uk-UA"/>
        </w:rPr>
        <w:t>Застосовувати методологію напряму «право і література»</w:t>
      </w:r>
    </w:p>
    <w:p w:rsidR="004B3894" w:rsidRDefault="0090102B" w:rsidP="0063665B">
      <w:pPr>
        <w:pStyle w:val="a7"/>
        <w:numPr>
          <w:ilvl w:val="0"/>
          <w:numId w:val="82"/>
        </w:numPr>
        <w:rPr>
          <w:lang w:val="uk-UA"/>
        </w:rPr>
      </w:pPr>
      <w:r w:rsidRPr="004B3894">
        <w:rPr>
          <w:lang w:val="uk-UA"/>
        </w:rPr>
        <w:t>Використовувати ідеї критичної расової юриспруденції</w:t>
      </w:r>
    </w:p>
    <w:p w:rsidR="009F50AF" w:rsidRPr="004B3894" w:rsidRDefault="006D146C" w:rsidP="0063665B">
      <w:pPr>
        <w:pStyle w:val="a7"/>
        <w:numPr>
          <w:ilvl w:val="0"/>
          <w:numId w:val="82"/>
        </w:numPr>
        <w:rPr>
          <w:lang w:val="uk-UA"/>
        </w:rPr>
      </w:pPr>
      <w:r w:rsidRPr="004B3894">
        <w:rPr>
          <w:lang w:val="uk-UA"/>
        </w:rPr>
        <w:t>Охарактеризувати</w:t>
      </w:r>
      <w:r w:rsidR="0090102B" w:rsidRPr="004B3894">
        <w:rPr>
          <w:lang w:val="uk-UA"/>
        </w:rPr>
        <w:t xml:space="preserve"> ідеї нового політичного релятивізму</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Література</w:t>
      </w:r>
    </w:p>
    <w:p w:rsidR="004B3894" w:rsidRDefault="0090102B" w:rsidP="0063665B">
      <w:pPr>
        <w:pStyle w:val="a7"/>
        <w:numPr>
          <w:ilvl w:val="0"/>
          <w:numId w:val="83"/>
        </w:numPr>
        <w:rPr>
          <w:lang w:val="uk-UA"/>
        </w:rPr>
      </w:pPr>
      <w:r w:rsidRPr="0090102B">
        <w:rPr>
          <w:lang w:val="uk-UA"/>
        </w:rPr>
        <w:t>Kelman M. A Guide to Critical Legal Studies / M. Kelman. — Cambridge: Harvard University Press, 1987. — 367 p.</w:t>
      </w:r>
    </w:p>
    <w:p w:rsidR="004B3894" w:rsidRDefault="0090102B" w:rsidP="0063665B">
      <w:pPr>
        <w:pStyle w:val="a7"/>
        <w:numPr>
          <w:ilvl w:val="0"/>
          <w:numId w:val="83"/>
        </w:numPr>
        <w:rPr>
          <w:lang w:val="uk-UA"/>
        </w:rPr>
      </w:pPr>
      <w:r w:rsidRPr="004B3894">
        <w:rPr>
          <w:lang w:val="uk-UA"/>
        </w:rPr>
        <w:t>Ситар І. М. Критичні правові дослідження у процесі акультурації права / І. М. Ситар // Форум права. — 2014. — № 2. — С. 396–402.</w:t>
      </w:r>
    </w:p>
    <w:p w:rsidR="009F50AF" w:rsidRPr="004B3894" w:rsidRDefault="0090102B" w:rsidP="0063665B">
      <w:pPr>
        <w:pStyle w:val="a7"/>
        <w:numPr>
          <w:ilvl w:val="0"/>
          <w:numId w:val="83"/>
        </w:numPr>
        <w:rPr>
          <w:lang w:val="uk-UA"/>
        </w:rPr>
      </w:pPr>
      <w:r w:rsidRPr="004B3894">
        <w:rPr>
          <w:lang w:val="uk-UA"/>
        </w:rPr>
        <w:t>Познер Р. Проблеми юриспруденції / Р. Познер. — Харків: Акта, 2004. — 487 с.</w:t>
      </w:r>
    </w:p>
    <w:p w:rsidR="009F50AF" w:rsidRPr="0090102B" w:rsidRDefault="0090102B" w:rsidP="0063665B">
      <w:pPr>
        <w:pStyle w:val="a7"/>
        <w:numPr>
          <w:ilvl w:val="0"/>
          <w:numId w:val="99"/>
        </w:numPr>
        <w:rPr>
          <w:lang w:val="uk-UA"/>
        </w:rPr>
      </w:pPr>
      <w:r w:rsidRPr="0090102B">
        <w:rPr>
          <w:lang w:val="uk-UA"/>
        </w:rPr>
        <w:t>Познер Р. Економічний аналіз права / Р. Познер. — Харків: Акта, 2003. — 862 с.</w:t>
      </w:r>
    </w:p>
    <w:p w:rsidR="009F50AF" w:rsidRPr="0090102B" w:rsidRDefault="0090102B" w:rsidP="0063665B">
      <w:pPr>
        <w:pStyle w:val="a7"/>
        <w:numPr>
          <w:ilvl w:val="0"/>
          <w:numId w:val="99"/>
        </w:numPr>
        <w:rPr>
          <w:lang w:val="uk-UA"/>
        </w:rPr>
      </w:pPr>
      <w:r w:rsidRPr="0090102B">
        <w:rPr>
          <w:lang w:val="uk-UA"/>
        </w:rPr>
        <w:t>Воловик О. Економічний аналіз права: потенціал і проблеми використання у сучасних правових дослідженнях / О. Воловик // Юридична Україна. — 2012. — № 10. — С. 56–59.</w:t>
      </w:r>
    </w:p>
    <w:p w:rsidR="009F50AF" w:rsidRPr="0090102B" w:rsidRDefault="0090102B" w:rsidP="0063665B">
      <w:pPr>
        <w:pStyle w:val="a7"/>
        <w:numPr>
          <w:ilvl w:val="0"/>
          <w:numId w:val="99"/>
        </w:numPr>
        <w:rPr>
          <w:lang w:val="uk-UA"/>
        </w:rPr>
      </w:pPr>
      <w:r w:rsidRPr="0090102B">
        <w:rPr>
          <w:lang w:val="uk-UA"/>
        </w:rPr>
        <w:t>Основи теорії ґендеру. — К.: К.І.С., 2004. — 536 с.</w:t>
      </w:r>
    </w:p>
    <w:p w:rsidR="009F50AF" w:rsidRPr="0090102B" w:rsidRDefault="0090102B" w:rsidP="0063665B">
      <w:pPr>
        <w:pStyle w:val="a7"/>
        <w:numPr>
          <w:ilvl w:val="0"/>
          <w:numId w:val="99"/>
        </w:numPr>
        <w:rPr>
          <w:lang w:val="uk-UA"/>
        </w:rPr>
      </w:pPr>
      <w:r w:rsidRPr="0090102B">
        <w:rPr>
          <w:lang w:val="uk-UA"/>
        </w:rPr>
        <w:t>Аніщук Н. В. Становлення понятійного апарату гендерного права у вітчизняній юриспруденції / Н. В. Аніщук // Актуальні проблеми держави і права. — 2011. — Вип. 58. — С. 69–77.</w:t>
      </w:r>
    </w:p>
    <w:p w:rsidR="009F50AF" w:rsidRPr="0090102B" w:rsidRDefault="0090102B" w:rsidP="0063665B">
      <w:pPr>
        <w:pStyle w:val="a7"/>
        <w:numPr>
          <w:ilvl w:val="0"/>
          <w:numId w:val="99"/>
        </w:numPr>
        <w:rPr>
          <w:lang w:val="uk-UA"/>
        </w:rPr>
      </w:pPr>
      <w:r w:rsidRPr="0090102B">
        <w:rPr>
          <w:lang w:val="uk-UA"/>
        </w:rPr>
        <w:t>Завальнюк В. В. Феміністична та гендерна юриспруденція як складові юридичної антропології / В. В. Завальнюк // Правове життя сучасної України : матер. Міжнар. наук. конф. проф.-викл. складу (Одеса, 20–21 квітня 2012 р.). Т. 1. — Одеса : Фенікс, 2012. — С. 42–43.</w:t>
      </w:r>
    </w:p>
    <w:p w:rsidR="009F50AF" w:rsidRPr="0090102B" w:rsidRDefault="0090102B" w:rsidP="0063665B">
      <w:pPr>
        <w:pStyle w:val="a7"/>
        <w:numPr>
          <w:ilvl w:val="0"/>
          <w:numId w:val="99"/>
        </w:numPr>
        <w:rPr>
          <w:lang w:val="uk-UA"/>
        </w:rPr>
      </w:pPr>
      <w:r w:rsidRPr="0090102B">
        <w:rPr>
          <w:lang w:val="uk-UA"/>
        </w:rPr>
        <w:t>Хижняк Ю. В. «Право і література» як напрям юриспруденції: за творами М. О. Булгакова : дис. … канд. юрид. наук: 12.00.01. — Одеса, 2014. — 196 с.</w:t>
      </w:r>
    </w:p>
    <w:p w:rsidR="009F50AF" w:rsidRPr="0090102B" w:rsidRDefault="0090102B" w:rsidP="0063665B">
      <w:pPr>
        <w:pStyle w:val="a7"/>
        <w:numPr>
          <w:ilvl w:val="0"/>
          <w:numId w:val="99"/>
        </w:numPr>
        <w:rPr>
          <w:lang w:val="uk-UA"/>
        </w:rPr>
      </w:pPr>
      <w:r w:rsidRPr="0090102B">
        <w:rPr>
          <w:lang w:val="uk-UA"/>
        </w:rPr>
        <w:t>Хижняк Ю. В. Джеймс Бойд Вайт — відданий прихильник напряму «право і література» / Ю. В. Хижняк // Молодий вчений. — 2016. — № 6. — С. 269–273.</w:t>
      </w:r>
    </w:p>
    <w:p w:rsidR="009F50AF" w:rsidRPr="0090102B" w:rsidRDefault="0090102B" w:rsidP="0063665B">
      <w:pPr>
        <w:pStyle w:val="a7"/>
        <w:numPr>
          <w:ilvl w:val="0"/>
          <w:numId w:val="99"/>
        </w:numPr>
        <w:rPr>
          <w:lang w:val="uk-UA"/>
        </w:rPr>
      </w:pPr>
      <w:r w:rsidRPr="0090102B">
        <w:rPr>
          <w:lang w:val="uk-UA"/>
        </w:rPr>
        <w:lastRenderedPageBreak/>
        <w:t>Carbado D. The Law and Economics of Critical Race Theory / Carbado, Devon W., Gulati, Mitu // Yale Law Journal. — 2003. — Vol. 112. — P. 1757–1828.</w:t>
      </w:r>
    </w:p>
    <w:p w:rsidR="009F50AF" w:rsidRPr="0090102B" w:rsidRDefault="0090102B" w:rsidP="0063665B">
      <w:pPr>
        <w:pStyle w:val="a7"/>
        <w:numPr>
          <w:ilvl w:val="0"/>
          <w:numId w:val="99"/>
        </w:numPr>
        <w:rPr>
          <w:lang w:val="uk-UA"/>
        </w:rPr>
      </w:pPr>
      <w:r w:rsidRPr="0090102B">
        <w:rPr>
          <w:lang w:val="uk-UA"/>
        </w:rPr>
        <w:t>Pyke K. What is Internalized Racial Oppression and Why Don’t We Study it? Acknowledging Racism's Hidden Injuries / K. Pyke // Sociological Perspectives. — 2010. — Vol. 53. — No. 4. — P. 551–572.</w:t>
      </w:r>
    </w:p>
    <w:p w:rsidR="009F50AF" w:rsidRPr="0090102B" w:rsidRDefault="0090102B" w:rsidP="0063665B">
      <w:pPr>
        <w:pStyle w:val="a7"/>
        <w:numPr>
          <w:ilvl w:val="0"/>
          <w:numId w:val="99"/>
        </w:numPr>
        <w:rPr>
          <w:lang w:val="uk-UA"/>
        </w:rPr>
      </w:pPr>
      <w:r w:rsidRPr="0090102B">
        <w:rPr>
          <w:lang w:val="uk-UA"/>
        </w:rPr>
        <w:t>Koskenniemi M. The Gentle Civilizer of Nations. The Rise and Fall of International Law (1870–1960) / M. Koskenniemi. — Cambridge: Cambridge University Press, 2001. — 569 p.</w:t>
      </w:r>
    </w:p>
    <w:p w:rsidR="009F50AF" w:rsidRPr="0090102B" w:rsidRDefault="0090102B" w:rsidP="0063665B">
      <w:pPr>
        <w:pStyle w:val="a7"/>
        <w:numPr>
          <w:ilvl w:val="0"/>
          <w:numId w:val="99"/>
        </w:numPr>
        <w:rPr>
          <w:lang w:val="uk-UA"/>
        </w:rPr>
      </w:pPr>
      <w:r w:rsidRPr="0090102B">
        <w:rPr>
          <w:lang w:val="uk-UA"/>
        </w:rPr>
        <w:t>Koskenniemi M. From Apology to Utopia. The Structure of International Legal Argument / M. Koskenniemi. — 2</w:t>
      </w:r>
      <w:r w:rsidRPr="0090102B">
        <w:rPr>
          <w:vertAlign w:val="superscript"/>
          <w:lang w:val="uk-UA"/>
        </w:rPr>
        <w:t>nd</w:t>
      </w:r>
      <w:r w:rsidRPr="0090102B">
        <w:rPr>
          <w:lang w:val="uk-UA"/>
        </w:rPr>
        <w:t xml:space="preserve"> edn. — New York: Cambridge University Press, 2006. — 683 p.</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заняття</w:t>
      </w:r>
    </w:p>
    <w:p w:rsidR="009F50AF" w:rsidRPr="0090102B" w:rsidRDefault="0090102B">
      <w:pPr>
        <w:pStyle w:val="a7"/>
        <w:rPr>
          <w:lang w:val="uk-UA"/>
        </w:rPr>
      </w:pPr>
      <w:r w:rsidRPr="0090102B">
        <w:rPr>
          <w:lang w:val="uk-UA"/>
        </w:rPr>
        <w:t xml:space="preserve">Основи методології критичних правових досліджень. Комунікативна </w:t>
      </w:r>
      <w:r w:rsidR="006D146C" w:rsidRPr="0090102B">
        <w:rPr>
          <w:lang w:val="uk-UA"/>
        </w:rPr>
        <w:t>філософія</w:t>
      </w:r>
      <w:r w:rsidRPr="0090102B">
        <w:rPr>
          <w:lang w:val="uk-UA"/>
        </w:rPr>
        <w:t xml:space="preserve"> і постструктуралізм як методологічне підґрунтя критичних правових досліджень.</w:t>
      </w:r>
    </w:p>
    <w:p w:rsidR="009F50AF" w:rsidRPr="0090102B" w:rsidRDefault="0090102B">
      <w:pPr>
        <w:pStyle w:val="a7"/>
        <w:rPr>
          <w:lang w:val="uk-UA"/>
        </w:rPr>
      </w:pPr>
      <w:r w:rsidRPr="0090102B">
        <w:rPr>
          <w:lang w:val="uk-UA"/>
        </w:rPr>
        <w:t>Економічний аналіз права. Концепція Р. Познера: правова система як сфера ринкового мислення. Правові правила як масштаби ризиків. Економічна вартість права.</w:t>
      </w:r>
    </w:p>
    <w:p w:rsidR="009F50AF" w:rsidRPr="0090102B" w:rsidRDefault="0090102B">
      <w:pPr>
        <w:pStyle w:val="a7"/>
        <w:rPr>
          <w:lang w:val="uk-UA"/>
        </w:rPr>
      </w:pPr>
      <w:r w:rsidRPr="0090102B">
        <w:rPr>
          <w:lang w:val="uk-UA"/>
        </w:rPr>
        <w:t>Феміністична та гендерна юриспруденція. Критика феміністичною юриспруденцією маскулінності права. Гендерний баланс у праві. «Етика правил» і «етика турботи»</w:t>
      </w:r>
    </w:p>
    <w:p w:rsidR="009F50AF" w:rsidRPr="0090102B" w:rsidRDefault="0090102B">
      <w:pPr>
        <w:pStyle w:val="a7"/>
        <w:rPr>
          <w:lang w:val="uk-UA"/>
        </w:rPr>
      </w:pPr>
      <w:r w:rsidRPr="0090102B">
        <w:rPr>
          <w:lang w:val="uk-UA"/>
        </w:rPr>
        <w:t>Напрям «право і література» та його течії. «Право як література» і «право у літературі». Методи літературного аналізу права. Юридична тематика в художніх творах.</w:t>
      </w:r>
    </w:p>
    <w:p w:rsidR="009F50AF" w:rsidRPr="0090102B" w:rsidRDefault="0090102B">
      <w:pPr>
        <w:pStyle w:val="a7"/>
        <w:rPr>
          <w:lang w:val="uk-UA"/>
        </w:rPr>
      </w:pPr>
      <w:r w:rsidRPr="0090102B">
        <w:rPr>
          <w:lang w:val="uk-UA"/>
        </w:rPr>
        <w:t>Критична расова юриспруденція. Право як інструмент апартеїду та сегрегації. Расизм як результат соціокультурної юридичної практики.</w:t>
      </w:r>
    </w:p>
    <w:p w:rsidR="009F50AF" w:rsidRPr="0090102B" w:rsidRDefault="0090102B">
      <w:pPr>
        <w:pStyle w:val="a7"/>
        <w:rPr>
          <w:lang w:val="uk-UA"/>
        </w:rPr>
      </w:pPr>
      <w:r w:rsidRPr="0090102B">
        <w:rPr>
          <w:lang w:val="uk-UA"/>
        </w:rPr>
        <w:t>М. Коскенньємі і розвиток критичних правових досліджень і міжнародно-правовій теорії. Міжнародне право і міжнародна політика. Апологія і утопія в міжнародному праві.</w:t>
      </w:r>
    </w:p>
    <w:p w:rsidR="009F50AF" w:rsidRPr="0090102B" w:rsidRDefault="009F50AF">
      <w:pPr>
        <w:pStyle w:val="a7"/>
        <w:jc w:val="center"/>
        <w:rPr>
          <w:lang w:val="uk-UA"/>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shd w:val="clear" w:color="auto" w:fill="FFFFFF"/>
        <w:tblLayout w:type="fixed"/>
        <w:tblLook w:val="04A0"/>
      </w:tblPr>
      <w:tblGrid>
        <w:gridCol w:w="4816"/>
        <w:gridCol w:w="4816"/>
      </w:tblGrid>
      <w:tr w:rsidR="009F50AF" w:rsidRPr="0090102B">
        <w:trPr>
          <w:trHeight w:val="96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підготовлено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Горобець К. В., к.ю.н., доцент кафе</w:t>
            </w:r>
            <w:r w:rsidRPr="0090102B">
              <w:rPr>
                <w:rFonts w:eastAsia="Arial Unicode MS" w:cs="Arial Unicode MS"/>
                <w:lang w:val="uk-UA"/>
              </w:rPr>
              <w:t>д</w:t>
            </w:r>
            <w:r w:rsidRPr="0090102B">
              <w:rPr>
                <w:rFonts w:eastAsia="Arial Unicode MS" w:cs="Arial Unicode MS"/>
                <w:lang w:val="uk-UA"/>
              </w:rPr>
              <w:t>ри загальнотеоретичної юриспруде</w:t>
            </w:r>
            <w:r w:rsidRPr="0090102B">
              <w:rPr>
                <w:rFonts w:eastAsia="Arial Unicode MS" w:cs="Arial Unicode MS"/>
                <w:lang w:val="uk-UA"/>
              </w:rPr>
              <w:t>н</w:t>
            </w:r>
            <w:r w:rsidRPr="0090102B">
              <w:rPr>
                <w:rFonts w:eastAsia="Arial Unicode MS" w:cs="Arial Unicode MS"/>
                <w:lang w:val="uk-UA"/>
              </w:rPr>
              <w:t>ції</w:t>
            </w:r>
          </w:p>
          <w:p w:rsidR="009F50AF" w:rsidRPr="0090102B" w:rsidRDefault="0090102B">
            <w:pPr>
              <w:pStyle w:val="20"/>
              <w:rPr>
                <w:lang w:val="uk-UA"/>
              </w:rPr>
            </w:pPr>
            <w:r w:rsidRPr="0090102B">
              <w:rPr>
                <w:rFonts w:eastAsia="Arial Unicode MS" w:cs="Arial Unicode MS"/>
                <w:lang w:val="uk-UA"/>
              </w:rPr>
              <w:t>12 вересня 2016 р.</w:t>
            </w:r>
          </w:p>
        </w:tc>
      </w:tr>
      <w:tr w:rsidR="009F50AF" w:rsidRPr="0090102B">
        <w:trPr>
          <w:trHeight w:val="1288"/>
        </w:trPr>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Розділ переглянуто</w:t>
            </w:r>
          </w:p>
        </w:tc>
        <w:tc>
          <w:tcPr>
            <w:tcW w:w="481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tcPr>
          <w:p w:rsidR="009F50AF" w:rsidRPr="0090102B" w:rsidRDefault="0090102B">
            <w:pPr>
              <w:pStyle w:val="20"/>
              <w:rPr>
                <w:lang w:val="uk-UA"/>
              </w:rPr>
            </w:pPr>
            <w:r w:rsidRPr="0090102B">
              <w:rPr>
                <w:rFonts w:eastAsia="Arial Unicode MS" w:cs="Arial Unicode MS"/>
                <w:lang w:val="uk-UA"/>
              </w:rPr>
              <w:t>Дудченко В. В., д.ю.н., професор к</w:t>
            </w:r>
            <w:r w:rsidRPr="0090102B">
              <w:rPr>
                <w:rFonts w:eastAsia="Arial Unicode MS" w:cs="Arial Unicode MS"/>
                <w:lang w:val="uk-UA"/>
              </w:rPr>
              <w:t>а</w:t>
            </w:r>
            <w:r w:rsidRPr="0090102B">
              <w:rPr>
                <w:rFonts w:eastAsia="Arial Unicode MS" w:cs="Arial Unicode MS"/>
                <w:lang w:val="uk-UA"/>
              </w:rPr>
              <w:t>федри загальнотеоретичної юриспр</w:t>
            </w:r>
            <w:r w:rsidRPr="0090102B">
              <w:rPr>
                <w:rFonts w:eastAsia="Arial Unicode MS" w:cs="Arial Unicode MS"/>
                <w:lang w:val="uk-UA"/>
              </w:rPr>
              <w:t>у</w:t>
            </w:r>
            <w:r w:rsidRPr="0090102B">
              <w:rPr>
                <w:rFonts w:eastAsia="Arial Unicode MS" w:cs="Arial Unicode MS"/>
                <w:lang w:val="uk-UA"/>
              </w:rPr>
              <w:t>денції</w:t>
            </w:r>
          </w:p>
          <w:p w:rsidR="009F50AF" w:rsidRPr="0090102B" w:rsidRDefault="0090102B">
            <w:pPr>
              <w:pStyle w:val="20"/>
              <w:rPr>
                <w:lang w:val="uk-UA"/>
              </w:rPr>
            </w:pPr>
            <w:r w:rsidRPr="0090102B">
              <w:rPr>
                <w:rFonts w:eastAsia="Arial Unicode MS" w:cs="Arial Unicode MS"/>
                <w:lang w:val="uk-UA"/>
              </w:rPr>
              <w:t>31 серпня 2017 р.</w:t>
            </w:r>
          </w:p>
        </w:tc>
      </w:tr>
    </w:tbl>
    <w:p w:rsidR="009F50AF" w:rsidRPr="0090102B" w:rsidRDefault="009F50AF">
      <w:pPr>
        <w:pStyle w:val="a7"/>
        <w:rPr>
          <w:lang w:val="uk-UA"/>
        </w:rPr>
      </w:pPr>
    </w:p>
    <w:p w:rsidR="009F50AF" w:rsidRPr="0090102B" w:rsidRDefault="0090102B">
      <w:pPr>
        <w:pStyle w:val="a7"/>
        <w:rPr>
          <w:lang w:val="uk-UA"/>
        </w:rPr>
      </w:pPr>
      <w:r w:rsidRPr="0090102B">
        <w:rPr>
          <w:rFonts w:ascii="Arial Unicode MS" w:hAnsi="Arial Unicode MS"/>
          <w:lang w:val="uk-UA"/>
        </w:rPr>
        <w:br w:type="page"/>
      </w:r>
    </w:p>
    <w:p w:rsidR="009F50AF" w:rsidRPr="0090102B" w:rsidRDefault="0090102B">
      <w:pPr>
        <w:pStyle w:val="a8"/>
        <w:rPr>
          <w:lang w:val="uk-UA"/>
        </w:rPr>
      </w:pPr>
      <w:bookmarkStart w:id="28" w:name="_Toc27"/>
      <w:r w:rsidRPr="0090102B">
        <w:rPr>
          <w:rFonts w:eastAsia="Arial Unicode MS" w:cs="Arial Unicode MS"/>
          <w:lang w:val="uk-UA"/>
        </w:rPr>
        <w:lastRenderedPageBreak/>
        <w:t>завдання для самостійної роботи</w:t>
      </w:r>
      <w:bookmarkEnd w:id="28"/>
    </w:p>
    <w:p w:rsidR="009F50AF" w:rsidRPr="0090102B" w:rsidRDefault="0090102B">
      <w:pPr>
        <w:pStyle w:val="a7"/>
        <w:jc w:val="center"/>
        <w:rPr>
          <w:lang w:val="uk-UA"/>
        </w:rPr>
      </w:pPr>
      <w:r w:rsidRPr="0090102B">
        <w:rPr>
          <w:i/>
          <w:iCs/>
          <w:lang w:val="uk-UA"/>
        </w:rPr>
        <w:t>До теми 1</w:t>
      </w:r>
    </w:p>
    <w:p w:rsidR="009F50AF" w:rsidRPr="0090102B" w:rsidRDefault="0090102B">
      <w:pPr>
        <w:pStyle w:val="a7"/>
        <w:rPr>
          <w:lang w:val="uk-UA"/>
        </w:rPr>
      </w:pPr>
      <w:r w:rsidRPr="0090102B">
        <w:rPr>
          <w:lang w:val="uk-UA"/>
        </w:rPr>
        <w:t xml:space="preserve">Ознайомитися зі змістом полеміки О. Ерліха та Г. Кельзена щодо природи і структури правового порядку. Підготувати порівняльну </w:t>
      </w:r>
      <w:r w:rsidR="006D146C" w:rsidRPr="0090102B">
        <w:rPr>
          <w:lang w:val="uk-UA"/>
        </w:rPr>
        <w:t>таблицю</w:t>
      </w:r>
      <w:r w:rsidRPr="0090102B">
        <w:rPr>
          <w:lang w:val="uk-UA"/>
        </w:rPr>
        <w:t xml:space="preserve"> їх аргументів за такими пунктами:</w:t>
      </w:r>
    </w:p>
    <w:p w:rsidR="009F50AF" w:rsidRPr="0090102B" w:rsidRDefault="0090102B">
      <w:pPr>
        <w:pStyle w:val="a7"/>
        <w:rPr>
          <w:lang w:val="uk-UA"/>
        </w:rPr>
      </w:pPr>
      <w:r w:rsidRPr="0090102B">
        <w:rPr>
          <w:lang w:val="uk-UA"/>
        </w:rPr>
        <w:t>валідність і юридична сила права;</w:t>
      </w:r>
    </w:p>
    <w:p w:rsidR="009F50AF" w:rsidRPr="0090102B" w:rsidRDefault="0090102B">
      <w:pPr>
        <w:pStyle w:val="a7"/>
        <w:rPr>
          <w:lang w:val="uk-UA"/>
        </w:rPr>
      </w:pPr>
      <w:r w:rsidRPr="0090102B">
        <w:rPr>
          <w:lang w:val="uk-UA"/>
        </w:rPr>
        <w:t>природа звичаєвого права;</w:t>
      </w:r>
    </w:p>
    <w:p w:rsidR="009F50AF" w:rsidRPr="0090102B" w:rsidRDefault="0090102B">
      <w:pPr>
        <w:pStyle w:val="a7"/>
        <w:rPr>
          <w:lang w:val="uk-UA"/>
        </w:rPr>
      </w:pPr>
      <w:r w:rsidRPr="0090102B">
        <w:rPr>
          <w:lang w:val="uk-UA"/>
        </w:rPr>
        <w:t>підстави правового порядку.</w:t>
      </w:r>
    </w:p>
    <w:p w:rsidR="009F50AF" w:rsidRPr="0090102B" w:rsidRDefault="0090102B">
      <w:pPr>
        <w:pStyle w:val="a7"/>
        <w:rPr>
          <w:lang w:val="uk-UA"/>
        </w:rPr>
      </w:pPr>
      <w:r w:rsidRPr="0090102B">
        <w:rPr>
          <w:lang w:val="uk-UA"/>
        </w:rPr>
        <w:t>Підготувати письмовий аналіз позиції О. Ерліха щодо природи звичаєвого права із розгорнутою власною позицією щодо його теорії «живого» права</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2</w:t>
      </w:r>
    </w:p>
    <w:p w:rsidR="009F50AF" w:rsidRPr="0090102B" w:rsidRDefault="0090102B">
      <w:pPr>
        <w:pStyle w:val="a7"/>
        <w:rPr>
          <w:lang w:val="uk-UA"/>
        </w:rPr>
      </w:pPr>
      <w:r w:rsidRPr="0090102B">
        <w:rPr>
          <w:lang w:val="uk-UA"/>
        </w:rPr>
        <w:t>Ознайомитися з першими трьома главами книги Л. Петражицього «Теорія права і держави у зв’язку з теорією моральності». Підготувати реферат на тему «Методологічне підґрунтя ідеї правових емоцій Л. Петражицького», у якому надати розгорнуту характеристику методології Л. Петражицього щодо використання ним інструментарію психології.</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3</w:t>
      </w:r>
    </w:p>
    <w:p w:rsidR="009F50AF" w:rsidRPr="0090102B" w:rsidRDefault="0090102B">
      <w:pPr>
        <w:pStyle w:val="a7"/>
        <w:rPr>
          <w:lang w:val="uk-UA"/>
        </w:rPr>
      </w:pPr>
      <w:r w:rsidRPr="0090102B">
        <w:rPr>
          <w:lang w:val="uk-UA"/>
        </w:rPr>
        <w:t>Ознайомитися зі змістом розділу 10 книги Ґ. Радбруха «Філософія права». Скласти схему зв’язку між надзаконним правом і позитивним законом. Що має перевагу над чим і у яких ситуаціях?</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4</w:t>
      </w:r>
    </w:p>
    <w:p w:rsidR="009F50AF" w:rsidRPr="0090102B" w:rsidRDefault="0090102B">
      <w:pPr>
        <w:pStyle w:val="a7"/>
        <w:rPr>
          <w:lang w:val="uk-UA"/>
        </w:rPr>
      </w:pPr>
      <w:r w:rsidRPr="0090102B">
        <w:rPr>
          <w:lang w:val="uk-UA"/>
        </w:rPr>
        <w:t>Ознайомитися зі статтею Г. Кельзена «Норма і цінність». На основі прочитаного підготувати реферат, в якому надати розгорнуту аргументацію щодо двох питань: у чому полягає особливість інтерпретації Г. Кельзеном філософської програми неокантіанства і чому цінність не входить до нормативної структури права?</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5</w:t>
      </w:r>
    </w:p>
    <w:p w:rsidR="009F50AF" w:rsidRPr="0090102B" w:rsidRDefault="0090102B">
      <w:pPr>
        <w:pStyle w:val="a7"/>
        <w:rPr>
          <w:lang w:val="uk-UA"/>
        </w:rPr>
      </w:pPr>
      <w:r w:rsidRPr="0090102B">
        <w:rPr>
          <w:lang w:val="uk-UA"/>
        </w:rPr>
        <w:t>Прочитати главу 5 книги Г. Хрта «Поняття права». Скласти порівняльну таблицю характеристик первинних і вторинних правил. На основі порівняння надати розгорнуту відповідь на питання: що може вважатися правилом визнання в українській правовій системі?</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6</w:t>
      </w:r>
    </w:p>
    <w:p w:rsidR="009F50AF" w:rsidRPr="0090102B" w:rsidRDefault="0090102B">
      <w:pPr>
        <w:pStyle w:val="a7"/>
        <w:rPr>
          <w:lang w:val="uk-UA"/>
        </w:rPr>
      </w:pPr>
      <w:r w:rsidRPr="0090102B">
        <w:rPr>
          <w:lang w:val="uk-UA"/>
        </w:rPr>
        <w:t>Підготувати реферат на тему «Чи може правовий прагматизм стати методологією реформування судової системи в Україні?»</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7</w:t>
      </w:r>
    </w:p>
    <w:p w:rsidR="009F50AF" w:rsidRPr="0090102B" w:rsidRDefault="0090102B">
      <w:pPr>
        <w:pStyle w:val="a7"/>
        <w:rPr>
          <w:lang w:val="uk-UA"/>
        </w:rPr>
      </w:pPr>
      <w:r w:rsidRPr="0090102B">
        <w:rPr>
          <w:lang w:val="uk-UA"/>
        </w:rPr>
        <w:t xml:space="preserve">На основі аналізу розуміння Ю. Габермасом правил раціонального дискурсу, пояснити комунікативний зміст толерантності. Чи може </w:t>
      </w:r>
      <w:r w:rsidRPr="0090102B">
        <w:rPr>
          <w:lang w:val="uk-UA"/>
        </w:rPr>
        <w:lastRenderedPageBreak/>
        <w:t>толерантність вважатися правовою цінністю з точки зору комунікативної філософії права?</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8</w:t>
      </w:r>
    </w:p>
    <w:p w:rsidR="009F50AF" w:rsidRPr="0090102B" w:rsidRDefault="0090102B">
      <w:pPr>
        <w:pStyle w:val="a7"/>
        <w:rPr>
          <w:lang w:val="uk-UA"/>
        </w:rPr>
      </w:pPr>
      <w:r w:rsidRPr="0090102B">
        <w:rPr>
          <w:lang w:val="uk-UA"/>
        </w:rPr>
        <w:t>Підготувати реферат на тему: «Якою мірою правовий раціоналізм може бути методологією мого дисертаційного дослідження?»</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9</w:t>
      </w:r>
    </w:p>
    <w:p w:rsidR="009F50AF" w:rsidRPr="0090102B" w:rsidRDefault="0090102B">
      <w:pPr>
        <w:pStyle w:val="a7"/>
        <w:rPr>
          <w:lang w:val="uk-UA"/>
        </w:rPr>
      </w:pPr>
      <w:r w:rsidRPr="0090102B">
        <w:rPr>
          <w:lang w:val="uk-UA"/>
        </w:rPr>
        <w:t>Проаналізуйте погляди М. Хоркхаймера та Т. Адорно на зв’язок права і політики. Підготуйте реферат, у якому ґрунтовно викладіть власні думки щоо того, чи погоджуєтеся ви з їхнім підходом.</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10</w:t>
      </w:r>
    </w:p>
    <w:p w:rsidR="009F50AF" w:rsidRPr="0090102B" w:rsidRDefault="0090102B">
      <w:pPr>
        <w:pStyle w:val="a7"/>
        <w:rPr>
          <w:lang w:val="uk-UA"/>
        </w:rPr>
      </w:pPr>
      <w:r w:rsidRPr="0090102B">
        <w:rPr>
          <w:lang w:val="uk-UA"/>
        </w:rPr>
        <w:t>Ознайомтеся з першими трьома главами книги Р. Дворкіна «Серйозний погляд на права». Складіть порівняльну таблицю між правовими правилами, принципами і стандартами.</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11</w:t>
      </w:r>
    </w:p>
    <w:p w:rsidR="009F50AF" w:rsidRPr="0090102B" w:rsidRDefault="0090102B">
      <w:pPr>
        <w:pStyle w:val="a7"/>
        <w:rPr>
          <w:lang w:val="uk-UA"/>
        </w:rPr>
      </w:pPr>
      <w:r w:rsidRPr="0090102B">
        <w:rPr>
          <w:lang w:val="uk-UA"/>
        </w:rPr>
        <w:t>Підготуйте реферат з детальним порівняльним аналізом раціоналістичної концепції права Ю. Габермаса й О. Гьоффе.</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12</w:t>
      </w:r>
    </w:p>
    <w:p w:rsidR="009F50AF" w:rsidRPr="0090102B" w:rsidRDefault="0090102B">
      <w:pPr>
        <w:pStyle w:val="a7"/>
        <w:rPr>
          <w:lang w:val="uk-UA"/>
        </w:rPr>
      </w:pPr>
      <w:r w:rsidRPr="0090102B">
        <w:rPr>
          <w:lang w:val="uk-UA"/>
        </w:rPr>
        <w:t>Підготуйте реферат, у якому детально проаналізуйте вади правового поля України з точки зору теорії полів П. Бурдьє.</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13</w:t>
      </w:r>
    </w:p>
    <w:p w:rsidR="009F50AF" w:rsidRPr="0090102B" w:rsidRDefault="0090102B">
      <w:pPr>
        <w:pStyle w:val="a7"/>
        <w:rPr>
          <w:lang w:val="uk-UA"/>
        </w:rPr>
      </w:pPr>
      <w:r w:rsidRPr="0090102B">
        <w:rPr>
          <w:lang w:val="uk-UA"/>
        </w:rPr>
        <w:t>Оберіть один із напрямів критичних правових досліджень і підготуйте автореферат, в якому надайте розгорнуту характеристику його методологічної програми.</w:t>
      </w:r>
    </w:p>
    <w:p w:rsidR="009F50AF" w:rsidRPr="0090102B" w:rsidRDefault="009F50AF">
      <w:pPr>
        <w:pStyle w:val="a7"/>
        <w:jc w:val="center"/>
        <w:rPr>
          <w:lang w:val="uk-UA"/>
        </w:rPr>
      </w:pPr>
    </w:p>
    <w:p w:rsidR="009F50AF" w:rsidRPr="0090102B" w:rsidRDefault="0090102B">
      <w:pPr>
        <w:pStyle w:val="a7"/>
        <w:jc w:val="center"/>
        <w:rPr>
          <w:lang w:val="uk-UA"/>
        </w:rPr>
      </w:pPr>
      <w:r w:rsidRPr="0090102B">
        <w:rPr>
          <w:i/>
          <w:iCs/>
          <w:lang w:val="uk-UA"/>
        </w:rPr>
        <w:t>До теми 14</w:t>
      </w:r>
    </w:p>
    <w:p w:rsidR="009F50AF" w:rsidRPr="0090102B" w:rsidRDefault="0090102B">
      <w:pPr>
        <w:pStyle w:val="a7"/>
        <w:rPr>
          <w:lang w:val="uk-UA"/>
        </w:rPr>
      </w:pPr>
      <w:r w:rsidRPr="0090102B">
        <w:rPr>
          <w:lang w:val="uk-UA"/>
        </w:rPr>
        <w:t>Складіть порівняльну таблицю вітчизняних філософсько-правових шкіл за такими критеріями: використовувана методологія; основні ідеї; практична релевантність.</w:t>
      </w:r>
    </w:p>
    <w:p w:rsidR="009F50AF" w:rsidRPr="0090102B" w:rsidRDefault="0090102B">
      <w:pPr>
        <w:pStyle w:val="a7"/>
        <w:jc w:val="center"/>
        <w:rPr>
          <w:lang w:val="uk-UA"/>
        </w:rPr>
      </w:pPr>
      <w:r w:rsidRPr="0090102B">
        <w:rPr>
          <w:rFonts w:ascii="Arial Unicode MS" w:hAnsi="Arial Unicode MS"/>
          <w:lang w:val="uk-UA"/>
        </w:rPr>
        <w:br w:type="page"/>
      </w:r>
    </w:p>
    <w:p w:rsidR="009F50AF" w:rsidRPr="0090102B" w:rsidRDefault="0090102B">
      <w:pPr>
        <w:pStyle w:val="a8"/>
        <w:rPr>
          <w:lang w:val="uk-UA"/>
        </w:rPr>
      </w:pPr>
      <w:bookmarkStart w:id="29" w:name="_Toc28"/>
      <w:r w:rsidRPr="0090102B">
        <w:rPr>
          <w:rFonts w:eastAsia="Arial Unicode MS" w:cs="Arial Unicode MS"/>
          <w:lang w:val="uk-UA"/>
        </w:rPr>
        <w:lastRenderedPageBreak/>
        <w:t>завдання для підсумкового контролю знань і вмінь</w:t>
      </w:r>
      <w:bookmarkEnd w:id="29"/>
    </w:p>
    <w:p w:rsidR="009F50AF" w:rsidRPr="0090102B" w:rsidRDefault="0090102B">
      <w:pPr>
        <w:pStyle w:val="a7"/>
        <w:jc w:val="center"/>
        <w:rPr>
          <w:lang w:val="uk-UA"/>
        </w:rPr>
      </w:pPr>
      <w:r w:rsidRPr="0090102B">
        <w:rPr>
          <w:i/>
          <w:iCs/>
          <w:lang w:val="uk-UA"/>
        </w:rPr>
        <w:t>Тип завдання для підсумкового контролю знань і вмінь</w:t>
      </w:r>
    </w:p>
    <w:p w:rsidR="009F50AF" w:rsidRPr="0090102B" w:rsidRDefault="0090102B">
      <w:pPr>
        <w:pStyle w:val="a7"/>
        <w:rPr>
          <w:lang w:val="uk-UA"/>
        </w:rPr>
      </w:pPr>
      <w:r w:rsidRPr="0090102B">
        <w:rPr>
          <w:lang w:val="uk-UA"/>
        </w:rPr>
        <w:t>Індивідуальне есе</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Зміст завдання для підсумкового контролю знань і вмінь</w:t>
      </w:r>
    </w:p>
    <w:p w:rsidR="009F50AF" w:rsidRPr="0090102B" w:rsidRDefault="0090102B">
      <w:pPr>
        <w:pStyle w:val="a7"/>
        <w:rPr>
          <w:lang w:val="uk-UA"/>
        </w:rPr>
      </w:pPr>
      <w:r w:rsidRPr="0090102B">
        <w:rPr>
          <w:lang w:val="uk-UA"/>
        </w:rPr>
        <w:t>Кожен здобувач вищої освіти має підготувати есе на тему, попередньо узгоджену з викладачем, присвячену аналізу одній із сучасних філософсько-правових доктрин.</w:t>
      </w:r>
    </w:p>
    <w:p w:rsidR="009F50AF" w:rsidRPr="0090102B" w:rsidRDefault="0090102B">
      <w:pPr>
        <w:pStyle w:val="a7"/>
        <w:rPr>
          <w:lang w:val="uk-UA"/>
        </w:rPr>
      </w:pPr>
      <w:r w:rsidRPr="0090102B">
        <w:rPr>
          <w:lang w:val="uk-UA"/>
        </w:rPr>
        <w:t>1. Обсяг — 5–6 тисяч слів.</w:t>
      </w:r>
    </w:p>
    <w:p w:rsidR="009F50AF" w:rsidRPr="0090102B" w:rsidRDefault="0090102B">
      <w:pPr>
        <w:pStyle w:val="a7"/>
        <w:rPr>
          <w:lang w:val="uk-UA"/>
        </w:rPr>
      </w:pPr>
      <w:r w:rsidRPr="0090102B">
        <w:rPr>
          <w:lang w:val="uk-UA"/>
        </w:rPr>
        <w:t>2. Структура — вступ; поняття та особливості методу (підходу); оцінка його адекватності для дисертації автора; алгоритм застосування або імплементації в дисертації; висновки.</w:t>
      </w:r>
    </w:p>
    <w:p w:rsidR="009F50AF" w:rsidRPr="0090102B" w:rsidRDefault="0090102B">
      <w:pPr>
        <w:pStyle w:val="a7"/>
        <w:rPr>
          <w:lang w:val="uk-UA"/>
        </w:rPr>
      </w:pPr>
      <w:r w:rsidRPr="0090102B">
        <w:rPr>
          <w:lang w:val="uk-UA"/>
        </w:rPr>
        <w:t>3. Посилання — посторінкові, з наскрізною нумерацією, стиль цитування — OSCOLA, прикінцевий список літератури непотрібен.</w:t>
      </w:r>
    </w:p>
    <w:p w:rsidR="009F50AF" w:rsidRPr="0090102B" w:rsidRDefault="0090102B">
      <w:pPr>
        <w:pStyle w:val="a7"/>
        <w:rPr>
          <w:lang w:val="uk-UA"/>
        </w:rPr>
      </w:pPr>
      <w:r w:rsidRPr="0090102B">
        <w:rPr>
          <w:lang w:val="uk-UA"/>
        </w:rPr>
        <w:t>4. Формат сторінки — всі поля 2 см, відступ першого рядка — 1 см; міжрядковий інтервал одинарний, кегль 12–14, шрифт Calibri або Helvetica Neue.</w:t>
      </w:r>
    </w:p>
    <w:p w:rsidR="009F50AF" w:rsidRPr="0090102B" w:rsidRDefault="0090102B">
      <w:pPr>
        <w:pStyle w:val="a7"/>
        <w:rPr>
          <w:lang w:val="uk-UA"/>
        </w:rPr>
      </w:pPr>
      <w:r w:rsidRPr="0090102B">
        <w:rPr>
          <w:lang w:val="uk-UA"/>
        </w:rPr>
        <w:t>5. Заголовки — за необхідності застосовується трирівнева структура заголовків, які оформлюються таким чином:</w:t>
      </w:r>
    </w:p>
    <w:p w:rsidR="009F50AF" w:rsidRPr="0090102B" w:rsidRDefault="0090102B">
      <w:pPr>
        <w:pStyle w:val="a7"/>
        <w:rPr>
          <w:lang w:val="uk-UA"/>
        </w:rPr>
      </w:pPr>
      <w:r w:rsidRPr="0090102B">
        <w:rPr>
          <w:b/>
          <w:bCs/>
          <w:lang w:val="uk-UA"/>
        </w:rPr>
        <w:t>1. Поняття наукового методу</w:t>
      </w:r>
    </w:p>
    <w:p w:rsidR="009F50AF" w:rsidRPr="0090102B" w:rsidRDefault="0090102B">
      <w:pPr>
        <w:pStyle w:val="a7"/>
        <w:rPr>
          <w:lang w:val="uk-UA"/>
        </w:rPr>
      </w:pPr>
      <w:r w:rsidRPr="0090102B">
        <w:rPr>
          <w:b/>
          <w:bCs/>
          <w:i/>
          <w:iCs/>
          <w:lang w:val="uk-UA"/>
        </w:rPr>
        <w:t>1.1. Науковий метод і раціональність</w:t>
      </w:r>
    </w:p>
    <w:p w:rsidR="009F50AF" w:rsidRPr="0090102B" w:rsidRDefault="0090102B">
      <w:pPr>
        <w:pStyle w:val="a7"/>
        <w:rPr>
          <w:lang w:val="uk-UA"/>
        </w:rPr>
      </w:pPr>
      <w:r w:rsidRPr="0090102B">
        <w:rPr>
          <w:i/>
          <w:iCs/>
          <w:lang w:val="uk-UA"/>
        </w:rPr>
        <w:t>1.1.1. Критерії раціональності</w:t>
      </w:r>
    </w:p>
    <w:p w:rsidR="009F50AF" w:rsidRPr="0090102B" w:rsidRDefault="0090102B">
      <w:pPr>
        <w:pStyle w:val="a7"/>
        <w:rPr>
          <w:lang w:val="uk-UA"/>
        </w:rPr>
      </w:pPr>
      <w:r w:rsidRPr="0090102B">
        <w:rPr>
          <w:lang w:val="uk-UA"/>
        </w:rPr>
        <w:t>6. Інше: нумерація сторінок наскрізна, автоматична, в нижньому колонтитулі, з правої сторони; титульна сторінка має містити назву есе, ім’я автора та його/її спеціалізацію.</w:t>
      </w:r>
    </w:p>
    <w:p w:rsidR="009F50AF" w:rsidRPr="0090102B" w:rsidRDefault="0090102B">
      <w:pPr>
        <w:pStyle w:val="a7"/>
        <w:rPr>
          <w:lang w:val="uk-UA"/>
        </w:rPr>
      </w:pPr>
      <w:r w:rsidRPr="0090102B">
        <w:rPr>
          <w:lang w:val="uk-UA"/>
        </w:rPr>
        <w:t>Критерії оцінювання. На оцінювання есе впливатимуть такі фактори (незалежно від їхнього місця в переліку, всі фактори мають однакову вагу):</w:t>
      </w:r>
    </w:p>
    <w:p w:rsidR="009F50AF" w:rsidRPr="0090102B" w:rsidRDefault="0090102B">
      <w:pPr>
        <w:pStyle w:val="a7"/>
        <w:rPr>
          <w:lang w:val="uk-UA"/>
        </w:rPr>
      </w:pPr>
      <w:r w:rsidRPr="0090102B">
        <w:rPr>
          <w:lang w:val="uk-UA"/>
        </w:rPr>
        <w:t>1. Повнота представлення теми, у тому числі демонстрація автором розуміння особливостей сучасної правничої методології;</w:t>
      </w:r>
    </w:p>
    <w:p w:rsidR="009F50AF" w:rsidRPr="0090102B" w:rsidRDefault="0090102B">
      <w:pPr>
        <w:pStyle w:val="a7"/>
        <w:rPr>
          <w:lang w:val="uk-UA"/>
        </w:rPr>
      </w:pPr>
      <w:r w:rsidRPr="0090102B">
        <w:rPr>
          <w:lang w:val="uk-UA"/>
        </w:rPr>
        <w:t>2. Логічність і структурованість викладу тексту, його зв’язаність з темою дисертації автора;</w:t>
      </w:r>
    </w:p>
    <w:p w:rsidR="009F50AF" w:rsidRPr="0090102B" w:rsidRDefault="0090102B">
      <w:pPr>
        <w:pStyle w:val="a7"/>
        <w:rPr>
          <w:lang w:val="uk-UA"/>
        </w:rPr>
      </w:pPr>
      <w:r w:rsidRPr="0090102B">
        <w:rPr>
          <w:lang w:val="uk-UA"/>
        </w:rPr>
        <w:t>3. Самостійність і оригінальність в представленні теми, у тому числі відсутність неправомірних запозичень;</w:t>
      </w:r>
    </w:p>
    <w:p w:rsidR="009F50AF" w:rsidRPr="0090102B" w:rsidRDefault="0090102B">
      <w:pPr>
        <w:pStyle w:val="a7"/>
        <w:rPr>
          <w:lang w:val="uk-UA"/>
        </w:rPr>
      </w:pPr>
      <w:r w:rsidRPr="0090102B">
        <w:rPr>
          <w:lang w:val="uk-UA"/>
        </w:rPr>
        <w:t>4. Здатність автора до критичного наукового мислення, тобто готовність до продукування нових ідей;</w:t>
      </w:r>
    </w:p>
    <w:p w:rsidR="009F50AF" w:rsidRPr="0090102B" w:rsidRDefault="0090102B">
      <w:pPr>
        <w:pStyle w:val="a7"/>
        <w:rPr>
          <w:lang w:val="uk-UA"/>
        </w:rPr>
      </w:pPr>
      <w:r w:rsidRPr="0090102B">
        <w:rPr>
          <w:lang w:val="uk-UA"/>
        </w:rPr>
        <w:t>5. Граматика і загальне оформлення — орфографічні, пунктуаційні, стилістичні тощо помилки, а також помилки перекладу, поряд із неохайним оформленням є небажаними для текстів майбутніх докторів філософії.</w:t>
      </w:r>
    </w:p>
    <w:p w:rsidR="009F50AF" w:rsidRPr="0090102B" w:rsidRDefault="0090102B">
      <w:pPr>
        <w:pStyle w:val="a7"/>
        <w:rPr>
          <w:lang w:val="uk-UA"/>
        </w:rPr>
      </w:pPr>
      <w:r w:rsidRPr="0090102B">
        <w:rPr>
          <w:lang w:val="uk-UA"/>
        </w:rPr>
        <w:t xml:space="preserve">Усі есе будуть перевірятися на наявність плагіату. Оригінальність тексту нижче 50% автоматично означатиме 0 (нуль) балів за самостійну роботу. Неправомірним запозиченням вважається використання тексту іншого автора без вказівки першоджерела, а також рерайт — тобто недослівний переказ тексту іншого автора без вказівки першоджерела. Кількість цитат у тексті не </w:t>
      </w:r>
      <w:r w:rsidRPr="0090102B">
        <w:rPr>
          <w:lang w:val="uk-UA"/>
        </w:rPr>
        <w:lastRenderedPageBreak/>
        <w:t>може становити більше 30% від загального обсягу. У випадку перевищення цієї межі, бал за самостійність і оригінальність в представленні теми буде пропорційно знижуватися.</w:t>
      </w:r>
    </w:p>
    <w:p w:rsidR="009F50AF" w:rsidRPr="0090102B" w:rsidRDefault="009F50AF">
      <w:pPr>
        <w:pStyle w:val="a7"/>
        <w:rPr>
          <w:lang w:val="uk-UA"/>
        </w:rPr>
      </w:pPr>
    </w:p>
    <w:p w:rsidR="009F50AF" w:rsidRPr="0090102B" w:rsidRDefault="0090102B">
      <w:pPr>
        <w:pStyle w:val="a7"/>
        <w:jc w:val="center"/>
        <w:rPr>
          <w:lang w:val="uk-UA"/>
        </w:rPr>
      </w:pPr>
      <w:r w:rsidRPr="0090102B">
        <w:rPr>
          <w:i/>
          <w:iCs/>
          <w:lang w:val="uk-UA"/>
        </w:rPr>
        <w:t>Теми завдання для підсумкового контролю знань і вмінь</w:t>
      </w:r>
    </w:p>
    <w:p w:rsidR="009F50AF" w:rsidRPr="0090102B" w:rsidRDefault="0090102B" w:rsidP="0063665B">
      <w:pPr>
        <w:pStyle w:val="a7"/>
        <w:numPr>
          <w:ilvl w:val="0"/>
          <w:numId w:val="84"/>
        </w:numPr>
        <w:rPr>
          <w:lang w:val="uk-UA"/>
        </w:rPr>
      </w:pPr>
      <w:r w:rsidRPr="0090102B">
        <w:rPr>
          <w:lang w:val="uk-UA"/>
        </w:rPr>
        <w:t>Світоглядні та методологічні основи соціологічної юриспруденції</w:t>
      </w:r>
    </w:p>
    <w:p w:rsidR="009F50AF" w:rsidRPr="0090102B" w:rsidRDefault="0090102B" w:rsidP="0063665B">
      <w:pPr>
        <w:pStyle w:val="a7"/>
        <w:numPr>
          <w:ilvl w:val="0"/>
          <w:numId w:val="99"/>
        </w:numPr>
        <w:rPr>
          <w:lang w:val="uk-UA"/>
        </w:rPr>
      </w:pPr>
      <w:r w:rsidRPr="0090102B">
        <w:rPr>
          <w:lang w:val="uk-UA"/>
        </w:rPr>
        <w:t>Школа «живого права» О. Ерліха</w:t>
      </w:r>
    </w:p>
    <w:p w:rsidR="009F50AF" w:rsidRPr="0090102B" w:rsidRDefault="0090102B" w:rsidP="0063665B">
      <w:pPr>
        <w:pStyle w:val="a7"/>
        <w:numPr>
          <w:ilvl w:val="0"/>
          <w:numId w:val="99"/>
        </w:numPr>
        <w:rPr>
          <w:lang w:val="uk-UA"/>
        </w:rPr>
      </w:pPr>
      <w:r w:rsidRPr="0090102B">
        <w:rPr>
          <w:lang w:val="uk-UA"/>
        </w:rPr>
        <w:t>Право в соціологічній доктрині Е. Дюркгейма та М. Вебера</w:t>
      </w:r>
    </w:p>
    <w:p w:rsidR="009F50AF" w:rsidRPr="0090102B" w:rsidRDefault="0090102B" w:rsidP="0063665B">
      <w:pPr>
        <w:pStyle w:val="a7"/>
        <w:numPr>
          <w:ilvl w:val="0"/>
          <w:numId w:val="99"/>
        </w:numPr>
        <w:rPr>
          <w:lang w:val="uk-UA"/>
        </w:rPr>
      </w:pPr>
      <w:r w:rsidRPr="0090102B">
        <w:rPr>
          <w:lang w:val="uk-UA"/>
        </w:rPr>
        <w:t>Методологічні підвалини психологічної теорії права</w:t>
      </w:r>
    </w:p>
    <w:p w:rsidR="009F50AF" w:rsidRPr="0090102B" w:rsidRDefault="0090102B" w:rsidP="0063665B">
      <w:pPr>
        <w:pStyle w:val="a7"/>
        <w:numPr>
          <w:ilvl w:val="0"/>
          <w:numId w:val="99"/>
        </w:numPr>
        <w:rPr>
          <w:lang w:val="uk-UA"/>
        </w:rPr>
      </w:pPr>
      <w:r w:rsidRPr="0090102B">
        <w:rPr>
          <w:lang w:val="uk-UA"/>
        </w:rPr>
        <w:t>Ідея правових емоцій Л. Петражицького</w:t>
      </w:r>
    </w:p>
    <w:p w:rsidR="009F50AF" w:rsidRPr="0090102B" w:rsidRDefault="0090102B" w:rsidP="0063665B">
      <w:pPr>
        <w:pStyle w:val="a7"/>
        <w:numPr>
          <w:ilvl w:val="0"/>
          <w:numId w:val="99"/>
        </w:numPr>
        <w:rPr>
          <w:lang w:val="uk-UA"/>
        </w:rPr>
      </w:pPr>
      <w:r w:rsidRPr="0090102B">
        <w:rPr>
          <w:lang w:val="uk-UA"/>
        </w:rPr>
        <w:t>Інтуїтивне й офіційне право у концепції Л. Петражицького</w:t>
      </w:r>
    </w:p>
    <w:p w:rsidR="009F50AF" w:rsidRPr="0090102B" w:rsidRDefault="0090102B" w:rsidP="0063665B">
      <w:pPr>
        <w:pStyle w:val="a7"/>
        <w:numPr>
          <w:ilvl w:val="0"/>
          <w:numId w:val="99"/>
        </w:numPr>
        <w:rPr>
          <w:lang w:val="uk-UA"/>
        </w:rPr>
      </w:pPr>
      <w:r w:rsidRPr="0090102B">
        <w:rPr>
          <w:lang w:val="uk-UA"/>
        </w:rPr>
        <w:t>Методологічні основи неокантіанської філософії права</w:t>
      </w:r>
    </w:p>
    <w:p w:rsidR="009F50AF" w:rsidRPr="0090102B" w:rsidRDefault="0090102B" w:rsidP="0063665B">
      <w:pPr>
        <w:pStyle w:val="a7"/>
        <w:numPr>
          <w:ilvl w:val="0"/>
          <w:numId w:val="99"/>
        </w:numPr>
        <w:rPr>
          <w:lang w:val="uk-UA"/>
        </w:rPr>
      </w:pPr>
      <w:r w:rsidRPr="0090102B">
        <w:rPr>
          <w:lang w:val="uk-UA"/>
        </w:rPr>
        <w:t>Право як апріорна категорія у концепції Р. Штаммлера</w:t>
      </w:r>
    </w:p>
    <w:p w:rsidR="009F50AF" w:rsidRPr="0090102B" w:rsidRDefault="0090102B" w:rsidP="0063665B">
      <w:pPr>
        <w:pStyle w:val="a7"/>
        <w:numPr>
          <w:ilvl w:val="0"/>
          <w:numId w:val="99"/>
        </w:numPr>
        <w:rPr>
          <w:lang w:val="uk-UA"/>
        </w:rPr>
      </w:pPr>
      <w:r w:rsidRPr="0090102B">
        <w:rPr>
          <w:lang w:val="uk-UA"/>
        </w:rPr>
        <w:t xml:space="preserve">Позитивізм і юснатуралізм у </w:t>
      </w:r>
      <w:r w:rsidR="006D146C" w:rsidRPr="0090102B">
        <w:rPr>
          <w:lang w:val="uk-UA"/>
        </w:rPr>
        <w:t>філософії</w:t>
      </w:r>
      <w:r w:rsidRPr="0090102B">
        <w:rPr>
          <w:lang w:val="uk-UA"/>
        </w:rPr>
        <w:t xml:space="preserve"> права Ґ. Радбруха</w:t>
      </w:r>
    </w:p>
    <w:p w:rsidR="009F50AF" w:rsidRPr="0090102B" w:rsidRDefault="0090102B" w:rsidP="0063665B">
      <w:pPr>
        <w:pStyle w:val="a7"/>
        <w:numPr>
          <w:ilvl w:val="0"/>
          <w:numId w:val="99"/>
        </w:numPr>
        <w:rPr>
          <w:lang w:val="uk-UA"/>
        </w:rPr>
      </w:pPr>
      <w:r w:rsidRPr="0090102B">
        <w:rPr>
          <w:lang w:val="uk-UA"/>
        </w:rPr>
        <w:t>«Чистота» чистої теорії права Г. Кельзена</w:t>
      </w:r>
    </w:p>
    <w:p w:rsidR="009F50AF" w:rsidRPr="0090102B" w:rsidRDefault="0090102B" w:rsidP="0063665B">
      <w:pPr>
        <w:pStyle w:val="a7"/>
        <w:numPr>
          <w:ilvl w:val="0"/>
          <w:numId w:val="99"/>
        </w:numPr>
        <w:rPr>
          <w:lang w:val="uk-UA"/>
        </w:rPr>
      </w:pPr>
      <w:r w:rsidRPr="0090102B">
        <w:rPr>
          <w:lang w:val="uk-UA"/>
        </w:rPr>
        <w:t>Нормативність та ідея основної норми Г. Кельзена</w:t>
      </w:r>
    </w:p>
    <w:p w:rsidR="009F50AF" w:rsidRPr="0090102B" w:rsidRDefault="0090102B" w:rsidP="0063665B">
      <w:pPr>
        <w:pStyle w:val="a7"/>
        <w:numPr>
          <w:ilvl w:val="0"/>
          <w:numId w:val="99"/>
        </w:numPr>
        <w:rPr>
          <w:lang w:val="uk-UA"/>
        </w:rPr>
      </w:pPr>
      <w:r w:rsidRPr="0090102B">
        <w:rPr>
          <w:lang w:val="uk-UA"/>
        </w:rPr>
        <w:t>Чинність і дієвість права у концепції Г. Кельзена</w:t>
      </w:r>
    </w:p>
    <w:p w:rsidR="009F50AF" w:rsidRPr="0090102B" w:rsidRDefault="0090102B" w:rsidP="0063665B">
      <w:pPr>
        <w:pStyle w:val="a7"/>
        <w:numPr>
          <w:ilvl w:val="0"/>
          <w:numId w:val="99"/>
        </w:numPr>
        <w:rPr>
          <w:lang w:val="uk-UA"/>
        </w:rPr>
      </w:pPr>
      <w:r w:rsidRPr="0090102B">
        <w:rPr>
          <w:lang w:val="uk-UA"/>
        </w:rPr>
        <w:t>Юриспруденція як частина «дескриптивної соціології» у розумінні Г. Харта</w:t>
      </w:r>
    </w:p>
    <w:p w:rsidR="009F50AF" w:rsidRPr="0090102B" w:rsidRDefault="0090102B" w:rsidP="0063665B">
      <w:pPr>
        <w:pStyle w:val="a7"/>
        <w:numPr>
          <w:ilvl w:val="0"/>
          <w:numId w:val="99"/>
        </w:numPr>
        <w:rPr>
          <w:lang w:val="uk-UA"/>
        </w:rPr>
      </w:pPr>
      <w:r w:rsidRPr="0090102B">
        <w:rPr>
          <w:lang w:val="uk-UA"/>
        </w:rPr>
        <w:t>Право як система первинних і вторинних норм у розумінні Г. Харта</w:t>
      </w:r>
    </w:p>
    <w:p w:rsidR="009F50AF" w:rsidRPr="0090102B" w:rsidRDefault="0090102B" w:rsidP="0063665B">
      <w:pPr>
        <w:pStyle w:val="a7"/>
        <w:numPr>
          <w:ilvl w:val="0"/>
          <w:numId w:val="99"/>
        </w:numPr>
        <w:rPr>
          <w:lang w:val="uk-UA"/>
        </w:rPr>
      </w:pPr>
      <w:r w:rsidRPr="0090102B">
        <w:rPr>
          <w:lang w:val="uk-UA"/>
        </w:rPr>
        <w:t>Методологічна програма прагматизму у філосфії права</w:t>
      </w:r>
    </w:p>
    <w:p w:rsidR="009F50AF" w:rsidRPr="0090102B" w:rsidRDefault="0090102B" w:rsidP="0063665B">
      <w:pPr>
        <w:pStyle w:val="a7"/>
        <w:numPr>
          <w:ilvl w:val="0"/>
          <w:numId w:val="99"/>
        </w:numPr>
        <w:rPr>
          <w:lang w:val="uk-UA"/>
        </w:rPr>
      </w:pPr>
      <w:r w:rsidRPr="0090102B">
        <w:rPr>
          <w:lang w:val="uk-UA"/>
        </w:rPr>
        <w:t>Р. Паунд як засновник правового прагматизму</w:t>
      </w:r>
    </w:p>
    <w:p w:rsidR="009F50AF" w:rsidRPr="0090102B" w:rsidRDefault="0090102B" w:rsidP="0063665B">
      <w:pPr>
        <w:pStyle w:val="a7"/>
        <w:numPr>
          <w:ilvl w:val="0"/>
          <w:numId w:val="99"/>
        </w:numPr>
        <w:rPr>
          <w:lang w:val="uk-UA"/>
        </w:rPr>
      </w:pPr>
      <w:r w:rsidRPr="0090102B">
        <w:rPr>
          <w:lang w:val="uk-UA"/>
        </w:rPr>
        <w:t>Сучасний неопрагматизм</w:t>
      </w:r>
    </w:p>
    <w:p w:rsidR="009F50AF" w:rsidRPr="0090102B" w:rsidRDefault="0090102B" w:rsidP="0063665B">
      <w:pPr>
        <w:pStyle w:val="a7"/>
        <w:numPr>
          <w:ilvl w:val="0"/>
          <w:numId w:val="99"/>
        </w:numPr>
        <w:rPr>
          <w:lang w:val="uk-UA"/>
        </w:rPr>
      </w:pPr>
      <w:r w:rsidRPr="0090102B">
        <w:rPr>
          <w:lang w:val="uk-UA"/>
        </w:rPr>
        <w:t>Комунікативна теорія права Ю. Габермаса</w:t>
      </w:r>
    </w:p>
    <w:p w:rsidR="009F50AF" w:rsidRPr="0090102B" w:rsidRDefault="0090102B" w:rsidP="0063665B">
      <w:pPr>
        <w:pStyle w:val="a7"/>
        <w:numPr>
          <w:ilvl w:val="0"/>
          <w:numId w:val="99"/>
        </w:numPr>
        <w:rPr>
          <w:lang w:val="uk-UA"/>
        </w:rPr>
      </w:pPr>
      <w:r w:rsidRPr="0090102B">
        <w:rPr>
          <w:lang w:val="uk-UA"/>
        </w:rPr>
        <w:t>Комунікативна версія обґрунтування справедливості</w:t>
      </w:r>
    </w:p>
    <w:p w:rsidR="009F50AF" w:rsidRPr="0090102B" w:rsidRDefault="0090102B" w:rsidP="0063665B">
      <w:pPr>
        <w:pStyle w:val="a7"/>
        <w:numPr>
          <w:ilvl w:val="0"/>
          <w:numId w:val="99"/>
        </w:numPr>
        <w:rPr>
          <w:lang w:val="uk-UA"/>
        </w:rPr>
      </w:pPr>
      <w:r w:rsidRPr="0090102B">
        <w:rPr>
          <w:lang w:val="uk-UA"/>
        </w:rPr>
        <w:t>Філософські та методологічні передумови концепції Р. Дворкіна</w:t>
      </w:r>
    </w:p>
    <w:p w:rsidR="009F50AF" w:rsidRPr="0090102B" w:rsidRDefault="0090102B" w:rsidP="0063665B">
      <w:pPr>
        <w:pStyle w:val="a7"/>
        <w:numPr>
          <w:ilvl w:val="0"/>
          <w:numId w:val="99"/>
        </w:numPr>
        <w:rPr>
          <w:lang w:val="uk-UA"/>
        </w:rPr>
      </w:pPr>
      <w:r w:rsidRPr="0090102B">
        <w:rPr>
          <w:lang w:val="uk-UA"/>
        </w:rPr>
        <w:t>Принципи права у філософсько-правовій концепції Р. Дворкіна</w:t>
      </w:r>
    </w:p>
    <w:p w:rsidR="009F50AF" w:rsidRPr="0090102B" w:rsidRDefault="0090102B" w:rsidP="0063665B">
      <w:pPr>
        <w:pStyle w:val="a7"/>
        <w:numPr>
          <w:ilvl w:val="0"/>
          <w:numId w:val="99"/>
        </w:numPr>
        <w:rPr>
          <w:lang w:val="uk-UA"/>
        </w:rPr>
      </w:pPr>
      <w:r w:rsidRPr="0090102B">
        <w:rPr>
          <w:lang w:val="uk-UA"/>
        </w:rPr>
        <w:t>Право як цілісність: ключові ідеї концепції Р. Дворкіна</w:t>
      </w:r>
    </w:p>
    <w:p w:rsidR="009F50AF" w:rsidRPr="0090102B" w:rsidRDefault="0090102B" w:rsidP="0063665B">
      <w:pPr>
        <w:pStyle w:val="a7"/>
        <w:numPr>
          <w:ilvl w:val="0"/>
          <w:numId w:val="99"/>
        </w:numPr>
        <w:rPr>
          <w:lang w:val="uk-UA"/>
        </w:rPr>
      </w:pPr>
      <w:r w:rsidRPr="0090102B">
        <w:rPr>
          <w:lang w:val="uk-UA"/>
        </w:rPr>
        <w:t>Теорія полів П. Бурдьє і право</w:t>
      </w:r>
    </w:p>
    <w:p w:rsidR="009F50AF" w:rsidRPr="0090102B" w:rsidRDefault="0090102B" w:rsidP="0063665B">
      <w:pPr>
        <w:pStyle w:val="a7"/>
        <w:numPr>
          <w:ilvl w:val="0"/>
          <w:numId w:val="99"/>
        </w:numPr>
        <w:rPr>
          <w:lang w:val="uk-UA"/>
        </w:rPr>
      </w:pPr>
      <w:r w:rsidRPr="0090102B">
        <w:rPr>
          <w:lang w:val="uk-UA"/>
        </w:rPr>
        <w:t>Символічна влада права у концепції Ж. Бодрійяра</w:t>
      </w:r>
    </w:p>
    <w:p w:rsidR="009F50AF" w:rsidRPr="0090102B" w:rsidRDefault="0090102B" w:rsidP="0063665B">
      <w:pPr>
        <w:pStyle w:val="a7"/>
        <w:numPr>
          <w:ilvl w:val="0"/>
          <w:numId w:val="99"/>
        </w:numPr>
        <w:rPr>
          <w:lang w:val="uk-UA"/>
        </w:rPr>
      </w:pPr>
      <w:r w:rsidRPr="0090102B">
        <w:rPr>
          <w:lang w:val="uk-UA"/>
        </w:rPr>
        <w:t>М. Фуко про право і політику</w:t>
      </w:r>
    </w:p>
    <w:p w:rsidR="009F50AF" w:rsidRPr="0090102B" w:rsidRDefault="0090102B" w:rsidP="0063665B">
      <w:pPr>
        <w:pStyle w:val="a7"/>
        <w:numPr>
          <w:ilvl w:val="0"/>
          <w:numId w:val="99"/>
        </w:numPr>
        <w:rPr>
          <w:lang w:val="uk-UA"/>
        </w:rPr>
      </w:pPr>
      <w:r w:rsidRPr="0090102B">
        <w:rPr>
          <w:lang w:val="uk-UA"/>
        </w:rPr>
        <w:t>Основи методології критичних правових досліджень</w:t>
      </w:r>
    </w:p>
    <w:p w:rsidR="009F50AF" w:rsidRPr="0090102B" w:rsidRDefault="0090102B" w:rsidP="0063665B">
      <w:pPr>
        <w:pStyle w:val="a7"/>
        <w:numPr>
          <w:ilvl w:val="0"/>
          <w:numId w:val="99"/>
        </w:numPr>
        <w:rPr>
          <w:lang w:val="uk-UA"/>
        </w:rPr>
      </w:pPr>
      <w:r w:rsidRPr="0090102B">
        <w:rPr>
          <w:lang w:val="uk-UA"/>
        </w:rPr>
        <w:t>Економічний аналіз права Р. Познера</w:t>
      </w:r>
    </w:p>
    <w:p w:rsidR="009F50AF" w:rsidRPr="0090102B" w:rsidRDefault="0090102B" w:rsidP="0063665B">
      <w:pPr>
        <w:pStyle w:val="a7"/>
        <w:numPr>
          <w:ilvl w:val="0"/>
          <w:numId w:val="99"/>
        </w:numPr>
        <w:rPr>
          <w:lang w:val="uk-UA"/>
        </w:rPr>
      </w:pPr>
      <w:r w:rsidRPr="0090102B">
        <w:rPr>
          <w:lang w:val="uk-UA"/>
        </w:rPr>
        <w:t>Феміністична та гендерна юриспруденція</w:t>
      </w:r>
    </w:p>
    <w:p w:rsidR="009F50AF" w:rsidRPr="0090102B" w:rsidRDefault="0090102B" w:rsidP="0063665B">
      <w:pPr>
        <w:pStyle w:val="a7"/>
        <w:numPr>
          <w:ilvl w:val="0"/>
          <w:numId w:val="99"/>
        </w:numPr>
        <w:rPr>
          <w:lang w:val="uk-UA"/>
        </w:rPr>
      </w:pPr>
      <w:r w:rsidRPr="0090102B">
        <w:rPr>
          <w:lang w:val="uk-UA"/>
        </w:rPr>
        <w:t>Напрям «право і література» та його течії</w:t>
      </w:r>
    </w:p>
    <w:p w:rsidR="009F50AF" w:rsidRPr="0090102B" w:rsidRDefault="0090102B" w:rsidP="0063665B">
      <w:pPr>
        <w:pStyle w:val="a7"/>
        <w:numPr>
          <w:ilvl w:val="0"/>
          <w:numId w:val="99"/>
        </w:numPr>
        <w:rPr>
          <w:lang w:val="uk-UA"/>
        </w:rPr>
      </w:pPr>
      <w:r w:rsidRPr="0090102B">
        <w:rPr>
          <w:lang w:val="uk-UA"/>
        </w:rPr>
        <w:t>Критична расова юриспруденція</w:t>
      </w:r>
    </w:p>
    <w:p w:rsidR="009F50AF" w:rsidRPr="0090102B" w:rsidRDefault="0090102B" w:rsidP="0063665B">
      <w:pPr>
        <w:pStyle w:val="a7"/>
        <w:numPr>
          <w:ilvl w:val="0"/>
          <w:numId w:val="99"/>
        </w:numPr>
        <w:rPr>
          <w:lang w:val="uk-UA"/>
        </w:rPr>
      </w:pPr>
      <w:r w:rsidRPr="0090102B">
        <w:rPr>
          <w:lang w:val="uk-UA"/>
        </w:rPr>
        <w:t>М. Коскенньємі і розвиток критичних правових досліджень і міжнародно-правовій теорії</w:t>
      </w:r>
    </w:p>
    <w:p w:rsidR="009F50AF" w:rsidRPr="0090102B" w:rsidRDefault="0090102B" w:rsidP="0063665B">
      <w:pPr>
        <w:pStyle w:val="a7"/>
        <w:numPr>
          <w:ilvl w:val="0"/>
          <w:numId w:val="99"/>
        </w:numPr>
        <w:rPr>
          <w:lang w:val="uk-UA"/>
        </w:rPr>
      </w:pPr>
      <w:r w:rsidRPr="0090102B">
        <w:rPr>
          <w:lang w:val="uk-UA"/>
        </w:rPr>
        <w:t>Сучасна нормативна юриспруденція (Є. Булигін)</w:t>
      </w:r>
    </w:p>
    <w:p w:rsidR="009F50AF" w:rsidRPr="0090102B" w:rsidRDefault="0090102B" w:rsidP="0063665B">
      <w:pPr>
        <w:pStyle w:val="a7"/>
        <w:numPr>
          <w:ilvl w:val="0"/>
          <w:numId w:val="99"/>
        </w:numPr>
        <w:rPr>
          <w:lang w:val="uk-UA"/>
        </w:rPr>
      </w:pPr>
      <w:r w:rsidRPr="0090102B">
        <w:rPr>
          <w:lang w:val="uk-UA"/>
        </w:rPr>
        <w:t>Сучасні варіації юридичного позитивізму (Дж. Раз)</w:t>
      </w:r>
    </w:p>
    <w:p w:rsidR="009F50AF" w:rsidRPr="0090102B" w:rsidRDefault="0090102B" w:rsidP="0063665B">
      <w:pPr>
        <w:pStyle w:val="a7"/>
        <w:numPr>
          <w:ilvl w:val="0"/>
          <w:numId w:val="99"/>
        </w:numPr>
        <w:rPr>
          <w:lang w:val="uk-UA"/>
        </w:rPr>
      </w:pPr>
      <w:r w:rsidRPr="0090102B">
        <w:rPr>
          <w:lang w:val="uk-UA"/>
        </w:rPr>
        <w:t>Основні школи філософії права в Україні</w:t>
      </w:r>
    </w:p>
    <w:p w:rsidR="009F50AF" w:rsidRPr="0090102B" w:rsidRDefault="0090102B" w:rsidP="0063665B">
      <w:pPr>
        <w:pStyle w:val="a7"/>
        <w:numPr>
          <w:ilvl w:val="0"/>
          <w:numId w:val="99"/>
        </w:numPr>
        <w:rPr>
          <w:lang w:val="uk-UA"/>
        </w:rPr>
      </w:pPr>
      <w:r w:rsidRPr="0090102B">
        <w:rPr>
          <w:lang w:val="uk-UA"/>
        </w:rPr>
        <w:t>Природно-правова концепція О. Гьоффе</w:t>
      </w:r>
    </w:p>
    <w:sectPr w:rsidR="009F50AF" w:rsidRPr="0090102B" w:rsidSect="00401C0F">
      <w:headerReference w:type="default" r:id="rId7"/>
      <w:footerReference w:type="default" r:id="rId8"/>
      <w:pgSz w:w="11906" w:h="16838"/>
      <w:pgMar w:top="850" w:right="567" w:bottom="850" w:left="1701" w:header="709" w:footer="85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4BDD" w:rsidRDefault="00C74BDD">
      <w:r>
        <w:separator/>
      </w:r>
    </w:p>
  </w:endnote>
  <w:endnote w:type="continuationSeparator" w:id="0">
    <w:p w:rsidR="00C74BDD" w:rsidRDefault="00C74B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F91" w:rsidRDefault="00F42F91">
    <w:pPr>
      <w:pStyle w:val="a5"/>
      <w:tabs>
        <w:tab w:val="clear" w:pos="9020"/>
        <w:tab w:val="center" w:pos="4819"/>
        <w:tab w:val="right" w:pos="9638"/>
      </w:tabs>
    </w:pPr>
    <w:r>
      <w:tab/>
    </w:r>
    <w:r>
      <w:tab/>
    </w:r>
    <w:fldSimple w:instr=" PAGE ">
      <w:r w:rsidR="00546D90">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4BDD" w:rsidRDefault="00C74BDD">
      <w:r>
        <w:separator/>
      </w:r>
    </w:p>
  </w:footnote>
  <w:footnote w:type="continuationSeparator" w:id="0">
    <w:p w:rsidR="00C74BDD" w:rsidRDefault="00C74BD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F91" w:rsidRDefault="00F42F91"/>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2C50A4"/>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07840B3D"/>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nsid w:val="08CA50CE"/>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nsid w:val="0FE1706C"/>
    <w:multiLevelType w:val="hybridMultilevel"/>
    <w:tmpl w:val="5956CB06"/>
    <w:styleLink w:val="a"/>
    <w:lvl w:ilvl="0" w:tplc="32C8B1E6">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4DE49DBC">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A1BE771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728A7D68">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62E8E274">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304C3C08">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7BB0AF70">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F2CE6684">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456E15A6">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nsid w:val="121D057D"/>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14E37793"/>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nsid w:val="1DB96648"/>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nsid w:val="25805FEB"/>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nsid w:val="31972F8F"/>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351A7202"/>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356D536C"/>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nsid w:val="3DF932AC"/>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nsid w:val="441B1407"/>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nsid w:val="4854700E"/>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nsid w:val="595568E4"/>
    <w:multiLevelType w:val="hybridMultilevel"/>
    <w:tmpl w:val="CB680630"/>
    <w:lvl w:ilvl="0" w:tplc="A482A8C2">
      <w:start w:val="6"/>
      <w:numFmt w:val="bullet"/>
      <w:lvlText w:val="-"/>
      <w:lvlJc w:val="left"/>
      <w:pPr>
        <w:ind w:left="720" w:hanging="360"/>
      </w:pPr>
      <w:rPr>
        <w:rFonts w:ascii="Times New Roman" w:eastAsia="Times New Roman" w:hAnsi="Times New Roman" w:cs="Times New Roman" w:hint="default"/>
        <w:b/>
        <w:color w:val="auto"/>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4375EEA"/>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nsid w:val="6C0B35E2"/>
    <w:multiLevelType w:val="hybridMultilevel"/>
    <w:tmpl w:val="5956CB06"/>
    <w:numStyleLink w:val="a"/>
  </w:abstractNum>
  <w:abstractNum w:abstractNumId="17">
    <w:nsid w:val="70C20367"/>
    <w:multiLevelType w:val="hybridMultilevel"/>
    <w:tmpl w:val="5956CB06"/>
    <w:lvl w:ilvl="0" w:tplc="529A6E42">
      <w:start w:val="1"/>
      <w:numFmt w:val="decimal"/>
      <w:lvlText w:val="%1."/>
      <w:lvlJc w:val="left"/>
      <w:pPr>
        <w:tabs>
          <w:tab w:val="num" w:pos="1025"/>
        </w:tabs>
        <w:ind w:left="458" w:firstLine="109"/>
      </w:pPr>
      <w:rPr>
        <w:rFonts w:hAnsi="Arial Unicode MS"/>
        <w:caps w:val="0"/>
        <w:smallCaps w:val="0"/>
        <w:strike w:val="0"/>
        <w:dstrike w:val="0"/>
        <w:outline w:val="0"/>
        <w:emboss w:val="0"/>
        <w:imprint w:val="0"/>
        <w:spacing w:val="0"/>
        <w:w w:val="100"/>
        <w:kern w:val="0"/>
        <w:position w:val="0"/>
        <w:highlight w:val="none"/>
        <w:vertAlign w:val="baseline"/>
      </w:rPr>
    </w:lvl>
    <w:lvl w:ilvl="1" w:tplc="3AEE324E">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 w:ilvl="2" w:tplc="5AD28A1A">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 w:ilvl="3" w:tplc="91C8458A">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 w:ilvl="4" w:tplc="3C54C1CE">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 w:ilvl="5" w:tplc="92206BC0">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 w:ilvl="6" w:tplc="1DDAAF1E">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 w:ilvl="7" w:tplc="BF3281CC">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 w:ilvl="8" w:tplc="F81E45E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3"/>
  </w:num>
  <w:num w:numId="2">
    <w:abstractNumId w:val="16"/>
  </w:num>
  <w:num w:numId="3">
    <w:abstractNumId w:val="16"/>
    <w:lvlOverride w:ilvl="0">
      <w:startOverride w:val="1"/>
    </w:lvlOverride>
  </w:num>
  <w:num w:numId="4">
    <w:abstractNumId w:val="16"/>
    <w:lvlOverride w:ilvl="0">
      <w:startOverride w:val="1"/>
    </w:lvlOverride>
  </w:num>
  <w:num w:numId="5">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16"/>
    <w:lvlOverride w:ilvl="0">
      <w:startOverride w:val="1"/>
    </w:lvlOverride>
  </w:num>
  <w:num w:numId="7">
    <w:abstractNumId w:val="16"/>
    <w:lvlOverride w:ilvl="0">
      <w:startOverride w:val="1"/>
    </w:lvlOverride>
  </w:num>
  <w:num w:numId="8">
    <w:abstractNumId w:val="16"/>
    <w:lvlOverride w:ilvl="0">
      <w:startOverride w:val="1"/>
    </w:lvlOverride>
  </w:num>
  <w:num w:numId="9">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
    <w:abstractNumId w:val="16"/>
    <w:lvlOverride w:ilvl="0">
      <w:startOverride w:val="1"/>
    </w:lvlOverride>
  </w:num>
  <w:num w:numId="11">
    <w:abstractNumId w:val="16"/>
    <w:lvlOverride w:ilvl="0">
      <w:startOverride w:val="1"/>
    </w:lvlOverride>
  </w:num>
  <w:num w:numId="12">
    <w:abstractNumId w:val="16"/>
    <w:lvlOverride w:ilvl="0">
      <w:startOverride w:val="1"/>
    </w:lvlOverride>
  </w:num>
  <w:num w:numId="13">
    <w:abstractNumId w:val="16"/>
    <w:lvlOverride w:ilvl="0">
      <w:startOverride w:val="1"/>
    </w:lvlOverride>
  </w:num>
  <w:num w:numId="14">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0">
    <w:abstractNumId w:val="16"/>
    <w:lvlOverride w:ilvl="0">
      <w:startOverride w:val="1"/>
    </w:lvlOverride>
  </w:num>
  <w:num w:numId="21">
    <w:abstractNumId w:val="16"/>
    <w:lvlOverride w:ilvl="0">
      <w:startOverride w:val="1"/>
    </w:lvlOverride>
  </w:num>
  <w:num w:numId="22">
    <w:abstractNumId w:val="16"/>
    <w:lvlOverride w:ilvl="0">
      <w:startOverride w:val="1"/>
    </w:lvlOverride>
  </w:num>
  <w:num w:numId="23">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4">
    <w:abstractNumId w:val="16"/>
    <w:lvlOverride w:ilvl="0">
      <w:startOverride w:val="1"/>
    </w:lvlOverride>
  </w:num>
  <w:num w:numId="25">
    <w:abstractNumId w:val="16"/>
    <w:lvlOverride w:ilvl="0">
      <w:startOverride w:val="1"/>
    </w:lvlOverride>
  </w:num>
  <w:num w:numId="26">
    <w:abstractNumId w:val="16"/>
    <w:lvlOverride w:ilvl="0">
      <w:startOverride w:val="1"/>
    </w:lvlOverride>
  </w:num>
  <w:num w:numId="27">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8">
    <w:abstractNumId w:val="16"/>
    <w:lvlOverride w:ilvl="0">
      <w:startOverride w:val="1"/>
    </w:lvlOverride>
  </w:num>
  <w:num w:numId="29">
    <w:abstractNumId w:val="16"/>
    <w:lvlOverride w:ilvl="0">
      <w:startOverride w:val="1"/>
    </w:lvlOverride>
  </w:num>
  <w:num w:numId="30">
    <w:abstractNumId w:val="16"/>
    <w:lvlOverride w:ilvl="0">
      <w:startOverride w:val="1"/>
    </w:lvlOverride>
  </w:num>
  <w:num w:numId="31">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abstractNumId w:val="16"/>
    <w:lvlOverride w:ilvl="0">
      <w:startOverride w:val="1"/>
    </w:lvlOverride>
  </w:num>
  <w:num w:numId="33">
    <w:abstractNumId w:val="16"/>
    <w:lvlOverride w:ilvl="0">
      <w:startOverride w:val="1"/>
    </w:lvlOverride>
  </w:num>
  <w:num w:numId="34">
    <w:abstractNumId w:val="16"/>
    <w:lvlOverride w:ilvl="0">
      <w:startOverride w:val="1"/>
    </w:lvlOverride>
  </w:num>
  <w:num w:numId="35">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6">
    <w:abstractNumId w:val="16"/>
    <w:lvlOverride w:ilvl="0">
      <w:startOverride w:val="1"/>
    </w:lvlOverride>
  </w:num>
  <w:num w:numId="37">
    <w:abstractNumId w:val="16"/>
    <w:lvlOverride w:ilvl="0">
      <w:startOverride w:val="1"/>
    </w:lvlOverride>
  </w:num>
  <w:num w:numId="38">
    <w:abstractNumId w:val="16"/>
    <w:lvlOverride w:ilvl="0">
      <w:startOverride w:val="1"/>
    </w:lvlOverride>
  </w:num>
  <w:num w:numId="39">
    <w:abstractNumId w:val="16"/>
    <w:lvlOverride w:ilvl="0">
      <w:startOverride w:val="1"/>
    </w:lvlOverride>
  </w:num>
  <w:num w:numId="40">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1">
    <w:abstractNumId w:val="16"/>
    <w:lvlOverride w:ilvl="0">
      <w:startOverride w:val="1"/>
    </w:lvlOverride>
  </w:num>
  <w:num w:numId="42">
    <w:abstractNumId w:val="16"/>
    <w:lvlOverride w:ilvl="0">
      <w:startOverride w:val="1"/>
    </w:lvlOverride>
  </w:num>
  <w:num w:numId="43">
    <w:abstractNumId w:val="16"/>
    <w:lvlOverride w:ilvl="0">
      <w:startOverride w:val="1"/>
    </w:lvlOverride>
  </w:num>
  <w:num w:numId="44">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5">
    <w:abstractNumId w:val="16"/>
    <w:lvlOverride w:ilvl="0">
      <w:startOverride w:val="1"/>
    </w:lvlOverride>
  </w:num>
  <w:num w:numId="46">
    <w:abstractNumId w:val="16"/>
    <w:lvlOverride w:ilvl="0">
      <w:startOverride w:val="1"/>
    </w:lvlOverride>
  </w:num>
  <w:num w:numId="47">
    <w:abstractNumId w:val="16"/>
    <w:lvlOverride w:ilvl="0">
      <w:startOverride w:val="1"/>
    </w:lvlOverride>
  </w:num>
  <w:num w:numId="48">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9">
    <w:abstractNumId w:val="16"/>
    <w:lvlOverride w:ilvl="0">
      <w:startOverride w:val="1"/>
    </w:lvlOverride>
  </w:num>
  <w:num w:numId="50">
    <w:abstractNumId w:val="16"/>
    <w:lvlOverride w:ilvl="0">
      <w:startOverride w:val="1"/>
    </w:lvlOverride>
  </w:num>
  <w:num w:numId="51">
    <w:abstractNumId w:val="16"/>
    <w:lvlOverride w:ilvl="0">
      <w:startOverride w:val="1"/>
    </w:lvlOverride>
  </w:num>
  <w:num w:numId="52">
    <w:abstractNumId w:val="16"/>
    <w:lvlOverride w:ilvl="0">
      <w:startOverride w:val="1"/>
    </w:lvlOverride>
  </w:num>
  <w:num w:numId="53">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4">
    <w:abstractNumId w:val="16"/>
    <w:lvlOverride w:ilvl="0">
      <w:startOverride w:val="1"/>
    </w:lvlOverride>
  </w:num>
  <w:num w:numId="55">
    <w:abstractNumId w:val="16"/>
    <w:lvlOverride w:ilvl="0">
      <w:startOverride w:val="1"/>
    </w:lvlOverride>
  </w:num>
  <w:num w:numId="56">
    <w:abstractNumId w:val="16"/>
    <w:lvlOverride w:ilvl="0">
      <w:startOverride w:val="1"/>
    </w:lvlOverride>
  </w:num>
  <w:num w:numId="57">
    <w:abstractNumId w:val="16"/>
    <w:lvlOverride w:ilvl="0">
      <w:startOverride w:val="1"/>
    </w:lvlOverride>
  </w:num>
  <w:num w:numId="58">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9">
    <w:abstractNumId w:val="16"/>
    <w:lvlOverride w:ilvl="0">
      <w:startOverride w:val="1"/>
    </w:lvlOverride>
  </w:num>
  <w:num w:numId="60">
    <w:abstractNumId w:val="16"/>
    <w:lvlOverride w:ilvl="0">
      <w:startOverride w:val="1"/>
    </w:lvlOverride>
  </w:num>
  <w:num w:numId="61">
    <w:abstractNumId w:val="16"/>
    <w:lvlOverride w:ilvl="0">
      <w:startOverride w:val="1"/>
    </w:lvlOverride>
  </w:num>
  <w:num w:numId="62">
    <w:abstractNumId w:val="16"/>
    <w:lvlOverride w:ilvl="0">
      <w:startOverride w:val="1"/>
    </w:lvlOverride>
  </w:num>
  <w:num w:numId="63">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4">
    <w:abstractNumId w:val="16"/>
    <w:lvlOverride w:ilvl="0">
      <w:startOverride w:val="1"/>
    </w:lvlOverride>
  </w:num>
  <w:num w:numId="65">
    <w:abstractNumId w:val="16"/>
    <w:lvlOverride w:ilvl="0">
      <w:startOverride w:val="1"/>
    </w:lvlOverride>
  </w:num>
  <w:num w:numId="66">
    <w:abstractNumId w:val="16"/>
    <w:lvlOverride w:ilvl="0">
      <w:startOverride w:val="1"/>
    </w:lvlOverride>
  </w:num>
  <w:num w:numId="67">
    <w:abstractNumId w:val="16"/>
    <w:lvlOverride w:ilvl="0">
      <w:startOverride w:val="1"/>
      <w:lvl w:ilvl="0" w:tplc="951254BC">
        <w:start w:val="1"/>
        <w:numFmt w:val="decimal"/>
        <w:suff w:val="nothing"/>
        <w:lvlText w:val="%1."/>
        <w:lvlJc w:val="left"/>
        <w:pPr>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042C8920">
        <w:start w:val="1"/>
        <w:numFmt w:val="decimal"/>
        <w:lvlText w:val="%2."/>
        <w:lvlJc w:val="left"/>
        <w:pPr>
          <w:tabs>
            <w:tab w:val="num" w:pos="1385"/>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1CC61D82">
        <w:start w:val="1"/>
        <w:numFmt w:val="decimal"/>
        <w:lvlText w:val="%3."/>
        <w:lvlJc w:val="left"/>
        <w:pPr>
          <w:tabs>
            <w:tab w:val="num" w:pos="1745"/>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FE849AE0">
        <w:start w:val="1"/>
        <w:numFmt w:val="decimal"/>
        <w:lvlText w:val="%5."/>
        <w:lvlJc w:val="left"/>
        <w:pPr>
          <w:tabs>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4A683EA">
        <w:start w:val="1"/>
        <w:numFmt w:val="decimal"/>
        <w:lvlText w:val="%6."/>
        <w:lvlJc w:val="left"/>
        <w:pPr>
          <w:tabs>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1C8A1978">
        <w:start w:val="1"/>
        <w:numFmt w:val="decimal"/>
        <w:lvlText w:val="%7."/>
        <w:lvlJc w:val="left"/>
        <w:pPr>
          <w:tabs>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8122B18">
        <w:start w:val="1"/>
        <w:numFmt w:val="decimal"/>
        <w:lvlText w:val="%8."/>
        <w:lvlJc w:val="left"/>
        <w:pPr>
          <w:tabs>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86B425D0">
        <w:start w:val="1"/>
        <w:numFmt w:val="decimal"/>
        <w:lvlText w:val="%9."/>
        <w:lvlJc w:val="left"/>
        <w:pPr>
          <w:tabs>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8">
    <w:abstractNumId w:val="16"/>
    <w:lvlOverride w:ilvl="0">
      <w:lvl w:ilvl="0" w:tplc="951254BC">
        <w:start w:val="1"/>
        <w:numFmt w:val="decimal"/>
        <w:suff w:val="nothing"/>
        <w:lvlText w:val="%1."/>
        <w:lvlJc w:val="left"/>
        <w:pPr>
          <w:tabs>
            <w:tab w:val="left" w:pos="1984"/>
          </w:tabs>
          <w:ind w:left="0" w:firstLine="56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042C8920">
        <w:start w:val="1"/>
        <w:numFmt w:val="decimal"/>
        <w:lvlText w:val="%2."/>
        <w:lvlJc w:val="left"/>
        <w:pPr>
          <w:tabs>
            <w:tab w:val="num" w:pos="1385"/>
            <w:tab w:val="left" w:pos="1984"/>
          </w:tabs>
          <w:ind w:left="8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1CC61D82">
        <w:start w:val="1"/>
        <w:numFmt w:val="decimal"/>
        <w:lvlText w:val="%3."/>
        <w:lvlJc w:val="left"/>
        <w:pPr>
          <w:tabs>
            <w:tab w:val="num" w:pos="1745"/>
            <w:tab w:val="left" w:pos="1984"/>
          </w:tabs>
          <w:ind w:left="11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7CD803E6">
        <w:start w:val="1"/>
        <w:numFmt w:val="decimal"/>
        <w:lvlText w:val="%4."/>
        <w:lvlJc w:val="left"/>
        <w:pPr>
          <w:tabs>
            <w:tab w:val="num" w:pos="2105"/>
          </w:tabs>
          <w:ind w:left="15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849AE0">
        <w:start w:val="1"/>
        <w:numFmt w:val="decimal"/>
        <w:lvlText w:val="%5."/>
        <w:lvlJc w:val="left"/>
        <w:pPr>
          <w:tabs>
            <w:tab w:val="left" w:pos="1984"/>
            <w:tab w:val="num" w:pos="2465"/>
          </w:tabs>
          <w:ind w:left="189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4A683EA">
        <w:start w:val="1"/>
        <w:numFmt w:val="decimal"/>
        <w:lvlText w:val="%6."/>
        <w:lvlJc w:val="left"/>
        <w:pPr>
          <w:tabs>
            <w:tab w:val="left" w:pos="1984"/>
            <w:tab w:val="num" w:pos="2825"/>
          </w:tabs>
          <w:ind w:left="225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1C8A1978">
        <w:start w:val="1"/>
        <w:numFmt w:val="decimal"/>
        <w:lvlText w:val="%7."/>
        <w:lvlJc w:val="left"/>
        <w:pPr>
          <w:tabs>
            <w:tab w:val="left" w:pos="1984"/>
            <w:tab w:val="num" w:pos="3185"/>
          </w:tabs>
          <w:ind w:left="261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58122B18">
        <w:start w:val="1"/>
        <w:numFmt w:val="decimal"/>
        <w:lvlText w:val="%8."/>
        <w:lvlJc w:val="left"/>
        <w:pPr>
          <w:tabs>
            <w:tab w:val="left" w:pos="1984"/>
            <w:tab w:val="num" w:pos="3545"/>
          </w:tabs>
          <w:ind w:left="297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86B425D0">
        <w:start w:val="1"/>
        <w:numFmt w:val="decimal"/>
        <w:lvlText w:val="%9."/>
        <w:lvlJc w:val="left"/>
        <w:pPr>
          <w:tabs>
            <w:tab w:val="left" w:pos="1984"/>
            <w:tab w:val="num" w:pos="3905"/>
          </w:tabs>
          <w:ind w:left="3338" w:firstLine="10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9">
    <w:abstractNumId w:val="16"/>
    <w:lvlOverride w:ilvl="0">
      <w:startOverride w:val="1"/>
    </w:lvlOverride>
  </w:num>
  <w:num w:numId="70">
    <w:abstractNumId w:val="16"/>
    <w:lvlOverride w:ilvl="0">
      <w:startOverride w:val="1"/>
    </w:lvlOverride>
  </w:num>
  <w:num w:numId="71">
    <w:abstractNumId w:val="16"/>
    <w:lvlOverride w:ilvl="0">
      <w:startOverride w:val="1"/>
    </w:lvlOverride>
  </w:num>
  <w:num w:numId="72">
    <w:abstractNumId w:val="16"/>
    <w:lvlOverride w:ilvl="0">
      <w:startOverride w:val="1"/>
    </w:lvlOverride>
  </w:num>
  <w:num w:numId="73">
    <w:abstractNumId w:val="16"/>
    <w:lvlOverride w:ilvl="0">
      <w:startOverride w:val="1"/>
    </w:lvlOverride>
  </w:num>
  <w:num w:numId="74">
    <w:abstractNumId w:val="16"/>
    <w:lvlOverride w:ilvl="0">
      <w:startOverride w:val="1"/>
    </w:lvlOverride>
  </w:num>
  <w:num w:numId="75">
    <w:abstractNumId w:val="16"/>
    <w:lvlOverride w:ilvl="0">
      <w:startOverride w:val="1"/>
    </w:lvlOverride>
  </w:num>
  <w:num w:numId="76">
    <w:abstractNumId w:val="16"/>
    <w:lvlOverride w:ilvl="0">
      <w:startOverride w:val="1"/>
    </w:lvlOverride>
  </w:num>
  <w:num w:numId="77">
    <w:abstractNumId w:val="16"/>
    <w:lvlOverride w:ilvl="0">
      <w:startOverride w:val="1"/>
    </w:lvlOverride>
  </w:num>
  <w:num w:numId="78">
    <w:abstractNumId w:val="16"/>
    <w:lvlOverride w:ilvl="0">
      <w:startOverride w:val="1"/>
    </w:lvlOverride>
  </w:num>
  <w:num w:numId="79">
    <w:abstractNumId w:val="16"/>
    <w:lvlOverride w:ilvl="0">
      <w:startOverride w:val="1"/>
    </w:lvlOverride>
  </w:num>
  <w:num w:numId="80">
    <w:abstractNumId w:val="16"/>
    <w:lvlOverride w:ilvl="0">
      <w:startOverride w:val="1"/>
    </w:lvlOverride>
  </w:num>
  <w:num w:numId="81">
    <w:abstractNumId w:val="16"/>
    <w:lvlOverride w:ilvl="0">
      <w:startOverride w:val="1"/>
    </w:lvlOverride>
  </w:num>
  <w:num w:numId="82">
    <w:abstractNumId w:val="16"/>
    <w:lvlOverride w:ilvl="0">
      <w:startOverride w:val="1"/>
    </w:lvlOverride>
  </w:num>
  <w:num w:numId="83">
    <w:abstractNumId w:val="16"/>
    <w:lvlOverride w:ilvl="0">
      <w:startOverride w:val="1"/>
    </w:lvlOverride>
  </w:num>
  <w:num w:numId="84">
    <w:abstractNumId w:val="16"/>
    <w:lvlOverride w:ilvl="0">
      <w:startOverride w:val="1"/>
    </w:lvlOverride>
  </w:num>
  <w:num w:numId="85">
    <w:abstractNumId w:val="4"/>
  </w:num>
  <w:num w:numId="86">
    <w:abstractNumId w:val="11"/>
  </w:num>
  <w:num w:numId="87">
    <w:abstractNumId w:val="5"/>
  </w:num>
  <w:num w:numId="88">
    <w:abstractNumId w:val="6"/>
  </w:num>
  <w:num w:numId="89">
    <w:abstractNumId w:val="9"/>
  </w:num>
  <w:num w:numId="90">
    <w:abstractNumId w:val="7"/>
  </w:num>
  <w:num w:numId="91">
    <w:abstractNumId w:val="13"/>
  </w:num>
  <w:num w:numId="92">
    <w:abstractNumId w:val="12"/>
  </w:num>
  <w:num w:numId="93">
    <w:abstractNumId w:val="1"/>
  </w:num>
  <w:num w:numId="94">
    <w:abstractNumId w:val="2"/>
  </w:num>
  <w:num w:numId="95">
    <w:abstractNumId w:val="15"/>
  </w:num>
  <w:num w:numId="96">
    <w:abstractNumId w:val="0"/>
  </w:num>
  <w:num w:numId="97">
    <w:abstractNumId w:val="17"/>
  </w:num>
  <w:num w:numId="98">
    <w:abstractNumId w:val="8"/>
  </w:num>
  <w:num w:numId="99">
    <w:abstractNumId w:val="10"/>
  </w:num>
  <w:num w:numId="100">
    <w:abstractNumId w:val="14"/>
  </w:num>
  <w:numIdMacAtCleanup w:val="9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autoHyphenation/>
  <w:characterSpacingControl w:val="doNotCompress"/>
  <w:footnotePr>
    <w:footnote w:id="-1"/>
    <w:footnote w:id="0"/>
  </w:footnotePr>
  <w:endnotePr>
    <w:endnote w:id="-1"/>
    <w:endnote w:id="0"/>
  </w:endnotePr>
  <w:compat>
    <w:useFELayout/>
  </w:compat>
  <w:rsids>
    <w:rsidRoot w:val="009F50AF"/>
    <w:rsid w:val="000A39F1"/>
    <w:rsid w:val="002A28A4"/>
    <w:rsid w:val="002D1034"/>
    <w:rsid w:val="002F7525"/>
    <w:rsid w:val="00327AE5"/>
    <w:rsid w:val="003F39FC"/>
    <w:rsid w:val="00401C0F"/>
    <w:rsid w:val="004B3894"/>
    <w:rsid w:val="00530A00"/>
    <w:rsid w:val="00546D90"/>
    <w:rsid w:val="005715BA"/>
    <w:rsid w:val="005B626D"/>
    <w:rsid w:val="005D2791"/>
    <w:rsid w:val="0063665B"/>
    <w:rsid w:val="006D146C"/>
    <w:rsid w:val="00712216"/>
    <w:rsid w:val="008962A9"/>
    <w:rsid w:val="008D76FA"/>
    <w:rsid w:val="0090102B"/>
    <w:rsid w:val="00937D53"/>
    <w:rsid w:val="009F50AF"/>
    <w:rsid w:val="00AB3C15"/>
    <w:rsid w:val="00AE301B"/>
    <w:rsid w:val="00B30961"/>
    <w:rsid w:val="00C74BDD"/>
    <w:rsid w:val="00CC41C9"/>
    <w:rsid w:val="00CD03A9"/>
    <w:rsid w:val="00D138BB"/>
    <w:rsid w:val="00D57960"/>
    <w:rsid w:val="00F42F91"/>
    <w:rsid w:val="00F617D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rsid w:val="00401C0F"/>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rsid w:val="00401C0F"/>
    <w:rPr>
      <w:u w:val="single"/>
    </w:rPr>
  </w:style>
  <w:style w:type="paragraph" w:customStyle="1" w:styleId="a5">
    <w:name w:val="Колонтитули"/>
    <w:rsid w:val="00401C0F"/>
    <w:pPr>
      <w:tabs>
        <w:tab w:val="right" w:pos="9020"/>
      </w:tabs>
    </w:pPr>
    <w:rPr>
      <w:rFonts w:cs="Arial Unicode MS"/>
      <w:color w:val="000000"/>
      <w:sz w:val="28"/>
      <w:szCs w:val="28"/>
    </w:rPr>
  </w:style>
  <w:style w:type="paragraph" w:customStyle="1" w:styleId="a6">
    <w:name w:val="Стандартний"/>
    <w:rsid w:val="00401C0F"/>
    <w:rPr>
      <w:rFonts w:ascii="Helvetica" w:hAnsi="Helvetica" w:cs="Arial Unicode MS"/>
      <w:color w:val="000000"/>
      <w:sz w:val="22"/>
      <w:szCs w:val="22"/>
    </w:rPr>
  </w:style>
  <w:style w:type="paragraph" w:customStyle="1" w:styleId="a7">
    <w:name w:val="Основний текст"/>
    <w:rsid w:val="00401C0F"/>
    <w:pPr>
      <w:suppressAutoHyphens/>
      <w:ind w:firstLine="567"/>
      <w:jc w:val="both"/>
    </w:pPr>
    <w:rPr>
      <w:rFonts w:cs="Arial Unicode MS"/>
      <w:color w:val="000000"/>
      <w:sz w:val="28"/>
      <w:szCs w:val="28"/>
      <w:lang w:val="ru-RU"/>
    </w:rPr>
  </w:style>
  <w:style w:type="paragraph" w:styleId="1">
    <w:name w:val="toc 1"/>
    <w:rsid w:val="00401C0F"/>
    <w:pPr>
      <w:tabs>
        <w:tab w:val="right" w:leader="dot" w:pos="9638"/>
      </w:tabs>
      <w:spacing w:before="200" w:after="200"/>
      <w:ind w:left="240"/>
    </w:pPr>
    <w:rPr>
      <w:rFonts w:eastAsia="Times New Roman"/>
      <w:b/>
      <w:bCs/>
      <w:caps/>
      <w:color w:val="000000"/>
      <w:sz w:val="28"/>
      <w:szCs w:val="28"/>
    </w:rPr>
  </w:style>
  <w:style w:type="paragraph" w:customStyle="1" w:styleId="a8">
    <w:name w:val="Заголовок"/>
    <w:next w:val="a7"/>
    <w:rsid w:val="00401C0F"/>
    <w:pPr>
      <w:keepNext/>
      <w:spacing w:after="520" w:line="360" w:lineRule="auto"/>
      <w:ind w:firstLine="567"/>
      <w:jc w:val="center"/>
      <w:outlineLvl w:val="0"/>
    </w:pPr>
    <w:rPr>
      <w:rFonts w:eastAsia="Times New Roman"/>
      <w:b/>
      <w:bCs/>
      <w:caps/>
      <w:color w:val="000000"/>
      <w:sz w:val="28"/>
      <w:szCs w:val="28"/>
    </w:rPr>
  </w:style>
  <w:style w:type="paragraph" w:styleId="2">
    <w:name w:val="toc 2"/>
    <w:rsid w:val="00401C0F"/>
    <w:pPr>
      <w:tabs>
        <w:tab w:val="right" w:leader="dot" w:pos="9638"/>
      </w:tabs>
      <w:spacing w:after="120"/>
      <w:ind w:left="240"/>
    </w:pPr>
    <w:rPr>
      <w:rFonts w:eastAsia="Times New Roman"/>
      <w:color w:val="000000"/>
      <w:sz w:val="28"/>
      <w:szCs w:val="28"/>
    </w:rPr>
  </w:style>
  <w:style w:type="paragraph" w:customStyle="1" w:styleId="21">
    <w:name w:val="Заголовок 21"/>
    <w:next w:val="a7"/>
    <w:rsid w:val="00401C0F"/>
    <w:pPr>
      <w:keepNext/>
      <w:spacing w:before="1100" w:after="360" w:line="360" w:lineRule="auto"/>
      <w:ind w:firstLine="567"/>
      <w:jc w:val="center"/>
      <w:outlineLvl w:val="1"/>
    </w:pPr>
    <w:rPr>
      <w:rFonts w:eastAsia="Times New Roman"/>
      <w:b/>
      <w:bCs/>
      <w:color w:val="000000"/>
      <w:sz w:val="28"/>
      <w:szCs w:val="28"/>
    </w:rPr>
  </w:style>
  <w:style w:type="numbering" w:customStyle="1" w:styleId="a">
    <w:name w:val="Номери"/>
    <w:rsid w:val="00401C0F"/>
    <w:pPr>
      <w:numPr>
        <w:numId w:val="1"/>
      </w:numPr>
    </w:pPr>
  </w:style>
  <w:style w:type="paragraph" w:customStyle="1" w:styleId="20">
    <w:name w:val="Стиль таблиці 2"/>
    <w:rsid w:val="00401C0F"/>
    <w:rPr>
      <w:rFonts w:eastAsia="Times New Roman"/>
      <w:color w:val="000000"/>
      <w:sz w:val="28"/>
      <w:szCs w:val="28"/>
    </w:rPr>
  </w:style>
  <w:style w:type="character" w:customStyle="1" w:styleId="Hyperlink0">
    <w:name w:val="Hyperlink.0"/>
    <w:basedOn w:val="a4"/>
    <w:rsid w:val="00401C0F"/>
    <w:rPr>
      <w:u w:val="single"/>
    </w:rPr>
  </w:style>
  <w:style w:type="paragraph" w:styleId="a9">
    <w:name w:val="Document Map"/>
    <w:basedOn w:val="a0"/>
    <w:link w:val="aa"/>
    <w:uiPriority w:val="99"/>
    <w:semiHidden/>
    <w:unhideWhenUsed/>
    <w:rsid w:val="0090102B"/>
  </w:style>
  <w:style w:type="character" w:customStyle="1" w:styleId="aa">
    <w:name w:val="Схема документа Знак"/>
    <w:basedOn w:val="a1"/>
    <w:link w:val="a9"/>
    <w:uiPriority w:val="99"/>
    <w:semiHidden/>
    <w:rsid w:val="0090102B"/>
    <w:rPr>
      <w:sz w:val="24"/>
      <w:szCs w:val="24"/>
    </w:rPr>
  </w:style>
  <w:style w:type="character" w:customStyle="1" w:styleId="22">
    <w:name w:val="Основной текст (2)_"/>
    <w:link w:val="210"/>
    <w:rsid w:val="008D76FA"/>
    <w:rPr>
      <w:sz w:val="18"/>
      <w:szCs w:val="18"/>
      <w:shd w:val="clear" w:color="auto" w:fill="FFFFFF"/>
    </w:rPr>
  </w:style>
  <w:style w:type="paragraph" w:customStyle="1" w:styleId="210">
    <w:name w:val="Основной текст (2)1"/>
    <w:basedOn w:val="a0"/>
    <w:link w:val="22"/>
    <w:rsid w:val="008D76FA"/>
    <w:pPr>
      <w:widowControl w:val="0"/>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180" w:line="240" w:lineRule="atLeast"/>
      <w:ind w:hanging="740"/>
      <w:jc w:val="center"/>
    </w:pPr>
    <w:rPr>
      <w:sz w:val="18"/>
      <w:szCs w:val="18"/>
    </w:rPr>
  </w:style>
  <w:style w:type="paragraph" w:styleId="ab">
    <w:name w:val="List Paragraph"/>
    <w:basedOn w:val="a0"/>
    <w:uiPriority w:val="34"/>
    <w:qFormat/>
    <w:rsid w:val="002A28A4"/>
    <w:pPr>
      <w:ind w:left="720"/>
      <w:contextualSpacing/>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Times New Roman"/>
        <a:ea typeface="Times New Roman"/>
        <a:cs typeface="Times New Roman"/>
      </a:majorFont>
      <a:minorFont>
        <a:latin typeface="Times New Roman"/>
        <a:ea typeface="Times New Roman"/>
        <a:cs typeface="Times New Roman"/>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Helvetica"/>
            <a:ea typeface="Helvetica"/>
            <a:cs typeface="Helvetica"/>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359999" algn="just" defTabSz="457200" rtl="0" fontAlgn="auto" latinLnBrk="0" hangingPunct="0">
          <a:lnSpc>
            <a:spcPct val="100000"/>
          </a:lnSpc>
          <a:spcBef>
            <a:spcPts val="0"/>
          </a:spcBef>
          <a:spcAft>
            <a:spcPts val="0"/>
          </a:spcAft>
          <a:buClrTx/>
          <a:buSzTx/>
          <a:buFontTx/>
          <a:buNone/>
          <a:tabLst/>
          <a:defRPr kumimoji="0" sz="1400" b="0" i="0" u="none" strike="noStrike" cap="none" spc="0" normalizeH="0" baseline="0">
            <a:ln>
              <a:noFill/>
            </a:ln>
            <a:solidFill>
              <a:srgbClr val="000000"/>
            </a:solidFill>
            <a:effectLst/>
            <a:uFillTx/>
            <a:latin typeface="+mn-lt"/>
            <a:ea typeface="+mn-ea"/>
            <a:cs typeface="+mn-cs"/>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64</Pages>
  <Words>20590</Words>
  <Characters>117363</Characters>
  <Application>Microsoft Office Word</Application>
  <DocSecurity>0</DocSecurity>
  <Lines>978</Lines>
  <Paragraphs>275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137678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 Windows</cp:lastModifiedBy>
  <cp:revision>16</cp:revision>
  <dcterms:created xsi:type="dcterms:W3CDTF">2017-09-09T16:19:00Z</dcterms:created>
  <dcterms:modified xsi:type="dcterms:W3CDTF">2022-02-04T13:28:00Z</dcterms:modified>
</cp:coreProperties>
</file>