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76DBB" w:rsidRPr="003A50D9" w:rsidRDefault="00A76DBB" w:rsidP="00A76DBB">
      <w:pPr>
        <w:widowControl w:val="0"/>
        <w:tabs>
          <w:tab w:val="left" w:pos="851"/>
        </w:tabs>
        <w:spacing w:line="360" w:lineRule="auto"/>
        <w:ind w:right="34"/>
        <w:jc w:val="center"/>
        <w:rPr>
          <w:rFonts w:ascii="Times New Roman" w:hAnsi="Times New Roman" w:cs="Times New Roman"/>
          <w:b/>
          <w:sz w:val="28"/>
          <w:szCs w:val="28"/>
        </w:rPr>
      </w:pPr>
      <w:r w:rsidRPr="003A50D9">
        <w:rPr>
          <w:rFonts w:ascii="Times New Roman" w:hAnsi="Times New Roman" w:cs="Times New Roman"/>
          <w:b/>
          <w:sz w:val="28"/>
          <w:szCs w:val="28"/>
        </w:rPr>
        <w:t>МІНІСТЕРСТВО ОСВІТИ І НАУКИ УКРАЇНИ НАЦІОНАЛЬНИЙ УНІВЕРСИТЕТ</w:t>
      </w:r>
    </w:p>
    <w:p w:rsidR="00A76DBB" w:rsidRPr="003A50D9" w:rsidRDefault="00A76DBB" w:rsidP="00A76DBB">
      <w:pPr>
        <w:widowControl w:val="0"/>
        <w:tabs>
          <w:tab w:val="left" w:pos="851"/>
        </w:tabs>
        <w:spacing w:line="360" w:lineRule="auto"/>
        <w:ind w:right="34"/>
        <w:jc w:val="center"/>
        <w:rPr>
          <w:rFonts w:ascii="Times New Roman" w:hAnsi="Times New Roman" w:cs="Times New Roman"/>
          <w:b/>
          <w:sz w:val="24"/>
          <w:szCs w:val="24"/>
        </w:rPr>
      </w:pPr>
      <w:r w:rsidRPr="003A50D9">
        <w:rPr>
          <w:rFonts w:ascii="Times New Roman" w:hAnsi="Times New Roman" w:cs="Times New Roman"/>
          <w:b/>
          <w:sz w:val="24"/>
          <w:szCs w:val="24"/>
        </w:rPr>
        <w:t>«Одеська юридична академія»</w:t>
      </w:r>
    </w:p>
    <w:p w:rsidR="00A76DBB" w:rsidRPr="003A50D9" w:rsidRDefault="003A50D9" w:rsidP="00A76DBB">
      <w:pPr>
        <w:widowControl w:val="0"/>
        <w:tabs>
          <w:tab w:val="left" w:pos="851"/>
        </w:tabs>
        <w:spacing w:line="360" w:lineRule="auto"/>
        <w:ind w:right="34"/>
        <w:jc w:val="center"/>
        <w:rPr>
          <w:rFonts w:ascii="Times New Roman" w:hAnsi="Times New Roman" w:cs="Times New Roman"/>
          <w:b/>
          <w:sz w:val="28"/>
          <w:szCs w:val="28"/>
        </w:rPr>
      </w:pPr>
      <w:r w:rsidRPr="003A50D9">
        <w:rPr>
          <w:rFonts w:ascii="Times New Roman" w:eastAsia="Times New Roman" w:hAnsi="Times New Roman" w:cs="Times New Roman"/>
          <w:b/>
          <w:noProof/>
          <w:sz w:val="28"/>
          <w:szCs w:val="28"/>
          <w:lang w:val="ru-RU" w:eastAsia="ru-RU"/>
        </w:rPr>
        <w:drawing>
          <wp:anchor distT="0" distB="0" distL="0" distR="0" simplePos="0" relativeHeight="251656192" behindDoc="1" locked="0" layoutInCell="1" allowOverlap="1">
            <wp:simplePos x="0" y="0"/>
            <wp:positionH relativeFrom="margin">
              <wp:posOffset>1534795</wp:posOffset>
            </wp:positionH>
            <wp:positionV relativeFrom="margin">
              <wp:posOffset>1141730</wp:posOffset>
            </wp:positionV>
            <wp:extent cx="958354" cy="1005204"/>
            <wp:effectExtent l="0" t="0" r="0" b="0"/>
            <wp:wrapNone/>
            <wp:docPr id="7"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9" cstate="print"/>
                    <a:srcRect/>
                    <a:stretch>
                      <a:fillRect/>
                    </a:stretch>
                  </pic:blipFill>
                  <pic:spPr>
                    <a:xfrm>
                      <a:off x="0" y="0"/>
                      <a:ext cx="958354" cy="1005204"/>
                    </a:xfrm>
                    <a:prstGeom prst="rect">
                      <a:avLst/>
                    </a:prstGeom>
                    <a:ln/>
                  </pic:spPr>
                </pic:pic>
              </a:graphicData>
            </a:graphic>
          </wp:anchor>
        </w:drawing>
      </w:r>
    </w:p>
    <w:p w:rsidR="00A76DBB" w:rsidRPr="003A50D9" w:rsidRDefault="00A76DBB" w:rsidP="00A76DBB">
      <w:pPr>
        <w:widowControl w:val="0"/>
        <w:tabs>
          <w:tab w:val="left" w:pos="851"/>
        </w:tabs>
        <w:spacing w:line="360" w:lineRule="auto"/>
        <w:ind w:right="34"/>
        <w:jc w:val="center"/>
        <w:rPr>
          <w:rFonts w:ascii="Times New Roman" w:hAnsi="Times New Roman" w:cs="Times New Roman"/>
          <w:b/>
          <w:sz w:val="28"/>
          <w:szCs w:val="28"/>
        </w:rPr>
      </w:pPr>
    </w:p>
    <w:p w:rsidR="00A76DBB" w:rsidRPr="003A50D9" w:rsidRDefault="00A76DBB" w:rsidP="00A76DBB">
      <w:pPr>
        <w:widowControl w:val="0"/>
        <w:tabs>
          <w:tab w:val="left" w:pos="851"/>
        </w:tabs>
        <w:spacing w:line="360" w:lineRule="auto"/>
        <w:ind w:right="34"/>
        <w:jc w:val="center"/>
        <w:rPr>
          <w:rFonts w:ascii="Times New Roman" w:hAnsi="Times New Roman" w:cs="Times New Roman"/>
          <w:b/>
          <w:sz w:val="28"/>
          <w:szCs w:val="28"/>
          <w:lang w:val="ru-RU"/>
        </w:rPr>
      </w:pPr>
    </w:p>
    <w:p w:rsidR="00A76DBB" w:rsidRPr="003A50D9" w:rsidRDefault="00A76DBB" w:rsidP="00A76DBB">
      <w:pPr>
        <w:widowControl w:val="0"/>
        <w:tabs>
          <w:tab w:val="left" w:pos="851"/>
        </w:tabs>
        <w:spacing w:line="360" w:lineRule="auto"/>
        <w:ind w:right="34"/>
        <w:jc w:val="center"/>
        <w:rPr>
          <w:rFonts w:ascii="Times New Roman" w:hAnsi="Times New Roman" w:cs="Times New Roman"/>
          <w:b/>
          <w:sz w:val="28"/>
          <w:szCs w:val="28"/>
          <w:lang w:val="ru-RU"/>
        </w:rPr>
      </w:pPr>
    </w:p>
    <w:p w:rsidR="00A76DBB" w:rsidRPr="003A50D9" w:rsidRDefault="00A76DBB" w:rsidP="00A76DBB">
      <w:pPr>
        <w:widowControl w:val="0"/>
        <w:tabs>
          <w:tab w:val="left" w:pos="851"/>
        </w:tabs>
        <w:spacing w:line="360" w:lineRule="auto"/>
        <w:ind w:right="34"/>
        <w:jc w:val="center"/>
        <w:rPr>
          <w:rFonts w:ascii="Times New Roman" w:hAnsi="Times New Roman" w:cs="Times New Roman"/>
          <w:b/>
          <w:sz w:val="28"/>
          <w:szCs w:val="28"/>
          <w:lang w:val="ru-RU"/>
        </w:rPr>
      </w:pPr>
    </w:p>
    <w:p w:rsidR="003A50D9" w:rsidRPr="003A50D9" w:rsidRDefault="003A50D9" w:rsidP="0076570E">
      <w:pPr>
        <w:widowControl w:val="0"/>
        <w:tabs>
          <w:tab w:val="left" w:pos="851"/>
        </w:tabs>
        <w:spacing w:line="360" w:lineRule="auto"/>
        <w:ind w:left="-284" w:right="-389"/>
        <w:jc w:val="center"/>
        <w:rPr>
          <w:rFonts w:ascii="Times New Roman" w:hAnsi="Times New Roman" w:cs="Times New Roman"/>
          <w:b/>
          <w:sz w:val="24"/>
          <w:szCs w:val="24"/>
        </w:rPr>
      </w:pPr>
      <w:r w:rsidRPr="003A50D9">
        <w:rPr>
          <w:rFonts w:ascii="Times New Roman" w:hAnsi="Times New Roman" w:cs="Times New Roman"/>
          <w:b/>
          <w:sz w:val="24"/>
          <w:szCs w:val="24"/>
        </w:rPr>
        <w:t>КАФЕДРА МІЖНАРОДНОГО ТА ЄВРОПЕЙСЬКОГО ПРАВА</w:t>
      </w:r>
    </w:p>
    <w:p w:rsidR="00E116FB" w:rsidRDefault="00E116FB" w:rsidP="00E116FB">
      <w:pPr>
        <w:widowControl w:val="0"/>
        <w:tabs>
          <w:tab w:val="left" w:pos="851"/>
        </w:tabs>
        <w:spacing w:line="360" w:lineRule="auto"/>
        <w:ind w:right="34"/>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Всеукраїнська наукова студентська конференція</w:t>
      </w:r>
    </w:p>
    <w:p w:rsidR="003A50D9" w:rsidRPr="003A50D9" w:rsidRDefault="00E116FB" w:rsidP="00E116FB">
      <w:pPr>
        <w:widowControl w:val="0"/>
        <w:tabs>
          <w:tab w:val="left" w:pos="851"/>
        </w:tabs>
        <w:spacing w:line="240" w:lineRule="auto"/>
        <w:ind w:right="34"/>
        <w:jc w:val="center"/>
        <w:rPr>
          <w:rFonts w:ascii="Times New Roman" w:hAnsi="Times New Roman" w:cs="Times New Roman"/>
          <w:b/>
          <w:sz w:val="28"/>
          <w:szCs w:val="28"/>
        </w:rPr>
      </w:pPr>
      <w:r>
        <w:rPr>
          <w:rFonts w:ascii="Times New Roman" w:hAnsi="Times New Roman" w:cs="Times New Roman"/>
          <w:b/>
          <w:sz w:val="28"/>
          <w:szCs w:val="28"/>
        </w:rPr>
        <w:t>«</w:t>
      </w:r>
      <w:r w:rsidR="00A76DBB" w:rsidRPr="003A50D9">
        <w:rPr>
          <w:rFonts w:ascii="Times New Roman" w:hAnsi="Times New Roman" w:cs="Times New Roman"/>
          <w:b/>
          <w:sz w:val="28"/>
          <w:szCs w:val="28"/>
        </w:rPr>
        <w:t>МІЖНАРОДНЕ ПРАВО В ПЕРІОД ТУРБУЛЕНТНОСТІ МІЖНАРОДНИХ ВІДНОСИН</w:t>
      </w:r>
      <w:r>
        <w:rPr>
          <w:rFonts w:ascii="Times New Roman" w:hAnsi="Times New Roman" w:cs="Times New Roman"/>
          <w:b/>
          <w:sz w:val="28"/>
          <w:szCs w:val="28"/>
        </w:rPr>
        <w:t>»</w:t>
      </w:r>
    </w:p>
    <w:p w:rsidR="003A50D9" w:rsidRPr="003A50D9" w:rsidRDefault="00A76DBB" w:rsidP="0076570E">
      <w:pPr>
        <w:widowControl w:val="0"/>
        <w:tabs>
          <w:tab w:val="left" w:pos="851"/>
        </w:tabs>
        <w:spacing w:line="240" w:lineRule="auto"/>
        <w:ind w:right="-248"/>
        <w:jc w:val="center"/>
        <w:rPr>
          <w:rFonts w:ascii="Times New Roman" w:hAnsi="Times New Roman" w:cs="Times New Roman"/>
          <w:sz w:val="24"/>
          <w:szCs w:val="24"/>
        </w:rPr>
      </w:pPr>
      <w:r w:rsidRPr="003A50D9">
        <w:rPr>
          <w:rFonts w:ascii="Times New Roman" w:hAnsi="Times New Roman" w:cs="Times New Roman"/>
          <w:sz w:val="24"/>
          <w:szCs w:val="24"/>
        </w:rPr>
        <w:t xml:space="preserve">Збірник матеріалів Всеукраїнської студентської наукової конференції </w:t>
      </w:r>
    </w:p>
    <w:p w:rsidR="003A50D9" w:rsidRPr="003A50D9" w:rsidRDefault="003A50D9" w:rsidP="0076570E">
      <w:pPr>
        <w:widowControl w:val="0"/>
        <w:tabs>
          <w:tab w:val="left" w:pos="851"/>
        </w:tabs>
        <w:spacing w:line="240" w:lineRule="auto"/>
        <w:ind w:right="-248"/>
        <w:jc w:val="center"/>
        <w:rPr>
          <w:rFonts w:ascii="Times New Roman" w:hAnsi="Times New Roman" w:cs="Times New Roman"/>
          <w:sz w:val="24"/>
          <w:szCs w:val="24"/>
        </w:rPr>
      </w:pPr>
      <w:r w:rsidRPr="003A50D9">
        <w:rPr>
          <w:rFonts w:ascii="Times New Roman" w:hAnsi="Times New Roman" w:cs="Times New Roman"/>
          <w:sz w:val="24"/>
          <w:szCs w:val="24"/>
        </w:rPr>
        <w:t>(м. Одеса, 28 жовтня 2023</w:t>
      </w:r>
      <w:r w:rsidR="00A76DBB" w:rsidRPr="003A50D9">
        <w:rPr>
          <w:rFonts w:ascii="Times New Roman" w:hAnsi="Times New Roman" w:cs="Times New Roman"/>
          <w:sz w:val="24"/>
          <w:szCs w:val="24"/>
        </w:rPr>
        <w:t xml:space="preserve"> року)</w:t>
      </w:r>
    </w:p>
    <w:p w:rsidR="003A50D9" w:rsidRDefault="003A50D9" w:rsidP="003A50D9">
      <w:pPr>
        <w:widowControl w:val="0"/>
        <w:tabs>
          <w:tab w:val="left" w:pos="851"/>
        </w:tabs>
        <w:spacing w:line="360" w:lineRule="auto"/>
        <w:ind w:right="34"/>
        <w:jc w:val="center"/>
        <w:rPr>
          <w:rFonts w:ascii="Times New Roman" w:hAnsi="Times New Roman" w:cs="Times New Roman"/>
          <w:sz w:val="28"/>
          <w:szCs w:val="28"/>
        </w:rPr>
      </w:pPr>
    </w:p>
    <w:p w:rsidR="003A50D9" w:rsidRDefault="003A50D9" w:rsidP="003A50D9">
      <w:pPr>
        <w:widowControl w:val="0"/>
        <w:tabs>
          <w:tab w:val="left" w:pos="851"/>
        </w:tabs>
        <w:spacing w:line="360" w:lineRule="auto"/>
        <w:ind w:right="34"/>
        <w:jc w:val="center"/>
        <w:rPr>
          <w:rFonts w:ascii="Times New Roman" w:hAnsi="Times New Roman" w:cs="Times New Roman"/>
          <w:sz w:val="28"/>
          <w:szCs w:val="28"/>
        </w:rPr>
      </w:pPr>
    </w:p>
    <w:p w:rsidR="003A50D9" w:rsidRDefault="003A50D9" w:rsidP="003A50D9">
      <w:pPr>
        <w:widowControl w:val="0"/>
        <w:tabs>
          <w:tab w:val="left" w:pos="851"/>
        </w:tabs>
        <w:spacing w:line="360" w:lineRule="auto"/>
        <w:ind w:right="34"/>
        <w:jc w:val="center"/>
        <w:rPr>
          <w:rFonts w:ascii="Times New Roman" w:hAnsi="Times New Roman" w:cs="Times New Roman"/>
          <w:sz w:val="28"/>
          <w:szCs w:val="28"/>
        </w:rPr>
      </w:pPr>
    </w:p>
    <w:p w:rsidR="003A50D9" w:rsidRDefault="003A50D9" w:rsidP="003A50D9">
      <w:pPr>
        <w:widowControl w:val="0"/>
        <w:tabs>
          <w:tab w:val="left" w:pos="851"/>
        </w:tabs>
        <w:spacing w:line="360" w:lineRule="auto"/>
        <w:ind w:right="34"/>
        <w:jc w:val="center"/>
        <w:rPr>
          <w:rFonts w:ascii="Times New Roman" w:hAnsi="Times New Roman" w:cs="Times New Roman"/>
          <w:sz w:val="28"/>
          <w:szCs w:val="28"/>
        </w:rPr>
      </w:pPr>
    </w:p>
    <w:p w:rsidR="003A50D9" w:rsidRDefault="003A50D9" w:rsidP="003A50D9">
      <w:pPr>
        <w:widowControl w:val="0"/>
        <w:tabs>
          <w:tab w:val="left" w:pos="851"/>
        </w:tabs>
        <w:spacing w:line="360" w:lineRule="auto"/>
        <w:ind w:right="34"/>
        <w:jc w:val="center"/>
        <w:rPr>
          <w:rFonts w:ascii="Times New Roman" w:hAnsi="Times New Roman" w:cs="Times New Roman"/>
          <w:sz w:val="28"/>
          <w:szCs w:val="28"/>
        </w:rPr>
      </w:pPr>
    </w:p>
    <w:p w:rsidR="003A50D9" w:rsidRDefault="003A50D9" w:rsidP="003A50D9">
      <w:pPr>
        <w:widowControl w:val="0"/>
        <w:tabs>
          <w:tab w:val="left" w:pos="851"/>
        </w:tabs>
        <w:spacing w:line="360" w:lineRule="auto"/>
        <w:ind w:right="34"/>
        <w:jc w:val="center"/>
        <w:rPr>
          <w:rFonts w:ascii="Times New Roman" w:hAnsi="Times New Roman" w:cs="Times New Roman"/>
          <w:sz w:val="28"/>
          <w:szCs w:val="28"/>
        </w:rPr>
      </w:pPr>
    </w:p>
    <w:p w:rsidR="0076570E" w:rsidRDefault="003A50D9" w:rsidP="003A50D9">
      <w:pPr>
        <w:widowControl w:val="0"/>
        <w:tabs>
          <w:tab w:val="left" w:pos="851"/>
        </w:tabs>
        <w:spacing w:line="360" w:lineRule="auto"/>
        <w:ind w:right="34"/>
        <w:jc w:val="center"/>
        <w:rPr>
          <w:rFonts w:ascii="Times New Roman" w:hAnsi="Times New Roman" w:cs="Times New Roman"/>
          <w:b/>
          <w:sz w:val="28"/>
          <w:szCs w:val="28"/>
        </w:rPr>
      </w:pPr>
      <w:r w:rsidRPr="003A50D9">
        <w:rPr>
          <w:rFonts w:ascii="Times New Roman" w:hAnsi="Times New Roman" w:cs="Times New Roman"/>
          <w:b/>
          <w:sz w:val="28"/>
          <w:szCs w:val="28"/>
        </w:rPr>
        <w:t xml:space="preserve"> </w:t>
      </w:r>
    </w:p>
    <w:p w:rsidR="003A50D9" w:rsidRPr="003A50D9" w:rsidRDefault="003A50D9" w:rsidP="003A50D9">
      <w:pPr>
        <w:widowControl w:val="0"/>
        <w:tabs>
          <w:tab w:val="left" w:pos="851"/>
        </w:tabs>
        <w:spacing w:line="360" w:lineRule="auto"/>
        <w:ind w:right="34"/>
        <w:jc w:val="center"/>
        <w:rPr>
          <w:rFonts w:ascii="Times New Roman" w:hAnsi="Times New Roman" w:cs="Times New Roman"/>
          <w:b/>
          <w:sz w:val="28"/>
          <w:szCs w:val="28"/>
        </w:rPr>
      </w:pPr>
      <w:r w:rsidRPr="003A50D9">
        <w:rPr>
          <w:rFonts w:ascii="Times New Roman" w:hAnsi="Times New Roman" w:cs="Times New Roman"/>
          <w:b/>
          <w:sz w:val="28"/>
          <w:szCs w:val="28"/>
        </w:rPr>
        <w:t>2023</w:t>
      </w:r>
      <w:r w:rsidR="00A76DBB" w:rsidRPr="003A50D9">
        <w:rPr>
          <w:rFonts w:ascii="Times New Roman" w:hAnsi="Times New Roman" w:cs="Times New Roman"/>
          <w:b/>
          <w:sz w:val="28"/>
          <w:szCs w:val="28"/>
        </w:rPr>
        <w:t xml:space="preserve"> </w:t>
      </w:r>
    </w:p>
    <w:p w:rsidR="0076570E" w:rsidRPr="00E116FB" w:rsidRDefault="00A76DBB" w:rsidP="00BA2E66">
      <w:pPr>
        <w:widowControl w:val="0"/>
        <w:tabs>
          <w:tab w:val="left" w:pos="851"/>
        </w:tabs>
        <w:spacing w:line="240" w:lineRule="auto"/>
        <w:ind w:right="34"/>
        <w:jc w:val="both"/>
        <w:rPr>
          <w:rFonts w:ascii="Times New Roman" w:hAnsi="Times New Roman" w:cs="Times New Roman"/>
          <w:b/>
        </w:rPr>
      </w:pPr>
      <w:r w:rsidRPr="00E116FB">
        <w:rPr>
          <w:rFonts w:ascii="Times New Roman" w:hAnsi="Times New Roman" w:cs="Times New Roman"/>
          <w:b/>
        </w:rPr>
        <w:lastRenderedPageBreak/>
        <w:t xml:space="preserve">УДК 341.23:341.31:(316.48:623.44)(082) </w:t>
      </w:r>
    </w:p>
    <w:p w:rsidR="0076570E" w:rsidRPr="00E116FB" w:rsidRDefault="00A76DBB" w:rsidP="00BA2E66">
      <w:pPr>
        <w:widowControl w:val="0"/>
        <w:tabs>
          <w:tab w:val="left" w:pos="851"/>
        </w:tabs>
        <w:spacing w:line="240" w:lineRule="auto"/>
        <w:ind w:right="34"/>
        <w:jc w:val="both"/>
        <w:rPr>
          <w:rFonts w:ascii="Times New Roman" w:hAnsi="Times New Roman" w:cs="Times New Roman"/>
          <w:i/>
        </w:rPr>
      </w:pPr>
      <w:r w:rsidRPr="00E116FB">
        <w:rPr>
          <w:rFonts w:ascii="Times New Roman" w:hAnsi="Times New Roman" w:cs="Times New Roman"/>
          <w:b/>
        </w:rPr>
        <w:t>П 68</w:t>
      </w:r>
      <w:r w:rsidRPr="00E116FB">
        <w:rPr>
          <w:rFonts w:ascii="Times New Roman" w:hAnsi="Times New Roman" w:cs="Times New Roman"/>
        </w:rPr>
        <w:t xml:space="preserve"> </w:t>
      </w:r>
    </w:p>
    <w:p w:rsidR="0076570E" w:rsidRPr="00E116FB" w:rsidRDefault="00A76DBB" w:rsidP="00BA2E66">
      <w:pPr>
        <w:widowControl w:val="0"/>
        <w:tabs>
          <w:tab w:val="left" w:pos="851"/>
        </w:tabs>
        <w:spacing w:line="240" w:lineRule="auto"/>
        <w:ind w:right="34"/>
        <w:jc w:val="both"/>
        <w:rPr>
          <w:rFonts w:ascii="Times New Roman" w:hAnsi="Times New Roman" w:cs="Times New Roman"/>
        </w:rPr>
      </w:pPr>
      <w:r w:rsidRPr="00E116FB">
        <w:rPr>
          <w:rFonts w:ascii="Times New Roman" w:hAnsi="Times New Roman" w:cs="Times New Roman"/>
          <w:i/>
        </w:rPr>
        <w:t xml:space="preserve">Друкується за наказом ректора Національного університету «Одеська юридична академія» </w:t>
      </w:r>
      <w:r w:rsidR="00BF4904">
        <w:rPr>
          <w:rFonts w:ascii="Times New Roman" w:hAnsi="Times New Roman" w:cs="Times New Roman"/>
          <w:i/>
        </w:rPr>
        <w:t>О.Тодощака</w:t>
      </w:r>
      <w:r w:rsidR="00BA2E66" w:rsidRPr="00E116FB">
        <w:rPr>
          <w:rFonts w:ascii="Times New Roman" w:hAnsi="Times New Roman" w:cs="Times New Roman"/>
          <w:i/>
        </w:rPr>
        <w:t xml:space="preserve"> (наказ № 3465-41 від 20.10.20</w:t>
      </w:r>
      <w:r w:rsidRPr="00E116FB">
        <w:rPr>
          <w:rFonts w:ascii="Times New Roman" w:hAnsi="Times New Roman" w:cs="Times New Roman"/>
          <w:i/>
        </w:rPr>
        <w:t>2</w:t>
      </w:r>
      <w:r w:rsidR="00BA2E66" w:rsidRPr="00E116FB">
        <w:rPr>
          <w:rFonts w:ascii="Times New Roman" w:hAnsi="Times New Roman" w:cs="Times New Roman"/>
          <w:i/>
        </w:rPr>
        <w:t>3</w:t>
      </w:r>
      <w:r w:rsidRPr="00E116FB">
        <w:rPr>
          <w:rFonts w:ascii="Times New Roman" w:hAnsi="Times New Roman" w:cs="Times New Roman"/>
          <w:i/>
        </w:rPr>
        <w:t xml:space="preserve"> року)</w:t>
      </w:r>
      <w:r w:rsidRPr="00E116FB">
        <w:rPr>
          <w:rFonts w:ascii="Times New Roman" w:hAnsi="Times New Roman" w:cs="Times New Roman"/>
        </w:rPr>
        <w:t xml:space="preserve"> </w:t>
      </w:r>
    </w:p>
    <w:p w:rsidR="0076570E" w:rsidRPr="00E116FB" w:rsidRDefault="0076570E" w:rsidP="00BA2E66">
      <w:pPr>
        <w:widowControl w:val="0"/>
        <w:tabs>
          <w:tab w:val="left" w:pos="851"/>
        </w:tabs>
        <w:spacing w:line="240" w:lineRule="auto"/>
        <w:ind w:right="34"/>
        <w:jc w:val="both"/>
        <w:rPr>
          <w:rFonts w:ascii="Times New Roman" w:hAnsi="Times New Roman" w:cs="Times New Roman"/>
        </w:rPr>
      </w:pPr>
    </w:p>
    <w:p w:rsidR="00BA2E66" w:rsidRPr="00E116FB" w:rsidRDefault="00A76DBB" w:rsidP="00BA2E66">
      <w:pPr>
        <w:widowControl w:val="0"/>
        <w:tabs>
          <w:tab w:val="left" w:pos="851"/>
        </w:tabs>
        <w:spacing w:line="240" w:lineRule="auto"/>
        <w:ind w:right="34"/>
        <w:jc w:val="both"/>
        <w:rPr>
          <w:rFonts w:ascii="Times New Roman" w:hAnsi="Times New Roman" w:cs="Times New Roman"/>
        </w:rPr>
      </w:pPr>
      <w:r w:rsidRPr="00E116FB">
        <w:rPr>
          <w:rFonts w:ascii="Times New Roman" w:hAnsi="Times New Roman" w:cs="Times New Roman"/>
          <w:b/>
        </w:rPr>
        <w:t>Відповідальний редактор</w:t>
      </w:r>
      <w:r w:rsidRPr="00E116FB">
        <w:rPr>
          <w:rFonts w:ascii="Times New Roman" w:hAnsi="Times New Roman" w:cs="Times New Roman"/>
        </w:rPr>
        <w:t xml:space="preserve"> – президент Національного університету «Одеська юридична академія», академік НАПрН України, академік НАПН України, д.ю.н., професор, заслужений юрист України </w:t>
      </w:r>
      <w:r w:rsidRPr="00E116FB">
        <w:rPr>
          <w:rFonts w:ascii="Times New Roman" w:hAnsi="Times New Roman" w:cs="Times New Roman"/>
          <w:b/>
        </w:rPr>
        <w:t>Ківалов С. В.</w:t>
      </w:r>
      <w:r w:rsidRPr="00E116FB">
        <w:rPr>
          <w:rFonts w:ascii="Times New Roman" w:hAnsi="Times New Roman" w:cs="Times New Roman"/>
        </w:rPr>
        <w:t xml:space="preserve"> </w:t>
      </w:r>
    </w:p>
    <w:p w:rsidR="00BA2E66" w:rsidRPr="00E116FB" w:rsidRDefault="00A76DBB" w:rsidP="00BA2E66">
      <w:pPr>
        <w:widowControl w:val="0"/>
        <w:tabs>
          <w:tab w:val="left" w:pos="851"/>
        </w:tabs>
        <w:spacing w:line="240" w:lineRule="auto"/>
        <w:ind w:right="34"/>
        <w:jc w:val="both"/>
        <w:rPr>
          <w:rFonts w:ascii="Times New Roman" w:hAnsi="Times New Roman" w:cs="Times New Roman"/>
        </w:rPr>
      </w:pPr>
      <w:r w:rsidRPr="00E116FB">
        <w:rPr>
          <w:rFonts w:ascii="Times New Roman" w:hAnsi="Times New Roman" w:cs="Times New Roman"/>
          <w:b/>
        </w:rPr>
        <w:t>Заступник відповідального ректора</w:t>
      </w:r>
      <w:r w:rsidRPr="00E116FB">
        <w:rPr>
          <w:rFonts w:ascii="Times New Roman" w:hAnsi="Times New Roman" w:cs="Times New Roman"/>
        </w:rPr>
        <w:t xml:space="preserve"> – перший проректор Національного університету «Одеська юридична академія», д.ю.н., професор, заслужений юрист України </w:t>
      </w:r>
      <w:r w:rsidRPr="00E116FB">
        <w:rPr>
          <w:rFonts w:ascii="Times New Roman" w:hAnsi="Times New Roman" w:cs="Times New Roman"/>
          <w:b/>
        </w:rPr>
        <w:t>Аракелян М.Р.</w:t>
      </w:r>
      <w:r w:rsidRPr="00E116FB">
        <w:rPr>
          <w:rFonts w:ascii="Times New Roman" w:hAnsi="Times New Roman" w:cs="Times New Roman"/>
        </w:rPr>
        <w:t xml:space="preserve"> </w:t>
      </w:r>
      <w:r w:rsidRPr="00E116FB">
        <w:rPr>
          <w:rFonts w:ascii="Times New Roman" w:hAnsi="Times New Roman" w:cs="Times New Roman"/>
          <w:b/>
        </w:rPr>
        <w:t>Укладачі:</w:t>
      </w:r>
      <w:r w:rsidRPr="00E116FB">
        <w:rPr>
          <w:rFonts w:ascii="Times New Roman" w:hAnsi="Times New Roman" w:cs="Times New Roman"/>
        </w:rPr>
        <w:t xml:space="preserve"> </w:t>
      </w:r>
    </w:p>
    <w:p w:rsidR="00BA2E66" w:rsidRPr="00E116FB" w:rsidRDefault="00A76DBB" w:rsidP="00BA2E66">
      <w:pPr>
        <w:widowControl w:val="0"/>
        <w:tabs>
          <w:tab w:val="left" w:pos="851"/>
        </w:tabs>
        <w:spacing w:line="240" w:lineRule="auto"/>
        <w:ind w:right="34"/>
        <w:jc w:val="both"/>
        <w:rPr>
          <w:rFonts w:ascii="Times New Roman" w:hAnsi="Times New Roman" w:cs="Times New Roman"/>
        </w:rPr>
      </w:pPr>
      <w:r w:rsidRPr="00E116FB">
        <w:rPr>
          <w:rFonts w:ascii="Times New Roman" w:hAnsi="Times New Roman" w:cs="Times New Roman"/>
          <w:b/>
        </w:rPr>
        <w:t>Бехруз Хашматулла Набієвич</w:t>
      </w:r>
      <w:r w:rsidRPr="00E116FB">
        <w:rPr>
          <w:rFonts w:ascii="Times New Roman" w:hAnsi="Times New Roman" w:cs="Times New Roman"/>
        </w:rPr>
        <w:t xml:space="preserve"> – доктор юридичних наук, професор, завідувач кафедри міжнародного та європейського права НУ «ОЮА»; </w:t>
      </w:r>
    </w:p>
    <w:p w:rsidR="00BA2E66" w:rsidRPr="00E116FB" w:rsidRDefault="00A76DBB" w:rsidP="00BA2E66">
      <w:pPr>
        <w:widowControl w:val="0"/>
        <w:tabs>
          <w:tab w:val="left" w:pos="851"/>
        </w:tabs>
        <w:spacing w:line="240" w:lineRule="auto"/>
        <w:ind w:right="34"/>
        <w:jc w:val="both"/>
        <w:rPr>
          <w:rFonts w:ascii="Times New Roman" w:hAnsi="Times New Roman" w:cs="Times New Roman"/>
        </w:rPr>
      </w:pPr>
      <w:r w:rsidRPr="00E116FB">
        <w:rPr>
          <w:rFonts w:ascii="Times New Roman" w:hAnsi="Times New Roman" w:cs="Times New Roman"/>
          <w:b/>
        </w:rPr>
        <w:t>Гриб Анна Миколаївна</w:t>
      </w:r>
      <w:r w:rsidRPr="00E116FB">
        <w:rPr>
          <w:rFonts w:ascii="Times New Roman" w:hAnsi="Times New Roman" w:cs="Times New Roman"/>
        </w:rPr>
        <w:t xml:space="preserve"> – кандидатка юридичних наук, доцентка кафедри міжнародного та європейського права НУ «ОЮА»;</w:t>
      </w:r>
    </w:p>
    <w:p w:rsidR="00BA2E66" w:rsidRPr="00E116FB" w:rsidRDefault="00BA2E66" w:rsidP="00BA2E66">
      <w:pPr>
        <w:widowControl w:val="0"/>
        <w:tabs>
          <w:tab w:val="left" w:pos="851"/>
        </w:tabs>
        <w:spacing w:line="240" w:lineRule="auto"/>
        <w:ind w:right="34"/>
        <w:jc w:val="both"/>
        <w:rPr>
          <w:rFonts w:ascii="Times New Roman" w:hAnsi="Times New Roman" w:cs="Times New Roman"/>
        </w:rPr>
      </w:pPr>
      <w:r w:rsidRPr="00E116FB">
        <w:rPr>
          <w:rFonts w:ascii="Times New Roman" w:hAnsi="Times New Roman" w:cs="Times New Roman"/>
          <w:b/>
        </w:rPr>
        <w:t>Форманюк Вікторія Василівна</w:t>
      </w:r>
      <w:r w:rsidRPr="00E116FB">
        <w:rPr>
          <w:rFonts w:ascii="Times New Roman" w:hAnsi="Times New Roman" w:cs="Times New Roman"/>
        </w:rPr>
        <w:t xml:space="preserve"> </w:t>
      </w:r>
      <w:r w:rsidR="00A76DBB" w:rsidRPr="00E116FB">
        <w:rPr>
          <w:rFonts w:ascii="Times New Roman" w:hAnsi="Times New Roman" w:cs="Times New Roman"/>
        </w:rPr>
        <w:t xml:space="preserve">– кандидатка юридичних наук, доцентка, доцентка кафедри міжнародного та європейського права НУ «ОЮА»; </w:t>
      </w:r>
    </w:p>
    <w:p w:rsidR="00BA2E66" w:rsidRPr="00E116FB" w:rsidRDefault="00A76DBB" w:rsidP="00BA2E66">
      <w:pPr>
        <w:widowControl w:val="0"/>
        <w:tabs>
          <w:tab w:val="left" w:pos="851"/>
        </w:tabs>
        <w:spacing w:line="240" w:lineRule="auto"/>
        <w:ind w:right="34"/>
        <w:jc w:val="both"/>
        <w:rPr>
          <w:rFonts w:ascii="Times New Roman" w:hAnsi="Times New Roman" w:cs="Times New Roman"/>
        </w:rPr>
      </w:pPr>
      <w:r w:rsidRPr="00E116FB">
        <w:rPr>
          <w:rFonts w:ascii="Times New Roman" w:hAnsi="Times New Roman" w:cs="Times New Roman"/>
          <w:b/>
        </w:rPr>
        <w:t>Жакун Маргарита Юріївна</w:t>
      </w:r>
      <w:r w:rsidRPr="00E116FB">
        <w:rPr>
          <w:rFonts w:ascii="Times New Roman" w:hAnsi="Times New Roman" w:cs="Times New Roman"/>
        </w:rPr>
        <w:t xml:space="preserve"> – аспірантка кафедри міжнародного та європейського права НУ «ОЮА». </w:t>
      </w:r>
    </w:p>
    <w:p w:rsidR="00BA2E66" w:rsidRPr="00E116FB" w:rsidRDefault="00BA2E66" w:rsidP="00BA2E66">
      <w:pPr>
        <w:widowControl w:val="0"/>
        <w:tabs>
          <w:tab w:val="left" w:pos="851"/>
        </w:tabs>
        <w:spacing w:line="240" w:lineRule="auto"/>
        <w:ind w:right="34"/>
        <w:jc w:val="both"/>
        <w:rPr>
          <w:rFonts w:ascii="Times New Roman" w:hAnsi="Times New Roman" w:cs="Times New Roman"/>
        </w:rPr>
      </w:pPr>
    </w:p>
    <w:p w:rsidR="00E116FB" w:rsidRDefault="00A76DBB" w:rsidP="00E116FB">
      <w:pPr>
        <w:widowControl w:val="0"/>
        <w:tabs>
          <w:tab w:val="left" w:pos="851"/>
        </w:tabs>
        <w:spacing w:line="240" w:lineRule="auto"/>
        <w:ind w:right="34"/>
        <w:jc w:val="both"/>
        <w:rPr>
          <w:rFonts w:ascii="Times New Roman" w:hAnsi="Times New Roman" w:cs="Times New Roman"/>
        </w:rPr>
      </w:pPr>
      <w:r w:rsidRPr="00E116FB">
        <w:rPr>
          <w:rFonts w:ascii="Times New Roman" w:hAnsi="Times New Roman" w:cs="Times New Roman"/>
        </w:rPr>
        <w:t xml:space="preserve">Матеріали видано в авторській редакції. Повну відповідальність за достовірність та якість поданого матеріалу несуть учасники конференції, їх наукові керівники, які рекомендували матеріали до друку. </w:t>
      </w:r>
    </w:p>
    <w:p w:rsidR="00E116FB" w:rsidRDefault="00A76DBB" w:rsidP="00E116FB">
      <w:pPr>
        <w:widowControl w:val="0"/>
        <w:tabs>
          <w:tab w:val="left" w:pos="851"/>
        </w:tabs>
        <w:spacing w:line="240" w:lineRule="auto"/>
        <w:ind w:right="34"/>
        <w:jc w:val="both"/>
        <w:rPr>
          <w:rFonts w:ascii="Times New Roman" w:hAnsi="Times New Roman" w:cs="Times New Roman"/>
        </w:rPr>
      </w:pPr>
      <w:r w:rsidRPr="00E116FB">
        <w:rPr>
          <w:rFonts w:ascii="Times New Roman" w:hAnsi="Times New Roman" w:cs="Times New Roman"/>
          <w:b/>
        </w:rPr>
        <w:t>Адреса редколегії:</w:t>
      </w:r>
      <w:r w:rsidRPr="00E116FB">
        <w:rPr>
          <w:rFonts w:ascii="Times New Roman" w:hAnsi="Times New Roman" w:cs="Times New Roman"/>
        </w:rPr>
        <w:t xml:space="preserve"> </w:t>
      </w:r>
    </w:p>
    <w:p w:rsidR="00E116FB" w:rsidRDefault="00A76DBB" w:rsidP="00E116FB">
      <w:pPr>
        <w:widowControl w:val="0"/>
        <w:tabs>
          <w:tab w:val="left" w:pos="851"/>
        </w:tabs>
        <w:spacing w:line="240" w:lineRule="auto"/>
        <w:ind w:right="34"/>
        <w:jc w:val="both"/>
        <w:rPr>
          <w:rFonts w:ascii="Times New Roman" w:hAnsi="Times New Roman" w:cs="Times New Roman"/>
        </w:rPr>
      </w:pPr>
      <w:r w:rsidRPr="00E116FB">
        <w:rPr>
          <w:rFonts w:ascii="Times New Roman" w:hAnsi="Times New Roman" w:cs="Times New Roman"/>
        </w:rPr>
        <w:t xml:space="preserve">Національний університет «Одеська юридична академія», кафедра міжнародного та європейського права, місто Одеса, 65009, Фонтанська дорога, 23. Тел. +38 (048) 719 86 85 </w:t>
      </w:r>
    </w:p>
    <w:p w:rsidR="00E116FB" w:rsidRDefault="00E116FB" w:rsidP="00E116FB">
      <w:pPr>
        <w:widowControl w:val="0"/>
        <w:tabs>
          <w:tab w:val="left" w:pos="851"/>
        </w:tabs>
        <w:spacing w:line="240" w:lineRule="auto"/>
        <w:ind w:right="34"/>
        <w:jc w:val="both"/>
        <w:rPr>
          <w:rFonts w:ascii="Times New Roman" w:hAnsi="Times New Roman" w:cs="Times New Roman"/>
        </w:rPr>
      </w:pPr>
    </w:p>
    <w:p w:rsidR="00E116FB" w:rsidRDefault="00A76DBB" w:rsidP="00E116FB">
      <w:pPr>
        <w:widowControl w:val="0"/>
        <w:tabs>
          <w:tab w:val="left" w:pos="851"/>
        </w:tabs>
        <w:spacing w:line="240" w:lineRule="auto"/>
        <w:ind w:right="34"/>
        <w:jc w:val="both"/>
        <w:rPr>
          <w:rFonts w:ascii="Times New Roman" w:hAnsi="Times New Roman" w:cs="Times New Roman"/>
        </w:rPr>
      </w:pPr>
      <w:r w:rsidRPr="00E116FB">
        <w:rPr>
          <w:rFonts w:ascii="Times New Roman" w:hAnsi="Times New Roman" w:cs="Times New Roman"/>
        </w:rPr>
        <w:t xml:space="preserve">Міжнародне право в період турбулентності міжнародних відносин: Всеукраїнська студентська наукова конференція, </w:t>
      </w:r>
      <w:r w:rsidR="00E116FB">
        <w:rPr>
          <w:rFonts w:ascii="Times New Roman" w:hAnsi="Times New Roman" w:cs="Times New Roman"/>
        </w:rPr>
        <w:t>28 жовтня 2023</w:t>
      </w:r>
      <w:r w:rsidRPr="00E116FB">
        <w:rPr>
          <w:rFonts w:ascii="Times New Roman" w:hAnsi="Times New Roman" w:cs="Times New Roman"/>
        </w:rPr>
        <w:t xml:space="preserve"> року, м. Одеса: збірник мат</w:t>
      </w:r>
      <w:r w:rsidR="0076408A">
        <w:rPr>
          <w:rFonts w:ascii="Times New Roman" w:hAnsi="Times New Roman" w:cs="Times New Roman"/>
        </w:rPr>
        <w:t>еріалів конференції. Одеса. 2023</w:t>
      </w:r>
      <w:r w:rsidRPr="00E116FB">
        <w:rPr>
          <w:rFonts w:ascii="Times New Roman" w:hAnsi="Times New Roman" w:cs="Times New Roman"/>
        </w:rPr>
        <w:t xml:space="preserve">. </w:t>
      </w:r>
      <w:r w:rsidR="00E116FB">
        <w:rPr>
          <w:rFonts w:ascii="Times New Roman" w:hAnsi="Times New Roman" w:cs="Times New Roman"/>
        </w:rPr>
        <w:t>1</w:t>
      </w:r>
      <w:r w:rsidRPr="00E116FB">
        <w:rPr>
          <w:rFonts w:ascii="Times New Roman" w:hAnsi="Times New Roman" w:cs="Times New Roman"/>
        </w:rPr>
        <w:t xml:space="preserve">559 с. </w:t>
      </w:r>
    </w:p>
    <w:p w:rsidR="00AE58F2" w:rsidRPr="00BF4904" w:rsidRDefault="00A76DBB" w:rsidP="00BF4904">
      <w:pPr>
        <w:widowControl w:val="0"/>
        <w:tabs>
          <w:tab w:val="left" w:pos="851"/>
        </w:tabs>
        <w:spacing w:line="240" w:lineRule="auto"/>
        <w:ind w:right="34"/>
        <w:jc w:val="both"/>
        <w:rPr>
          <w:rFonts w:ascii="Times New Roman" w:hAnsi="Times New Roman" w:cs="Times New Roman"/>
        </w:rPr>
      </w:pPr>
      <w:r w:rsidRPr="00E116FB">
        <w:rPr>
          <w:rFonts w:ascii="Times New Roman" w:hAnsi="Times New Roman" w:cs="Times New Roman"/>
        </w:rPr>
        <w:t xml:space="preserve">© </w:t>
      </w:r>
      <w:r w:rsidR="0076570E" w:rsidRPr="00E116FB">
        <w:rPr>
          <w:rFonts w:ascii="Times New Roman" w:hAnsi="Times New Roman" w:cs="Times New Roman"/>
        </w:rPr>
        <w:t>НУ «Одеська юридична академія»</w:t>
      </w:r>
    </w:p>
    <w:p w:rsidR="00AE58F2" w:rsidRPr="000421EE" w:rsidRDefault="003E79B1" w:rsidP="0076570E">
      <w:pPr>
        <w:widowControl w:val="0"/>
        <w:tabs>
          <w:tab w:val="left" w:pos="851"/>
        </w:tabs>
        <w:spacing w:line="360" w:lineRule="auto"/>
        <w:ind w:right="34"/>
        <w:rPr>
          <w:rFonts w:ascii="Times New Roman" w:eastAsia="Times New Roman" w:hAnsi="Times New Roman" w:cs="Times New Roman"/>
          <w:b/>
          <w:sz w:val="28"/>
          <w:szCs w:val="28"/>
          <w:highlight w:val="yellow"/>
        </w:rPr>
      </w:pPr>
      <w:r w:rsidRPr="000421EE">
        <w:rPr>
          <w:rFonts w:ascii="Times New Roman" w:hAnsi="Times New Roman" w:cs="Times New Roman"/>
          <w:sz w:val="28"/>
          <w:szCs w:val="28"/>
        </w:rPr>
        <w:br w:type="page"/>
      </w:r>
    </w:p>
    <w:p w:rsidR="0076408A" w:rsidRDefault="0076408A" w:rsidP="0076408A">
      <w:pPr>
        <w:spacing w:line="360" w:lineRule="auto"/>
        <w:jc w:val="center"/>
        <w:rPr>
          <w:rFonts w:ascii="Times New Roman" w:hAnsi="Times New Roman" w:cs="Times New Roman"/>
          <w:sz w:val="28"/>
          <w:szCs w:val="28"/>
        </w:rPr>
      </w:pPr>
      <w:r>
        <w:rPr>
          <w:rFonts w:ascii="Times New Roman" w:hAnsi="Times New Roman" w:cs="Times New Roman"/>
          <w:sz w:val="28"/>
          <w:szCs w:val="28"/>
        </w:rPr>
        <w:lastRenderedPageBreak/>
        <w:t>ПЕРЕДМОВА</w:t>
      </w:r>
    </w:p>
    <w:p w:rsidR="0076408A" w:rsidRDefault="0076408A" w:rsidP="0076408A">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Шановні учасники та гості Всеукраїнської наукової студентської конференції «Міжнародне право в період турбулентності міжнародних відносин»! Щиро вітаю Вас учасників нашого наукового заходу з успішним проведенням Конференції!</w:t>
      </w:r>
    </w:p>
    <w:p w:rsidR="0076408A" w:rsidRDefault="0076408A" w:rsidP="0076408A">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Повномасштабна збройна військова агресія проти України, анексія окупованих територій суверенної держави, загроза ядерної війни у світі, масові порушення прав і свобод людини у світі, виклики у сфері охорони здоров’я, економічні та соціальні зміни, глобальні тенденції у сфері формування енергетичної політики та безпеки, гуманітарна та кліматична криза стали безпрецедентними викликами сучасності, що ставлять перед світовим співтовариством питання необхідності пошуку шляхів їх вирішення та вироблення ефективного механізму регулювання суспільних відносин, основним елементом якого є міжнародне право.</w:t>
      </w:r>
    </w:p>
    <w:p w:rsidR="0076408A" w:rsidRDefault="0076408A" w:rsidP="0076408A">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В умовах турбулентності міжнародних відносин постановка актуальних проблем міжнародного права, обговорення та дискусія щодо пріоритетних напрямів розвитку останнього та пошук дієвих форм впровадження міжнародно-правових норм у національне законодавство – складають науковий інтерес здобувачів вищої освіти. </w:t>
      </w:r>
    </w:p>
    <w:p w:rsidR="0076408A" w:rsidRDefault="0076408A" w:rsidP="0076408A">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Враховуючи актуальність і зростаючий інтерес до питань розвитку міжнародного права в сучасних умовах  турбулентності та перетворень, в рамках Національного університету «Одеська юридична академія» кафедрою міжнародного та європейського права проведено Всеукраїнську наукову студентську конференцію «Міжнародне право в період турбулентності міжнародних відносин». </w:t>
      </w:r>
    </w:p>
    <w:p w:rsidR="0076408A" w:rsidRDefault="0076408A" w:rsidP="0076408A">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 огляду на актуальність заявленої теми Конференція сприятиме поглибленню досліджень існуючих складних правових, економічних, соціальних демографічних, гуманітарних та кліматичних проблем, аналізу широкого кола актуальних питань сьогодення – питання військової </w:t>
      </w:r>
      <w:r>
        <w:rPr>
          <w:rFonts w:ascii="Times New Roman" w:hAnsi="Times New Roman" w:cs="Times New Roman"/>
          <w:sz w:val="28"/>
          <w:szCs w:val="28"/>
        </w:rPr>
        <w:lastRenderedPageBreak/>
        <w:t>агресії проти України, питання підтримки міжнародного миру та безпеки, в тому числі ядерної безпеки, порушення прав людини та питання міжнародного співробітництва в сфері протидії глобальним викликам та загрозам.</w:t>
      </w:r>
    </w:p>
    <w:p w:rsidR="0076408A" w:rsidRDefault="0076408A" w:rsidP="0076408A">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Формат Всеукраїнської студентської конференції – це платформа для наукових дискусій, конструктивного дискурсу та діалогів, завдяки яким світ змінюється, знаходить відповіді на найбільш гострі питання, а також є тим плацдармом, який допомагає молодим науковцям апробувати власні наукові здобутки, а досвідченим фахівцям – ділитися досвідом наукової і практичної діяльності.</w:t>
      </w:r>
    </w:p>
    <w:p w:rsidR="0076408A" w:rsidRDefault="0076408A" w:rsidP="0076408A">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Матеріали Конференції відображають внесок здобувачів вищої освіти Національно університету «Одеська юридична академія» та здобувачів інших навчальних закладів з різних куточків України в розвиток юридичної науки. Бажаю учасникам конференції успіхів у науково-дослідній роботі, цікавих дискусій, нових ідей та втілення їх у практичну діяльність. Позитивна традиція </w:t>
      </w:r>
      <w:r>
        <w:rPr>
          <w:rFonts w:ascii="Times New Roman" w:hAnsi="Times New Roman" w:cs="Times New Roman"/>
          <w:sz w:val="28"/>
          <w:szCs w:val="28"/>
        </w:rPr>
        <w:lastRenderedPageBreak/>
        <w:t>обговорення стану та перспектив розвитку міжнародного права продовжуватиметься в межах Одеської школи права.</w:t>
      </w:r>
    </w:p>
    <w:p w:rsidR="0076408A" w:rsidRDefault="0076408A" w:rsidP="0076408A">
      <w:pPr>
        <w:spacing w:line="360" w:lineRule="auto"/>
        <w:ind w:firstLine="709"/>
        <w:jc w:val="both"/>
        <w:rPr>
          <w:rFonts w:ascii="Times New Roman" w:hAnsi="Times New Roman" w:cs="Times New Roman"/>
          <w:sz w:val="28"/>
          <w:szCs w:val="28"/>
        </w:rPr>
      </w:pPr>
    </w:p>
    <w:p w:rsidR="0076408A" w:rsidRPr="0076408A" w:rsidRDefault="0076408A" w:rsidP="0076408A">
      <w:pPr>
        <w:spacing w:line="240" w:lineRule="auto"/>
        <w:jc w:val="right"/>
        <w:rPr>
          <w:rFonts w:ascii="Times New Roman" w:hAnsi="Times New Roman" w:cs="Times New Roman"/>
          <w:b/>
          <w:sz w:val="28"/>
          <w:szCs w:val="28"/>
        </w:rPr>
      </w:pPr>
      <w:r w:rsidRPr="0076408A">
        <w:rPr>
          <w:rFonts w:ascii="Times New Roman" w:hAnsi="Times New Roman" w:cs="Times New Roman"/>
          <w:b/>
          <w:sz w:val="28"/>
          <w:szCs w:val="28"/>
        </w:rPr>
        <w:t>Сергій КІВАЛОВ,</w:t>
      </w:r>
    </w:p>
    <w:p w:rsidR="0076408A" w:rsidRPr="0076408A" w:rsidRDefault="0076408A" w:rsidP="0076408A">
      <w:pPr>
        <w:spacing w:line="240" w:lineRule="auto"/>
        <w:jc w:val="right"/>
        <w:rPr>
          <w:rFonts w:ascii="Times New Roman" w:hAnsi="Times New Roman" w:cs="Times New Roman"/>
          <w:b/>
          <w:sz w:val="28"/>
          <w:szCs w:val="28"/>
        </w:rPr>
      </w:pPr>
      <w:r w:rsidRPr="0076408A">
        <w:rPr>
          <w:rFonts w:ascii="Times New Roman" w:hAnsi="Times New Roman" w:cs="Times New Roman"/>
          <w:b/>
          <w:sz w:val="28"/>
          <w:szCs w:val="28"/>
        </w:rPr>
        <w:t>Президент Національного університету</w:t>
      </w:r>
    </w:p>
    <w:p w:rsidR="0076408A" w:rsidRPr="0076408A" w:rsidRDefault="0076408A" w:rsidP="0076408A">
      <w:pPr>
        <w:spacing w:line="240" w:lineRule="auto"/>
        <w:jc w:val="right"/>
        <w:rPr>
          <w:rFonts w:ascii="Times New Roman" w:hAnsi="Times New Roman" w:cs="Times New Roman"/>
          <w:b/>
          <w:sz w:val="28"/>
          <w:szCs w:val="28"/>
        </w:rPr>
      </w:pPr>
      <w:r w:rsidRPr="0076408A">
        <w:rPr>
          <w:rFonts w:ascii="Times New Roman" w:hAnsi="Times New Roman" w:cs="Times New Roman"/>
          <w:b/>
          <w:sz w:val="28"/>
          <w:szCs w:val="28"/>
        </w:rPr>
        <w:t>«Одеська юридична академія»,</w:t>
      </w:r>
    </w:p>
    <w:p w:rsidR="0076408A" w:rsidRPr="0076408A" w:rsidRDefault="0076408A" w:rsidP="0076408A">
      <w:pPr>
        <w:spacing w:line="240" w:lineRule="auto"/>
        <w:jc w:val="right"/>
        <w:rPr>
          <w:rFonts w:ascii="Times New Roman" w:hAnsi="Times New Roman" w:cs="Times New Roman"/>
          <w:b/>
          <w:sz w:val="28"/>
          <w:szCs w:val="28"/>
        </w:rPr>
      </w:pPr>
      <w:r w:rsidRPr="0076408A">
        <w:rPr>
          <w:rFonts w:ascii="Times New Roman" w:hAnsi="Times New Roman" w:cs="Times New Roman"/>
          <w:b/>
          <w:sz w:val="28"/>
          <w:szCs w:val="28"/>
        </w:rPr>
        <w:t>доктор юридичних наук, професор,</w:t>
      </w:r>
    </w:p>
    <w:p w:rsidR="0076408A" w:rsidRPr="0076408A" w:rsidRDefault="0076408A" w:rsidP="0076408A">
      <w:pPr>
        <w:spacing w:line="240" w:lineRule="auto"/>
        <w:jc w:val="right"/>
        <w:rPr>
          <w:rFonts w:ascii="Times New Roman" w:hAnsi="Times New Roman" w:cs="Times New Roman"/>
          <w:b/>
          <w:sz w:val="28"/>
          <w:szCs w:val="28"/>
        </w:rPr>
      </w:pPr>
      <w:r w:rsidRPr="0076408A">
        <w:rPr>
          <w:rFonts w:ascii="Times New Roman" w:hAnsi="Times New Roman" w:cs="Times New Roman"/>
          <w:b/>
          <w:sz w:val="28"/>
          <w:szCs w:val="28"/>
        </w:rPr>
        <w:t>академік НАПрН України,</w:t>
      </w:r>
    </w:p>
    <w:p w:rsidR="0076408A" w:rsidRPr="0076408A" w:rsidRDefault="0076408A" w:rsidP="0076408A">
      <w:pPr>
        <w:spacing w:line="240" w:lineRule="auto"/>
        <w:jc w:val="right"/>
        <w:rPr>
          <w:rFonts w:ascii="Times New Roman" w:hAnsi="Times New Roman" w:cs="Times New Roman"/>
          <w:b/>
          <w:sz w:val="28"/>
          <w:szCs w:val="28"/>
        </w:rPr>
      </w:pPr>
      <w:r w:rsidRPr="0076408A">
        <w:rPr>
          <w:rFonts w:ascii="Times New Roman" w:hAnsi="Times New Roman" w:cs="Times New Roman"/>
          <w:b/>
          <w:sz w:val="28"/>
          <w:szCs w:val="28"/>
        </w:rPr>
        <w:t>заслужений юрист України</w:t>
      </w:r>
    </w:p>
    <w:p w:rsidR="00AE58F2" w:rsidRPr="0076408A" w:rsidRDefault="00AE58F2" w:rsidP="0076408A">
      <w:pPr>
        <w:tabs>
          <w:tab w:val="left" w:pos="851"/>
        </w:tabs>
        <w:spacing w:line="240" w:lineRule="auto"/>
        <w:ind w:right="34"/>
        <w:jc w:val="center"/>
        <w:rPr>
          <w:rFonts w:ascii="Times New Roman" w:eastAsia="Times New Roman" w:hAnsi="Times New Roman" w:cs="Times New Roman"/>
          <w:b/>
          <w:sz w:val="28"/>
          <w:szCs w:val="28"/>
        </w:rPr>
      </w:pPr>
    </w:p>
    <w:p w:rsidR="00E116FB" w:rsidRPr="000421EE" w:rsidRDefault="00E116FB" w:rsidP="001B5808">
      <w:pPr>
        <w:tabs>
          <w:tab w:val="left" w:pos="851"/>
        </w:tabs>
        <w:spacing w:line="360" w:lineRule="auto"/>
        <w:ind w:right="34"/>
        <w:jc w:val="center"/>
        <w:rPr>
          <w:rFonts w:ascii="Times New Roman" w:eastAsia="Times New Roman" w:hAnsi="Times New Roman" w:cs="Times New Roman"/>
          <w:sz w:val="28"/>
          <w:szCs w:val="28"/>
        </w:rPr>
        <w:sectPr w:rsidR="00E116FB" w:rsidRPr="000421EE" w:rsidSect="009A7E53">
          <w:footerReference w:type="default" r:id="rId10"/>
          <w:pgSz w:w="8400" w:h="11911"/>
          <w:pgMar w:top="851" w:right="851" w:bottom="851" w:left="1134" w:header="0" w:footer="0" w:gutter="0"/>
          <w:cols w:space="720"/>
        </w:sectPr>
      </w:pPr>
    </w:p>
    <w:p w:rsidR="00AE58F2" w:rsidRPr="000421EE" w:rsidRDefault="003E79B1" w:rsidP="001B5808">
      <w:pPr>
        <w:widowControl w:val="0"/>
        <w:tabs>
          <w:tab w:val="left" w:pos="851"/>
        </w:tabs>
        <w:spacing w:line="360" w:lineRule="auto"/>
        <w:ind w:right="34"/>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lastRenderedPageBreak/>
        <w:t>СЕКЦІЯ № 1</w:t>
      </w:r>
    </w:p>
    <w:p w:rsidR="00AE58F2" w:rsidRPr="000421EE" w:rsidRDefault="00F56328" w:rsidP="001B5808">
      <w:pPr>
        <w:widowControl w:val="0"/>
        <w:tabs>
          <w:tab w:val="left" w:pos="851"/>
        </w:tabs>
        <w:spacing w:line="360" w:lineRule="auto"/>
        <w:ind w:right="34"/>
        <w:jc w:val="center"/>
        <w:rPr>
          <w:rFonts w:ascii="Times New Roman" w:eastAsia="Times New Roman" w:hAnsi="Times New Roman" w:cs="Times New Roman"/>
          <w:b/>
          <w:sz w:val="28"/>
          <w:szCs w:val="28"/>
        </w:rPr>
      </w:pPr>
      <w:bookmarkStart w:id="0" w:name="_heading=h.s3s38esem2ps" w:colFirst="0" w:colLast="0"/>
      <w:bookmarkEnd w:id="0"/>
      <w:r w:rsidRPr="00F56328">
        <w:rPr>
          <w:rFonts w:ascii="Times New Roman" w:hAnsi="Times New Roman" w:cs="Times New Roman"/>
          <w:sz w:val="28"/>
          <w:szCs w:val="28"/>
        </w:rPr>
        <w:pict>
          <v:rect id="_x0000_i1025" style="width:0;height:1.5pt" o:hralign="center" o:hrstd="t" o:hr="t" fillcolor="#a0a0a0" stroked="f"/>
        </w:pict>
      </w:r>
    </w:p>
    <w:p w:rsidR="00AE58F2" w:rsidRPr="000421EE" w:rsidRDefault="003E79B1" w:rsidP="001B5808">
      <w:pPr>
        <w:widowControl w:val="0"/>
        <w:tabs>
          <w:tab w:val="left" w:pos="851"/>
        </w:tabs>
        <w:spacing w:line="360" w:lineRule="auto"/>
        <w:ind w:right="34"/>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ПРОБЛЕМИ ТЕОРІЇ МІЖНАРОДНОГО ПРАВА</w:t>
      </w:r>
    </w:p>
    <w:p w:rsidR="00AE58F2" w:rsidRDefault="00AE58F2" w:rsidP="001B5808">
      <w:pPr>
        <w:widowControl w:val="0"/>
        <w:tabs>
          <w:tab w:val="left" w:pos="851"/>
        </w:tabs>
        <w:spacing w:line="360" w:lineRule="auto"/>
        <w:ind w:right="34"/>
        <w:jc w:val="center"/>
        <w:rPr>
          <w:rFonts w:ascii="Times New Roman" w:eastAsia="Times New Roman" w:hAnsi="Times New Roman" w:cs="Times New Roman"/>
          <w:b/>
          <w:sz w:val="28"/>
          <w:szCs w:val="28"/>
        </w:rPr>
      </w:pPr>
    </w:p>
    <w:p w:rsidR="005F5E56" w:rsidRPr="000421EE" w:rsidRDefault="005F5E56" w:rsidP="001B5808">
      <w:pPr>
        <w:widowControl w:val="0"/>
        <w:tabs>
          <w:tab w:val="left" w:pos="851"/>
        </w:tabs>
        <w:spacing w:line="360" w:lineRule="auto"/>
        <w:ind w:right="34"/>
        <w:jc w:val="center"/>
        <w:rPr>
          <w:rFonts w:ascii="Times New Roman" w:eastAsia="Times New Roman" w:hAnsi="Times New Roman" w:cs="Times New Roman"/>
          <w:b/>
          <w:sz w:val="28"/>
          <w:szCs w:val="28"/>
        </w:rPr>
      </w:pPr>
    </w:p>
    <w:p w:rsidR="00AE58F2" w:rsidRPr="000421EE" w:rsidRDefault="003E79B1" w:rsidP="001B5808">
      <w:pPr>
        <w:widowControl w:val="0"/>
        <w:tabs>
          <w:tab w:val="left" w:pos="851"/>
        </w:tabs>
        <w:spacing w:line="360" w:lineRule="auto"/>
        <w:ind w:right="34"/>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Андрущак Наталія Олексіївна</w:t>
      </w:r>
    </w:p>
    <w:p w:rsidR="001B5808" w:rsidRDefault="003E79B1" w:rsidP="001B5808">
      <w:pPr>
        <w:widowControl w:val="0"/>
        <w:tabs>
          <w:tab w:val="left" w:pos="851"/>
        </w:tabs>
        <w:spacing w:line="360" w:lineRule="auto"/>
        <w:ind w:right="34"/>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здобувачка вищої освіти </w:t>
      </w:r>
    </w:p>
    <w:p w:rsidR="00AE58F2" w:rsidRPr="009E02C2" w:rsidRDefault="003E79B1" w:rsidP="009E02C2">
      <w:pPr>
        <w:widowControl w:val="0"/>
        <w:tabs>
          <w:tab w:val="left" w:pos="851"/>
        </w:tabs>
        <w:spacing w:line="360" w:lineRule="auto"/>
        <w:ind w:right="34"/>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Національного Університету</w:t>
      </w:r>
      <w:r w:rsidRPr="000421EE">
        <w:rPr>
          <w:rFonts w:ascii="Times New Roman" w:eastAsia="Times New Roman" w:hAnsi="Times New Roman" w:cs="Times New Roman"/>
          <w:sz w:val="28"/>
          <w:szCs w:val="28"/>
        </w:rPr>
        <w:br/>
        <w:t xml:space="preserve">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Одеська юридична академія</w:t>
      </w:r>
      <w:r w:rsidR="00183B9D" w:rsidRPr="000421EE">
        <w:rPr>
          <w:rFonts w:ascii="Times New Roman" w:eastAsia="Times New Roman" w:hAnsi="Times New Roman" w:cs="Times New Roman"/>
          <w:sz w:val="28"/>
          <w:szCs w:val="28"/>
        </w:rPr>
        <w:t>»</w:t>
      </w:r>
    </w:p>
    <w:p w:rsidR="0089088B" w:rsidRDefault="0089088B" w:rsidP="009E02C2">
      <w:pPr>
        <w:widowControl w:val="0"/>
        <w:tabs>
          <w:tab w:val="left" w:pos="851"/>
        </w:tabs>
        <w:spacing w:line="360" w:lineRule="auto"/>
        <w:ind w:right="34"/>
        <w:jc w:val="center"/>
        <w:rPr>
          <w:rFonts w:ascii="Times New Roman" w:eastAsia="Times New Roman" w:hAnsi="Times New Roman" w:cs="Times New Roman"/>
          <w:b/>
          <w:sz w:val="28"/>
          <w:szCs w:val="28"/>
        </w:rPr>
      </w:pPr>
    </w:p>
    <w:p w:rsidR="001B5808" w:rsidRDefault="003E79B1" w:rsidP="009E02C2">
      <w:pPr>
        <w:widowControl w:val="0"/>
        <w:tabs>
          <w:tab w:val="left" w:pos="851"/>
        </w:tabs>
        <w:spacing w:line="360" w:lineRule="auto"/>
        <w:ind w:right="34"/>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ІНСТИТУТ МІЖНАРОДНОЇ ПРАВОСУБ</w:t>
      </w:r>
      <w:r w:rsidR="00183B9D" w:rsidRPr="000421EE">
        <w:rPr>
          <w:rFonts w:ascii="Times New Roman" w:eastAsia="Times New Roman" w:hAnsi="Times New Roman" w:cs="Times New Roman"/>
          <w:b/>
          <w:sz w:val="28"/>
          <w:szCs w:val="28"/>
        </w:rPr>
        <w:t>’</w:t>
      </w:r>
      <w:r w:rsidRPr="000421EE">
        <w:rPr>
          <w:rFonts w:ascii="Times New Roman" w:eastAsia="Times New Roman" w:hAnsi="Times New Roman" w:cs="Times New Roman"/>
          <w:b/>
          <w:sz w:val="28"/>
          <w:szCs w:val="28"/>
        </w:rPr>
        <w:t>ЄКТНОСТІ В СИСТЕМІ МІЖНАРОДНОГО ПРАВА</w:t>
      </w:r>
    </w:p>
    <w:p w:rsidR="005F5E56" w:rsidRPr="000421EE" w:rsidRDefault="005F5E56" w:rsidP="009E02C2">
      <w:pPr>
        <w:widowControl w:val="0"/>
        <w:tabs>
          <w:tab w:val="left" w:pos="851"/>
        </w:tabs>
        <w:spacing w:line="360" w:lineRule="auto"/>
        <w:ind w:right="34"/>
        <w:jc w:val="center"/>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Насамперед, варто наголосити на тому, що право не може передбачити всі можливі форми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єднання людей, які з</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являються і зникають в ході історії та претендують на статус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єктів права [1, c.45]. Відсутність чітких та сталих правових критеріїв, за якими соціальне утворення може бути визнане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єктом права, підкреслює основну </w:t>
      </w:r>
      <w:r w:rsidRPr="000421EE">
        <w:rPr>
          <w:rFonts w:ascii="Times New Roman" w:eastAsia="Times New Roman" w:hAnsi="Times New Roman" w:cs="Times New Roman"/>
          <w:sz w:val="28"/>
          <w:szCs w:val="28"/>
        </w:rPr>
        <w:lastRenderedPageBreak/>
        <w:t>вразливість та перевагу інституту правосуб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єктності, яка змінюється з часом. Час приносить нове світосприйняття, нові ідеї, умови та завдання.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Визнання особи або їх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єднання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єктом права стає залежним від них самих. Існує також закономірність в розвитку цієї сфери: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Кожна система права, яка досягла певного рівня зрілості, має справу з ускладненням відносин із створенням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єктів, які не є людьми</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[2, c.56]. У таких обставинах ключовим для запобігання більшості можливих проблем в розвитку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єктів права є наявність цілісної теорії правосуб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єктності.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Таким чином, інститут міжнародної правосуб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єктності посідає центральне місце у сучасній системі міжнародного права [5, c.45]. Він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єднує набір правових норм, які визначають юридичний статус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єкта міжнародного права, режим правового статусу учасника міжнародних правовідносин, загальні юридичні права та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язки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єкта міжнародного права. Варто наголосити й на тому, що інститут міжнародної </w:t>
      </w:r>
      <w:r w:rsidRPr="000421EE">
        <w:rPr>
          <w:rFonts w:ascii="Times New Roman" w:eastAsia="Times New Roman" w:hAnsi="Times New Roman" w:cs="Times New Roman"/>
          <w:sz w:val="28"/>
          <w:szCs w:val="28"/>
        </w:rPr>
        <w:lastRenderedPageBreak/>
        <w:t>правосуб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єктності також встановлює конкретні умови, вимоги, структуру, функції до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єктів міжнародного права, види правосуб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єктності та види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єктів права.</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Таким чином, функції норм інституту міжнародної правосуб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єктності можна розглядати наступним чином:</w:t>
      </w:r>
    </w:p>
    <w:p w:rsidR="00AE58F2" w:rsidRPr="000421EE" w:rsidRDefault="003E79B1" w:rsidP="001B5808">
      <w:pPr>
        <w:numPr>
          <w:ilvl w:val="0"/>
          <w:numId w:val="178"/>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eastAsia="Times New Roman" w:hAnsi="Times New Roman" w:cs="Times New Roman"/>
          <w:sz w:val="28"/>
          <w:szCs w:val="28"/>
        </w:rPr>
        <w:t>Централізація визначення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єктів;</w:t>
      </w:r>
    </w:p>
    <w:p w:rsidR="00AE58F2" w:rsidRPr="000421EE" w:rsidRDefault="003E79B1" w:rsidP="001B5808">
      <w:pPr>
        <w:numPr>
          <w:ilvl w:val="0"/>
          <w:numId w:val="178"/>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eastAsia="Times New Roman" w:hAnsi="Times New Roman" w:cs="Times New Roman"/>
          <w:sz w:val="28"/>
          <w:szCs w:val="28"/>
        </w:rPr>
        <w:t>Конкретизація сфери реальних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єктів у міжнародному праві;</w:t>
      </w:r>
    </w:p>
    <w:p w:rsidR="00AE58F2" w:rsidRPr="000421EE" w:rsidRDefault="003E79B1" w:rsidP="001B5808">
      <w:pPr>
        <w:numPr>
          <w:ilvl w:val="0"/>
          <w:numId w:val="178"/>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eastAsia="Times New Roman" w:hAnsi="Times New Roman" w:cs="Times New Roman"/>
          <w:sz w:val="28"/>
          <w:szCs w:val="28"/>
        </w:rPr>
        <w:t>Встановлення методів правового регулювання;</w:t>
      </w:r>
    </w:p>
    <w:p w:rsidR="00AE58F2" w:rsidRPr="000421EE" w:rsidRDefault="003E79B1" w:rsidP="001B5808">
      <w:pPr>
        <w:numPr>
          <w:ilvl w:val="0"/>
          <w:numId w:val="178"/>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eastAsia="Times New Roman" w:hAnsi="Times New Roman" w:cs="Times New Roman"/>
          <w:sz w:val="28"/>
          <w:szCs w:val="28"/>
        </w:rPr>
        <w:t>Надання статусу правосуб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єкта;</w:t>
      </w:r>
    </w:p>
    <w:p w:rsidR="00AE58F2" w:rsidRPr="000421EE" w:rsidRDefault="003E79B1" w:rsidP="001B5808">
      <w:pPr>
        <w:numPr>
          <w:ilvl w:val="0"/>
          <w:numId w:val="178"/>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eastAsia="Times New Roman" w:hAnsi="Times New Roman" w:cs="Times New Roman"/>
          <w:sz w:val="28"/>
          <w:szCs w:val="28"/>
        </w:rPr>
        <w:t>Визначення загального юридичного становища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єктів міжнародного права;</w:t>
      </w:r>
    </w:p>
    <w:p w:rsidR="00AE58F2" w:rsidRPr="000421EE" w:rsidRDefault="003E79B1" w:rsidP="001B5808">
      <w:pPr>
        <w:numPr>
          <w:ilvl w:val="0"/>
          <w:numId w:val="178"/>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eastAsia="Times New Roman" w:hAnsi="Times New Roman" w:cs="Times New Roman"/>
          <w:sz w:val="28"/>
          <w:szCs w:val="28"/>
        </w:rPr>
        <w:t>Забезпечення впровадження юридичних норм;</w:t>
      </w:r>
    </w:p>
    <w:p w:rsidR="00AE58F2" w:rsidRPr="000421EE" w:rsidRDefault="003E79B1" w:rsidP="001B5808">
      <w:pPr>
        <w:numPr>
          <w:ilvl w:val="0"/>
          <w:numId w:val="178"/>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eastAsia="Times New Roman" w:hAnsi="Times New Roman" w:cs="Times New Roman"/>
          <w:sz w:val="28"/>
          <w:szCs w:val="28"/>
        </w:rPr>
        <w:t>Призначення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єктам міжнародного права спеціалізованої, загальної  та галузевої правосуб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єктності [3, c.89].</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Крім того, норми інституту міжнародної правосуб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єктності діють за наявності двох передумов, а саме:</w:t>
      </w:r>
    </w:p>
    <w:p w:rsidR="00AE58F2" w:rsidRPr="000421EE" w:rsidRDefault="003E79B1" w:rsidP="001B5808">
      <w:pPr>
        <w:numPr>
          <w:ilvl w:val="0"/>
          <w:numId w:val="20"/>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eastAsia="Times New Roman" w:hAnsi="Times New Roman" w:cs="Times New Roman"/>
          <w:sz w:val="28"/>
          <w:szCs w:val="28"/>
        </w:rPr>
        <w:t>Соціальна передумова: свобода волі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єкта міжнародних відносин;</w:t>
      </w:r>
    </w:p>
    <w:p w:rsidR="00AE58F2" w:rsidRPr="000421EE" w:rsidRDefault="003E79B1" w:rsidP="001B5808">
      <w:pPr>
        <w:numPr>
          <w:ilvl w:val="0"/>
          <w:numId w:val="20"/>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eastAsia="Times New Roman" w:hAnsi="Times New Roman" w:cs="Times New Roman"/>
          <w:sz w:val="28"/>
          <w:szCs w:val="28"/>
        </w:rPr>
        <w:t>Юридична передумова: здатність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єкта міжнародних відносин бути носієм прав, виконувати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язки та нести відповідальність за порушення міжнародного права [4, c.331];</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Якщо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 не відповідає цим вимогам, то він залишається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єктом міжнародних відносин та не може стати учасником міжнародних правовідносин.</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Отже, інститут міжнародної правосуб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єктності відіграє важливу роль в системі міжнародного права та становить ключовий складовий елемент міжнародного правового порядку. Більше того, він визначає, які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єкти можуть бути визнані як учасники міжнародних правовідносин та які права та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язки вони мають у цій системі.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 цілому, інститут міжнародної правосуб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єктності визначає, як функціонує система </w:t>
      </w:r>
      <w:r w:rsidRPr="000421EE">
        <w:rPr>
          <w:rFonts w:ascii="Times New Roman" w:eastAsia="Times New Roman" w:hAnsi="Times New Roman" w:cs="Times New Roman"/>
          <w:sz w:val="28"/>
          <w:szCs w:val="28"/>
        </w:rPr>
        <w:lastRenderedPageBreak/>
        <w:t>міжнародного права, регулює відносини між різними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єктами, і забезпечує стабільність та регулярність в міжнародних відносинах.</w:t>
      </w:r>
    </w:p>
    <w:p w:rsidR="00AE58F2" w:rsidRPr="000421EE"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 xml:space="preserve"> Література</w:t>
      </w:r>
    </w:p>
    <w:p w:rsidR="00AE58F2" w:rsidRPr="000421EE" w:rsidRDefault="003E79B1" w:rsidP="001B5808">
      <w:pPr>
        <w:numPr>
          <w:ilvl w:val="0"/>
          <w:numId w:val="150"/>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Буткевич В.Г., Мицик В.В., Задорожній О.В. Міжнародне право. Основи теорії: Підручник За ред. Буткевич В.Г. Київ. Либідь. 2002. 101 с.</w:t>
      </w:r>
    </w:p>
    <w:p w:rsidR="00AE58F2" w:rsidRPr="000421EE" w:rsidRDefault="003E79B1" w:rsidP="001B5808">
      <w:pPr>
        <w:numPr>
          <w:ilvl w:val="0"/>
          <w:numId w:val="150"/>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Дмитрієв А.І., Муравйов B.I. Міжнародне публічне право: Навч. посіб. Стер. вид. Відп. Редактори Ю.С. Шемшученко, Л.В. Губернський. Київ. Юрінком Інтер. 2001. 640 с. </w:t>
      </w:r>
    </w:p>
    <w:p w:rsidR="00AE58F2" w:rsidRPr="000421EE" w:rsidRDefault="003E79B1" w:rsidP="001B5808">
      <w:pPr>
        <w:numPr>
          <w:ilvl w:val="0"/>
          <w:numId w:val="150"/>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 Міжнародне публічне право: основи теорії : навчально-методичний посібник. Х. Н. Бехруз, С. С. Андрейченко, М. В. Грушко та ін. Одеса : Видавництво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Юридика</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2023. 252 с.</w:t>
      </w:r>
    </w:p>
    <w:p w:rsidR="00AE58F2" w:rsidRPr="000421EE" w:rsidRDefault="003E79B1" w:rsidP="001B5808">
      <w:pPr>
        <w:numPr>
          <w:ilvl w:val="0"/>
          <w:numId w:val="150"/>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Жекало Г. І. Міжнародні організації у політичних протиріччях та конфліктах сучасної України: концепція досліджень. Гілея: науковий вісник. 2014. Вип. 86. С. 330-334.</w:t>
      </w:r>
    </w:p>
    <w:p w:rsidR="00AE58F2" w:rsidRDefault="003E79B1" w:rsidP="001B5808">
      <w:pPr>
        <w:numPr>
          <w:ilvl w:val="0"/>
          <w:numId w:val="150"/>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Міжнародні організації: Навч. Посібник. За ред. Козака Ю.Г., Ковалевського В.В., Кутайні З. К.: Центр учбової літератури, 2007. 440 с.</w:t>
      </w:r>
    </w:p>
    <w:p w:rsidR="005F5E56" w:rsidRPr="000421EE" w:rsidRDefault="005F5E56" w:rsidP="005F5E56">
      <w:pPr>
        <w:tabs>
          <w:tab w:val="left" w:pos="851"/>
        </w:tabs>
        <w:spacing w:line="360" w:lineRule="auto"/>
        <w:ind w:left="567" w:right="34"/>
        <w:jc w:val="both"/>
        <w:rPr>
          <w:rFonts w:ascii="Times New Roman" w:eastAsia="Times New Roman" w:hAnsi="Times New Roman" w:cs="Times New Roman"/>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 к.ю.н., доцент Бєлогубова О. О.</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E07AEF">
      <w:pPr>
        <w:tabs>
          <w:tab w:val="left" w:pos="851"/>
        </w:tabs>
        <w:spacing w:line="360" w:lineRule="auto"/>
        <w:ind w:right="34"/>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Барта Лілія Артурівна</w:t>
      </w:r>
    </w:p>
    <w:p w:rsidR="009E02C2" w:rsidRDefault="003E79B1" w:rsidP="00E07AEF">
      <w:pPr>
        <w:widowControl w:val="0"/>
        <w:tabs>
          <w:tab w:val="left" w:pos="851"/>
        </w:tabs>
        <w:spacing w:line="360" w:lineRule="auto"/>
        <w:ind w:right="34"/>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здобувачка вищої освіти</w:t>
      </w:r>
    </w:p>
    <w:p w:rsidR="00AE58F2" w:rsidRPr="000421EE" w:rsidRDefault="003E79B1" w:rsidP="00E07AEF">
      <w:pPr>
        <w:widowControl w:val="0"/>
        <w:tabs>
          <w:tab w:val="left" w:pos="851"/>
        </w:tabs>
        <w:spacing w:line="360" w:lineRule="auto"/>
        <w:ind w:right="34"/>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Національного Університету</w:t>
      </w:r>
      <w:r w:rsidRPr="000421EE">
        <w:rPr>
          <w:rFonts w:ascii="Times New Roman" w:eastAsia="Times New Roman" w:hAnsi="Times New Roman" w:cs="Times New Roman"/>
          <w:sz w:val="28"/>
          <w:szCs w:val="28"/>
        </w:rPr>
        <w:br/>
        <w:t xml:space="preserve">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Одеська юридична академія</w:t>
      </w:r>
      <w:r w:rsidR="00183B9D" w:rsidRPr="000421EE">
        <w:rPr>
          <w:rFonts w:ascii="Times New Roman" w:eastAsia="Times New Roman" w:hAnsi="Times New Roman" w:cs="Times New Roman"/>
          <w:sz w:val="28"/>
          <w:szCs w:val="28"/>
        </w:rPr>
        <w:t>»</w:t>
      </w:r>
    </w:p>
    <w:p w:rsidR="0089088B" w:rsidRDefault="0089088B" w:rsidP="00E07AEF">
      <w:pPr>
        <w:tabs>
          <w:tab w:val="left" w:pos="851"/>
        </w:tabs>
        <w:spacing w:line="360" w:lineRule="auto"/>
        <w:ind w:right="34"/>
        <w:jc w:val="center"/>
        <w:rPr>
          <w:rFonts w:ascii="Times New Roman" w:eastAsia="Times New Roman" w:hAnsi="Times New Roman" w:cs="Times New Roman"/>
          <w:b/>
          <w:sz w:val="28"/>
          <w:szCs w:val="28"/>
        </w:rPr>
      </w:pPr>
    </w:p>
    <w:p w:rsidR="009E02C2" w:rsidRDefault="003E79B1" w:rsidP="00E07AEF">
      <w:pPr>
        <w:tabs>
          <w:tab w:val="left" w:pos="851"/>
        </w:tabs>
        <w:spacing w:line="360" w:lineRule="auto"/>
        <w:ind w:right="34"/>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ПРОБЛЕМА ВИЗНАННЯ ФІЗИЧНОЇ ОСОБИ СУБʼЄКТОМ МІЖНАРОДНОГО ПРАВА</w:t>
      </w:r>
    </w:p>
    <w:p w:rsidR="005F5E56" w:rsidRPr="000421EE" w:rsidRDefault="005F5E56" w:rsidP="00E07AEF">
      <w:pPr>
        <w:tabs>
          <w:tab w:val="left" w:pos="851"/>
        </w:tabs>
        <w:spacing w:line="360" w:lineRule="auto"/>
        <w:ind w:right="34"/>
        <w:jc w:val="center"/>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b/>
          <w:sz w:val="28"/>
          <w:szCs w:val="28"/>
        </w:rPr>
        <w:tab/>
      </w:r>
      <w:r w:rsidRPr="000421EE">
        <w:rPr>
          <w:rFonts w:ascii="Times New Roman" w:eastAsia="Times New Roman" w:hAnsi="Times New Roman" w:cs="Times New Roman"/>
          <w:sz w:val="28"/>
          <w:szCs w:val="28"/>
        </w:rPr>
        <w:t>Однією з найактуальніших проблем міжнародного права сьогодення та минулих років залишається питання визначення місця фізичних осіб в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єктній системі міжнародного права.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ab/>
        <w:t>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єктами міжнародного права є учасники міжнародних правовідносин, яким притаманні елементи міжнародної правосуб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єктності, а саме: вони здатні володіти та безпосередньо здійснювати міжнародні права й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язки, створювати норми міжнародного права та нести відповідальність за їхнє порушення. З зазначеного вище визначення випливає, що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єктом міжнародного права можна вважати лише того учасника, який володіє трьома складовими: правоздатністю, дієздатністю та деліктоздатністю.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t>Вчені різних країн, залежно від зайнятої точки зору, виділяють різний перелік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єктів міжнародного права, включаючи туди найбільш підходящих на їхню думку учасників. Так, до середини XX століття основним і єдиним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єктом міжнародного права вважали державу. З розвитком міжнародного права та появою все більшої кількості думок щодо формулювання переліку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єктів, найбільш поширеною класифікацією став поділ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єктів на три види: класичні, а саме – держави та </w:t>
      </w:r>
      <w:r w:rsidRPr="000421EE">
        <w:rPr>
          <w:rFonts w:ascii="Times New Roman" w:eastAsia="Times New Roman" w:hAnsi="Times New Roman" w:cs="Times New Roman"/>
          <w:sz w:val="28"/>
          <w:szCs w:val="28"/>
        </w:rPr>
        <w:lastRenderedPageBreak/>
        <w:t>міжнародні організації; спеціальні (нетипові) – державоподібні утворення та ін.; нетрадиційні – фізичні особи, людство тощо [4]. Не можна оминути класифікацію на основні (первинні) та похідні (вторинні)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єкти міжнародного права. Відповідно до цієї класифікації до першої групи можна віднести держави, нації і народності, які борються за створення незалежної держави, а до другої - міжнародні міжурядові організації, специфічні державоподібні утворення (Ватикан, Монако, Сан-Марино) [1, с. 64].</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t>Розглянувши відомі класифікації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єктів міжнародного права, можна дійти висновку, що виділення фізичної особи як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єкта міжнародного права викликає безліч суперечок, що пояснюється відсутністю міжнародно-правових документів, які б визнавали фізичну особу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єктом міжнародного права, та питаннями щодо правосуб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єктності фізичних осіб. Можна зазначити, що дискусія про міжнародну правосуб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єктність індивіда не просто </w:t>
      </w:r>
      <w:r w:rsidRPr="000421EE">
        <w:rPr>
          <w:rFonts w:ascii="Times New Roman" w:eastAsia="Times New Roman" w:hAnsi="Times New Roman" w:cs="Times New Roman"/>
          <w:sz w:val="28"/>
          <w:szCs w:val="28"/>
        </w:rPr>
        <w:lastRenderedPageBreak/>
        <w:t>триває, а й перебуває на своєму піку у пострадянських державах.</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t>Аналізуючи дане питання важливо звернути увагу на теорії міжнародної правосуб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єктності індивіда, які розробили радянські вчені: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1) теорії, відповідно до яких фізична особа виступала єдиним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єктом міжнародного права;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2) теорії, за якими фізична особа визнавалась одним із видів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єктів міжнародного права на основі норм міжнародного права;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3) теорії, які визнають фізичну особу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єктом міжнародного права, проте виводять цю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якість індивіду</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не з норм міжнародного права, а із угод, укладених між державами</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[2].</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Науковці, які підтримують теорії визнання фізичних осіб як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єктів міжнародного права, зазначають, що, по-перше, міжнародне право може створювати для індивідів права і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язки. Розглядаючи це твердження, варто згадати Справу братів Ла Гранд Міжнародного Суду ООН та справу Авена, які підтверджують той факт, що міжнародно-</w:t>
      </w:r>
      <w:r w:rsidRPr="000421EE">
        <w:rPr>
          <w:rFonts w:ascii="Times New Roman" w:eastAsia="Times New Roman" w:hAnsi="Times New Roman" w:cs="Times New Roman"/>
          <w:sz w:val="28"/>
          <w:szCs w:val="28"/>
        </w:rPr>
        <w:lastRenderedPageBreak/>
        <w:t xml:space="preserve">правовий акт може створювати права для фізичних осіб. Подібні формулювання можна зустріти і в практиці Європейського Суду з прав людини.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По-друге, варто звернути увагу на можливість звернення фізичної особи до міжнародних судових установ для захисту своїх прав, що також дає підстави вважати фізичну особу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єктом міжнародного права. Звертаючись до Європейського суду з прав людини, громадяни стають повноправними учасниками міжнародних відносин у справах проти держави. Тобто громадянин таким чином може реалізовувати свої міжнародні права та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язки. В такому випадку індивід стає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опонентом</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держави, яка є самостійним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єктом міжнародного права і тим самим підтверджує рівний їй статус.</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Противники ж визнання фізичної особи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єктом міжнародного права наголошують на статті 34 Статуту Міжнародного Суду ООН, де закріплено, що тільки держави можуть бути сторонами в справах, що розглядаються в суді [5]. </w:t>
      </w:r>
      <w:r w:rsidRPr="000421EE">
        <w:rPr>
          <w:rFonts w:ascii="Times New Roman" w:eastAsia="Times New Roman" w:hAnsi="Times New Roman" w:cs="Times New Roman"/>
          <w:sz w:val="28"/>
          <w:szCs w:val="28"/>
        </w:rPr>
        <w:lastRenderedPageBreak/>
        <w:t xml:space="preserve">Проте, якщо звернутись до ч. 4 ст.55 Конституції України, то можна побачити, що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highlight w:val="white"/>
        </w:rPr>
        <w:t>кожен має право після використання всіх національних засобів юридичного захисту звертатися за захистом своїх прав і свобод до відповідних міжнародних судових установ чи до відповідних органів міжнародних організацій, членом або учасником яких є Україна</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rPr>
        <w:t>[3].</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По-третє, фізичні особи несуть міжнародну кримінальну відповідальність за міжнародні злочини, яка може бути як у вигляді позбавлення волі, так і у вигляді штрафу.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Що ж до вчених, які не підтримують зазначені теорії, основними аргументами є те, що фізичні особи виступають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єктами внутрішньодержавних відносин, а отже не мають можливості повною мірою реалізовувати свої міжнародні права та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язки і не мають самостійного міжнародного статусу, виступаючи лише складовою держави як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єкта міжнародного права, адже навіть права і свободи фізичних осіб, які закріплені в  міжнародно-</w:t>
      </w:r>
      <w:r w:rsidRPr="000421EE">
        <w:rPr>
          <w:rFonts w:ascii="Times New Roman" w:eastAsia="Times New Roman" w:hAnsi="Times New Roman" w:cs="Times New Roman"/>
          <w:sz w:val="28"/>
          <w:szCs w:val="28"/>
        </w:rPr>
        <w:lastRenderedPageBreak/>
        <w:t>правових документах, є виявом волі саме держави. Наступний аргумент полягає у тому, що фізичні особи не наділені можливістю створювати норми міжнародного права, що є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язковою складовою міжнародної правосуб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єктності. Зазначена позиція своїм першоджерелом має радянську доктрину міжнародного права, адже саме радянські вчені аж до розпаду СРСР заперечували міжнародну правосуб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єктність фізичних осіб.</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Деякі вчені наголошують на тому, що визначення фізичних осіб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єктами міжнародного права призводить до зміни самої природи міжнародного права, що може стати його кінцем.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Підсумовуючи, викладені вище твердження, можна зробити висновок, що в теорії міжнародного права відсутній єдиний підхід щодо класифікації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єктів міжнародного права та місця фізичної особи в переліку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єктів міжнародного права зокрема. Міжнародно-правовою доктриною та практикою напрацьовано низку теорій, які суперечать одна одній, що залишає зазначену </w:t>
      </w:r>
      <w:r w:rsidRPr="000421EE">
        <w:rPr>
          <w:rFonts w:ascii="Times New Roman" w:eastAsia="Times New Roman" w:hAnsi="Times New Roman" w:cs="Times New Roman"/>
          <w:sz w:val="28"/>
          <w:szCs w:val="28"/>
        </w:rPr>
        <w:lastRenderedPageBreak/>
        <w:t>проблему відкритою. Проте аналіз практики Європейського суду з прав людини дає можливість визначити, що західна доктрина все ж більше схиляється до визнання фізичної особи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єктом міжнародного права, адже право не може існувати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поза людиною</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в той час як більшість українських вчених заперечують зазначену тезу, відносячи фізичних осіб до нетрадиційних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єктів міжнародного права.</w:t>
      </w:r>
    </w:p>
    <w:p w:rsidR="00E07AEF"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r>
    </w:p>
    <w:p w:rsidR="00AE58F2" w:rsidRPr="000421EE"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 xml:space="preserve"> Література</w:t>
      </w:r>
    </w:p>
    <w:p w:rsidR="00AE58F2" w:rsidRPr="000421EE" w:rsidRDefault="003E79B1" w:rsidP="001B5808">
      <w:pPr>
        <w:numPr>
          <w:ilvl w:val="0"/>
          <w:numId w:val="145"/>
        </w:numPr>
        <w:tabs>
          <w:tab w:val="left" w:pos="851"/>
        </w:tabs>
        <w:spacing w:line="360" w:lineRule="auto"/>
        <w:ind w:left="0"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sz w:val="28"/>
          <w:szCs w:val="28"/>
          <w:highlight w:val="white"/>
        </w:rPr>
        <w:t>Баймуратов М. О. Міжнародне публічне право. М. О. Баймуратов. Одеса. 2018. – 762 с.</w:t>
      </w:r>
    </w:p>
    <w:p w:rsidR="00AE58F2" w:rsidRPr="000421EE" w:rsidRDefault="003E79B1" w:rsidP="001B5808">
      <w:pPr>
        <w:numPr>
          <w:ilvl w:val="0"/>
          <w:numId w:val="145"/>
        </w:numPr>
        <w:tabs>
          <w:tab w:val="left" w:pos="851"/>
        </w:tabs>
        <w:spacing w:line="360" w:lineRule="auto"/>
        <w:ind w:left="0"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sz w:val="28"/>
          <w:szCs w:val="28"/>
          <w:highlight w:val="white"/>
        </w:rPr>
        <w:t>Єрмоленко-Князєва Л. С. Фізична особа як суб</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єкт міжнародного права / Лілія Станіславівна Єрмоленко-Князєва. Науковий вісник Льотної академії. Серія: Економіка, менеджмент та право. 2020. С. 166–171.</w:t>
      </w:r>
    </w:p>
    <w:p w:rsidR="00AE58F2" w:rsidRPr="0076408A" w:rsidRDefault="003E79B1" w:rsidP="001B5808">
      <w:pPr>
        <w:numPr>
          <w:ilvl w:val="0"/>
          <w:numId w:val="145"/>
        </w:numPr>
        <w:tabs>
          <w:tab w:val="left" w:pos="851"/>
        </w:tabs>
        <w:spacing w:line="360" w:lineRule="auto"/>
        <w:ind w:left="0" w:right="34" w:firstLine="567"/>
        <w:jc w:val="both"/>
        <w:rPr>
          <w:rFonts w:ascii="Times New Roman" w:eastAsia="Times New Roman" w:hAnsi="Times New Roman" w:cs="Times New Roman"/>
          <w:b/>
          <w:sz w:val="28"/>
          <w:szCs w:val="28"/>
        </w:rPr>
      </w:pPr>
      <w:r w:rsidRPr="0076408A">
        <w:rPr>
          <w:rFonts w:ascii="Times New Roman" w:eastAsia="Times New Roman" w:hAnsi="Times New Roman" w:cs="Times New Roman"/>
          <w:sz w:val="28"/>
          <w:szCs w:val="28"/>
          <w:highlight w:val="white"/>
        </w:rPr>
        <w:t xml:space="preserve">Конституція України : від 28.06.1996 р. № 254к/96-ВР : станом на 1 січ. 2020 р. </w:t>
      </w:r>
      <w:r w:rsidRPr="0076408A">
        <w:rPr>
          <w:rFonts w:ascii="Times New Roman" w:eastAsia="Times New Roman" w:hAnsi="Times New Roman" w:cs="Times New Roman"/>
          <w:sz w:val="28"/>
          <w:szCs w:val="28"/>
          <w:highlight w:val="white"/>
        </w:rPr>
        <w:lastRenderedPageBreak/>
        <w:t>URL: </w:t>
      </w:r>
      <w:hyperlink r:id="rId11" w:anchor="Text">
        <w:r w:rsidRPr="0076408A">
          <w:rPr>
            <w:rFonts w:ascii="Times New Roman" w:eastAsia="Times New Roman" w:hAnsi="Times New Roman" w:cs="Times New Roman"/>
            <w:sz w:val="28"/>
            <w:szCs w:val="28"/>
            <w:highlight w:val="white"/>
            <w:u w:val="single"/>
          </w:rPr>
          <w:t>https://zakon.rada.gov.ua/laws/show/254к/96-вр#Text</w:t>
        </w:r>
      </w:hyperlink>
      <w:r w:rsidRPr="0076408A">
        <w:rPr>
          <w:rFonts w:ascii="Times New Roman" w:eastAsia="Times New Roman" w:hAnsi="Times New Roman" w:cs="Times New Roman"/>
          <w:sz w:val="28"/>
          <w:szCs w:val="28"/>
          <w:highlight w:val="white"/>
        </w:rPr>
        <w:t> (дата звернення: 13.10.2023).</w:t>
      </w:r>
    </w:p>
    <w:p w:rsidR="00AE58F2" w:rsidRPr="000421EE" w:rsidRDefault="003E79B1" w:rsidP="001B5808">
      <w:pPr>
        <w:numPr>
          <w:ilvl w:val="0"/>
          <w:numId w:val="145"/>
        </w:numPr>
        <w:tabs>
          <w:tab w:val="left" w:pos="851"/>
        </w:tabs>
        <w:spacing w:line="360" w:lineRule="auto"/>
        <w:ind w:left="0" w:right="34" w:firstLine="567"/>
        <w:jc w:val="both"/>
        <w:rPr>
          <w:rFonts w:ascii="Times New Roman" w:eastAsia="Times New Roman" w:hAnsi="Times New Roman" w:cs="Times New Roman"/>
          <w:b/>
          <w:sz w:val="28"/>
          <w:szCs w:val="28"/>
        </w:rPr>
      </w:pPr>
      <w:r w:rsidRPr="0076408A">
        <w:rPr>
          <w:rFonts w:ascii="Times New Roman" w:eastAsia="Times New Roman" w:hAnsi="Times New Roman" w:cs="Times New Roman"/>
          <w:sz w:val="28"/>
          <w:szCs w:val="28"/>
          <w:highlight w:val="white"/>
        </w:rPr>
        <w:t>Наум М. Я., Сальніков М. О. Фізична особа як</w:t>
      </w:r>
      <w:r w:rsidRPr="000421EE">
        <w:rPr>
          <w:rFonts w:ascii="Times New Roman" w:eastAsia="Times New Roman" w:hAnsi="Times New Roman" w:cs="Times New Roman"/>
          <w:sz w:val="28"/>
          <w:szCs w:val="28"/>
          <w:highlight w:val="white"/>
        </w:rPr>
        <w:t xml:space="preserve"> суб</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 xml:space="preserve">єкт міжнародного права. Международный научный журнал </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Интернаука</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 xml:space="preserve"> Юридические науки. 2018. №8. С. 31–34.URL: </w:t>
      </w:r>
      <w:hyperlink r:id="rId12">
        <w:r w:rsidRPr="000421EE">
          <w:rPr>
            <w:rFonts w:ascii="Times New Roman" w:eastAsia="Times New Roman" w:hAnsi="Times New Roman" w:cs="Times New Roman"/>
            <w:sz w:val="28"/>
            <w:szCs w:val="28"/>
            <w:highlight w:val="white"/>
            <w:u w:val="single"/>
          </w:rPr>
          <w:t>http://nbuv.gov.ua/UJRN/mnj_2018_8%282%29__9</w:t>
        </w:r>
      </w:hyperlink>
    </w:p>
    <w:p w:rsidR="00AE58F2" w:rsidRPr="000421EE" w:rsidRDefault="003E79B1" w:rsidP="001B5808">
      <w:pPr>
        <w:numPr>
          <w:ilvl w:val="0"/>
          <w:numId w:val="145"/>
        </w:numPr>
        <w:tabs>
          <w:tab w:val="left" w:pos="851"/>
        </w:tabs>
        <w:spacing w:line="360" w:lineRule="auto"/>
        <w:ind w:left="0"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sz w:val="28"/>
          <w:szCs w:val="28"/>
          <w:highlight w:val="white"/>
        </w:rPr>
        <w:t>Статут Організації Обʼєднаних Націй і Статут Міжнародного Суду : Статут Орг. Обʼєдн. Націй від 26.06.1945 р. : станом на 16 верес. 2005 р. URL: </w:t>
      </w:r>
      <w:hyperlink r:id="rId13" w:anchor="Text">
        <w:r w:rsidRPr="000421EE">
          <w:rPr>
            <w:rFonts w:ascii="Times New Roman" w:eastAsia="Times New Roman" w:hAnsi="Times New Roman" w:cs="Times New Roman"/>
            <w:sz w:val="28"/>
            <w:szCs w:val="28"/>
            <w:highlight w:val="white"/>
            <w:u w:val="single"/>
          </w:rPr>
          <w:t>https://zakon.rada.gov.ua/laws/show/995_010#Text</w:t>
        </w:r>
      </w:hyperlink>
      <w:r w:rsidRPr="000421EE">
        <w:rPr>
          <w:rFonts w:ascii="Times New Roman" w:eastAsia="Times New Roman" w:hAnsi="Times New Roman" w:cs="Times New Roman"/>
          <w:sz w:val="28"/>
          <w:szCs w:val="28"/>
          <w:highlight w:val="white"/>
        </w:rPr>
        <w:t> (дата звернення: 13.10.2023).</w:t>
      </w:r>
    </w:p>
    <w:p w:rsidR="00E07AEF" w:rsidRDefault="00E07AEF" w:rsidP="0076408A">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Default="003E79B1" w:rsidP="0076408A">
      <w:pPr>
        <w:widowControl w:val="0"/>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 к.ю.н., доцент Мануїлова К. В.</w:t>
      </w:r>
    </w:p>
    <w:p w:rsidR="0076408A" w:rsidRDefault="0076408A" w:rsidP="0076408A">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5F5E56" w:rsidRPr="000421EE" w:rsidRDefault="005F5E56" w:rsidP="0076408A">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76408A">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Бурлачук Світлана Василівна, Петрик Вікторія Василівна</w:t>
      </w:r>
    </w:p>
    <w:p w:rsidR="0089088B" w:rsidRDefault="0089088B" w:rsidP="0076408A">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здобувачки</w:t>
      </w:r>
      <w:r w:rsidR="003E79B1" w:rsidRPr="000421EE">
        <w:rPr>
          <w:rFonts w:ascii="Times New Roman" w:eastAsia="Times New Roman" w:hAnsi="Times New Roman" w:cs="Times New Roman"/>
          <w:sz w:val="28"/>
          <w:szCs w:val="28"/>
        </w:rPr>
        <w:t xml:space="preserve"> вищої освіти</w:t>
      </w:r>
    </w:p>
    <w:p w:rsidR="00AE58F2" w:rsidRPr="0076408A" w:rsidRDefault="003E79B1" w:rsidP="0076408A">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 Національного університету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Одеська юридична академія</w:t>
      </w:r>
      <w:r w:rsidR="00183B9D" w:rsidRPr="000421EE">
        <w:rPr>
          <w:rFonts w:ascii="Times New Roman" w:eastAsia="Times New Roman" w:hAnsi="Times New Roman" w:cs="Times New Roman"/>
          <w:sz w:val="28"/>
          <w:szCs w:val="28"/>
        </w:rPr>
        <w:t>»</w:t>
      </w:r>
    </w:p>
    <w:p w:rsidR="0089088B" w:rsidRDefault="0089088B" w:rsidP="001B5808">
      <w:pPr>
        <w:tabs>
          <w:tab w:val="left" w:pos="851"/>
        </w:tabs>
        <w:spacing w:line="360" w:lineRule="auto"/>
        <w:ind w:right="34" w:firstLine="567"/>
        <w:jc w:val="both"/>
        <w:rPr>
          <w:rFonts w:ascii="Times New Roman" w:eastAsia="Times New Roman" w:hAnsi="Times New Roman" w:cs="Times New Roman"/>
          <w:b/>
          <w:sz w:val="28"/>
          <w:szCs w:val="28"/>
        </w:rPr>
      </w:pPr>
    </w:p>
    <w:p w:rsidR="00AE58F2" w:rsidRDefault="003E79B1"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РОЛЬ ТА ЗНАЧЕННЯ ПОДВІЙНОГО ГРОМАДЯНСТВА У МІЖНАРОДНОМУ ПРАВІ</w:t>
      </w:r>
    </w:p>
    <w:p w:rsidR="005F5E56" w:rsidRPr="000421EE" w:rsidRDefault="005F5E56" w:rsidP="001B5808">
      <w:pPr>
        <w:tabs>
          <w:tab w:val="left" w:pos="851"/>
        </w:tabs>
        <w:spacing w:line="360" w:lineRule="auto"/>
        <w:ind w:right="34" w:firstLine="567"/>
        <w:jc w:val="both"/>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Питання подвійного громадянства, коли особа може бути громадянином двох або більше країн, стає все більш актуальним у сучасному світі. Це явище має значення та важливі наслідки в міжнародному праві та міжнародних відносинах.</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Основна роль міжнародного права відбувається в забезпеченні прав та свобод осіб з подвійним громадянством. Деякі країни можуть обмежувати права громадян інших країн, але міжнародне право надає деякі загальноприйняті норми щодо прав і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язків осіб з подвійним громадянством.</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Деякі країни складають двосторонні угоди або договори щодо подвійного громадянства з іншими країнами. Ці угоди встановлюють правила та умови для осіб з подвійним громадянством у кожній з державою. такі угоди можуть визначати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язки і привілеї, а також процедури для врегулювання </w:t>
      </w:r>
      <w:r w:rsidRPr="000421EE">
        <w:rPr>
          <w:rFonts w:ascii="Times New Roman" w:eastAsia="Times New Roman" w:hAnsi="Times New Roman" w:cs="Times New Roman"/>
          <w:sz w:val="28"/>
          <w:szCs w:val="28"/>
        </w:rPr>
        <w:lastRenderedPageBreak/>
        <w:t>приписок. В переліку країн, що надають право подвійного громадянства є: Австралія, Бразилія, Бельгія, Канада, Нова Зеландія, 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єтнам, Сербія, Швеція, Сирія, Велика Британія, США, Колумбія, Фінляндія, Латвія, Ліван, Литва, Греція, Гренада, Угорщина, Ірак, Ірландія, Ісландія, Іран, Ізраїль, Італія, Кіпр, Сальвадор, Йорданія, Македонія, Мальта, Мексика, Чорногорія [1; 3].</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Подвійне громадянство може бути корисним для осіб, які мають сильні 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язки з більш ніж однією країною. Воно дозволяє уникнути повної втрати громадянства в тих випадках, коли одне громадянство скасовується або втрачається.</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Подвійне громадянство може виникати внаслідок колізії норм законодавства різних держав, що дотримуються різних принципів визначення громадянства. Принцип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права крові</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визнає громадянами осіб, батьки яких є громадянами даної країни, незалежно від місця народження. Принцип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права ґрунту</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визнає громадянами осіб, </w:t>
      </w:r>
      <w:r w:rsidRPr="000421EE">
        <w:rPr>
          <w:rFonts w:ascii="Times New Roman" w:eastAsia="Times New Roman" w:hAnsi="Times New Roman" w:cs="Times New Roman"/>
          <w:sz w:val="28"/>
          <w:szCs w:val="28"/>
        </w:rPr>
        <w:lastRenderedPageBreak/>
        <w:t>народжених на території даної країни, незалежно від громадянства їхніх батьків.</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Ця різниця в підходах до визначення громадянства може призводити до ситуацій подвійного громадянства, коли одна особа може бути визнана громадянином двох чи більше держав через різні критерії. Це може створювати практичні та юридичні складнощі для осіб, які мають подвійне громадянство, і для держав, які намагаються регулювати цю ситуацію [2].</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Кожна держава має своє власне законодавство щодо громадянства, і вирішення питань подвійного громадянства може бути складним завданням, що вимагає узгодження міжнародних договорів і дипломатичних угод. Прикладом є Велика Британія та Бразилія. У такому випадку подвійне громадянство виникає як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єктивний юридичний факт незалежно від волевиявлення громадянина та різних підходів у законодавствах даних країн.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Прикладом набуття подвійного громадянства може бути шлюб жінки з іноземцем, де </w:t>
      </w:r>
      <w:r w:rsidRPr="000421EE">
        <w:rPr>
          <w:rFonts w:ascii="Times New Roman" w:eastAsia="Times New Roman" w:hAnsi="Times New Roman" w:cs="Times New Roman"/>
          <w:sz w:val="28"/>
          <w:szCs w:val="28"/>
        </w:rPr>
        <w:lastRenderedPageBreak/>
        <w:t>законодавство різних країн може визнати жінку громадянкою обох країн через шлюб. Автоматичне набуття громадянства може виникнути, якщо законодавство держави чоловіка надає громадянство його дружині, і законодавство держави дружини зберігає за нею громадянство.</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Таке автоматичне набуття громадянства передбачено в законодавстві Італії, Домініканської Республіки. Крім того, є ще один чинник, який не можна не брати до уваги – це набуття громадянства за натуралізацією, якщо законодавство держави, громадянство якої набуває індивід, не вимагає відмови від його попереднього громадянства, як наприклад в Іспанії.</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Згідно зі статтею 2 Закону України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Про громадянство України</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особа, яка є громадянином України і набула громадянство іншої держави, не втрачає українське громадянство в результаті такого набуття. У правових відносинах з Україною така особа визнається лише громадянином України. Ця стаття надає особі подвійне громадянство і гарантує, </w:t>
      </w:r>
      <w:r w:rsidRPr="000421EE">
        <w:rPr>
          <w:rFonts w:ascii="Times New Roman" w:eastAsia="Times New Roman" w:hAnsi="Times New Roman" w:cs="Times New Roman"/>
          <w:sz w:val="28"/>
          <w:szCs w:val="28"/>
        </w:rPr>
        <w:lastRenderedPageBreak/>
        <w:t>що вона залишається громадянином України, незважаючи на набуття іншого громадянства [4].</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Такий підхід дозволяє громадянам України, які мають інше громадянство, зберігати свої права та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язки в Україні і користуватися всіма перевагами громадянства, не втрачаючи можливості відносин і жити в Україні. Також це сприяє збереженню 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язку між Україною та українцями, які проживають за кордоном [5].</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Подвійне громадянство може впливати на податковий статус особи, кожна країна має власні правила щодо податкового оподаткування громадян. Важливо виконати цей аспект при управлінні фінансами та податками. Саме тому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двері</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до країн, які називають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податковим раєм</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Гібралтар, Андорра, Монако, Домініканська Республіка та Гренада тощо планують законодавчо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закрити</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адже багато осіб з інших країн беруть громадянство зазначених країн та реєструють в даних країнах компанії, щоб сплачувати мінімальний податок [1; 3].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Також подвійне громадянство може сприяти свободі переміщення осіб між країнами, які приймають подвійне громадянство. Це може спрощувати подорожі, проживання та роботу в різних країнах.</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Однак подвійне громадянство може створювати конфлікти, без громадян можуть бути вимушені виконувати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язки перед обома країнами, включаючи військовий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язок та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язки оподаткування. Розв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язання таких конфліктів відбувається відповідно до міжнародних норм і угод.</w:t>
      </w:r>
    </w:p>
    <w:p w:rsidR="00AE58F2"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Підсумовуючи, подвійне громадянство має важливе значення в міжнародному праві, після чого воно впливає на права та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язки осіб, а також взаємодію між країнами. Міжнародне право дає основи для регулювання цього явища та забезпечення прав і свобод осіб з подвійним громадянством в умовах глобалізації та зростання мобільності.</w:t>
      </w:r>
    </w:p>
    <w:p w:rsidR="005F5E56" w:rsidRPr="000421EE" w:rsidRDefault="005F5E56"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 xml:space="preserve"> Література</w:t>
      </w:r>
    </w:p>
    <w:p w:rsidR="00AE58F2" w:rsidRPr="000421EE" w:rsidRDefault="003E79B1" w:rsidP="001B5808">
      <w:pPr>
        <w:numPr>
          <w:ilvl w:val="0"/>
          <w:numId w:val="143"/>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Бевза К., Проблема множинного громадянства в міжнародному праві. Міжнародне право в період турбулентності міжнародних відносин: Всеукраїнська студентська наукова конференція, присвячена 25-річчю Національному університету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Одеська юридична академія</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11 листопада 2022 року, м. Одеса: збірник матеріалів конференції. Одеса. 2022. С 6 – 9.</w:t>
      </w:r>
    </w:p>
    <w:p w:rsidR="00AE58F2" w:rsidRPr="000421EE" w:rsidRDefault="003E79B1" w:rsidP="001B5808">
      <w:pPr>
        <w:numPr>
          <w:ilvl w:val="0"/>
          <w:numId w:val="143"/>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Бєлов Д.М. Інститут біпатризму: досвід зарубіжних країн. URL: </w:t>
      </w:r>
      <w:hyperlink r:id="rId14">
        <w:r w:rsidRPr="000421EE">
          <w:rPr>
            <w:rFonts w:ascii="Times New Roman" w:eastAsia="Times New Roman" w:hAnsi="Times New Roman" w:cs="Times New Roman"/>
            <w:color w:val="0563C1"/>
            <w:sz w:val="28"/>
            <w:szCs w:val="28"/>
            <w:u w:val="single"/>
          </w:rPr>
          <w:t>http://www.pap.in.ua/7_2014/13.pdf</w:t>
        </w:r>
      </w:hyperlink>
      <w:r w:rsidRPr="000421EE">
        <w:rPr>
          <w:rFonts w:ascii="Times New Roman" w:eastAsia="Times New Roman" w:hAnsi="Times New Roman" w:cs="Times New Roman"/>
          <w:sz w:val="28"/>
          <w:szCs w:val="28"/>
        </w:rPr>
        <w:t>.</w:t>
      </w:r>
    </w:p>
    <w:p w:rsidR="00AE58F2" w:rsidRPr="000421EE" w:rsidRDefault="003E79B1" w:rsidP="001B5808">
      <w:pPr>
        <w:numPr>
          <w:ilvl w:val="0"/>
          <w:numId w:val="143"/>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Міжнародно-правові аспекти інституту множинного громадянства в контексті конституційного та міжнародного права [Електронний ресурс]. – Режим доступу: https://dspace.uzhnu.edu.ua/jspui/handle/lib/34937</w:t>
      </w:r>
    </w:p>
    <w:p w:rsidR="00AE58F2" w:rsidRPr="000421EE" w:rsidRDefault="003E79B1" w:rsidP="001B5808">
      <w:pPr>
        <w:numPr>
          <w:ilvl w:val="0"/>
          <w:numId w:val="143"/>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Подвійне громадянство в Україні 2023 [Електронний ресурс]. – Режим доступу: </w:t>
      </w:r>
      <w:hyperlink r:id="rId15">
        <w:r w:rsidRPr="000421EE">
          <w:rPr>
            <w:rFonts w:ascii="Times New Roman" w:eastAsia="Times New Roman" w:hAnsi="Times New Roman" w:cs="Times New Roman"/>
            <w:color w:val="0563C1"/>
            <w:sz w:val="28"/>
            <w:szCs w:val="28"/>
            <w:u w:val="single"/>
          </w:rPr>
          <w:t>https://legalaid.ua/ua/chy-zaboroneno-podvijne-gromadyanstvo-v-ukrayini/</w:t>
        </w:r>
      </w:hyperlink>
    </w:p>
    <w:p w:rsidR="00AE58F2" w:rsidRPr="000421EE" w:rsidRDefault="003E79B1" w:rsidP="001B5808">
      <w:pPr>
        <w:numPr>
          <w:ilvl w:val="0"/>
          <w:numId w:val="143"/>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Янковський Н.А. Громадянство ЄС: інститут міжнародного права чи інститут внутрішнього права держав Європейського Союзу [Електронний ресурс]. – Режим доступу: </w:t>
      </w:r>
      <w:hyperlink r:id="rId16">
        <w:r w:rsidRPr="000421EE">
          <w:rPr>
            <w:rFonts w:ascii="Times New Roman" w:eastAsia="Times New Roman" w:hAnsi="Times New Roman" w:cs="Times New Roman"/>
            <w:color w:val="0563C1"/>
            <w:sz w:val="28"/>
            <w:szCs w:val="28"/>
            <w:u w:val="single"/>
          </w:rPr>
          <w:t>http://nbuv.gov.ua/UJRN/Nvnudpsu_2012_4_41</w:t>
        </w:r>
      </w:hyperlink>
    </w:p>
    <w:p w:rsidR="005F5E56" w:rsidRDefault="005F5E56"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к.ю.н., доцент Бєлогубова О.О.</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89088B">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Вареник Вікторія Олександрівна</w:t>
      </w:r>
    </w:p>
    <w:p w:rsidR="0089088B" w:rsidRDefault="003E79B1" w:rsidP="0089088B">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здобувачка вищої освіти </w:t>
      </w:r>
    </w:p>
    <w:p w:rsidR="00AE58F2" w:rsidRPr="000421EE" w:rsidRDefault="003E79B1" w:rsidP="0089088B">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Національного університету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Одеська юридична академія</w:t>
      </w:r>
      <w:r w:rsidR="00183B9D" w:rsidRPr="000421EE">
        <w:rPr>
          <w:rFonts w:ascii="Times New Roman" w:eastAsia="Times New Roman" w:hAnsi="Times New Roman" w:cs="Times New Roman"/>
          <w:sz w:val="28"/>
          <w:szCs w:val="28"/>
        </w:rPr>
        <w:t>»</w:t>
      </w:r>
    </w:p>
    <w:p w:rsidR="00AE58F2" w:rsidRPr="000421EE" w:rsidRDefault="00AE58F2" w:rsidP="001B5808">
      <w:pPr>
        <w:tabs>
          <w:tab w:val="left" w:pos="851"/>
        </w:tabs>
        <w:spacing w:line="360" w:lineRule="auto"/>
        <w:ind w:right="34" w:firstLine="567"/>
        <w:jc w:val="both"/>
        <w:rPr>
          <w:rFonts w:ascii="Times New Roman" w:hAnsi="Times New Roman" w:cs="Times New Roman"/>
          <w:b/>
          <w:smallCaps/>
          <w:sz w:val="28"/>
          <w:szCs w:val="28"/>
        </w:rPr>
      </w:pPr>
    </w:p>
    <w:p w:rsidR="00AE58F2" w:rsidRDefault="003E79B1" w:rsidP="0089088B">
      <w:pPr>
        <w:tabs>
          <w:tab w:val="left" w:pos="851"/>
        </w:tabs>
        <w:spacing w:line="360" w:lineRule="auto"/>
        <w:ind w:right="34" w:firstLine="567"/>
        <w:jc w:val="center"/>
        <w:rPr>
          <w:rFonts w:ascii="Times New Roman" w:eastAsia="Times" w:hAnsi="Times New Roman" w:cs="Times New Roman"/>
          <w:b/>
          <w:smallCaps/>
          <w:sz w:val="28"/>
          <w:szCs w:val="28"/>
        </w:rPr>
      </w:pPr>
      <w:r w:rsidRPr="000421EE">
        <w:rPr>
          <w:rFonts w:ascii="Times New Roman" w:eastAsia="Times" w:hAnsi="Times New Roman" w:cs="Times New Roman"/>
          <w:b/>
          <w:smallCaps/>
          <w:sz w:val="28"/>
          <w:szCs w:val="28"/>
        </w:rPr>
        <w:t>ДЕРЖАВА – ОСНОВНИЙ СУБ</w:t>
      </w:r>
      <w:r w:rsidR="00183B9D" w:rsidRPr="000421EE">
        <w:rPr>
          <w:rFonts w:ascii="Times New Roman" w:eastAsia="Times" w:hAnsi="Times New Roman" w:cs="Times New Roman"/>
          <w:b/>
          <w:smallCaps/>
          <w:sz w:val="28"/>
          <w:szCs w:val="28"/>
        </w:rPr>
        <w:t>’</w:t>
      </w:r>
      <w:r w:rsidRPr="000421EE">
        <w:rPr>
          <w:rFonts w:ascii="Times New Roman" w:eastAsia="Times" w:hAnsi="Times New Roman" w:cs="Times New Roman"/>
          <w:b/>
          <w:smallCaps/>
          <w:sz w:val="28"/>
          <w:szCs w:val="28"/>
        </w:rPr>
        <w:t>ЄКТ МІЖНАРОДНОГО ПРАВА</w:t>
      </w:r>
    </w:p>
    <w:p w:rsidR="005F5E56" w:rsidRPr="0089088B" w:rsidRDefault="005F5E56" w:rsidP="0089088B">
      <w:pPr>
        <w:tabs>
          <w:tab w:val="left" w:pos="851"/>
        </w:tabs>
        <w:spacing w:line="360" w:lineRule="auto"/>
        <w:ind w:right="34" w:firstLine="567"/>
        <w:jc w:val="center"/>
        <w:rPr>
          <w:rFonts w:ascii="Times New Roman" w:eastAsia="Times" w:hAnsi="Times New Roman" w:cs="Times New Roman"/>
          <w:b/>
          <w:smallCaps/>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У сучасний період нашої історії спостерігається становлення нового порядку в світі, який впливає на розвиток та виживання людського суспільства. </w:t>
      </w:r>
      <w:r w:rsidRPr="000421EE">
        <w:rPr>
          <w:rFonts w:ascii="Times New Roman" w:eastAsia="Times New Roman" w:hAnsi="Times New Roman" w:cs="Times New Roman"/>
          <w:sz w:val="28"/>
          <w:szCs w:val="28"/>
        </w:rPr>
        <w:lastRenderedPageBreak/>
        <w:t xml:space="preserve">Головну роль у цьому процесі відіграє глобалізація, що проявляється в зростанні потоку товарів, технологій та фінансових ресурсів, а також в посиленні впливу міжнародних організацій.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Все це відображається у сучасному міжнародному праві, яке постійно розширює свій сферу застосування та залучає нових учасників. Проте, незважаючи на це, держава залишається основним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єктом міжнародних відносин та міжнародного права, що вже століттями виконує роль головного учасника міжнародної арени [1, c.10].</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Варто зауважити про те, що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 міжнародного права – це носії міжнародних прав і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язків, які виникають відповідно до загальних норм міжнародного права або приписів міжнародно-правових актів. Це також особа (у збірному визначенні), поведінка якої прямо регулюється міжнародним правом і яка вступає чи може вступати в міжнародні публічні (міжвладні) правовідносини.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Необхідною ознакою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єкта міжнародного права слугує не сам по собі факт участі або можливість участі у відносинах, що регулюються міжнародно-правовими нормами, а чітко визначений характер (статус) цієї участі.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Існує ряд характеристик, які властиві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єктам міжнародного права, і серед них можна виділити такі основні аспекти:</w:t>
      </w:r>
    </w:p>
    <w:p w:rsidR="00AE58F2" w:rsidRPr="000421EE" w:rsidRDefault="003E79B1" w:rsidP="001B5808">
      <w:pPr>
        <w:numPr>
          <w:ilvl w:val="0"/>
          <w:numId w:val="218"/>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Здатність виконувати права та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язки на підставі норм міжнародного права.</w:t>
      </w:r>
    </w:p>
    <w:p w:rsidR="00AE58F2" w:rsidRPr="000421EE" w:rsidRDefault="003E79B1" w:rsidP="001B5808">
      <w:pPr>
        <w:numPr>
          <w:ilvl w:val="0"/>
          <w:numId w:val="218"/>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Можливість бути стороною у відносинах, які регулюються міжнародним правом, зокрема міжнародними угодами, які часто формуються завдяки домовленостям між різними державами.</w:t>
      </w:r>
    </w:p>
    <w:p w:rsidR="00AE58F2" w:rsidRPr="000421EE" w:rsidRDefault="003E79B1" w:rsidP="001B5808">
      <w:pPr>
        <w:numPr>
          <w:ilvl w:val="0"/>
          <w:numId w:val="218"/>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Здатність приймати та сприяти створенню норм міжнародного права (з винятком бенефіціарів).</w:t>
      </w:r>
    </w:p>
    <w:p w:rsidR="00AE58F2" w:rsidRPr="000421EE" w:rsidRDefault="003E79B1" w:rsidP="001B5808">
      <w:pPr>
        <w:numPr>
          <w:ilvl w:val="0"/>
          <w:numId w:val="218"/>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Можливість мати самостійний статус в міжнародному праві, що дає можливість взаємодіяти з іншими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єктами та брати участь у формуванні міжнародно-правових відносин [2, c.45].</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Унікальність статусу держави як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єкта міжнародного права визначається її юридичним статусом, суверенітетом та рівноправністю. Важливою особливістю відносин між державою та міжнародним правом є те, що держава, дотримуючись норм міжнародного права, залишається незалежним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єктом, що не має влади над іншими державами, що вступають у міжнародні відносини.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Таким чином, держава виступає як творець та реалізатор міжнародного права, а також вирішує питання про застосування санкцій у разі порушення норм цього права. Основними характеристиками держави є її суверенітет, територія, населення і влада.</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Правовий статус держав як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єктів міжнародного права визначається їх здатністю взаємодіяти з іншими державами, включаючи встановлення дипломатичних та консульських відносин, захист своєї юридичної особистості та застосування санкцій у випадках порушення </w:t>
      </w:r>
      <w:r w:rsidRPr="000421EE">
        <w:rPr>
          <w:rFonts w:ascii="Times New Roman" w:eastAsia="Times New Roman" w:hAnsi="Times New Roman" w:cs="Times New Roman"/>
          <w:sz w:val="28"/>
          <w:szCs w:val="28"/>
        </w:rPr>
        <w:lastRenderedPageBreak/>
        <w:t>міжнародного права [3, c.94]. Крім того, держава має відповідальність за порушення норм міжнародного права, що виражається у її можливості нести відповідальність за ці порушення.</w:t>
      </w:r>
    </w:p>
    <w:p w:rsidR="00AE58F2"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Отож, держава, яка є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єктом міжнародного публічного права, представляє собою політико-правову формування з визначеною територією, постійним населенням, публічними органами державної влади і здатністю вступати у міжнародні публічно-правові відносини. З наявністю цих чотирьох критеріїв (елементів), суверенітет держави вважається очевидним.</w:t>
      </w:r>
    </w:p>
    <w:p w:rsidR="005F5E56" w:rsidRPr="000421EE" w:rsidRDefault="005F5E56"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 xml:space="preserve"> Література</w:t>
      </w:r>
    </w:p>
    <w:p w:rsidR="00AE58F2" w:rsidRPr="000421EE" w:rsidRDefault="003E79B1" w:rsidP="001B5808">
      <w:pPr>
        <w:numPr>
          <w:ilvl w:val="0"/>
          <w:numId w:val="113"/>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Войціховський А. В. Міжнародне право : підручник. Харків. нац. унт внутр. справ. Харків, 2020. 544 с.</w:t>
      </w:r>
    </w:p>
    <w:p w:rsidR="00AE58F2" w:rsidRPr="000421EE" w:rsidRDefault="003E79B1" w:rsidP="001B5808">
      <w:pPr>
        <w:numPr>
          <w:ilvl w:val="0"/>
          <w:numId w:val="113"/>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Мацюк, О. Ю. Держава як основний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єкт міжнародного права = The state as the main subject of international law: кваліфікаційна робота (проєкт) на здобуття ступеня вищої освіти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бакалавр</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 О. Ю. </w:t>
      </w:r>
      <w:r w:rsidRPr="000421EE">
        <w:rPr>
          <w:rFonts w:ascii="Times New Roman" w:eastAsia="Times New Roman" w:hAnsi="Times New Roman" w:cs="Times New Roman"/>
          <w:sz w:val="28"/>
          <w:szCs w:val="28"/>
        </w:rPr>
        <w:lastRenderedPageBreak/>
        <w:t>Мацюк ; наук. керівник к.юрид.н., доц. О .М. Гладенко ; Міністерство освіти і науки України ; Херсонський держ. ун-т, Ф-т бізнесу і права, Кафедра публічного та міжнародного права і правоохоронної діяльності. Херсон : ХДУ, 2021. 74 с.</w:t>
      </w:r>
    </w:p>
    <w:p w:rsidR="00AE58F2" w:rsidRPr="000421EE" w:rsidRDefault="003E79B1" w:rsidP="001B5808">
      <w:pPr>
        <w:numPr>
          <w:ilvl w:val="0"/>
          <w:numId w:val="113"/>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Камінська Н. Тенденції розвитку міжнародної правосуб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єктності: теоретичний аналіз. Публічне право. 2014.№ 3(15). С. 93-99.</w:t>
      </w:r>
    </w:p>
    <w:p w:rsidR="005F5E56" w:rsidRDefault="005F5E56"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w:t>
      </w:r>
      <w:r w:rsidR="005F5E56">
        <w:rPr>
          <w:rFonts w:ascii="Times New Roman" w:eastAsia="Times New Roman" w:hAnsi="Times New Roman" w:cs="Times New Roman"/>
          <w:sz w:val="28"/>
          <w:szCs w:val="28"/>
        </w:rPr>
        <w:t>вник – к.ю.н., доцент Мануїлова </w:t>
      </w:r>
      <w:r w:rsidRPr="000421EE">
        <w:rPr>
          <w:rFonts w:ascii="Times New Roman" w:eastAsia="Times New Roman" w:hAnsi="Times New Roman" w:cs="Times New Roman"/>
          <w:sz w:val="28"/>
          <w:szCs w:val="28"/>
        </w:rPr>
        <w:t>К.В.</w:t>
      </w: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89088B" w:rsidRDefault="0089088B" w:rsidP="005F5E56">
      <w:pPr>
        <w:pBdr>
          <w:top w:val="none" w:sz="0" w:space="0" w:color="000000"/>
          <w:left w:val="none" w:sz="0" w:space="0" w:color="000000"/>
          <w:bottom w:val="none" w:sz="0" w:space="0" w:color="000000"/>
          <w:right w:val="none" w:sz="0" w:space="0" w:color="000000"/>
        </w:pBdr>
        <w:tabs>
          <w:tab w:val="left" w:pos="851"/>
        </w:tabs>
        <w:spacing w:line="360" w:lineRule="auto"/>
        <w:ind w:right="34"/>
        <w:jc w:val="both"/>
        <w:rPr>
          <w:rFonts w:ascii="Times New Roman" w:eastAsia="Times New Roman" w:hAnsi="Times New Roman" w:cs="Times New Roman"/>
          <w:b/>
          <w:sz w:val="28"/>
          <w:szCs w:val="28"/>
        </w:rPr>
      </w:pPr>
    </w:p>
    <w:p w:rsidR="00AE58F2" w:rsidRPr="000421EE" w:rsidRDefault="003E79B1" w:rsidP="0089088B">
      <w:pPr>
        <w:pBdr>
          <w:top w:val="none" w:sz="0" w:space="0" w:color="000000"/>
          <w:left w:val="none" w:sz="0" w:space="0" w:color="000000"/>
          <w:bottom w:val="none" w:sz="0" w:space="0" w:color="000000"/>
          <w:right w:val="none" w:sz="0" w:space="0" w:color="000000"/>
        </w:pBd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Волчан Яна Олександрівна</w:t>
      </w:r>
    </w:p>
    <w:p w:rsidR="0089088B" w:rsidRDefault="003E79B1" w:rsidP="0089088B">
      <w:pPr>
        <w:pBdr>
          <w:top w:val="none" w:sz="0" w:space="0" w:color="000000"/>
          <w:left w:val="none" w:sz="0" w:space="0" w:color="000000"/>
          <w:bottom w:val="none" w:sz="0" w:space="0" w:color="000000"/>
          <w:right w:val="none" w:sz="0" w:space="0" w:color="000000"/>
        </w:pBd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здобувачка вищої освіти</w:t>
      </w:r>
    </w:p>
    <w:p w:rsidR="0089088B" w:rsidRDefault="003E79B1" w:rsidP="0089088B">
      <w:pPr>
        <w:pBdr>
          <w:top w:val="none" w:sz="0" w:space="0" w:color="000000"/>
          <w:left w:val="none" w:sz="0" w:space="0" w:color="000000"/>
          <w:bottom w:val="none" w:sz="0" w:space="0" w:color="000000"/>
          <w:right w:val="none" w:sz="0" w:space="0" w:color="000000"/>
        </w:pBd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Національного університету</w:t>
      </w:r>
    </w:p>
    <w:p w:rsidR="00AE58F2" w:rsidRPr="000421EE" w:rsidRDefault="003E79B1" w:rsidP="0089088B">
      <w:pPr>
        <w:pBdr>
          <w:top w:val="none" w:sz="0" w:space="0" w:color="000000"/>
          <w:left w:val="none" w:sz="0" w:space="0" w:color="000000"/>
          <w:bottom w:val="none" w:sz="0" w:space="0" w:color="000000"/>
          <w:right w:val="none" w:sz="0" w:space="0" w:color="000000"/>
        </w:pBd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Одеська юридична академія</w:t>
      </w:r>
      <w:r w:rsidR="00183B9D" w:rsidRPr="000421EE">
        <w:rPr>
          <w:rFonts w:ascii="Times New Roman" w:eastAsia="Times New Roman" w:hAnsi="Times New Roman" w:cs="Times New Roman"/>
          <w:sz w:val="28"/>
          <w:szCs w:val="28"/>
        </w:rPr>
        <w:t>»</w:t>
      </w:r>
    </w:p>
    <w:p w:rsidR="00AE58F2" w:rsidRPr="000421EE" w:rsidRDefault="00AE58F2" w:rsidP="001B5808">
      <w:pPr>
        <w:pBdr>
          <w:top w:val="none" w:sz="0" w:space="0" w:color="000000"/>
          <w:left w:val="none" w:sz="0" w:space="0" w:color="000000"/>
          <w:bottom w:val="none" w:sz="0" w:space="0" w:color="000000"/>
          <w:right w:val="none" w:sz="0" w:space="0" w:color="000000"/>
        </w:pBdr>
        <w:tabs>
          <w:tab w:val="left" w:pos="851"/>
        </w:tabs>
        <w:spacing w:line="360" w:lineRule="auto"/>
        <w:ind w:right="34" w:firstLine="567"/>
        <w:jc w:val="both"/>
        <w:rPr>
          <w:rFonts w:ascii="Times New Roman" w:eastAsia="Times New Roman" w:hAnsi="Times New Roman" w:cs="Times New Roman"/>
          <w:sz w:val="28"/>
          <w:szCs w:val="28"/>
        </w:rPr>
      </w:pPr>
    </w:p>
    <w:p w:rsidR="00AE58F2" w:rsidRDefault="003E79B1" w:rsidP="0089088B">
      <w:pPr>
        <w:pBdr>
          <w:top w:val="none" w:sz="0" w:space="0" w:color="000000"/>
          <w:left w:val="none" w:sz="0" w:space="0" w:color="000000"/>
          <w:bottom w:val="none" w:sz="0" w:space="0" w:color="000000"/>
          <w:right w:val="none" w:sz="0" w:space="0" w:color="000000"/>
        </w:pBd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ВНЕСОК АНРІ ДЮНАНА В ІСТОРІЇ МІЖНАРОДНОГО ПРАВА</w:t>
      </w:r>
    </w:p>
    <w:p w:rsidR="005F5E56" w:rsidRPr="000421EE" w:rsidRDefault="005F5E56" w:rsidP="0089088B">
      <w:pPr>
        <w:pBdr>
          <w:top w:val="none" w:sz="0" w:space="0" w:color="000000"/>
          <w:left w:val="none" w:sz="0" w:space="0" w:color="000000"/>
          <w:bottom w:val="none" w:sz="0" w:space="0" w:color="000000"/>
          <w:right w:val="none" w:sz="0" w:space="0" w:color="000000"/>
        </w:pBd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pBdr>
          <w:top w:val="none" w:sz="0" w:space="0" w:color="000000"/>
          <w:left w:val="none" w:sz="0" w:space="0" w:color="000000"/>
          <w:bottom w:val="none" w:sz="0" w:space="0" w:color="000000"/>
          <w:right w:val="none" w:sz="0" w:space="0" w:color="000000"/>
        </w:pBd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Міжнародний Комітет Червоного Хреста - це глобальна гуманітарна організація, що виникла на основі принципів гуманітарного захисту, нейтралітету і безпеки. Цей рух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єднує мільйони волонтерів, працівників та прихильників у всьому світі з метою надання гуманітарної та медичної допомоги в умовах конфліктів, природних катастроф, епідемій та інших надзвичайних ситуацій. Але більша частина населення не знають історію створення цього комітету.</w:t>
      </w:r>
    </w:p>
    <w:p w:rsidR="00AE58F2" w:rsidRPr="000421EE" w:rsidRDefault="003E79B1" w:rsidP="001B5808">
      <w:pPr>
        <w:pBdr>
          <w:top w:val="none" w:sz="0" w:space="0" w:color="000000"/>
          <w:left w:val="none" w:sz="0" w:space="0" w:color="000000"/>
          <w:bottom w:val="none" w:sz="0" w:space="0" w:color="000000"/>
          <w:right w:val="none" w:sz="0" w:space="0" w:color="000000"/>
        </w:pBd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У першій половині ⅩⅠⅩ століття медичне обслуговування військ у більшості країн Європи було досить на низькому рівні. Через недосконалу організацію медичної допомоги  пораненим і військовим припадало два – три військові медики та санітари. </w:t>
      </w:r>
    </w:p>
    <w:p w:rsidR="00AE58F2" w:rsidRPr="000421EE" w:rsidRDefault="003E79B1" w:rsidP="001B5808">
      <w:pPr>
        <w:pBdr>
          <w:top w:val="none" w:sz="0" w:space="0" w:color="000000"/>
          <w:left w:val="none" w:sz="0" w:space="0" w:color="000000"/>
          <w:bottom w:val="none" w:sz="0" w:space="0" w:color="000000"/>
          <w:right w:val="none" w:sz="0" w:space="0" w:color="000000"/>
        </w:pBd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У листопаді 1862 року за власні кошти швейцарський підприємець і громадський активіст Жан Анрі Дюнан опублікував книгу під назвою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Спогади про Сольферіно</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У цій книзі, а також у </w:t>
      </w:r>
      <w:r w:rsidRPr="000421EE">
        <w:rPr>
          <w:rFonts w:ascii="Times New Roman" w:eastAsia="Times New Roman" w:hAnsi="Times New Roman" w:cs="Times New Roman"/>
          <w:sz w:val="28"/>
          <w:szCs w:val="28"/>
        </w:rPr>
        <w:lastRenderedPageBreak/>
        <w:t>багатьох своїх виступах та статтях, він закликав до створення системи міжнародного захисту поранених та хворих на війні, а також до організації добровільних національних товариств, які надавали б допомогу пораненим та хворим. Таким чином, він вніс дві основні пропозиції: перша полягала у створенні в кожній країні добровільного товариства допомоги, члени якого навчалися та готувалися в мирний час, щоб в них була можливість надавати допомогу військово-медичним службам під час війни (це була нова ідея); друга пропозиція полягала в скликанні міжнародного конгресу, в якому брали участь представники усіх держав з метою ухвалення непорушного міжнародного принципу, який гарантував б правовий захист військовим лікарням та медичному персоналу на воєнному фронті [5].</w:t>
      </w:r>
    </w:p>
    <w:p w:rsidR="00AE58F2" w:rsidRPr="000421EE" w:rsidRDefault="003E79B1" w:rsidP="001B5808">
      <w:pPr>
        <w:pBdr>
          <w:top w:val="none" w:sz="0" w:space="0" w:color="000000"/>
          <w:left w:val="none" w:sz="0" w:space="0" w:color="000000"/>
          <w:bottom w:val="none" w:sz="0" w:space="0" w:color="000000"/>
          <w:right w:val="none" w:sz="0" w:space="0" w:color="000000"/>
        </w:pBd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Численні листи, що надходили з усіх кінців Європи, засвідчили, що ідеї Дюнана, висловлені в книжці, отримали належне ставлення.</w:t>
      </w:r>
    </w:p>
    <w:p w:rsidR="00AE58F2" w:rsidRPr="000421EE" w:rsidRDefault="003E79B1" w:rsidP="001B5808">
      <w:pPr>
        <w:pBdr>
          <w:top w:val="none" w:sz="0" w:space="0" w:color="000000"/>
          <w:left w:val="none" w:sz="0" w:space="0" w:color="000000"/>
          <w:bottom w:val="none" w:sz="0" w:space="0" w:color="000000"/>
          <w:right w:val="none" w:sz="0" w:space="0" w:color="000000"/>
        </w:pBd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У лютому 1863 року, було вирішено, що потрібно створити спеціальний орган, який би </w:t>
      </w:r>
      <w:r w:rsidRPr="000421EE">
        <w:rPr>
          <w:rFonts w:ascii="Times New Roman" w:eastAsia="Times New Roman" w:hAnsi="Times New Roman" w:cs="Times New Roman"/>
          <w:sz w:val="28"/>
          <w:szCs w:val="28"/>
        </w:rPr>
        <w:lastRenderedPageBreak/>
        <w:t>втілював гуманітарні ідеї. Ним став Міжнародний комітет допомоги пораненим, який у 1887 року.  перейменували на Міжнародний Комітет Червоного Хреста. Комітет складався з п</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яти членів - громадян Швейцарії. Крім Анрі Дюнана, до нього увійшли юрист Гюстав Муаньє, генерал Гійом Дюфур, лікар Луї Аппіа та Теодор Монуар [4].</w:t>
      </w:r>
    </w:p>
    <w:p w:rsidR="00AE58F2" w:rsidRPr="000421EE" w:rsidRDefault="003E79B1" w:rsidP="001B5808">
      <w:pPr>
        <w:pBdr>
          <w:top w:val="none" w:sz="0" w:space="0" w:color="000000"/>
          <w:left w:val="none" w:sz="0" w:space="0" w:color="000000"/>
          <w:bottom w:val="none" w:sz="0" w:space="0" w:color="000000"/>
          <w:right w:val="none" w:sz="0" w:space="0" w:color="000000"/>
        </w:pBd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 конференції, яка відбулася 26 жовтня 1863 року, були присутні представники шістнадцяти країн та чотирьох громадських організацій. Під час цієї конференції була прийнята резолюція, в якій стверджувалось, що в кожній країні повинні бути створені комітети, які підтримуватимуть діяльність військово-медичних служб. Також на конференції був обраний символ - Червоний Хрест на білому фоні, який мав за мету виділяти та захищати тих, хто надавав допомогу пораненим. Крім того, була прийнята пропозиція про нейтралітет полевих лазаретів і шпиталів, медичного персоналу та всіх, хто брав участь у наданні допомоги пораненим [4].</w:t>
      </w:r>
    </w:p>
    <w:p w:rsidR="00AE58F2" w:rsidRPr="000421EE" w:rsidRDefault="003E79B1" w:rsidP="001B5808">
      <w:pPr>
        <w:pBdr>
          <w:top w:val="none" w:sz="0" w:space="0" w:color="000000"/>
          <w:left w:val="none" w:sz="0" w:space="0" w:color="000000"/>
          <w:bottom w:val="none" w:sz="0" w:space="0" w:color="000000"/>
          <w:right w:val="none" w:sz="0" w:space="0" w:color="000000"/>
        </w:pBd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Менш ніж за 2 місяці було створено перший Комітет допомоги пораненим. Упродовж наступного року з</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явилось ще 10 нових Комітетів[4].</w:t>
      </w:r>
    </w:p>
    <w:p w:rsidR="00AE58F2" w:rsidRPr="000421EE" w:rsidRDefault="003E79B1" w:rsidP="001B5808">
      <w:pPr>
        <w:pBdr>
          <w:top w:val="none" w:sz="0" w:space="0" w:color="000000"/>
          <w:left w:val="none" w:sz="0" w:space="0" w:color="000000"/>
          <w:bottom w:val="none" w:sz="0" w:space="0" w:color="000000"/>
          <w:right w:val="none" w:sz="0" w:space="0" w:color="000000"/>
        </w:pBd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Завдяки зусиллям МКЧХ та Федеральної Ради Швейцарії 22 серпня 1864 року на конференції була прийняла Конвенція про поліпшення долі поранених та хворих воїнів у діючих арміях, яку підписали представники 12 держав [4].</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Відразу після укладення Женевської конвенції були створені національні товариства в Бельгії, Данії, Франції, Пруссії, Іспанії.</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У 1864 році Луї Аппія та Шарль ван де Вельде, капітан нідерландської армії, стали першими незалежними і нейтральними делегатами, які розпочали свою діяльність під час збройних конфліктів під емблемою червоного хреста. Через три роки, у 1867 році, була проведена перша Міжнародна конференція національних товариств з медичною допомогою пораненим під час війни.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У 1901 році Анрі Дюнану вручили Нобелівську премію миру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За внесок у мирну співпрацю </w:t>
      </w:r>
      <w:r w:rsidRPr="000421EE">
        <w:rPr>
          <w:rFonts w:ascii="Times New Roman" w:eastAsia="Times New Roman" w:hAnsi="Times New Roman" w:cs="Times New Roman"/>
          <w:sz w:val="28"/>
          <w:szCs w:val="28"/>
        </w:rPr>
        <w:lastRenderedPageBreak/>
        <w:t>народів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у його день народження відзначають Міжнародний день Червоного Хреста і Червоного Півмісяця [2].</w:t>
      </w:r>
    </w:p>
    <w:p w:rsidR="00AE58F2" w:rsidRPr="000421EE" w:rsidRDefault="000D1016" w:rsidP="001B5808">
      <w:pPr>
        <w:pBdr>
          <w:top w:val="none" w:sz="0" w:space="0" w:color="000000"/>
          <w:left w:val="none" w:sz="0" w:space="0" w:color="000000"/>
          <w:bottom w:val="none" w:sz="0" w:space="0" w:color="000000"/>
          <w:right w:val="none" w:sz="0" w:space="0" w:color="000000"/>
        </w:pBd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b/>
          <w:sz w:val="28"/>
          <w:szCs w:val="28"/>
        </w:rPr>
        <w:t xml:space="preserve"> Література</w:t>
      </w:r>
    </w:p>
    <w:p w:rsidR="00AE58F2" w:rsidRPr="000421EE" w:rsidRDefault="003E79B1" w:rsidP="001B5808">
      <w:pPr>
        <w:numPr>
          <w:ilvl w:val="0"/>
          <w:numId w:val="140"/>
        </w:numPr>
        <w:pBdr>
          <w:top w:val="none" w:sz="0" w:space="0" w:color="000000"/>
          <w:left w:val="none" w:sz="0" w:space="0" w:color="000000"/>
          <w:bottom w:val="none" w:sz="0" w:space="0" w:color="000000"/>
          <w:right w:val="none" w:sz="0" w:space="0" w:color="000000"/>
        </w:pBd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Винайдення та ранні роки Міжнародного Комітету Червоного Хреста. URL: </w:t>
      </w:r>
      <w:hyperlink r:id="rId17">
        <w:r w:rsidRPr="000421EE">
          <w:rPr>
            <w:rFonts w:ascii="Times New Roman" w:eastAsia="Times New Roman" w:hAnsi="Times New Roman" w:cs="Times New Roman"/>
            <w:color w:val="0000FF"/>
            <w:sz w:val="28"/>
            <w:szCs w:val="28"/>
            <w:u w:val="single"/>
          </w:rPr>
          <w:t>Founding and early years of the ICRC (1863-1914) | International Committee of the Red Cross</w:t>
        </w:r>
      </w:hyperlink>
      <w:r w:rsidRPr="000421EE">
        <w:rPr>
          <w:rFonts w:ascii="Times New Roman" w:eastAsia="Times New Roman" w:hAnsi="Times New Roman" w:cs="Times New Roman"/>
          <w:sz w:val="28"/>
          <w:szCs w:val="28"/>
        </w:rPr>
        <w:t xml:space="preserve"> (дата звернення : 04.10.2023)</w:t>
      </w:r>
    </w:p>
    <w:p w:rsidR="00AE58F2" w:rsidRPr="000421EE" w:rsidRDefault="003E79B1" w:rsidP="001B5808">
      <w:pPr>
        <w:numPr>
          <w:ilvl w:val="0"/>
          <w:numId w:val="140"/>
        </w:num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Dunant H. A memory of Solferino. English version, American Red Cross (1939, 1959). Geneva.  P.7-12.  URL: </w:t>
      </w:r>
      <w:hyperlink r:id="rId18">
        <w:r w:rsidRPr="000421EE">
          <w:rPr>
            <w:rFonts w:ascii="Times New Roman" w:eastAsia="Times New Roman" w:hAnsi="Times New Roman" w:cs="Times New Roman"/>
            <w:color w:val="0000FF"/>
            <w:sz w:val="28"/>
            <w:szCs w:val="28"/>
            <w:u w:val="single"/>
          </w:rPr>
          <w:t>A Memory of Solferino (icrc.org)</w:t>
        </w:r>
      </w:hyperlink>
    </w:p>
    <w:p w:rsidR="00AE58F2" w:rsidRPr="000421EE" w:rsidRDefault="003E79B1" w:rsidP="001B5808">
      <w:pPr>
        <w:numPr>
          <w:ilvl w:val="0"/>
          <w:numId w:val="140"/>
        </w:num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Битва при Сольферіно (The battle of Solferino).веб-сайт. URL: </w:t>
      </w:r>
    </w:p>
    <w:p w:rsidR="00AE58F2" w:rsidRPr="000421EE" w:rsidRDefault="00F56328" w:rsidP="001B5808">
      <w:pPr>
        <w:tabs>
          <w:tab w:val="left" w:pos="851"/>
        </w:tabs>
        <w:spacing w:line="360" w:lineRule="auto"/>
        <w:ind w:right="34" w:firstLine="567"/>
        <w:jc w:val="both"/>
        <w:rPr>
          <w:rFonts w:ascii="Times New Roman" w:eastAsia="Times New Roman" w:hAnsi="Times New Roman" w:cs="Times New Roman"/>
          <w:sz w:val="28"/>
          <w:szCs w:val="28"/>
        </w:rPr>
      </w:pPr>
      <w:hyperlink r:id="rId19">
        <w:r w:rsidR="003E79B1" w:rsidRPr="000421EE">
          <w:rPr>
            <w:rFonts w:ascii="Times New Roman" w:eastAsia="Times New Roman" w:hAnsi="Times New Roman" w:cs="Times New Roman"/>
            <w:color w:val="0000FF"/>
            <w:sz w:val="28"/>
            <w:szCs w:val="28"/>
            <w:u w:val="single"/>
          </w:rPr>
          <w:t>The battle of Solferino (24 June 1859) - ICRC</w:t>
        </w:r>
      </w:hyperlink>
      <w:r w:rsidR="003E79B1" w:rsidRPr="000421EE">
        <w:rPr>
          <w:rFonts w:ascii="Times New Roman" w:eastAsia="Times New Roman" w:hAnsi="Times New Roman" w:cs="Times New Roman"/>
          <w:sz w:val="28"/>
          <w:szCs w:val="28"/>
        </w:rPr>
        <w:t xml:space="preserve"> (дата звернення 04.10.2023)</w:t>
      </w:r>
    </w:p>
    <w:p w:rsidR="00AE58F2" w:rsidRPr="000421EE" w:rsidRDefault="003E79B1" w:rsidP="001B5808">
      <w:pPr>
        <w:numPr>
          <w:ilvl w:val="0"/>
          <w:numId w:val="140"/>
        </w:num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Репецький В. М., Лисик В. М. Міжнародне гуманітарне право: Підручник.-К:Знання, 2007. - 467.</w:t>
      </w:r>
    </w:p>
    <w:p w:rsidR="00AE58F2" w:rsidRPr="000421EE" w:rsidRDefault="003E79B1" w:rsidP="001B5808">
      <w:pPr>
        <w:numPr>
          <w:ilvl w:val="0"/>
          <w:numId w:val="140"/>
        </w:num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Pictet J. Development and Principles of International Humanitarian Law. - Geneva, 1985. - P. 26</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Науковий керівник: к.ю.н. доцент кафедри Грушко М. В.</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89088B">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Гончаренко Єлизавета Ігорівна</w:t>
      </w:r>
    </w:p>
    <w:p w:rsidR="0089088B" w:rsidRDefault="003E79B1" w:rsidP="0089088B">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здобувачка вищої освіти </w:t>
      </w:r>
    </w:p>
    <w:p w:rsidR="0089088B" w:rsidRDefault="003E79B1" w:rsidP="0089088B">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Національного університету</w:t>
      </w:r>
    </w:p>
    <w:p w:rsidR="00AE58F2" w:rsidRPr="000421EE" w:rsidRDefault="003E79B1" w:rsidP="0089088B">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Одеська юридична академія</w:t>
      </w:r>
      <w:r w:rsidR="00183B9D" w:rsidRPr="000421EE">
        <w:rPr>
          <w:rFonts w:ascii="Times New Roman" w:eastAsia="Times New Roman" w:hAnsi="Times New Roman" w:cs="Times New Roman"/>
          <w:sz w:val="28"/>
          <w:szCs w:val="28"/>
        </w:rPr>
        <w:t>»</w:t>
      </w:r>
    </w:p>
    <w:p w:rsidR="00AE58F2" w:rsidRPr="000421EE" w:rsidRDefault="00AE58F2" w:rsidP="0089088B">
      <w:pPr>
        <w:tabs>
          <w:tab w:val="left" w:pos="851"/>
        </w:tabs>
        <w:spacing w:line="360" w:lineRule="auto"/>
        <w:ind w:right="34" w:firstLine="567"/>
        <w:jc w:val="center"/>
        <w:rPr>
          <w:rFonts w:ascii="Times New Roman" w:eastAsia="Times New Roman" w:hAnsi="Times New Roman" w:cs="Times New Roman"/>
          <w:sz w:val="28"/>
          <w:szCs w:val="28"/>
        </w:rPr>
      </w:pPr>
    </w:p>
    <w:p w:rsidR="00AE58F2" w:rsidRDefault="003E79B1" w:rsidP="0089088B">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КОНВЕНЦІЇ В ГАЛУЗІ МІЖНАРОДНОГО МІГРАЦІЙНОГО ПРАВА: ОГЛЯД ТА ЗНАЧЕННЯ</w:t>
      </w:r>
    </w:p>
    <w:p w:rsidR="00F16D47" w:rsidRPr="000421EE" w:rsidRDefault="00F16D47" w:rsidP="0089088B">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t>Міжнародне міграційне право можна визначити як сукупність міжнародних правил і принципів, що регулюють пересування осіб між державами та правовий статус приймаючих держав.</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t xml:space="preserve">Міжнародне міграційне право включає в себе різноманітні конвенції, угоди та документи, які регулюють різні аспекти міграції. Конвенція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Про правовий статус біженців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1951 року, визначає </w:t>
      </w:r>
      <w:r w:rsidRPr="000421EE">
        <w:rPr>
          <w:rFonts w:ascii="Times New Roman" w:eastAsia="Times New Roman" w:hAnsi="Times New Roman" w:cs="Times New Roman"/>
          <w:sz w:val="28"/>
          <w:szCs w:val="28"/>
        </w:rPr>
        <w:lastRenderedPageBreak/>
        <w:t xml:space="preserve">поняття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біженець</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через угоди та конвенції. Отже, біженець – це особа, що залишила країну свого постійного місця проживання внаслідок наступних обставин:</w:t>
      </w:r>
    </w:p>
    <w:p w:rsidR="00AE58F2" w:rsidRPr="000421EE" w:rsidRDefault="003E79B1" w:rsidP="001B5808">
      <w:pPr>
        <w:numPr>
          <w:ilvl w:val="0"/>
          <w:numId w:val="196"/>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eastAsia="Times New Roman" w:hAnsi="Times New Roman" w:cs="Times New Roman"/>
          <w:sz w:val="28"/>
          <w:szCs w:val="28"/>
        </w:rPr>
        <w:t>збройних конфліктів;</w:t>
      </w:r>
    </w:p>
    <w:p w:rsidR="00AE58F2" w:rsidRPr="000421EE" w:rsidRDefault="003E79B1" w:rsidP="001B5808">
      <w:pPr>
        <w:numPr>
          <w:ilvl w:val="0"/>
          <w:numId w:val="196"/>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eastAsia="Times New Roman" w:hAnsi="Times New Roman" w:cs="Times New Roman"/>
          <w:sz w:val="28"/>
          <w:szCs w:val="28"/>
        </w:rPr>
        <w:t>насильства;</w:t>
      </w:r>
    </w:p>
    <w:p w:rsidR="00AE58F2" w:rsidRPr="000421EE" w:rsidRDefault="003E79B1" w:rsidP="001B5808">
      <w:pPr>
        <w:numPr>
          <w:ilvl w:val="0"/>
          <w:numId w:val="196"/>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eastAsia="Times New Roman" w:hAnsi="Times New Roman" w:cs="Times New Roman"/>
          <w:sz w:val="28"/>
          <w:szCs w:val="28"/>
        </w:rPr>
        <w:t>релігії;</w:t>
      </w:r>
    </w:p>
    <w:p w:rsidR="00AE58F2" w:rsidRPr="000421EE" w:rsidRDefault="003E79B1" w:rsidP="001B5808">
      <w:pPr>
        <w:numPr>
          <w:ilvl w:val="0"/>
          <w:numId w:val="196"/>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eastAsia="Times New Roman" w:hAnsi="Times New Roman" w:cs="Times New Roman"/>
          <w:sz w:val="28"/>
          <w:szCs w:val="28"/>
        </w:rPr>
        <w:t>расової чи гендерної дискримінації;</w:t>
      </w:r>
    </w:p>
    <w:p w:rsidR="00AE58F2" w:rsidRPr="000421EE" w:rsidRDefault="003E79B1" w:rsidP="001B5808">
      <w:pPr>
        <w:numPr>
          <w:ilvl w:val="0"/>
          <w:numId w:val="196"/>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eastAsia="Times New Roman" w:hAnsi="Times New Roman" w:cs="Times New Roman"/>
          <w:sz w:val="28"/>
          <w:szCs w:val="28"/>
        </w:rPr>
        <w:t>кліматичних змін, тощо.</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За статтею 2 вищезгаданої конвенції: кожен біженець має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язки перед</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країною, в якій перебуває, що може включати: дотримання законів і виконання вказівок цієї країни, а також повагу до заходів, спрямованих на збереження громадського порядку [4].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t xml:space="preserve">Наступною є конвенція щодо працюючих мігрантів 1990 року. З цією конвенцією визначаються такі поняття як: працюючі мігранти, мігранти, які працюють на прикордонних територіях, мігранти, які виконують сезонні роботи, </w:t>
      </w:r>
      <w:r w:rsidRPr="000421EE">
        <w:rPr>
          <w:rFonts w:ascii="Times New Roman" w:eastAsia="Times New Roman" w:hAnsi="Times New Roman" w:cs="Times New Roman"/>
          <w:sz w:val="28"/>
          <w:szCs w:val="28"/>
        </w:rPr>
        <w:lastRenderedPageBreak/>
        <w:t>члени сімей працюючих мігрантів, держава, де здійснюється праця мігрантів, та інші.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t>У цій конвенції можна чітко побачити закріплення прав працюючих мігрантів. Права закріплені у другому розділі цієї конвенції. Але маючи закріплення прав, треба забезпечити виконання цих прав мігрантів, які працюють, тож мі маємо закріплення у розділі п</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ятому [3].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t>Міграція з метою працевлаштування є важливою глобальною проблемою, яка зараз стосується більшості країн світу. Сьогодні діють дві основні сили ринку праці, які призводять до збільшення міграції з метою роботи. Багато людей працездатного віку не можуть знайти роботу, щоб утримувати себе та свої родини у своїх країнах, тоді як деякі інші країни відчувають дефіцит працівників для заповнення посад у різних секторах економіки.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t xml:space="preserve">Інші фактори включають демографічні зміни, соціально-економічні та політичні кризи, а також збільшення різниці в оплаті праці всередині, а також між розвиненими країнами та країнами, що </w:t>
      </w:r>
      <w:r w:rsidRPr="000421EE">
        <w:rPr>
          <w:rFonts w:ascii="Times New Roman" w:eastAsia="Times New Roman" w:hAnsi="Times New Roman" w:cs="Times New Roman"/>
          <w:sz w:val="28"/>
          <w:szCs w:val="28"/>
        </w:rPr>
        <w:lastRenderedPageBreak/>
        <w:t>розвиваються. Отже, існує багато переміщень через кордони для працевлаштування, причому жінки самостійну мігрують для роботи в значно більшій кількості ніж раніше, і зараз становлять приблизно половину всіх трудових мігрантів [5].</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t xml:space="preserve">Наступна конвенція більш детально описує забезпечення прав працюючих мігрантів та ліквідацію незаконної міграції, а саме Конвенція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Про зловживання в галузі міграції і про забезпечення працівникам-мігрантам рівних можливостей і рівного ставлення № 143</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1975 року.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t>Другий розділ цієї конвенції вказує на рівність можливостей щодо праці, забезпечення прав та свобод працюючих мігрантів та членів їх родини [2].</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t xml:space="preserve">Трудові мігранти сприяють зростанню та розвитку в країнах призначення, тоді як країни походження отримують велику користь від їхніх грошових переказів і навичок, набутих під час міграційного досвіду. Проте процес міграції передбачає складні виклики з точки зору управління, </w:t>
      </w:r>
      <w:r w:rsidRPr="000421EE">
        <w:rPr>
          <w:rFonts w:ascii="Times New Roman" w:eastAsia="Times New Roman" w:hAnsi="Times New Roman" w:cs="Times New Roman"/>
          <w:sz w:val="28"/>
          <w:szCs w:val="28"/>
        </w:rPr>
        <w:lastRenderedPageBreak/>
        <w:t>захисту трудових мігрантів, зав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язків міграціїмта розвитку, а також міжнародного співробітництва.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t xml:space="preserve">Вищезазначені конвенції повністю відповідають міжнародній міграції. Також у контексті міграцій можна розглянути конвенцію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Про запобігання та покарання злочину геноциду</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1948 року. Прямо ця конвенція не пов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язана з міграційними питаннями, але геноцид може включати примусове переміщення національних, етнічних або релігійних груп.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t>У даній конвенції мова йде про геноцид як намірені дії, спрямовані на повне або часткове знищення певної національної, етнічної, расової або релігійної групи у такий спосіб:</w:t>
      </w:r>
    </w:p>
    <w:p w:rsidR="00AE58F2" w:rsidRPr="000421EE" w:rsidRDefault="003E79B1" w:rsidP="001B5808">
      <w:pPr>
        <w:numPr>
          <w:ilvl w:val="0"/>
          <w:numId w:val="196"/>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eastAsia="Times New Roman" w:hAnsi="Times New Roman" w:cs="Times New Roman"/>
          <w:sz w:val="28"/>
          <w:szCs w:val="28"/>
        </w:rPr>
        <w:t>вбивство членів цієї групи;</w:t>
      </w:r>
    </w:p>
    <w:p w:rsidR="00AE58F2" w:rsidRPr="000421EE" w:rsidRDefault="003E79B1" w:rsidP="001B5808">
      <w:pPr>
        <w:numPr>
          <w:ilvl w:val="0"/>
          <w:numId w:val="196"/>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eastAsia="Times New Roman" w:hAnsi="Times New Roman" w:cs="Times New Roman"/>
          <w:sz w:val="28"/>
          <w:szCs w:val="28"/>
        </w:rPr>
        <w:t>нанесення серйозних тілесних або психічних ушкоджень членам цієї групи;</w:t>
      </w:r>
    </w:p>
    <w:p w:rsidR="00AE58F2" w:rsidRPr="000421EE" w:rsidRDefault="003E79B1" w:rsidP="001B5808">
      <w:pPr>
        <w:numPr>
          <w:ilvl w:val="0"/>
          <w:numId w:val="196"/>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eastAsia="Times New Roman" w:hAnsi="Times New Roman" w:cs="Times New Roman"/>
          <w:sz w:val="28"/>
          <w:szCs w:val="28"/>
        </w:rPr>
        <w:t>умисне створення для цієї групи умов, які мають на меті повне або часткове фізичне знищення її;</w:t>
      </w:r>
    </w:p>
    <w:p w:rsidR="00AE58F2" w:rsidRPr="000421EE" w:rsidRDefault="003E79B1" w:rsidP="001B5808">
      <w:pPr>
        <w:numPr>
          <w:ilvl w:val="0"/>
          <w:numId w:val="196"/>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eastAsia="Times New Roman" w:hAnsi="Times New Roman" w:cs="Times New Roman"/>
          <w:sz w:val="28"/>
          <w:szCs w:val="28"/>
        </w:rPr>
        <w:lastRenderedPageBreak/>
        <w:t>заходи, спрямовані на запобігання народженню в цій групі;</w:t>
      </w:r>
    </w:p>
    <w:p w:rsidR="00AE58F2" w:rsidRPr="000421EE" w:rsidRDefault="003E79B1" w:rsidP="001B5808">
      <w:pPr>
        <w:numPr>
          <w:ilvl w:val="0"/>
          <w:numId w:val="196"/>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eastAsia="Times New Roman" w:hAnsi="Times New Roman" w:cs="Times New Roman"/>
          <w:sz w:val="28"/>
          <w:szCs w:val="28"/>
        </w:rPr>
        <w:t>насильницьке передавання дітей з цієї групи в іншу.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Стаття 3 цієї конвенції передбачає наступні злочини: геноцид, участь у змові з метою вчинення геноциду, пряме й публічне спонукання до здійснення геноциду, спроба здійснити геноцид, співучасть у геноциді [1].</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Отже, конвенції в галузі міжнародного міграційного права – це тема, яка зазначає міжнародні правові інструменти, які є спрямованими на сферу регулювання щодо міграційних процесів та прав мігрантів у контексті, що є міжнародним. Ця тема дає нам змогу глибоко ознайомитися з головними значеннями та аспектами міжнародного міграційного права та його роллю у сучасному світі.</w:t>
      </w:r>
    </w:p>
    <w:p w:rsidR="00F16D47"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 xml:space="preserve"> </w:t>
      </w:r>
    </w:p>
    <w:p w:rsidR="00AE58F2" w:rsidRPr="000421EE"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Література</w:t>
      </w:r>
    </w:p>
    <w:p w:rsidR="00AE58F2" w:rsidRPr="000421EE" w:rsidRDefault="003E79B1" w:rsidP="001B5808">
      <w:pPr>
        <w:numPr>
          <w:ilvl w:val="0"/>
          <w:numId w:val="96"/>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Про запобігання злочину геноциду і покарання за нього: Конвенція від 12.01.1951 р. </w:t>
      </w:r>
      <w:r w:rsidRPr="000421EE">
        <w:rPr>
          <w:rFonts w:ascii="Times New Roman" w:eastAsia="Times New Roman" w:hAnsi="Times New Roman" w:cs="Times New Roman"/>
          <w:sz w:val="28"/>
          <w:szCs w:val="28"/>
        </w:rPr>
        <w:lastRenderedPageBreak/>
        <w:t xml:space="preserve">URL: </w:t>
      </w:r>
      <w:hyperlink r:id="rId20">
        <w:r w:rsidRPr="000421EE">
          <w:rPr>
            <w:rFonts w:ascii="Times New Roman" w:eastAsia="Times New Roman" w:hAnsi="Times New Roman" w:cs="Times New Roman"/>
            <w:color w:val="0563C1"/>
            <w:sz w:val="28"/>
            <w:szCs w:val="28"/>
          </w:rPr>
          <w:t>http://www.preventgenocide.org/ua/konventsia.htm</w:t>
        </w:r>
      </w:hyperlink>
      <w:r w:rsidRPr="000421EE">
        <w:rPr>
          <w:rFonts w:ascii="Times New Roman" w:eastAsia="Times New Roman" w:hAnsi="Times New Roman" w:cs="Times New Roman"/>
          <w:sz w:val="28"/>
          <w:szCs w:val="28"/>
        </w:rPr>
        <w:t xml:space="preserve"> (дата звернення 10.10.2023).</w:t>
      </w:r>
    </w:p>
    <w:p w:rsidR="00AE58F2" w:rsidRPr="000421EE" w:rsidRDefault="003E79B1" w:rsidP="001B5808">
      <w:pPr>
        <w:numPr>
          <w:ilvl w:val="0"/>
          <w:numId w:val="96"/>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Про зловживання в галузі міграції і про забезпечення працівникам-мігрантам рівних можливостей і рівного ставлення № 143 від 24.06.1975 р. 993_163 URL:  </w:t>
      </w:r>
      <w:hyperlink r:id="rId21">
        <w:r w:rsidRPr="000421EE">
          <w:rPr>
            <w:rFonts w:ascii="Times New Roman" w:eastAsia="Times New Roman" w:hAnsi="Times New Roman" w:cs="Times New Roman"/>
            <w:color w:val="0563C1"/>
            <w:sz w:val="28"/>
            <w:szCs w:val="28"/>
          </w:rPr>
          <w:t>https://zakon.rada.gov.ua/laws/card/993_163</w:t>
        </w:r>
      </w:hyperlink>
      <w:r w:rsidRPr="000421EE">
        <w:rPr>
          <w:rFonts w:ascii="Times New Roman" w:eastAsia="Times New Roman" w:hAnsi="Times New Roman" w:cs="Times New Roman"/>
          <w:sz w:val="28"/>
          <w:szCs w:val="28"/>
        </w:rPr>
        <w:t xml:space="preserve"> (дата звернення: 10.10.2023).</w:t>
      </w:r>
    </w:p>
    <w:p w:rsidR="00AE58F2" w:rsidRPr="000421EE" w:rsidRDefault="003E79B1" w:rsidP="001B5808">
      <w:pPr>
        <w:numPr>
          <w:ilvl w:val="0"/>
          <w:numId w:val="96"/>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Про правовий статус трудящих-мігрантів і членів їхніх сімей держав-учасниць Співдружності Незалежних Держав: Конвенція від 14.11.2008 р. 997_j82 URL: </w:t>
      </w:r>
      <w:hyperlink r:id="rId22">
        <w:r w:rsidRPr="000421EE">
          <w:rPr>
            <w:rFonts w:ascii="Times New Roman" w:eastAsia="Times New Roman" w:hAnsi="Times New Roman" w:cs="Times New Roman"/>
            <w:color w:val="0563C1"/>
            <w:sz w:val="28"/>
            <w:szCs w:val="28"/>
          </w:rPr>
          <w:t>https://zakon.rada.gov.ua/laws/card/997_j82</w:t>
        </w:r>
      </w:hyperlink>
      <w:r w:rsidRPr="000421EE">
        <w:rPr>
          <w:rFonts w:ascii="Times New Roman" w:eastAsia="Times New Roman" w:hAnsi="Times New Roman" w:cs="Times New Roman"/>
          <w:sz w:val="28"/>
          <w:szCs w:val="28"/>
        </w:rPr>
        <w:t xml:space="preserve"> (дата звернення 09.10.2023).</w:t>
      </w:r>
    </w:p>
    <w:p w:rsidR="00AE58F2" w:rsidRPr="000421EE" w:rsidRDefault="003E79B1" w:rsidP="001B5808">
      <w:pPr>
        <w:numPr>
          <w:ilvl w:val="0"/>
          <w:numId w:val="96"/>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Про статус біженців: Конвенція від 28.07.1951 р. 995_011 URL: </w:t>
      </w:r>
      <w:hyperlink r:id="rId23" w:anchor="Text">
        <w:r w:rsidRPr="000421EE">
          <w:rPr>
            <w:rFonts w:ascii="Times New Roman" w:eastAsia="Times New Roman" w:hAnsi="Times New Roman" w:cs="Times New Roman"/>
            <w:color w:val="0563C1"/>
            <w:sz w:val="28"/>
            <w:szCs w:val="28"/>
          </w:rPr>
          <w:t>https://zakon.rada.gov.ua/laws/show/995_011#Text</w:t>
        </w:r>
      </w:hyperlink>
      <w:r w:rsidRPr="000421EE">
        <w:rPr>
          <w:rFonts w:ascii="Times New Roman" w:eastAsia="Times New Roman" w:hAnsi="Times New Roman" w:cs="Times New Roman"/>
          <w:sz w:val="28"/>
          <w:szCs w:val="28"/>
        </w:rPr>
        <w:t xml:space="preserve"> (дата звернення: 10.10.2023).</w:t>
      </w:r>
    </w:p>
    <w:p w:rsidR="00AE58F2" w:rsidRPr="000421EE" w:rsidRDefault="003E79B1" w:rsidP="001B5808">
      <w:pPr>
        <w:numPr>
          <w:ilvl w:val="0"/>
          <w:numId w:val="96"/>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Пуригіна О. Г., Сердак С. Є. Міжнародна міграція: навчальний посібник. Дніпро, 2009р. 252 с.</w:t>
      </w:r>
    </w:p>
    <w:p w:rsidR="00F16D47" w:rsidRDefault="00F16D47"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F16D47">
      <w:pPr>
        <w:widowControl w:val="0"/>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 к.ю.н., доцент Харитонов Р. Ф.</w:t>
      </w:r>
    </w:p>
    <w:p w:rsidR="00AE58F2" w:rsidRPr="000421EE" w:rsidRDefault="00AE58F2" w:rsidP="0089088B">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89088B">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Гончарова Анастасія В</w:t>
      </w:r>
      <w:r w:rsidR="00183B9D" w:rsidRPr="000421EE">
        <w:rPr>
          <w:rFonts w:ascii="Times New Roman" w:eastAsia="Times New Roman" w:hAnsi="Times New Roman" w:cs="Times New Roman"/>
          <w:b/>
          <w:sz w:val="28"/>
          <w:szCs w:val="28"/>
        </w:rPr>
        <w:t>’</w:t>
      </w:r>
      <w:r w:rsidRPr="000421EE">
        <w:rPr>
          <w:rFonts w:ascii="Times New Roman" w:eastAsia="Times New Roman" w:hAnsi="Times New Roman" w:cs="Times New Roman"/>
          <w:b/>
          <w:sz w:val="28"/>
          <w:szCs w:val="28"/>
        </w:rPr>
        <w:t>ячеславівна</w:t>
      </w:r>
    </w:p>
    <w:p w:rsidR="0089088B" w:rsidRDefault="003E79B1" w:rsidP="0089088B">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здобувачка вищої освіти </w:t>
      </w:r>
    </w:p>
    <w:p w:rsidR="0089088B" w:rsidRDefault="003E79B1" w:rsidP="0089088B">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Національного університету </w:t>
      </w:r>
    </w:p>
    <w:p w:rsidR="00AE58F2" w:rsidRPr="000421EE" w:rsidRDefault="00183B9D" w:rsidP="00F16D47">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p>
    <w:p w:rsidR="00AE58F2" w:rsidRPr="000421EE" w:rsidRDefault="003E79B1" w:rsidP="0089088B">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СУДОВІ РІШЕННЯ ЯК ОСОБЛИВЕ ДЖЕРЕЛО МІЖНАРОДНОГО ПРАВА: ПРОБЛЕМАТИКА ЇХ ВИЗНАННЯ</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Своєрідний характер міжнародного права як самостійної системи права проявляється в різних аспектах, зокрема, і в джерелах. Як правило, до основних джерел відносять: міжнародно-правовий договір, звичай та загальні принципи міжнародного права, а особливе місце серед них займають судові рішення та наукова доктрина. Варто зазначити, що під поняттям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особливе</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мається на увазі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спірне</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оскільки їх місце ще й досі однозначно не визначене.</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Головна проблема полягає у тому, що і досі не існує єдиної думки серед науковців стосовно того, </w:t>
      </w:r>
      <w:r w:rsidRPr="000421EE">
        <w:rPr>
          <w:rFonts w:ascii="Times New Roman" w:eastAsia="Times New Roman" w:hAnsi="Times New Roman" w:cs="Times New Roman"/>
          <w:sz w:val="28"/>
          <w:szCs w:val="28"/>
        </w:rPr>
        <w:lastRenderedPageBreak/>
        <w:t>чи є судові рішення джерелом міжнародного права: одні вчені відносять судові рішення до джерел, а інші – ні, тому це тема і досі залишається актуальною.</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Серед відомих правників, які займалися дослідженням судових рішень і їх впливу на розвиток міжнародного права можна виділити: Буткевича В.Г., Гаркушу А.О., Гайдуліна О.О., Дашковську О.Р., Зацепіну Т.Н., Плотнікову О.В., Вайцеховську О.Р., Чепель О.Д., Тимченко Л.І. та інших.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Розпочинаючи дослідження даної теми, варто звернути увагу на статтю 38 Статуту Міжнародного суду ООН. Деякі вчені вважають, що той перелік джерел, який може використовувати суд під час вирішення спорів, є також і джерелами всієї системи міжнародного публічного права. Серед них виділяються такі: міжнародні конвенції (тобто правила визнані за згодою держав), міжнародний звичай, загальні принципи права, а також судові рішення (із застереженням того, що такі судові </w:t>
      </w:r>
      <w:r w:rsidRPr="000421EE">
        <w:rPr>
          <w:rFonts w:ascii="Times New Roman" w:eastAsia="Times New Roman" w:hAnsi="Times New Roman" w:cs="Times New Roman"/>
          <w:sz w:val="28"/>
          <w:szCs w:val="28"/>
        </w:rPr>
        <w:lastRenderedPageBreak/>
        <w:t>рішення є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язковими виключно для сторін конкретних справ) та доктрини науковців [4].</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Однак, не можна повністю погодитися з цією думкою, оскільки існують різні точки зору на цю тему. Одні вчені, такі як: Буткевич В.Г., Гайдулін О.О. – вважають судові рішення джерелом міжнародного права, оскільки вони видаються особливими органами та за особливою процедурою, а тому мають свій певний авторитет серед інших джерел [1 с. 257].</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А, наприклад, Зацепіна Т.Н. так не вважає. На її думку, прийняті судами рішення можна розуміти не як окреме джерело міжнародного права, а лише як частину іншого джерела – звичаю [2 с. 88].</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Також в літературі можна знайти ще один підхід, відповідно до якого судові рішення не є окремим джерелом міжнародного права, оскільки кожне судове рішення має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язковий вплив тільки на конкретну справу. Однак, з такою ідеєю важко погодитися, оскільки існує таке поняття як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судовий прецедент</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який полягає у тому, що при </w:t>
      </w:r>
      <w:r w:rsidRPr="000421EE">
        <w:rPr>
          <w:rFonts w:ascii="Times New Roman" w:eastAsia="Times New Roman" w:hAnsi="Times New Roman" w:cs="Times New Roman"/>
          <w:sz w:val="28"/>
          <w:szCs w:val="28"/>
        </w:rPr>
        <w:lastRenderedPageBreak/>
        <w:t>вирішені конкретної справи суди повинні застосовувати таку ж саму норму права в аналогічних справах у майбутньому, а тому таке рішення вже набуває певної правової сили [1 с. 258].</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Варто також зазначити, що судовий прецедент не є новим, оскільки ще з давніх-давен його використовували судді у своїй практиці для справедливого вирішення подібних справ. Так, наприклад, вирішуючи торгові суперечки, які зустрічалися майже не щодня, судді у стародавній Греції використовували за основу власні рішення, а у стародавньому Єгипті пішли далі: судді розробили цілу систему оприлюднення своїх судових рішень, з метою їхнього подальшого використання під час вирішення справ. Таким чином, вже на ранньому етапі закріплювався принцип відкритості судових рішень та їх оприлюднення, яке потім увійшло до основи діяльності міжнародних судових установ [5 с. 16].</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Розглядаючи це питання важливо також звернути увагу на конкретні суди та їх значення для розвитку міжнародного права.</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Так, наприклад Європейський Суд з прав людини одним зі своїх найважливіших завдань проголошує розвиток норм, які стосуються прав людини. Також важливим є те, що ЄСПЛ, під час мотивування своїх рішень, фактично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язує всі держави поважати їх і використовувати їх у власному судочинстві.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Іншим, не менш важливим судом, є Міжнародний суд ООН. Важливість діяльності цього суду в розвитку міжнародного права полягає у тому, що він виконує не лише судову, а й консультативну функцію: суд може тлумачити та роз</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яснювати норми міжнародного права, а також звертає увагу на прогалини й розбіжності. Завдяки рішенню Міжнародного суду ООН було вирішено Британсько-Норвезький спір щодо рибальства та визначено лінії, на основі яких відраховується ширина територіального моря [3]. В майбутньому </w:t>
      </w:r>
      <w:r w:rsidRPr="000421EE">
        <w:rPr>
          <w:rFonts w:ascii="Times New Roman" w:eastAsia="Times New Roman" w:hAnsi="Times New Roman" w:cs="Times New Roman"/>
          <w:sz w:val="28"/>
          <w:szCs w:val="28"/>
        </w:rPr>
        <w:lastRenderedPageBreak/>
        <w:t>цей критерій додали до Женевської конвенції про територіальне море і прилеглу зону 1958 року.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Також варто сказати й про інші міжнародні судові установи, такі як, наприклад, Суд ЄС. Його діяльність у сфері формування та покращення норм міжнародного права важко переоцінити, адже він також формує судову практику, яка потім враховується під час створення або зміни норм міжнародного права.</w:t>
      </w:r>
    </w:p>
    <w:p w:rsidR="00AE58F2" w:rsidRDefault="003E79B1"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sz w:val="28"/>
          <w:szCs w:val="28"/>
        </w:rPr>
        <w:t>Стрімкий розвиток різних сфер життя призводить до змін міжнародного права і це, як наслідок, призводить до зростання вагомості судових рішень як джерела.</w:t>
      </w:r>
      <w:r w:rsidRPr="000421EE">
        <w:rPr>
          <w:rFonts w:ascii="Times New Roman" w:eastAsia="Times New Roman" w:hAnsi="Times New Roman" w:cs="Times New Roman"/>
          <w:b/>
          <w:sz w:val="28"/>
          <w:szCs w:val="28"/>
        </w:rPr>
        <w:t xml:space="preserve"> </w:t>
      </w:r>
      <w:r w:rsidRPr="000421EE">
        <w:rPr>
          <w:rFonts w:ascii="Times New Roman" w:eastAsia="Times New Roman" w:hAnsi="Times New Roman" w:cs="Times New Roman"/>
          <w:sz w:val="28"/>
          <w:szCs w:val="28"/>
        </w:rPr>
        <w:t xml:space="preserve">Таким чином, можна дійти висновків, що судові рішення також є повноцінним джерелом міжнародного права, оскільки міжнародні суди здійснюють тлумачення норм, а у випадку їх відсутності – звертаються до загальних принципів права та звичаю з тою метою, аби розробити власну правову позицію, яка стає основою для подальшого вдосконалення міжнародного права. </w:t>
      </w:r>
    </w:p>
    <w:p w:rsidR="00F16D47" w:rsidRPr="000421EE" w:rsidRDefault="00F16D47" w:rsidP="001B5808">
      <w:pPr>
        <w:tabs>
          <w:tab w:val="left" w:pos="851"/>
        </w:tabs>
        <w:spacing w:line="360" w:lineRule="auto"/>
        <w:ind w:right="34" w:firstLine="567"/>
        <w:jc w:val="both"/>
        <w:rPr>
          <w:rFonts w:ascii="Times New Roman" w:eastAsia="Times New Roman" w:hAnsi="Times New Roman" w:cs="Times New Roman"/>
          <w:b/>
          <w:sz w:val="28"/>
          <w:szCs w:val="28"/>
        </w:rPr>
      </w:pPr>
    </w:p>
    <w:p w:rsidR="00AE58F2" w:rsidRPr="000421EE"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 xml:space="preserve"> Література</w:t>
      </w:r>
    </w:p>
    <w:p w:rsidR="00AE58F2" w:rsidRPr="000421EE" w:rsidRDefault="003E79B1" w:rsidP="001B5808">
      <w:pPr>
        <w:numPr>
          <w:ilvl w:val="0"/>
          <w:numId w:val="153"/>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Вайцеховська О. Р., Чепель О. Д. Роль рішень міжнародних судів у системі джерел міжнародного права. Проблеми законності: міжнародне право. 2021. Вип. 155. С. 254-272</w:t>
      </w:r>
    </w:p>
    <w:p w:rsidR="00AE58F2" w:rsidRPr="000421EE" w:rsidRDefault="003E79B1" w:rsidP="001B5808">
      <w:pPr>
        <w:numPr>
          <w:ilvl w:val="0"/>
          <w:numId w:val="153"/>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І. С. о. Нуруллаєв. Судові рішення в системі джерел міжнародно-правового регулювання співробітництва у протидії злочинності. Прикарпатський юридичний вісник. 2018. Вип. 1(22), том 4. С. 88-93</w:t>
      </w:r>
    </w:p>
    <w:p w:rsidR="00AE58F2" w:rsidRPr="000421EE" w:rsidRDefault="003E79B1" w:rsidP="001B5808">
      <w:pPr>
        <w:numPr>
          <w:ilvl w:val="0"/>
          <w:numId w:val="153"/>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Справа про рибальство (Сполучене Королівство проти Норвегії). URL: </w:t>
      </w:r>
      <w:hyperlink r:id="rId24">
        <w:r w:rsidRPr="000421EE">
          <w:rPr>
            <w:rFonts w:ascii="Times New Roman" w:eastAsia="Times New Roman" w:hAnsi="Times New Roman" w:cs="Times New Roman"/>
            <w:color w:val="0563C1"/>
            <w:sz w:val="28"/>
            <w:szCs w:val="28"/>
            <w:u w:val="single"/>
          </w:rPr>
          <w:t>https://www.icj-cij.org/public/files/case-related/5/11029.pdf</w:t>
        </w:r>
      </w:hyperlink>
      <w:r w:rsidRPr="000421EE">
        <w:rPr>
          <w:rFonts w:ascii="Times New Roman" w:eastAsia="Times New Roman" w:hAnsi="Times New Roman" w:cs="Times New Roman"/>
          <w:sz w:val="28"/>
          <w:szCs w:val="28"/>
        </w:rPr>
        <w:t xml:space="preserve"> </w:t>
      </w:r>
    </w:p>
    <w:p w:rsidR="00AE58F2" w:rsidRPr="000421EE" w:rsidRDefault="003E79B1" w:rsidP="001B5808">
      <w:pPr>
        <w:numPr>
          <w:ilvl w:val="0"/>
          <w:numId w:val="153"/>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Статут Міжнародного суду ООН. URL: </w:t>
      </w:r>
      <w:hyperlink r:id="rId25">
        <w:r w:rsidRPr="000421EE">
          <w:rPr>
            <w:rFonts w:ascii="Times New Roman" w:eastAsia="Times New Roman" w:hAnsi="Times New Roman" w:cs="Times New Roman"/>
            <w:color w:val="0563C1"/>
            <w:sz w:val="28"/>
            <w:szCs w:val="28"/>
            <w:u w:val="single"/>
          </w:rPr>
          <w:t>https://www.un.org/en/about-us/un-charter/statute-of-the-international-court-of-justice</w:t>
        </w:r>
      </w:hyperlink>
      <w:r w:rsidRPr="000421EE">
        <w:rPr>
          <w:rFonts w:ascii="Times New Roman" w:eastAsia="Times New Roman" w:hAnsi="Times New Roman" w:cs="Times New Roman"/>
          <w:sz w:val="28"/>
          <w:szCs w:val="28"/>
        </w:rPr>
        <w:t xml:space="preserve"> </w:t>
      </w:r>
    </w:p>
    <w:p w:rsidR="00AE58F2" w:rsidRPr="000421EE" w:rsidRDefault="003E79B1" w:rsidP="001B5808">
      <w:pPr>
        <w:numPr>
          <w:ilvl w:val="0"/>
          <w:numId w:val="153"/>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Шевчук С. В. Судова правотворчість: світовий досвід і перспективи в Україні. Київ: Реферат. 2007. 640 с.</w:t>
      </w:r>
    </w:p>
    <w:p w:rsidR="00F16D47" w:rsidRDefault="00F16D47" w:rsidP="00F16D47">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Default="003E79B1" w:rsidP="00F16D47">
      <w:pPr>
        <w:widowControl w:val="0"/>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Науковий керівник – к.ю.н., доцент Федорова Т. С.</w:t>
      </w:r>
    </w:p>
    <w:p w:rsidR="00B80809" w:rsidRDefault="00B80809" w:rsidP="00B80809">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F16D47" w:rsidRPr="000421EE" w:rsidRDefault="00F16D47" w:rsidP="00B80809">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B80809">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Гореванова Юлія Денисівна</w:t>
      </w:r>
    </w:p>
    <w:p w:rsidR="00AE58F2" w:rsidRPr="000421EE" w:rsidRDefault="003E79B1" w:rsidP="00B80809">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Рубан Катерина Олександрівна</w:t>
      </w:r>
    </w:p>
    <w:p w:rsidR="00B80809" w:rsidRDefault="003E79B1" w:rsidP="00B80809">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Здобувачки вищої освіти </w:t>
      </w:r>
    </w:p>
    <w:p w:rsidR="00B80809" w:rsidRDefault="003E79B1" w:rsidP="00B80809">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Національного університету</w:t>
      </w:r>
    </w:p>
    <w:p w:rsidR="00AE58F2" w:rsidRPr="000421EE" w:rsidRDefault="003E79B1" w:rsidP="00B80809">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Одеська юридична академія</w:t>
      </w:r>
      <w:r w:rsidR="00183B9D" w:rsidRPr="000421EE">
        <w:rPr>
          <w:rFonts w:ascii="Times New Roman" w:eastAsia="Times New Roman" w:hAnsi="Times New Roman" w:cs="Times New Roman"/>
          <w:sz w:val="28"/>
          <w:szCs w:val="28"/>
        </w:rPr>
        <w:t>»</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Default="003E79B1" w:rsidP="00B80809">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ПРАВОВИЙ СТАТУС ДЕРЖАВНОГО КОРДОНУ В МІЖНАРОДНОМУ ТА ВНУТРІШНЬОДЕРЖАВНОМУ ПРАВІ: КОМПЛЕКСНИЙ АНАЛІЗ</w:t>
      </w:r>
    </w:p>
    <w:p w:rsidR="00F16D47" w:rsidRPr="000421EE" w:rsidRDefault="00F16D47" w:rsidP="00B80809">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Державні кордони в міжнародному праві і в національному законодавстві країн світу завжди були пріоритетним, стратегічно важливим і  невід</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ємним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єктом особливих захисту та охорони. Пояснюється це тим, що саме кордон визначає де закінчується суверенітет однієї країни і де відповідно починається іншої.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Науковий інтерес до даної тематики завжди був високим і підтвердженню цьому слугують численні доктринальні праці. Зокрема серед науковців, які чимало зусиль приклали для розвитку правового інституту державного кордону, можна назвати Р. В. Алямкіна. В. О. Галан, А. Я. Мельника, Ю. О. Ноговіцину та О. Ю. Перевезенцева, Т. О.  Цимбаліста та ін. Проте з огляду на існування багатьох територіальних протиріч в сучасному світі можна стверджувати, що вивчення, дослідження, розвиток правового статусу державного кордону, але головне уніфіковане його розуміння та утвердження в міжнародному середовищі сьогодні є актуальним завданням.</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Правовий інститут, який включає в себе норми, що регулюють встановлення, захист, функціонування державного кордону, в юридичній науці у різні часи іменували по-різному.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Режим державного кордону</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прикордонний режим</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та інші словесні конструкції використовувались для позначення правого інструментарію регулювання </w:t>
      </w:r>
      <w:r w:rsidRPr="000421EE">
        <w:rPr>
          <w:rFonts w:ascii="Times New Roman" w:eastAsia="Times New Roman" w:hAnsi="Times New Roman" w:cs="Times New Roman"/>
          <w:sz w:val="28"/>
          <w:szCs w:val="28"/>
        </w:rPr>
        <w:lastRenderedPageBreak/>
        <w:t xml:space="preserve">кордонів [3, с. 2]. Проте особливої уваги заслуговує саме формулювання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правовий статус державного кордону</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адже зміст цієї правової конструкції настільки глибокий, що дозволяє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єднати в його межах як зовнішній так і внутрішній підхід до його розуміння. За традицією, характерною для романо-германської правової сім</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ї, термін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правовий статус</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доречно застосовувати лише до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єктів правовідносин, які наділені правами та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язками. Проте в науці міжнародного права поруч з поняттям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державний кордон</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який не наділений ні правами ні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язками і не володіє правосуб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єктністю, все ж таки фігурує поняття правовий статус. Пояснюється це тим, що роль кордонів у світі значна і стратегічна. Інструмент, який визначає просторові межі держав, регулює економічне, безпекове, культурне, екологічне, гуманітарне співробітництво з одного боку та внутрішню організацію суспільно-політичного життя – з другого боку, не будучи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єктом в традиційному розумінні права, </w:t>
      </w:r>
      <w:r w:rsidRPr="000421EE">
        <w:rPr>
          <w:rFonts w:ascii="Times New Roman" w:eastAsia="Times New Roman" w:hAnsi="Times New Roman" w:cs="Times New Roman"/>
          <w:sz w:val="28"/>
          <w:szCs w:val="28"/>
        </w:rPr>
        <w:lastRenderedPageBreak/>
        <w:t>наділяється певним статусом, що містить в собі різні розгалуження.</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Правовий статус держаного кордону можна розглядати в розрізі широкого і вузького підходів: міжнародний рівень і внутрішній, що визначається національною системою права. На міжнародному рівні даний правовий інститут представляє собою сукупність груп норм що спрямовані на різні вектори. Вони регулюють в першу чергу встановлення, делімітацію, демаркацію, зміну державних кордонів, розмежування повітряного і морського простору, розподіл надрових ресурсів, тобто ті питання, які є спільними для багатьох країн і можуть представляти собою їхні спільні інтереси. В той час як внутрішній рівень – це сфера безпосереднього застосування Конституції та внутрішніх законів держави.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єктом регулювання тут виступає організація охорони і захисту кордону, створення і функціонування системи відповідальних органів, налагодження добросусідських відносин з межуючими країнами.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У національному праві України найбільшу роль в функціонуванні державного кордону відіграє Конституція, де в Статті 2 зазначено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Територія України в межах існуючого кордону є цілісною і недоторканною</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Також в процесі регулювання беруть участь різні галузі права, наприклад: адміністративне, кримінальне, цивільне, трудове, екологічне, фінансове, військове.</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Щодо співвідношення понять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правовий статус державного кордону</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правовий режим державного кордону</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та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прикордонний режим</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то варто зазначити, що останні два є значно вужчі за змістом і не охоплюють тих необхідних складових, які охоплює  ширше за значенням поняття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правовий статус</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Тобто у співвідношення вони є цілим і частиною.</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В Україні чимало законів та підзаконних нормативно-правових зосередженні саме на регулюванні державного кордону та організації його функціонування та безпеки, наприклад Закон України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Про державний кордон</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Про </w:t>
      </w:r>
      <w:r w:rsidRPr="000421EE">
        <w:rPr>
          <w:rFonts w:ascii="Times New Roman" w:eastAsia="Times New Roman" w:hAnsi="Times New Roman" w:cs="Times New Roman"/>
          <w:sz w:val="28"/>
          <w:szCs w:val="28"/>
        </w:rPr>
        <w:lastRenderedPageBreak/>
        <w:t>прикордонний контроль</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Відповідно до ст. 1 Закону України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Про  державний кордон</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державний кордон України є лінія і вертикальна поверхня, що проходить по цій лінії, які визначають межі території України – суші, вод, надр, повітряного простору [1].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Під функціонуванням державного кордону можна розуміти виконання його штатного призначення – позначення меж  територіального суверенітету держави  та  національної безпеки з одного боку, а також правомірний перетин кордону  громадянами, іноземцями, особами без громадянства, контроль за ввезенням товарів, техніки, транспорту тощо – з іншого боку. Зокрема, відповідно до ч. 2 ст. 2 Закону України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Про прикордонний контроль</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прикордонний контроль здійснюється з метою протидії незаконному переміщенню осіб через державний кордон, незаконній міграції, торгівлі людьми, а також незаконному переміщенню зброї, наркотичних засобів, психотропних речовин і прекурсорів, </w:t>
      </w:r>
      <w:r w:rsidRPr="000421EE">
        <w:rPr>
          <w:rFonts w:ascii="Times New Roman" w:eastAsia="Times New Roman" w:hAnsi="Times New Roman" w:cs="Times New Roman"/>
          <w:sz w:val="28"/>
          <w:szCs w:val="28"/>
        </w:rPr>
        <w:lastRenderedPageBreak/>
        <w:t>боєприпасів, вибухових речовин, матеріалів і предметів, заборонених до переміщення через державний кордон [2].</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Як висновок можна констатувати, що термін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правовий статус державного кордону</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якнайкраще відображає його внутрішню розгалужену систему, що складається з різних груп норм. Комплексність цього правового інституту полягає в тому, що він складається з конституційно-правового та міжнародного елементів. В той час як системність виявляється в їх безпосередньому   взаємозв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язку.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Отже, правовий статус державного кордону – це комплексний, системо утворюючий інститут, що регулює співпрацю між державами стосовно встановлення, позначення, зміни державних кордонів, а також спрямовує та визначає внутрішню політику держави щодо захисту, охорони, організації функціонування кордону, а також створення інституційного механізму контролю над ним.</w:t>
      </w:r>
    </w:p>
    <w:p w:rsidR="00F16D47" w:rsidRDefault="00F16D47" w:rsidP="001B5808">
      <w:pPr>
        <w:tabs>
          <w:tab w:val="left" w:pos="851"/>
        </w:tabs>
        <w:spacing w:line="360" w:lineRule="auto"/>
        <w:ind w:right="34" w:firstLine="567"/>
        <w:jc w:val="both"/>
        <w:rPr>
          <w:rFonts w:ascii="Times New Roman" w:eastAsia="Times New Roman" w:hAnsi="Times New Roman" w:cs="Times New Roman"/>
          <w:b/>
          <w:sz w:val="28"/>
          <w:szCs w:val="28"/>
        </w:rPr>
      </w:pPr>
    </w:p>
    <w:p w:rsidR="00AE58F2" w:rsidRPr="000421EE" w:rsidRDefault="000D1016"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b/>
          <w:sz w:val="28"/>
          <w:szCs w:val="28"/>
        </w:rPr>
        <w:lastRenderedPageBreak/>
        <w:t xml:space="preserve"> Література</w:t>
      </w:r>
    </w:p>
    <w:p w:rsidR="00AE58F2" w:rsidRPr="000421EE" w:rsidRDefault="003E79B1" w:rsidP="001B5808">
      <w:pPr>
        <w:numPr>
          <w:ilvl w:val="0"/>
          <w:numId w:val="92"/>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Про державний кордон України : Закон України від 4 листопада 1991р.</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URL:</w:t>
      </w:r>
      <w:r w:rsidRPr="000421EE">
        <w:rPr>
          <w:rFonts w:ascii="Times New Roman" w:hAnsi="Times New Roman" w:cs="Times New Roman"/>
          <w:sz w:val="28"/>
          <w:szCs w:val="28"/>
        </w:rPr>
        <w:t xml:space="preserve"> </w:t>
      </w:r>
      <w:hyperlink r:id="rId26" w:anchor="Text">
        <w:r w:rsidRPr="000421EE">
          <w:rPr>
            <w:rFonts w:ascii="Times New Roman" w:eastAsia="Times New Roman" w:hAnsi="Times New Roman" w:cs="Times New Roman"/>
            <w:color w:val="0563C1"/>
            <w:sz w:val="28"/>
            <w:szCs w:val="28"/>
            <w:u w:val="single"/>
          </w:rPr>
          <w:t>https://zakon.rada.gov.ua/laws/show/1777-12#Text</w:t>
        </w:r>
      </w:hyperlink>
    </w:p>
    <w:p w:rsidR="00AE58F2" w:rsidRPr="000421EE" w:rsidRDefault="003E79B1" w:rsidP="001B5808">
      <w:pPr>
        <w:numPr>
          <w:ilvl w:val="0"/>
          <w:numId w:val="92"/>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Про прикордонний контроль : Закон України від 5 листопада 2009 р.</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URL:</w:t>
      </w:r>
      <w:r w:rsidRPr="000421EE">
        <w:rPr>
          <w:rFonts w:ascii="Times New Roman" w:hAnsi="Times New Roman" w:cs="Times New Roman"/>
          <w:sz w:val="28"/>
          <w:szCs w:val="28"/>
        </w:rPr>
        <w:t xml:space="preserve"> </w:t>
      </w:r>
      <w:hyperlink r:id="rId27" w:anchor="Text">
        <w:r w:rsidRPr="000421EE">
          <w:rPr>
            <w:rFonts w:ascii="Times New Roman" w:eastAsia="Times New Roman" w:hAnsi="Times New Roman" w:cs="Times New Roman"/>
            <w:color w:val="0563C1"/>
            <w:sz w:val="28"/>
            <w:szCs w:val="28"/>
            <w:u w:val="single"/>
          </w:rPr>
          <w:t>https://zakon.rada.gov.ua/laws/show/1710-17#Text</w:t>
        </w:r>
      </w:hyperlink>
    </w:p>
    <w:p w:rsidR="00AE58F2" w:rsidRPr="000421EE" w:rsidRDefault="003E79B1" w:rsidP="001B5808">
      <w:pPr>
        <w:numPr>
          <w:ilvl w:val="0"/>
          <w:numId w:val="92"/>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Цимбалістий Т. О. Поняття і зміст конституційно-правового статусу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sz w:val="28"/>
          <w:szCs w:val="28"/>
        </w:rPr>
        <w:t xml:space="preserve">державного кордону України. Актуальні проблеми вдосконалення чинного законодавства України. Івано-Франківськ: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Плай</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2001. Вип. УІ. С. 69-75. URL: http://dspace.wunu.edu.ua/bitstream/316497/7874/1/%D0%9A-%D0%BF%D1%80.%D1%81%D1%82%D0%B0%D1%82%D1%83%D1%81%20%D0%B4%D0%B5%D1%80%D0%B6%D0%BA%D0%BE%D1%80%D0%B4.01.pdf</w:t>
      </w:r>
    </w:p>
    <w:p w:rsidR="00F16D47" w:rsidRDefault="00F16D47" w:rsidP="00F16D47">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F16D47">
      <w:pPr>
        <w:widowControl w:val="0"/>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Науковий керівник – к.ю.н., доцент Форманюк В. В. </w:t>
      </w: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B80809">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Долгова Валерія Іллівна</w:t>
      </w:r>
    </w:p>
    <w:p w:rsidR="00B80809" w:rsidRDefault="003E79B1" w:rsidP="00B80809">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Здобувачка вищої освіти </w:t>
      </w:r>
    </w:p>
    <w:p w:rsidR="00B80809" w:rsidRDefault="003E79B1" w:rsidP="00B80809">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Національного університету </w:t>
      </w:r>
    </w:p>
    <w:p w:rsidR="00AE58F2" w:rsidRPr="000421EE" w:rsidRDefault="00183B9D" w:rsidP="00B80809">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Default="003E79B1" w:rsidP="00B80809">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ОКУПАЦІЯ ЯК ФОРМА НЕЗАКОННОГО ЗДІЙСНЕННЯ КОНТРОЛЮ ЩОДО ТЕРИТОРІЙ ЗГІДНО З МІЖНАРОДНИМ ПРАВОМ</w:t>
      </w:r>
    </w:p>
    <w:p w:rsidR="00F16D47" w:rsidRPr="000421EE" w:rsidRDefault="00F16D47" w:rsidP="00B80809">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Становлення та розвиток держави є передумовою розвитку права. Однією із ознак держави є наявність території – чітко визначеної межі як на карті, так і на суходолі – кордон, який є символом незалежності держави та національного суверенітету.[1] Коли було проголошення незалежності України у 1991 році, однією із </w:t>
      </w:r>
      <w:r w:rsidRPr="000421EE">
        <w:rPr>
          <w:rFonts w:ascii="Times New Roman" w:eastAsia="Times New Roman" w:hAnsi="Times New Roman" w:cs="Times New Roman"/>
          <w:sz w:val="28"/>
          <w:szCs w:val="28"/>
        </w:rPr>
        <w:lastRenderedPageBreak/>
        <w:t xml:space="preserve">головних проблем була розбудова державного кордону. Відповідно до Закону України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Про державний кордон</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поняття державного кордону визначається як лінія та вертикальна поверхня, яка проходить вздовж цієї лінія, та визначає межі даної території – сушу, воду та надра. [2] Саме державний кордон визначає Україну як незалежну, суверенну та демократичну державу, яка має свою територіальну цілісність. Договірне оформлення державного кордону є однією із основних задач зовнішньої політики України, оскільки його виконання забезпечить міжнародну правосуб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єктність України на міжнародній арені та може гарантувати її недоторканість та територіальну цілісність.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На жаль, події, які почалися в нашій країні у 2014 і до сьогоднішнього дня – це збройна агресія Російської Федерації щодо України, яка призвела до окупації та захоплення частини території України. У міжнародному праві термін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окупація</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визначається як тимчасове зайняття збройними силами території  противника у мирний чи військовий час. Під </w:t>
      </w:r>
      <w:r w:rsidRPr="000421EE">
        <w:rPr>
          <w:rFonts w:ascii="Times New Roman" w:eastAsia="Times New Roman" w:hAnsi="Times New Roman" w:cs="Times New Roman"/>
          <w:sz w:val="28"/>
          <w:szCs w:val="28"/>
        </w:rPr>
        <w:lastRenderedPageBreak/>
        <w:t>окупацією у нас опинилися Автономна Республіка Крим, Донецька та Луганські області, а після 24 лютого, коли Росія розпочала повномасштабне вторгнення, також Херсонська та Запорізька області. Держава-агресор на окупованих територіях встановила свої правила, таким чином порушила права цивільного населення.</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Захоплення частин територій України призвело до втрати комунікації уряду із населенням, які опинилися під окупацією. Українські науковці наголошують на тому, що територія належить виключно українському народу та не може передаватися іншим державам. Передання території іншій державі порушує її територіальну цілісність, право українського народу на свою землю, оскільки держава-агресор привласнила частину державної території, тоді як захист території здійснюється нормами національного та міжнародного законодавства. Відповідно до ст.2 Конституції України суверенітет країни поширюється на всю її територію, яка є цілісною та недоторканною. [3]. </w:t>
      </w:r>
      <w:r w:rsidRPr="000421EE">
        <w:rPr>
          <w:rFonts w:ascii="Times New Roman" w:eastAsia="Times New Roman" w:hAnsi="Times New Roman" w:cs="Times New Roman"/>
          <w:sz w:val="28"/>
          <w:szCs w:val="28"/>
        </w:rPr>
        <w:lastRenderedPageBreak/>
        <w:t xml:space="preserve">Саме так у нашому законодавстві з`явилося та закріпилося таке поняття як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тимчасово окупована територія</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Для того, щоб упорядкувати взаємні права та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язки країн, які опинилися в конфліктній ситуації, на міжнародному рівні розробили низку принципів та норм, які регулюють порядок обмеження та заборону застосування заборонених засобів прийомів та методів ведення війни, підставі притягнення винних осіб до відповідальності та допомогу особам, які опинилися під окупацією.</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Євроінтеграція України спрямовує українське законодавство на забезпечення прав та свобод людини і громадянина та як результат, закріплення цих норм на міжнародній арені. Отже, на всю територію України, в тому числі на тимчасово окуповані території, поширюються норми міжнародних договорів, згоду на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язковість яких дає Верховна рада України:</w:t>
      </w:r>
      <w:r w:rsidRPr="000421EE">
        <w:rPr>
          <w:rFonts w:ascii="Times New Roman" w:hAnsi="Times New Roman" w:cs="Times New Roman"/>
          <w:sz w:val="28"/>
          <w:szCs w:val="28"/>
        </w:rPr>
        <w:t xml:space="preserve"> </w:t>
      </w:r>
      <w:r w:rsidRPr="000421EE">
        <w:rPr>
          <w:rFonts w:ascii="Times New Roman" w:eastAsia="Times New Roman" w:hAnsi="Times New Roman" w:cs="Times New Roman"/>
          <w:sz w:val="28"/>
          <w:szCs w:val="28"/>
        </w:rPr>
        <w:t xml:space="preserve">Гаазьких конвенцій 1907 року, IV Женевської конвенції 1949 року, положень Будапештському Меморандуму про </w:t>
      </w:r>
      <w:r w:rsidRPr="000421EE">
        <w:rPr>
          <w:rFonts w:ascii="Times New Roman" w:eastAsia="Times New Roman" w:hAnsi="Times New Roman" w:cs="Times New Roman"/>
          <w:sz w:val="28"/>
          <w:szCs w:val="28"/>
        </w:rPr>
        <w:lastRenderedPageBreak/>
        <w:t>гарантії безпеки у 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язку з приєднанням України до Договору про нерозповсюдження ядерної зброї 1994 року,Гаазькою конвенцією про захист культурних цінностей на випадок збройного конфлікту 1954 року.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Відповідно до 4-ої Гаазької конвенції окупація починається із фактичного встановлення контролю на окупованій території та утворення органів влади, а припиняється окупація – із фактичної втрати контролю над територією. [4] У ст. 42 цієї Конвенції сказано, що територія є зайнятою,якщо вона дійсно перебуває під владою ворожої армії. Території вважаються зайнятими, якщо влада держави-окупанта має можливість здійснювати свою діяльність. Отже,можна стверджувати, що саме Гаазька конвенція чітко висуває такий принцип, як ефективність окупація, який говорить, що окупованою територія є, коли ворожі війська зайняли територію та встановили своє правління.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Згідно із Законом України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Про забезпечення прав і свобод громадян та правовий режим на </w:t>
      </w:r>
      <w:r w:rsidRPr="000421EE">
        <w:rPr>
          <w:rFonts w:ascii="Times New Roman" w:eastAsia="Times New Roman" w:hAnsi="Times New Roman" w:cs="Times New Roman"/>
          <w:sz w:val="28"/>
          <w:szCs w:val="28"/>
        </w:rPr>
        <w:lastRenderedPageBreak/>
        <w:t>тимчасово окупованій території України</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окупованими територіями в Україні є Автономна республіка Крим, місто Севастополь та внутрішні води України, які розташовані на цій території; також це внутрішньо морські води, виключно морська економічна зона, надра та повітряний простір над територією. На територіях, які знаходяться під окупацією продовжує діяти законодавство України, встановлюється особливий порядок перетину меж цієї території, вчинення правочинів, які суперечать національному законодавству, проведення виборів та референдумів , реалізації прав та свобод громадян.[5]</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Основна ідея окупації полягає в тому, що на час збройного конфлікту, на окупованих територіях треба зберегти status quo ante – раніше існуюче положення, щоб в майбутньому безболісно повернути ці території державі, якій вони належать по праву. У нормах міжнародного права сказано, що держава-агресор, яка зайняла територію,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язана вживати усіх необхідних заходів, щоб відновити та </w:t>
      </w:r>
      <w:r w:rsidRPr="000421EE">
        <w:rPr>
          <w:rFonts w:ascii="Times New Roman" w:eastAsia="Times New Roman" w:hAnsi="Times New Roman" w:cs="Times New Roman"/>
          <w:sz w:val="28"/>
          <w:szCs w:val="28"/>
        </w:rPr>
        <w:lastRenderedPageBreak/>
        <w:t>забезпечити громадський порядок, суспільне життя та одночасно вона повинна поважати порядок, який існував у країні до окупації.</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Окупація – це тимчасове явище,, яке не передбачає передання державі-агресору суверенітету над окупованою територією. Окупаційні війська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язані поважати права та свободи громадян, які залишились на цій території, а також права, які визначені нормами міжнародного гуманітарного права. На цих територіях зберігаються цивільні закони, майнові та немайнові права особи. Норми міжнародних актів передбачають право населення на збереження лояльності своїй державі, забороняються колективні покарання та виселення населення з їх приміщення. Також особливо увагу приділяють нормам кримінального законодавства. Місцеві кримінальні закони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язково залишаються в силі, але держава-окупант має право збільшити кримінальні покарання та якщо це необхідно запровадити нові кримінальні закони, якщо вони забезпечать безпеку населенню</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Порушення окупантом норм міжнародного права, що стосуються окупації, тягне за собою політичну, матеріальну чи моральну відповідальність за вчинення воєнних злочинів, які expressis verbis (лат. - рішуче, категорично) становлять особливу небезпеку, або кримінальну відповідальність винних. особи. Така відповідальність може наставати не лише за порушення законів і звичаїв війни, а й за злочини проти світу та людства, якщо окупація є наслідком агресивної війни.</w:t>
      </w:r>
    </w:p>
    <w:p w:rsidR="00F16D47"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 xml:space="preserve"> </w:t>
      </w:r>
    </w:p>
    <w:p w:rsidR="00AE58F2" w:rsidRPr="000421EE"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Література</w:t>
      </w:r>
    </w:p>
    <w:p w:rsidR="00AE58F2" w:rsidRPr="000421EE" w:rsidRDefault="003E79B1" w:rsidP="001B5808">
      <w:pPr>
        <w:numPr>
          <w:ilvl w:val="0"/>
          <w:numId w:val="17"/>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Купрієнко Д.А. Державна територія і державний кордон : навчальний посібник. Хмельницький : Видавництво НАДПСУ, 2014. 256 с</w:t>
      </w:r>
    </w:p>
    <w:p w:rsidR="00AE58F2" w:rsidRPr="000421EE" w:rsidRDefault="003E79B1" w:rsidP="001B5808">
      <w:pPr>
        <w:numPr>
          <w:ilvl w:val="0"/>
          <w:numId w:val="17"/>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Закон України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Про державний кордон України</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Відомості Верховної ради України (ВВР), 1992, №2, ст.5 UPL:</w:t>
      </w:r>
      <w:r w:rsidRPr="000421EE">
        <w:rPr>
          <w:rFonts w:ascii="Times New Roman" w:hAnsi="Times New Roman" w:cs="Times New Roman"/>
          <w:sz w:val="28"/>
          <w:szCs w:val="28"/>
        </w:rPr>
        <w:t xml:space="preserve"> </w:t>
      </w:r>
      <w:hyperlink r:id="rId28">
        <w:r w:rsidRPr="000421EE">
          <w:rPr>
            <w:rFonts w:ascii="Times New Roman" w:eastAsia="Times New Roman" w:hAnsi="Times New Roman" w:cs="Times New Roman"/>
            <w:color w:val="0000FF"/>
            <w:sz w:val="28"/>
            <w:szCs w:val="28"/>
            <w:u w:val="single"/>
          </w:rPr>
          <w:t>https://zakon.rada.gov.ua/laws/show/1777-12#Text</w:t>
        </w:r>
      </w:hyperlink>
    </w:p>
    <w:p w:rsidR="00AE58F2" w:rsidRPr="000421EE" w:rsidRDefault="003E79B1" w:rsidP="001B5808">
      <w:pPr>
        <w:numPr>
          <w:ilvl w:val="0"/>
          <w:numId w:val="17"/>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Конституція України : Закон України від 28.06.1996 р. № 254к/96-ВР. Дата оновлення: 01.01.2020 р. URL: </w:t>
      </w:r>
      <w:hyperlink r:id="rId29">
        <w:r w:rsidRPr="000421EE">
          <w:rPr>
            <w:rFonts w:ascii="Times New Roman" w:eastAsia="Times New Roman" w:hAnsi="Times New Roman" w:cs="Times New Roman"/>
            <w:color w:val="0000FF"/>
            <w:sz w:val="28"/>
            <w:szCs w:val="28"/>
            <w:u w:val="single"/>
          </w:rPr>
          <w:t>http://zakon2.rada.gov.ua/laws/show/254к/96-вр.</w:t>
        </w:r>
      </w:hyperlink>
    </w:p>
    <w:p w:rsidR="00AE58F2" w:rsidRPr="000421EE" w:rsidRDefault="003E79B1" w:rsidP="001B5808">
      <w:pPr>
        <w:numPr>
          <w:ilvl w:val="0"/>
          <w:numId w:val="17"/>
        </w:numPr>
        <w:shd w:val="clear" w:color="auto" w:fill="FFFFFF"/>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IV КОНВЕНЦІЯ про закони і звичаї війни на суходолі та додаток до неї: Положення про закони і звичаї війни на суходолі від 18.10.2023 року UPL : </w:t>
      </w:r>
      <w:hyperlink r:id="rId30">
        <w:r w:rsidRPr="000421EE">
          <w:rPr>
            <w:rFonts w:ascii="Times New Roman" w:eastAsia="Times New Roman" w:hAnsi="Times New Roman" w:cs="Times New Roman"/>
            <w:color w:val="0000FF"/>
            <w:sz w:val="28"/>
            <w:szCs w:val="28"/>
            <w:u w:val="single"/>
          </w:rPr>
          <w:t>https://zakon.rada.gov.ua/laws/show/995_222#Text</w:t>
        </w:r>
      </w:hyperlink>
    </w:p>
    <w:p w:rsidR="00AE58F2" w:rsidRPr="000421EE" w:rsidRDefault="003E79B1" w:rsidP="001B5808">
      <w:pPr>
        <w:numPr>
          <w:ilvl w:val="0"/>
          <w:numId w:val="17"/>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Закон України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Про забезпечення прав і свобод громадян та правовий режим на тимчасово окупованій території України</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 1207-VII від 15 квітня 2014 року UPL:</w:t>
      </w:r>
      <w:r w:rsidRPr="000421EE">
        <w:rPr>
          <w:rFonts w:ascii="Times New Roman" w:hAnsi="Times New Roman" w:cs="Times New Roman"/>
          <w:sz w:val="28"/>
          <w:szCs w:val="28"/>
        </w:rPr>
        <w:t xml:space="preserve"> </w:t>
      </w:r>
      <w:hyperlink r:id="rId31">
        <w:r w:rsidRPr="000421EE">
          <w:rPr>
            <w:rFonts w:ascii="Times New Roman" w:eastAsia="Times New Roman" w:hAnsi="Times New Roman" w:cs="Times New Roman"/>
            <w:color w:val="0000FF"/>
            <w:sz w:val="28"/>
            <w:szCs w:val="28"/>
            <w:u w:val="single"/>
          </w:rPr>
          <w:t>https://zakon.rada.gov.ua/laws/show/1207-18#Text</w:t>
        </w:r>
      </w:hyperlink>
    </w:p>
    <w:p w:rsidR="00F16D47" w:rsidRDefault="00F16D47" w:rsidP="00F16D47">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Default="003E79B1" w:rsidP="00F16D47">
      <w:pPr>
        <w:widowControl w:val="0"/>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 к.ю.н., доцент Бєлогубова О. О.</w:t>
      </w:r>
    </w:p>
    <w:p w:rsidR="00B80809" w:rsidRPr="00B80809" w:rsidRDefault="00B80809" w:rsidP="00B80809">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B80809">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Євдокимов Костянтин Дмитрович</w:t>
      </w:r>
    </w:p>
    <w:p w:rsidR="00AE58F2" w:rsidRPr="000421EE" w:rsidRDefault="003E79B1" w:rsidP="00B80809">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Зaдорожний Aндрій Олексaндрович</w:t>
      </w:r>
    </w:p>
    <w:p w:rsidR="00B80809" w:rsidRDefault="003E79B1" w:rsidP="00B80809">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Здобувачі вищої освіти </w:t>
      </w:r>
    </w:p>
    <w:p w:rsidR="00B80809" w:rsidRDefault="003E79B1" w:rsidP="00B80809">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Нaціонaльного університету </w:t>
      </w:r>
    </w:p>
    <w:p w:rsidR="00AE58F2" w:rsidRPr="000421EE" w:rsidRDefault="00183B9D" w:rsidP="00B80809">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Одеськa юридичнa aкaдемія</w:t>
      </w:r>
      <w:r w:rsidRPr="000421EE">
        <w:rPr>
          <w:rFonts w:ascii="Times New Roman" w:eastAsia="Times New Roman" w:hAnsi="Times New Roman" w:cs="Times New Roman"/>
          <w:sz w:val="28"/>
          <w:szCs w:val="28"/>
        </w:rPr>
        <w:t>»</w:t>
      </w:r>
    </w:p>
    <w:p w:rsidR="00AE58F2" w:rsidRPr="000421EE" w:rsidRDefault="00AE58F2" w:rsidP="00B80809">
      <w:pPr>
        <w:tabs>
          <w:tab w:val="left" w:pos="851"/>
        </w:tabs>
        <w:spacing w:line="360" w:lineRule="auto"/>
        <w:ind w:right="34" w:firstLine="567"/>
        <w:jc w:val="center"/>
        <w:rPr>
          <w:rFonts w:ascii="Times New Roman" w:eastAsia="Times New Roman" w:hAnsi="Times New Roman" w:cs="Times New Roman"/>
          <w:sz w:val="28"/>
          <w:szCs w:val="28"/>
        </w:rPr>
      </w:pPr>
    </w:p>
    <w:p w:rsidR="00AE58F2" w:rsidRDefault="003E79B1" w:rsidP="00B80809">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РАТИФІКАЦІЯ РИМСЬКОГО СТАТУТУ МІЖНАРОДНОГО КРИМІНАЛЬНОГО СУДУ: ПРОБЛЕМИ ТА ПЕРСПЕКТИВИ ДЛЯ УКРАЇНИ</w:t>
      </w:r>
    </w:p>
    <w:p w:rsidR="0041677D" w:rsidRPr="000421EE" w:rsidRDefault="0041677D" w:rsidP="00B80809">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Для зaбезпечення охорони і зaхисту світового співтовaриствa від вчинення міжнaродних злочинів було створено спеціaльний судовий оргaн – Міжнaродний Кримінaльний Суд, що функціонує з липня 2002 року в Гaaзі (Нідерлaнди). У випaдкaх, коли Суд ввaжaє це доцільним, він може зaсідaти в будь-яких інших місцях, як це передбaчено в Римському Стaтуті [3]. Це міжнaроднa першa судовa устaновa, що діє постійно і мaє нa меті переслідувaння осіб відповідaльних зa геноцид, воєнні злочини, злочини проти людяності та агресію. Прaвовою основою функціонувaння суду є Римський стaтут прийнятий в 1998 році.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Україна переживає конфлікт, а ратифікація Римського статуту допоможе забезпечити </w:t>
      </w:r>
      <w:r w:rsidRPr="000421EE">
        <w:rPr>
          <w:rFonts w:ascii="Times New Roman" w:eastAsia="Times New Roman" w:hAnsi="Times New Roman" w:cs="Times New Roman"/>
          <w:sz w:val="28"/>
          <w:szCs w:val="28"/>
        </w:rPr>
        <w:lastRenderedPageBreak/>
        <w:t>справедливість та притягнути осіб, які вчинили військові злочини чи злочини проти людяності, до відповідальності. Ратифікація Римського статуту Міжнародного кримінального суду має велику актуальність для України як засіб забезпечення правосуддя, міжнародної стабільності та демонстрації відповідальності перед міжнародним співтовариством. Ратифікація Римського статуту буде вказувати на те, що Україна дотримується міжнародних стандартів правосуддя та підтримує ідею запобігання міжнародним злочинам, і це буде ще більше зміцнювати репутацію нашої держави в міжнародному співтоваристві.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Даній проблемaтиці присвячено бaгaто нaпрaцювaнь нaуковців, серед яких: Т. Ф. Рибaлко, Р. Волинець, Н. A. Боднaр, П. Д. Пилипенко, М. Стельмaх, A. О. Кориневич, A. В. Підгородинськa тa інші. Проте питaння щодо рaтифікaції Укрaїною Римського стaтуту зaлишaється й досі невирішеним, що зумовлює прaктичну aктуaльність теми дослідження.</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Нaприкінці 90-х років 20 століття Укрaїнa брaлa aктивну учaсть у розробці Римського стaтуту, підписaлa його, однaк нaвіть стaном нa сьогоднішній день не рaтифікувaлa його.  Римський стaтут Міжнaродного кримінaльного суду від 17 липня 1998 року був підписaний від імені Укрaїни 20 січня 2000 року. Нерaтифікaція мaє обʼєктивні причини. Першa з них – хaрaктер юрисдикції Міжнaродного кримінaльного суду (МКС) і її неузгодженість з нормaми Конституції України.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МКС доповнює систему нaціонaльної юрисдикції. Можливість тaкого доповнення судової системи Укрaїни не передбaченa розділом VIII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Прaвосуддя</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Конституції України. Це дaє підстaви для висновку, що aбзaц 10 преaмбули тa стaття 1 Стaтуту не узгоджуються з положеннями чaстин першої, третьої стaтті 124 Конституції Укрaїни, a тому приєднaння Укрaїни до цього Стaтуту відповідно до чaстини другої стaтті 9 Конституції України можливе лише після внесення до неї відповідних змін</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[1].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Рaтифікaція Римського Стaтуту є одним із зобовʼязaнь, які Укрaїнa взялa нa себе відповідно до Угоди про aсоціaцію з ЄС [2]. Проте рaтифікaція дуже довготривaлий процес, який в умовaх війни в Укрaїні несе ще певні ризики для укрaїнських військових. Тому, Укрaїнa пішлa шляхом визнaння юрисдикції МКС, що прямо передбaчено Римським Стaтутом.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Укрaїнa може визнaти юрисдикцію Міжнaродного кримінaльного суду нa умовaх, визнaчених Римським стaтутом Міжнaродного кримінaльного суду</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тa як визнaчено Прикінцевими тa перехідним положеннями Зaкону, ч. 6 стaтті 124 Конституції Укрaїни нaбирaє чинності 30 червня 2019 року</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[4, с. 306]. Рaніше Укрaїнa двічі визнaвaлa юрисдикцію МКС: у спрaві Мaйдaну, a тaкож стосовно злочинів, які було скоєно нa території Укрaїни з 21 листопaдa 2013 по 22 лютого 2014 року.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З почaтком російського вторгнення нa територію Укрaїни в лютому 2022 року зaлучення МКС до розслідувaння російських злочинів стaло </w:t>
      </w:r>
      <w:r w:rsidRPr="000421EE">
        <w:rPr>
          <w:rFonts w:ascii="Times New Roman" w:eastAsia="Times New Roman" w:hAnsi="Times New Roman" w:cs="Times New Roman"/>
          <w:sz w:val="28"/>
          <w:szCs w:val="28"/>
        </w:rPr>
        <w:lastRenderedPageBreak/>
        <w:t>пріоритетним і стрaтегічно вaжливим зaвдaнням. Aдже сaме тaкa міжнaроднa судовa устaновa мaє достaтньо вaжелів впливу тa інструментів для покaрaння злочинців.  Після повномaсштaбного вторгнення РФ в Укрaїну, вже 2 березня, прокурор МКС оголосив про почaток збору докaзів по нaйтяжчих із міжнaродних злочинів, скоєних в Укрaїні до Міжнaродного кримінaльного суду у 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язку з воєнними злочинaми в Укрaїні. І сaме ці звернення дaли змогу розпочaти розслідувaння.</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Карім Хан, відомий британський фахівець у галузі міжнародного права, заслужено обраний на пост третього головного прокурора МКС, і ця подія стала історичною подією в світі правосуддя. В останній день квітня відзначено початок унікальної спільної слідчої групи, яка займається розслідуванням воєнних злочинів в Україні. Ця нова спільна ініціатива стала важливим кроком у забезпеченні справедливості та правопорядку у світі. З почaтку повномaсштaбного вторгнення прокурор МКС тричі приїжджaв в Укрaїну і особисто бaчив </w:t>
      </w:r>
      <w:r w:rsidRPr="000421EE">
        <w:rPr>
          <w:rFonts w:ascii="Times New Roman" w:eastAsia="Times New Roman" w:hAnsi="Times New Roman" w:cs="Times New Roman"/>
          <w:sz w:val="28"/>
          <w:szCs w:val="28"/>
        </w:rPr>
        <w:lastRenderedPageBreak/>
        <w:t xml:space="preserve">докaзи нелюдського поводження російських терористів нa укрaїнських землях, зокремa нa Київщині, Хaрківщині.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Відповідно до Римського Стaтуту, Міжнaродний кримінaльний суд мaє юрисдикцію щодо воєнних злочинів, злочинів проти людяності тa геноциду. Ми прaцюємо і з Генерaльною прокурaтурою Укрaїни, і з нaціонaльними оргaнaми, і зі спільною слідчою групою, і з Євроюстом</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 скaзaв Карім Хaн в одному з інтерв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ю укрaїнським журнaлістaм.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Поряд з конституційною перешкодою існують й інші причини, чому Укрaїнa не поспішaє рaтифікувaти Римський Стaтут. Зокремa, серед прaвників-міжнaродників, експертів, військових існує побоювaння, що рaтифікaція може мaти негaтивні нaслідки для укрaїнських військових. Тaкі нaслідки можуть бути спричинені провокaціями, дезінформaцією, незaконними скaргaми російської сторони.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Процес взaємодії Укрaїни тa МКС успішно відбувaється і без рaтифікaції Римського Стaтуту, </w:t>
      </w:r>
      <w:r w:rsidRPr="000421EE">
        <w:rPr>
          <w:rFonts w:ascii="Times New Roman" w:eastAsia="Times New Roman" w:hAnsi="Times New Roman" w:cs="Times New Roman"/>
          <w:sz w:val="28"/>
          <w:szCs w:val="28"/>
        </w:rPr>
        <w:lastRenderedPageBreak/>
        <w:t>aле рaтифікaція обʼєктивно б розширилa коло нaших можливостей, наприклад в рамках aктивнішої процесуaльної учaсті в збирaнні докaзів, делегувaнні судді до МКС, доступ до мaтеріaлів, тощо. Тому з огляду нa це можнa ввaжaти, що потребу в рaтифікaції Римського Стaтуту не вaрто недооцінювaти тa відклaдaти до дaлеких крaщих чaсів.</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Підводячи підсумок, вaрто aкцентувaти увaгу нa тому, що рaтифікaція Укрaїною Римського Стaтуту є обʼєктивною потребою. Це  дозволить з більшою ефективністю притягти до відповідaльності російських терористів зa вчинені ними злочини проти громaдян Укрaїни нa території крaїни в умовaх збройної aгресії. Можливість співпрaці Укрaїни тa МКС нa підстaві зaяви про визнaння юрисдикції нівелює бюрокрaтичний фaктор тa сприяє прискоренню здійснення процесуaльних процедур. Проте обмежувaтись лише цим формaтом співпрaці не вaрто, тaк як рaтифікaція Римського Стaтуту Укрaїною є питaнням чaсу.</w:t>
      </w:r>
    </w:p>
    <w:p w:rsidR="0041677D"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lastRenderedPageBreak/>
        <w:t xml:space="preserve"> </w:t>
      </w:r>
    </w:p>
    <w:p w:rsidR="00AE58F2" w:rsidRPr="000421EE"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Література</w:t>
      </w:r>
    </w:p>
    <w:p w:rsidR="00AE58F2" w:rsidRPr="000421EE" w:rsidRDefault="003E79B1" w:rsidP="001B5808">
      <w:pPr>
        <w:numPr>
          <w:ilvl w:val="0"/>
          <w:numId w:val="193"/>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Висновок Конституційного Суду Укрaїни у спрaві зa конституційним подaнням Президентa Укрaїни про нaдaння висновку щодо відповідності Конституції Укрaїни Римського стaтуту Міжнaродного Кримінaльного Суду (спрaвa про Римський стaтут). URL: </w:t>
      </w:r>
      <w:hyperlink r:id="rId32" w:anchor="Text">
        <w:r w:rsidRPr="000421EE">
          <w:rPr>
            <w:rFonts w:ascii="Times New Roman" w:eastAsia="Times New Roman" w:hAnsi="Times New Roman" w:cs="Times New Roman"/>
            <w:sz w:val="28"/>
            <w:szCs w:val="28"/>
          </w:rPr>
          <w:t>https://zakon.rada.gov.ua/laws/show/v003v710-01#Text</w:t>
        </w:r>
      </w:hyperlink>
      <w:r w:rsidRPr="000421EE">
        <w:rPr>
          <w:rFonts w:ascii="Times New Roman" w:eastAsia="Times New Roman" w:hAnsi="Times New Roman" w:cs="Times New Roman"/>
          <w:sz w:val="28"/>
          <w:szCs w:val="28"/>
        </w:rPr>
        <w:t xml:space="preserve"> </w:t>
      </w:r>
    </w:p>
    <w:p w:rsidR="00AE58F2" w:rsidRPr="000421EE" w:rsidRDefault="003E79B1" w:rsidP="001B5808">
      <w:pPr>
        <w:numPr>
          <w:ilvl w:val="0"/>
          <w:numId w:val="193"/>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 Про рaтифікaцію Угоди про aсоціaцію між Укрaїною, з однієї сторони, тa Європейським Союзом, Європейським співтовaриством з aтомної енергії і їхніми держaвaми-членaми, з іншої сторони  : Зaкон Укрaїни  </w:t>
      </w:r>
      <w:hyperlink r:id="rId33" w:anchor="n2">
        <w:r w:rsidRPr="0041677D">
          <w:rPr>
            <w:rFonts w:ascii="Times New Roman" w:eastAsia="Times New Roman" w:hAnsi="Times New Roman" w:cs="Times New Roman"/>
            <w:sz w:val="28"/>
            <w:szCs w:val="28"/>
          </w:rPr>
          <w:t>№ 1678-VII від 16.09.2014</w:t>
        </w:r>
      </w:hyperlink>
      <w:r w:rsidRPr="0041677D">
        <w:rPr>
          <w:rFonts w:ascii="Times New Roman" w:eastAsia="Times New Roman" w:hAnsi="Times New Roman" w:cs="Times New Roman"/>
          <w:sz w:val="28"/>
          <w:szCs w:val="28"/>
        </w:rPr>
        <w:t xml:space="preserve">. </w:t>
      </w:r>
      <w:hyperlink r:id="rId34">
        <w:r w:rsidRPr="0041677D">
          <w:rPr>
            <w:rFonts w:ascii="Times New Roman" w:eastAsia="Times New Roman" w:hAnsi="Times New Roman" w:cs="Times New Roman"/>
            <w:sz w:val="28"/>
            <w:szCs w:val="28"/>
          </w:rPr>
          <w:t>URL: https://zakon.rada.gov.ua/laws/show/1678-18#Text</w:t>
        </w:r>
      </w:hyperlink>
      <w:r w:rsidRPr="000421EE">
        <w:rPr>
          <w:rFonts w:ascii="Times New Roman" w:eastAsia="Times New Roman" w:hAnsi="Times New Roman" w:cs="Times New Roman"/>
          <w:sz w:val="28"/>
          <w:szCs w:val="28"/>
        </w:rPr>
        <w:t xml:space="preserve"> </w:t>
      </w:r>
    </w:p>
    <w:p w:rsidR="00AE58F2" w:rsidRPr="000421EE" w:rsidRDefault="003E79B1" w:rsidP="001B5808">
      <w:pPr>
        <w:numPr>
          <w:ilvl w:val="0"/>
          <w:numId w:val="193"/>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Римський Стaтут від 17.07.1998. </w:t>
      </w:r>
      <w:hyperlink r:id="rId35">
        <w:r w:rsidRPr="000421EE">
          <w:rPr>
            <w:rFonts w:ascii="Times New Roman" w:eastAsia="Times New Roman" w:hAnsi="Times New Roman" w:cs="Times New Roman"/>
            <w:sz w:val="28"/>
            <w:szCs w:val="28"/>
          </w:rPr>
          <w:t>URL: https://zakon.rada.gov.ua/laws/show/995_588#Text</w:t>
        </w:r>
      </w:hyperlink>
      <w:r w:rsidRPr="000421EE">
        <w:rPr>
          <w:rFonts w:ascii="Times New Roman" w:eastAsia="Times New Roman" w:hAnsi="Times New Roman" w:cs="Times New Roman"/>
          <w:sz w:val="28"/>
          <w:szCs w:val="28"/>
        </w:rPr>
        <w:t xml:space="preserve"> </w:t>
      </w:r>
    </w:p>
    <w:p w:rsidR="00AE58F2" w:rsidRPr="000421EE" w:rsidRDefault="003E79B1" w:rsidP="001B5808">
      <w:pPr>
        <w:numPr>
          <w:ilvl w:val="0"/>
          <w:numId w:val="193"/>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Рибaлко Т.Ф. Прaвові проблеми рaтифікaції Римського Стaтуту в Укрaїні. Молодий вчений. 2017. № 12. С. 304-307. UR</w:t>
      </w:r>
      <w:r w:rsidR="0041677D">
        <w:rPr>
          <w:rFonts w:ascii="Times New Roman" w:eastAsia="Times New Roman" w:hAnsi="Times New Roman" w:cs="Times New Roman"/>
          <w:sz w:val="28"/>
          <w:szCs w:val="28"/>
        </w:rPr>
        <w:t>L: http://irbis-</w:t>
      </w:r>
      <w:r w:rsidR="0041677D">
        <w:rPr>
          <w:rFonts w:ascii="Times New Roman" w:eastAsia="Times New Roman" w:hAnsi="Times New Roman" w:cs="Times New Roman"/>
          <w:sz w:val="28"/>
          <w:szCs w:val="28"/>
        </w:rPr>
        <w:lastRenderedPageBreak/>
        <w:t>nbuv.gov.ua/cgi</w:t>
      </w:r>
      <w:r w:rsidRPr="000421EE">
        <w:rPr>
          <w:rFonts w:ascii="Times New Roman" w:eastAsia="Times New Roman" w:hAnsi="Times New Roman" w:cs="Times New Roman"/>
          <w:sz w:val="28"/>
          <w:szCs w:val="28"/>
        </w:rPr>
        <w:t>bin/irbis_nbuv/cgiirbis_64.exe?C21COM=2&amp;I21DBN=UJRN&amp;P21DBN=UJRN&amp;IMAGE_FILE_DOWNLOAD=1&amp;Image_file</w:t>
      </w:r>
      <w:r w:rsidR="0041677D">
        <w:rPr>
          <w:rFonts w:ascii="Times New Roman" w:eastAsia="Times New Roman" w:hAnsi="Times New Roman" w:cs="Times New Roman"/>
          <w:sz w:val="28"/>
          <w:szCs w:val="28"/>
        </w:rPr>
        <w:t xml:space="preserve">_name=PDF/molv_2017_12_72.pdf </w:t>
      </w:r>
    </w:p>
    <w:p w:rsidR="0041677D" w:rsidRDefault="0041677D" w:rsidP="0041677D">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41677D">
      <w:pPr>
        <w:widowControl w:val="0"/>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Науковий керівник – к.ю.н., доцент Форманюк В. В. </w:t>
      </w: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B80809">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Ігнатенко Анастасія Анатоліївна</w:t>
      </w:r>
    </w:p>
    <w:p w:rsidR="00B80809" w:rsidRDefault="003E79B1" w:rsidP="00B80809">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Здобувачка вищої освіти</w:t>
      </w:r>
    </w:p>
    <w:p w:rsidR="00B80809" w:rsidRDefault="003E79B1" w:rsidP="00B80809">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Національного університету</w:t>
      </w:r>
    </w:p>
    <w:p w:rsidR="00AE58F2" w:rsidRPr="000421EE" w:rsidRDefault="00183B9D" w:rsidP="00B80809">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B80809">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НЕЙТРАЛІТЕТ В МІЖНАРОДНОМУ ПРАВІ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Для того, щоб детально охарактеризувати тему нейтралітету в міжнародному праві варто вказати на те, що цей термін походить від латинського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neuter</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що в перекладі українською мовою означає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ні той, ні інший</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Відповідно у міжнародному праві - такий, що не підтримує чию-небудь сторону</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[1, с. 231].</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Інститут нейтралітету остаточно сформувався на початку XIX століття і означає правовий режим країни, яка вирішила триматися подалі від війни між двома або більше державами. Нейтралітет належним чином розглядається як статус, заснований на сукупності прав, якими користується нейтральна держава, і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язків, покладених на неї.</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Проаналізувавши низку думок вчених, що відображенні в їх наукових працях, варто зазначити, що нейтралітетом також визначають принцип міжнародного права, який стосується стосунків між державами в періоди військових конфліктів. Основна ідея нейтралітету виникає в тому, що держава, яка визнає себе нейтральною, не бере активної участі в конфлікті між іншими державами і залишається поза бойовими діями.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Також можна виділити наступні основні принципи нейтралітету в міжнародному праві:</w:t>
      </w:r>
    </w:p>
    <w:p w:rsidR="00AE58F2" w:rsidRPr="000421EE" w:rsidRDefault="003E79B1" w:rsidP="001B5808">
      <w:pPr>
        <w:numPr>
          <w:ilvl w:val="0"/>
          <w:numId w:val="50"/>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eastAsia="Times New Roman" w:hAnsi="Times New Roman" w:cs="Times New Roman"/>
          <w:sz w:val="28"/>
          <w:szCs w:val="28"/>
        </w:rPr>
        <w:t xml:space="preserve">нейтралітетний статус: держава, що вибирає нейтралітет, повинна оголосити про цей статус і </w:t>
      </w:r>
      <w:r w:rsidRPr="000421EE">
        <w:rPr>
          <w:rFonts w:ascii="Times New Roman" w:eastAsia="Times New Roman" w:hAnsi="Times New Roman" w:cs="Times New Roman"/>
          <w:sz w:val="28"/>
          <w:szCs w:val="28"/>
        </w:rPr>
        <w:lastRenderedPageBreak/>
        <w:t>проявити свою готовність до застосування нейтралітетних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язків;</w:t>
      </w:r>
    </w:p>
    <w:p w:rsidR="00AE58F2" w:rsidRPr="000421EE" w:rsidRDefault="003E79B1" w:rsidP="001B5808">
      <w:pPr>
        <w:numPr>
          <w:ilvl w:val="0"/>
          <w:numId w:val="50"/>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eastAsia="Times New Roman" w:hAnsi="Times New Roman" w:cs="Times New Roman"/>
          <w:sz w:val="28"/>
          <w:szCs w:val="28"/>
        </w:rPr>
        <w:t>непорушення території: нейтральна держава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язана не допускати проникнення будь-якої військової техніки з конфліктуючих сторін на свою територію;</w:t>
      </w:r>
    </w:p>
    <w:p w:rsidR="00AE58F2" w:rsidRPr="000421EE" w:rsidRDefault="003E79B1" w:rsidP="001B5808">
      <w:pPr>
        <w:numPr>
          <w:ilvl w:val="0"/>
          <w:numId w:val="50"/>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eastAsia="Times New Roman" w:hAnsi="Times New Roman" w:cs="Times New Roman"/>
          <w:sz w:val="28"/>
          <w:szCs w:val="28"/>
        </w:rPr>
        <w:t>заборона надавати допомогу: нейтральна держава не повинна надавати військову чи іншу допомогу жодній зі сторін у конфлікті;</w:t>
      </w:r>
    </w:p>
    <w:p w:rsidR="00AE58F2" w:rsidRPr="000421EE" w:rsidRDefault="003E79B1" w:rsidP="001B5808">
      <w:pPr>
        <w:numPr>
          <w:ilvl w:val="0"/>
          <w:numId w:val="50"/>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eastAsia="Times New Roman" w:hAnsi="Times New Roman" w:cs="Times New Roman"/>
          <w:sz w:val="28"/>
          <w:szCs w:val="28"/>
        </w:rPr>
        <w:t>спеціальні обмеження: нейтральні держави також можуть бути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язані використовувати спеціальні обмеження, наприклад, щодо транзиту військового обладнання через їх територію;</w:t>
      </w:r>
    </w:p>
    <w:p w:rsidR="00AE58F2" w:rsidRPr="000421EE" w:rsidRDefault="003E79B1" w:rsidP="001B5808">
      <w:pPr>
        <w:numPr>
          <w:ilvl w:val="0"/>
          <w:numId w:val="50"/>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eastAsia="Times New Roman" w:hAnsi="Times New Roman" w:cs="Times New Roman"/>
          <w:sz w:val="28"/>
          <w:szCs w:val="28"/>
        </w:rPr>
        <w:t>нейтральність в міжнародних організаціях: нейтральні держави можуть брати участь у міжнародних організаціях, але їх членство в таких організаціях може бути обмежене певними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язками нейтралітету.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Нейтралітет має на меті знизити ризик подальшого розгортання конфлікту і зберегти мир та стабільність у певних регіонах чи країнах. Однак </w:t>
      </w:r>
      <w:r w:rsidRPr="000421EE">
        <w:rPr>
          <w:rFonts w:ascii="Times New Roman" w:eastAsia="Times New Roman" w:hAnsi="Times New Roman" w:cs="Times New Roman"/>
          <w:sz w:val="28"/>
          <w:szCs w:val="28"/>
        </w:rPr>
        <w:lastRenderedPageBreak/>
        <w:t>нейтралітет може бути складним для збереження в умовах сучасних глобальних конфліктів, і його можна зберегти від ресурсів країни.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Слід також зазначити, що міжнародне право розрізняє два види нейтралітету: нейтралітет у воєнний час (евентуальний) та постійний нейтралітет.</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Нейтралітет у воєнний час, також відомий як евентуальний, означає, що певна держава показує про свою неучасть у даній війні. Цей нейтралітет діє лише під час конкретної війни і може бути анульованим одностороннім рішенням. Статус нейтралітету пояснюється з моменту, коли держава оголошує про свою нейтральність у війні і повідомляє про це воюючим сторонам.</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Постійний нейтралітет - це міжнародно-правовий статус держави, в рамках якого ця держава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язується не брати участі в жодному конфлікті або війні, не підтримувати жодної з воюючих сторін і не надавати військову допомогу жодної з воюючих сторін. У мирний період ця держава проводить </w:t>
      </w:r>
      <w:r w:rsidRPr="000421EE">
        <w:rPr>
          <w:rFonts w:ascii="Times New Roman" w:eastAsia="Times New Roman" w:hAnsi="Times New Roman" w:cs="Times New Roman"/>
          <w:sz w:val="28"/>
          <w:szCs w:val="28"/>
        </w:rPr>
        <w:lastRenderedPageBreak/>
        <w:t>світову зовнішню політику, сприяючи розвитку дружніх відносин з іншими державами, у результаті участі у військових альянсах або коаліціях, і бере участь у викладанні угод, які можуть призвести до її втягнення у війну.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До країн, що дотримуються політики постійного нейтралітету можна віднести: Швейцарію, Австрію, Мальту, Туркменістан тощо.</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Деякі вчені надають свої визначення поняття нейтралітет.</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Наприклад в юридичній енциклопедії нейтралітет позначають, як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особливий міжнародний правовий статус держави, що визначає її ставлення до війни, воєнних конфліктів. Мова йде насамперед про неучасть у війні, а в мирний час - про відмову від участі у воєнних блоках</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[2].</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Науковець Пронюк вказує, що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нейтралітет у війні - це особливий правовий статус держави, що не бере участь у війні і утримується від надання допомоги обом воюючим сторонам. Нейтралітет на практиці виявляється як принцип неупередженості, </w:t>
      </w:r>
      <w:r w:rsidRPr="000421EE">
        <w:rPr>
          <w:rFonts w:ascii="Times New Roman" w:eastAsia="Times New Roman" w:hAnsi="Times New Roman" w:cs="Times New Roman"/>
          <w:sz w:val="28"/>
          <w:szCs w:val="28"/>
        </w:rPr>
        <w:lastRenderedPageBreak/>
        <w:t>за яким нейтральна держава не повинна віддавати перевагу жодній з воюючих держав і надавати кожній з них ті права і переваги, що вона надає іншій</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[3].</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Як висновок, варто зазначити, що з часу виникнення інститут нейтралітету дещо змінився, в результаті чого виникли різні його типи та форми, які застосовуються й у сучасному міжнародному праві. Але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незважаючи на певні відмінності між ними, нейтралітет залишається однією з форм зовнішньополітичної стратегії держав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[4, с. 181].</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Отже, в теорії міжнародного права, нейтралітет діє до стану, коли держава не бере участі в жодному конфлікті чи спорі між іншими державами. Це означає, що нейтральна держава утримується від втручання в будь-які, економічні або політичні дії, які можуть сприяти одній стороні відносно іншої військової. Існують міжнародні угоди і конвенції, які встановлюють правила і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язки нейтральних держав у випадку збройного конфлікту між іншими країнами.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Нейтралітет може бути визнаний і застосований у різних контекстах, включаючи військові конфлікти, дипломатичні відносини та торгівлю. Основна мета нейтралітету виникає в тому, щоб запобігти поширенню конфлікту та забезпечити безпеку нейтральних держав у час війни.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Проте варто зауважити, що в сучасному світі поняття нейтралітету може бути викликане через постійні зміни в міжнародній політиці та геополітичному середовищі. У певних ситуаціях деякі держави можуть вибрати не включення нейтралітету через свої національні інтереси або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язання перед міжнародними союзниками.</w:t>
      </w:r>
    </w:p>
    <w:p w:rsidR="0041677D"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 xml:space="preserve"> </w:t>
      </w:r>
    </w:p>
    <w:p w:rsidR="00AE58F2" w:rsidRPr="000421EE"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Література</w:t>
      </w:r>
    </w:p>
    <w:p w:rsidR="00AE58F2" w:rsidRPr="000421EE" w:rsidRDefault="003E79B1" w:rsidP="001B5808">
      <w:pPr>
        <w:numPr>
          <w:ilvl w:val="0"/>
          <w:numId w:val="194"/>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eastAsia="Times New Roman" w:hAnsi="Times New Roman" w:cs="Times New Roman"/>
          <w:sz w:val="28"/>
          <w:szCs w:val="28"/>
        </w:rPr>
        <w:t>Юн А. Л. Історична ретроспектива нейтралітету у міжнародному праві. Імперативи розвитку права та держави: матеріали ІV (ХV) Всеукр. наук. практ. конф., м. Миколаїв, 25 берез. 2021 р. Миколаїв, 2021.</w:t>
      </w:r>
    </w:p>
    <w:p w:rsidR="00AE58F2" w:rsidRPr="000421EE" w:rsidRDefault="003E79B1" w:rsidP="001B5808">
      <w:pPr>
        <w:numPr>
          <w:ilvl w:val="0"/>
          <w:numId w:val="194"/>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eastAsia="Times New Roman" w:hAnsi="Times New Roman" w:cs="Times New Roman"/>
          <w:sz w:val="28"/>
          <w:szCs w:val="28"/>
        </w:rPr>
        <w:lastRenderedPageBreak/>
        <w:t>Юридична енциклопедія : [у 6 т.] / ред. кол.: Ю. С. Шемшученко (відп. ред.) [та ін.]. К. : Українська енциклопедія ім. М. П. Бажана, 1998—2004. ISBN 966-749-200-1.</w:t>
      </w:r>
    </w:p>
    <w:p w:rsidR="00AE58F2" w:rsidRPr="000421EE" w:rsidRDefault="003E79B1" w:rsidP="001B5808">
      <w:pPr>
        <w:numPr>
          <w:ilvl w:val="0"/>
          <w:numId w:val="194"/>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eastAsia="Times New Roman" w:hAnsi="Times New Roman" w:cs="Times New Roman"/>
          <w:sz w:val="28"/>
          <w:szCs w:val="28"/>
        </w:rPr>
        <w:t>Пронюк Н.В. Сучасне міжнародне право: Навчальний посібник. К.: КНТ, 2008. 344 с.</w:t>
      </w:r>
    </w:p>
    <w:p w:rsidR="00AE58F2" w:rsidRPr="000421EE" w:rsidRDefault="003E79B1" w:rsidP="001B5808">
      <w:pPr>
        <w:numPr>
          <w:ilvl w:val="0"/>
          <w:numId w:val="194"/>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eastAsia="Times New Roman" w:hAnsi="Times New Roman" w:cs="Times New Roman"/>
          <w:sz w:val="28"/>
          <w:szCs w:val="28"/>
        </w:rPr>
        <w:t>Баймуратов М.О. Міжнародне право. Х.: Одіссей, 2001. 672 с.</w:t>
      </w:r>
    </w:p>
    <w:p w:rsidR="0041677D" w:rsidRDefault="0041677D" w:rsidP="0041677D">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41677D">
      <w:pPr>
        <w:widowControl w:val="0"/>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 к.ю.н., доцент Мануїлова К. В.</w:t>
      </w: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B80809">
      <w:pPr>
        <w:tabs>
          <w:tab w:val="left" w:pos="851"/>
        </w:tabs>
        <w:spacing w:line="360" w:lineRule="auto"/>
        <w:ind w:right="34" w:firstLine="567"/>
        <w:jc w:val="center"/>
        <w:rPr>
          <w:rFonts w:ascii="Times New Roman" w:eastAsia="Times New Roman" w:hAnsi="Times New Roman" w:cs="Times New Roman"/>
          <w:b/>
          <w:sz w:val="28"/>
          <w:szCs w:val="28"/>
          <w:highlight w:val="white"/>
        </w:rPr>
      </w:pPr>
      <w:r w:rsidRPr="000421EE">
        <w:rPr>
          <w:rFonts w:ascii="Times New Roman" w:eastAsia="Times New Roman" w:hAnsi="Times New Roman" w:cs="Times New Roman"/>
          <w:b/>
          <w:sz w:val="28"/>
          <w:szCs w:val="28"/>
          <w:highlight w:val="white"/>
        </w:rPr>
        <w:t>Кармолін Лев Маркович</w:t>
      </w:r>
    </w:p>
    <w:p w:rsidR="00B80809" w:rsidRDefault="003E79B1" w:rsidP="00B80809">
      <w:pPr>
        <w:tabs>
          <w:tab w:val="left" w:pos="851"/>
        </w:tabs>
        <w:spacing w:line="360" w:lineRule="auto"/>
        <w:ind w:right="34" w:firstLine="567"/>
        <w:jc w:val="center"/>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Здобувач вищої освіти</w:t>
      </w:r>
    </w:p>
    <w:p w:rsidR="00B80809" w:rsidRDefault="003E79B1" w:rsidP="00B80809">
      <w:pPr>
        <w:tabs>
          <w:tab w:val="left" w:pos="851"/>
        </w:tabs>
        <w:spacing w:line="360" w:lineRule="auto"/>
        <w:ind w:right="34" w:firstLine="567"/>
        <w:jc w:val="center"/>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Національного університету</w:t>
      </w:r>
    </w:p>
    <w:p w:rsidR="00AE58F2" w:rsidRPr="000421EE" w:rsidRDefault="00183B9D" w:rsidP="00B80809">
      <w:pPr>
        <w:tabs>
          <w:tab w:val="left" w:pos="851"/>
        </w:tabs>
        <w:spacing w:line="360" w:lineRule="auto"/>
        <w:ind w:right="34" w:firstLine="567"/>
        <w:jc w:val="center"/>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w:t>
      </w:r>
      <w:r w:rsidR="003E79B1" w:rsidRPr="000421EE">
        <w:rPr>
          <w:rFonts w:ascii="Times New Roman" w:eastAsia="Times New Roman" w:hAnsi="Times New Roman" w:cs="Times New Roman"/>
          <w:sz w:val="28"/>
          <w:szCs w:val="28"/>
          <w:highlight w:val="white"/>
        </w:rPr>
        <w:t>Одеська юридична академія</w:t>
      </w:r>
      <w:r w:rsidRPr="000421EE">
        <w:rPr>
          <w:rFonts w:ascii="Times New Roman" w:eastAsia="Times New Roman" w:hAnsi="Times New Roman" w:cs="Times New Roman"/>
          <w:sz w:val="28"/>
          <w:szCs w:val="28"/>
          <w:highlight w:val="white"/>
        </w:rPr>
        <w:t>»</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highlight w:val="white"/>
        </w:rPr>
      </w:pPr>
    </w:p>
    <w:p w:rsidR="00AE58F2" w:rsidRDefault="003E79B1" w:rsidP="00B80809">
      <w:pPr>
        <w:tabs>
          <w:tab w:val="left" w:pos="851"/>
        </w:tabs>
        <w:spacing w:line="360" w:lineRule="auto"/>
        <w:ind w:right="34" w:firstLine="567"/>
        <w:jc w:val="center"/>
        <w:rPr>
          <w:rFonts w:ascii="Times New Roman" w:eastAsia="Times New Roman" w:hAnsi="Times New Roman" w:cs="Times New Roman"/>
          <w:b/>
          <w:sz w:val="28"/>
          <w:szCs w:val="28"/>
          <w:highlight w:val="white"/>
        </w:rPr>
      </w:pPr>
      <w:r w:rsidRPr="000421EE">
        <w:rPr>
          <w:rFonts w:ascii="Times New Roman" w:eastAsia="Times New Roman" w:hAnsi="Times New Roman" w:cs="Times New Roman"/>
          <w:b/>
          <w:sz w:val="28"/>
          <w:szCs w:val="28"/>
          <w:highlight w:val="white"/>
        </w:rPr>
        <w:t>АСПЕКТИ ІНСТИТУТУ ПОДВІЙНОГО ГРОМАДЯНСТВА В КОНТЕКСТІ МІЖНАРОДНОГО ПРАВА</w:t>
      </w:r>
    </w:p>
    <w:p w:rsidR="0041677D" w:rsidRPr="000421EE" w:rsidRDefault="0041677D" w:rsidP="00B80809">
      <w:pPr>
        <w:tabs>
          <w:tab w:val="left" w:pos="851"/>
        </w:tabs>
        <w:spacing w:line="360" w:lineRule="auto"/>
        <w:ind w:right="34" w:firstLine="567"/>
        <w:jc w:val="center"/>
        <w:rPr>
          <w:rFonts w:ascii="Times New Roman" w:eastAsia="Times New Roman" w:hAnsi="Times New Roman" w:cs="Times New Roman"/>
          <w:b/>
          <w:sz w:val="28"/>
          <w:szCs w:val="28"/>
          <w:highlight w:val="white"/>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Інститут громадянства виступає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єктом міждержавного співробітництва, і має, міжнародний аспект, який виявляється у наявності широкого кола міжнародно – правових нормативних актів, що впливають на комплексне регулювання питань громадянства на внутрішньодержавному рівні: зокрема, на утримання інституту громадянства, набуття та припинення громадянства, дипломатичної захисту громадян тощо.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У той самий час він продовжує залишатися фундаментальним інститутом державного права, оскільки громадянство є центральною ланкою відносин між державою та індивідом.</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Подвійне громадянство (біпатризм) або множинне громадянство – це  правовий статус особи, яка має громадянство двох або більше держав </w:t>
      </w:r>
      <w:r w:rsidRPr="000421EE">
        <w:rPr>
          <w:rFonts w:ascii="Times New Roman" w:eastAsia="Times New Roman" w:hAnsi="Times New Roman" w:cs="Times New Roman"/>
          <w:sz w:val="28"/>
          <w:szCs w:val="28"/>
          <w:highlight w:val="white"/>
        </w:rPr>
        <w:t>[1, с. 49-50].</w:t>
      </w:r>
      <w:r w:rsidRPr="000421EE">
        <w:rPr>
          <w:rFonts w:ascii="Times New Roman" w:eastAsia="Times New Roman" w:hAnsi="Times New Roman" w:cs="Times New Roman"/>
          <w:sz w:val="28"/>
          <w:szCs w:val="28"/>
        </w:rPr>
        <w:t xml:space="preserve"> Друге громадянство особу може одержати як з відома держави, в якій вона отримала перше громадянство, так і без його відома.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Головною причиною подвійного громадянства є розбіжність законодавства держав про підстави набуття та втрати громадянства.</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Один з таких випадків пов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язаний із колізією закладених у законодавстві різних держав принципів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права крові</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та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права ґрунту</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при набутті громадянства через народження. Крім того, подвійне громадянство може виникнути у жінки при одруженні з іноземцем, якщо національне законодавство не позбавляє її громадянства після одруження, а законодавство країни чоловіка автоматично надає їй громадянство чоловіка, часом відбувається зіткнення закріплених у законодавстві країн різних принципів: принципу єдності сім</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ї (дружина слідує громадянству чоловіка) і принципу рівноправності сторін у шлюбі (одруження не тягне у себе зміна громадянства подружжя)</w:t>
      </w:r>
      <w:r w:rsidRPr="000421EE">
        <w:rPr>
          <w:rFonts w:ascii="Times New Roman" w:eastAsia="Times New Roman" w:hAnsi="Times New Roman" w:cs="Times New Roman"/>
          <w:sz w:val="28"/>
          <w:szCs w:val="28"/>
          <w:highlight w:val="white"/>
        </w:rPr>
        <w:t xml:space="preserve"> [2].</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Один із аспектів такий, як принцип єдності сім</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ї закріплено у законодавстві Іспанії.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Подвійне громадянство може виникнути і внаслідок усиновлення, а також у випадках </w:t>
      </w:r>
      <w:r w:rsidRPr="000421EE">
        <w:rPr>
          <w:rFonts w:ascii="Times New Roman" w:eastAsia="Times New Roman" w:hAnsi="Times New Roman" w:cs="Times New Roman"/>
          <w:sz w:val="28"/>
          <w:szCs w:val="28"/>
        </w:rPr>
        <w:lastRenderedPageBreak/>
        <w:t>натуралізації внаслідок розбіжності підстав натуралізації із підставами втрати громадянства.</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У деяких державах, наприклад, Україні, ФРН, Швеції, подвійне громадянство не дозволяється.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В Україні діє принцип єдиного громадянства, проте це не означає що подвійне громадянство заборонене. Стаття 2 Закону України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Про громадянство України</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стверджує: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Якщо громадянин України набув громадянство (підданство) іншої держави або держав, то у правових відносинах з Україною він визнається лише громадянином України і навпаки, якщо іноземець набув громадянство України, то у правових відносинах з Україною він визнається лише громадянином України</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highlight w:val="white"/>
        </w:rPr>
        <w:t xml:space="preserve"> [3].</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Тобто, навіть якщо громадянин України набув громадянство іншої держави або держав, то не позбавляється при цьому українського громадянства і в правових відносинах з Україною надалі визнається лише громадянином України.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В Україні інститут громадянства регулюється, головним чином, Законом України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Про громадянство України</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 2235 – III від 18 січня 2001 року та Європейською конвенцією про громадянство, що була ратифікована Верховною Радою України 20 вересня 2006 року</w:t>
      </w:r>
      <w:r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rPr>
        <w:t xml:space="preserve"> Незважаючи на те, що в цьому документі зафіксовано принцип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єдиного громадянства</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у ньому відсутня норма про недопустимість випадків множинного громадянства </w:t>
      </w:r>
      <w:r w:rsidRPr="000421EE">
        <w:rPr>
          <w:rFonts w:ascii="Times New Roman" w:eastAsia="Times New Roman" w:hAnsi="Times New Roman" w:cs="Times New Roman"/>
          <w:sz w:val="28"/>
          <w:szCs w:val="28"/>
          <w:highlight w:val="white"/>
        </w:rPr>
        <w:t>[4].</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Отже, закон не забороняє подвійне громадянство, а лише не визнає його: за наявності в громадянина України громадянства іншої держави до нього застосовуються всі закони України, як і до решти громадян. Це порушує ст. 4 Конституції України, породжує факти існування в Україні явища біпатризму й суперечить міжнародним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язанням, взятим Україною на себе, в яких проголошений курс на уникнення випадків подвійного громадянства </w:t>
      </w:r>
      <w:r w:rsidRPr="000421EE">
        <w:rPr>
          <w:rFonts w:ascii="Times New Roman" w:eastAsia="Times New Roman" w:hAnsi="Times New Roman" w:cs="Times New Roman"/>
          <w:sz w:val="28"/>
          <w:szCs w:val="28"/>
          <w:highlight w:val="white"/>
        </w:rPr>
        <w:t>[5].</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З іншого боку, подвійне громадянство за певних умов визнається, допускається або не пов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язане з вимогами відмовитися від колишнього громадянства при набутті нового, що передбачено законодавством низки держав, наприклад, Ірландії, Іспанії, Канади, Бельгії, Франції, Італії, США </w:t>
      </w:r>
      <w:r w:rsidRPr="000421EE">
        <w:rPr>
          <w:rFonts w:ascii="Times New Roman" w:eastAsia="Times New Roman" w:hAnsi="Times New Roman" w:cs="Times New Roman"/>
          <w:sz w:val="28"/>
          <w:szCs w:val="28"/>
          <w:highlight w:val="white"/>
        </w:rPr>
        <w:t>[6].</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Подвійне чи множинне громадянство є реальністю міжнародною життя. Подвійне чи множинне громадянство не забороняється міжнародним правом: таке громадянство навіть отримало схвалення у статті 3 Гаазької конвенції 1930 року, що регулює деякі питання, пов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язані з колізією законів про громадянство, де сказано: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...Особа, яка має два або більше громадянства, може розглядатися як громадянин кожної з держав, громадянством яких він має</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Одним із важливих аспектів інституту є необхідність захисту таких громадян. Питання про здійснення державою громадянства дипломатичного захисту людини, що має подвійне чи множинне громадянство розглядається Відповідно до статті 6 </w:t>
      </w:r>
      <w:r w:rsidRPr="000421EE">
        <w:rPr>
          <w:rFonts w:ascii="Times New Roman" w:eastAsia="Times New Roman" w:hAnsi="Times New Roman" w:cs="Times New Roman"/>
          <w:sz w:val="28"/>
          <w:szCs w:val="28"/>
        </w:rPr>
        <w:lastRenderedPageBreak/>
        <w:t>Гаазької конвенції 1930 року і такий дипломатичний захист може здійснюватися лише однією з держав, громадянином якої є потерпілий, проти держави, громадянином якої не є.</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Дві чи більше держави громадянства можуть спільно здійснювати дипломатичний захист щодо людини з подвійним або множинним громадянством від держави, громадянином якої ця людина не є. Хоча відповідальна держава не може заперечувати вимог двох або більше держав, що діють одночасно або за погодженням одна з одною, вона може подати заперечення у випадку, коли такі держави звертаються з окремими вимогами до одного і того ж або до різних судів або коли одна держава громадянства порушує позов вже після того, як такий самий позов іншої держави громадянства був задоволений. Проблеми можуть також виникнути у випадку, коли одна держава громадянства відмовляється від права дипломатичного захисту, тоді інша держава громадянства продовжує наполягати на своїй вимозі. Кодифікувати норми, </w:t>
      </w:r>
      <w:r w:rsidRPr="000421EE">
        <w:rPr>
          <w:rFonts w:ascii="Times New Roman" w:eastAsia="Times New Roman" w:hAnsi="Times New Roman" w:cs="Times New Roman"/>
          <w:sz w:val="28"/>
          <w:szCs w:val="28"/>
        </w:rPr>
        <w:lastRenderedPageBreak/>
        <w:t>що регулюють різні ситуації такого роду, дуже складно. Ці питання повинні вирішуватися відповідно до загальних засад права, що стосуються задоволення спільних вимог.</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Люди з подвійним громадянством можуть обирати, в якій країні проходити військову службу, їхні діти за правом народження отримують два паспорти.</w:t>
      </w:r>
    </w:p>
    <w:p w:rsidR="00AE58F2" w:rsidRDefault="003E79B1" w:rsidP="001B5808">
      <w:pPr>
        <w:tabs>
          <w:tab w:val="left" w:pos="851"/>
        </w:tabs>
        <w:spacing w:line="360" w:lineRule="auto"/>
        <w:ind w:right="34" w:firstLine="567"/>
        <w:jc w:val="both"/>
        <w:rPr>
          <w:rFonts w:ascii="Times New Roman" w:eastAsia="Times New Roman" w:hAnsi="Times New Roman" w:cs="Times New Roman"/>
          <w:color w:val="121518"/>
          <w:sz w:val="28"/>
          <w:szCs w:val="28"/>
        </w:rPr>
      </w:pPr>
      <w:r w:rsidRPr="000421EE">
        <w:rPr>
          <w:rFonts w:ascii="Times New Roman" w:eastAsia="Times New Roman" w:hAnsi="Times New Roman" w:cs="Times New Roman"/>
          <w:sz w:val="28"/>
          <w:szCs w:val="28"/>
        </w:rPr>
        <w:t xml:space="preserve">На сьогоднішній день </w:t>
      </w:r>
      <w:r w:rsidRPr="000421EE">
        <w:rPr>
          <w:rFonts w:ascii="Times New Roman" w:eastAsia="Times New Roman" w:hAnsi="Times New Roman" w:cs="Times New Roman"/>
          <w:color w:val="121518"/>
          <w:sz w:val="28"/>
          <w:szCs w:val="28"/>
        </w:rPr>
        <w:t xml:space="preserve">питання подвійного громадянства – це питання національної безпеки під час військової агресії та стратегічний, кардинально інший курс нашої держави. Та тільки референдум, а не парламент має право реалізувати принцип статті 5 </w:t>
      </w:r>
      <w:r w:rsidRPr="000421EE">
        <w:rPr>
          <w:rFonts w:ascii="Times New Roman" w:eastAsia="Times New Roman" w:hAnsi="Times New Roman" w:cs="Times New Roman"/>
          <w:sz w:val="28"/>
          <w:szCs w:val="28"/>
        </w:rPr>
        <w:t>Конституції України, а народ України – визначати  курс загальнодержавного значення.</w:t>
      </w:r>
    </w:p>
    <w:p w:rsidR="0041677D" w:rsidRPr="000421EE" w:rsidRDefault="0041677D" w:rsidP="001B5808">
      <w:pPr>
        <w:tabs>
          <w:tab w:val="left" w:pos="851"/>
        </w:tabs>
        <w:spacing w:line="360" w:lineRule="auto"/>
        <w:ind w:right="34" w:firstLine="567"/>
        <w:jc w:val="both"/>
        <w:rPr>
          <w:rFonts w:ascii="Times New Roman" w:eastAsia="Times New Roman" w:hAnsi="Times New Roman" w:cs="Times New Roman"/>
          <w:color w:val="121518"/>
          <w:sz w:val="28"/>
          <w:szCs w:val="28"/>
        </w:rPr>
      </w:pPr>
    </w:p>
    <w:p w:rsidR="00AE58F2" w:rsidRPr="000421EE" w:rsidRDefault="000D1016" w:rsidP="001B5808">
      <w:pPr>
        <w:tabs>
          <w:tab w:val="left" w:pos="851"/>
        </w:tabs>
        <w:spacing w:line="360" w:lineRule="auto"/>
        <w:ind w:right="34" w:firstLine="567"/>
        <w:jc w:val="both"/>
        <w:rPr>
          <w:rFonts w:ascii="Times New Roman" w:eastAsia="Times New Roman" w:hAnsi="Times New Roman" w:cs="Times New Roman"/>
          <w:color w:val="121518"/>
          <w:sz w:val="28"/>
          <w:szCs w:val="28"/>
        </w:rPr>
      </w:pPr>
      <w:r w:rsidRPr="000421EE">
        <w:rPr>
          <w:rFonts w:ascii="Times New Roman" w:eastAsia="Times New Roman" w:hAnsi="Times New Roman" w:cs="Times New Roman"/>
          <w:b/>
          <w:color w:val="121518"/>
          <w:sz w:val="28"/>
          <w:szCs w:val="28"/>
        </w:rPr>
        <w:t xml:space="preserve"> Література</w:t>
      </w:r>
    </w:p>
    <w:p w:rsidR="00AE58F2" w:rsidRPr="000421EE" w:rsidRDefault="003E79B1" w:rsidP="001B5808">
      <w:pPr>
        <w:numPr>
          <w:ilvl w:val="0"/>
          <w:numId w:val="49"/>
        </w:numPr>
        <w:tabs>
          <w:tab w:val="left" w:pos="851"/>
        </w:tabs>
        <w:spacing w:line="360" w:lineRule="auto"/>
        <w:ind w:left="0" w:right="34" w:firstLine="567"/>
        <w:jc w:val="both"/>
        <w:rPr>
          <w:rFonts w:ascii="Times New Roman" w:eastAsia="Times New Roman" w:hAnsi="Times New Roman" w:cs="Times New Roman"/>
          <w:color w:val="121518"/>
          <w:sz w:val="28"/>
          <w:szCs w:val="28"/>
        </w:rPr>
      </w:pPr>
      <w:r w:rsidRPr="000421EE">
        <w:rPr>
          <w:rFonts w:ascii="Times New Roman" w:eastAsia="Times New Roman" w:hAnsi="Times New Roman" w:cs="Times New Roman"/>
          <w:sz w:val="28"/>
          <w:szCs w:val="28"/>
        </w:rPr>
        <w:t>Тисячний Д. В. Міжнародно-правові аспекти інституту множинного громадянства в контексті конституційного та міжнародного права. Порівняльно-аналітичне право. 2020. № 2. С. 49-53.</w:t>
      </w:r>
    </w:p>
    <w:p w:rsidR="00AE58F2" w:rsidRPr="000421EE" w:rsidRDefault="003E79B1" w:rsidP="001B5808">
      <w:pPr>
        <w:numPr>
          <w:ilvl w:val="0"/>
          <w:numId w:val="49"/>
        </w:numPr>
        <w:tabs>
          <w:tab w:val="left" w:pos="851"/>
        </w:tabs>
        <w:spacing w:line="360" w:lineRule="auto"/>
        <w:ind w:left="0" w:right="34" w:firstLine="567"/>
        <w:jc w:val="both"/>
        <w:rPr>
          <w:rFonts w:ascii="Times New Roman" w:eastAsia="Times New Roman" w:hAnsi="Times New Roman" w:cs="Times New Roman"/>
          <w:color w:val="121518"/>
          <w:sz w:val="28"/>
          <w:szCs w:val="28"/>
        </w:rPr>
      </w:pPr>
      <w:r w:rsidRPr="000421EE">
        <w:rPr>
          <w:rFonts w:ascii="Times New Roman" w:eastAsia="Times New Roman" w:hAnsi="Times New Roman" w:cs="Times New Roman"/>
          <w:color w:val="121518"/>
          <w:sz w:val="28"/>
          <w:szCs w:val="28"/>
        </w:rPr>
        <w:lastRenderedPageBreak/>
        <w:t>Які правові наслідки виявлення випадків подвійного громадянства?. Державна міграційна служба України. URL: https://dmsu.gov.ua/faq/pitannya-gromadyanstva/yaki-pravovi-naslidki-viyavlennya-vipadkiv-podvijnogo-gromadyanstva.html (дата звернення: 14.10.2023).</w:t>
      </w:r>
    </w:p>
    <w:p w:rsidR="00AE58F2" w:rsidRPr="000421EE" w:rsidRDefault="003E79B1" w:rsidP="001B5808">
      <w:pPr>
        <w:numPr>
          <w:ilvl w:val="0"/>
          <w:numId w:val="49"/>
        </w:numPr>
        <w:tabs>
          <w:tab w:val="left" w:pos="851"/>
        </w:tabs>
        <w:spacing w:line="360" w:lineRule="auto"/>
        <w:ind w:left="0" w:right="34" w:firstLine="567"/>
        <w:jc w:val="both"/>
        <w:rPr>
          <w:rFonts w:ascii="Times New Roman" w:eastAsia="Times New Roman" w:hAnsi="Times New Roman" w:cs="Times New Roman"/>
          <w:color w:val="121518"/>
          <w:sz w:val="28"/>
          <w:szCs w:val="28"/>
        </w:rPr>
      </w:pPr>
      <w:r w:rsidRPr="000421EE">
        <w:rPr>
          <w:rFonts w:ascii="Times New Roman" w:eastAsia="Times New Roman" w:hAnsi="Times New Roman" w:cs="Times New Roman"/>
          <w:color w:val="121518"/>
          <w:sz w:val="28"/>
          <w:szCs w:val="28"/>
        </w:rPr>
        <w:t xml:space="preserve">Про громадянство України : Закон України від 18.01.2001 № 2235-III // База даних </w:t>
      </w:r>
      <w:r w:rsidR="00183B9D" w:rsidRPr="000421EE">
        <w:rPr>
          <w:rFonts w:ascii="Times New Roman" w:eastAsia="Times New Roman" w:hAnsi="Times New Roman" w:cs="Times New Roman"/>
          <w:color w:val="121518"/>
          <w:sz w:val="28"/>
          <w:szCs w:val="28"/>
        </w:rPr>
        <w:t>«</w:t>
      </w:r>
      <w:r w:rsidRPr="000421EE">
        <w:rPr>
          <w:rFonts w:ascii="Times New Roman" w:eastAsia="Times New Roman" w:hAnsi="Times New Roman" w:cs="Times New Roman"/>
          <w:color w:val="121518"/>
          <w:sz w:val="28"/>
          <w:szCs w:val="28"/>
        </w:rPr>
        <w:t>Законодавство України</w:t>
      </w:r>
      <w:r w:rsidR="00183B9D" w:rsidRPr="000421EE">
        <w:rPr>
          <w:rFonts w:ascii="Times New Roman" w:eastAsia="Times New Roman" w:hAnsi="Times New Roman" w:cs="Times New Roman"/>
          <w:color w:val="121518"/>
          <w:sz w:val="28"/>
          <w:szCs w:val="28"/>
        </w:rPr>
        <w:t>»</w:t>
      </w:r>
      <w:r w:rsidRPr="000421EE">
        <w:rPr>
          <w:rFonts w:ascii="Times New Roman" w:eastAsia="Times New Roman" w:hAnsi="Times New Roman" w:cs="Times New Roman"/>
          <w:color w:val="121518"/>
          <w:sz w:val="28"/>
          <w:szCs w:val="28"/>
        </w:rPr>
        <w:t xml:space="preserve"> / Верховна Рада України. URL: https://zakon.rada.gov.ua/go/2235-14 (дата звернення: 15.10.2023).</w:t>
      </w:r>
    </w:p>
    <w:p w:rsidR="00AE58F2" w:rsidRPr="000421EE" w:rsidRDefault="003E79B1" w:rsidP="001B5808">
      <w:pPr>
        <w:numPr>
          <w:ilvl w:val="0"/>
          <w:numId w:val="49"/>
        </w:numPr>
        <w:tabs>
          <w:tab w:val="left" w:pos="851"/>
        </w:tabs>
        <w:spacing w:line="360" w:lineRule="auto"/>
        <w:ind w:left="0" w:right="34" w:firstLine="567"/>
        <w:jc w:val="both"/>
        <w:rPr>
          <w:rFonts w:ascii="Times New Roman" w:eastAsia="Times New Roman" w:hAnsi="Times New Roman" w:cs="Times New Roman"/>
          <w:color w:val="121518"/>
          <w:sz w:val="28"/>
          <w:szCs w:val="28"/>
        </w:rPr>
      </w:pPr>
      <w:r w:rsidRPr="000421EE">
        <w:rPr>
          <w:rFonts w:ascii="Times New Roman" w:eastAsia="Times New Roman" w:hAnsi="Times New Roman" w:cs="Times New Roman"/>
          <w:color w:val="121518"/>
          <w:sz w:val="28"/>
          <w:szCs w:val="28"/>
        </w:rPr>
        <w:t xml:space="preserve">Про ратифікацію Європейської конвенції про громадянство : Закон України від 20.09.2006 № 163-V // База даних </w:t>
      </w:r>
      <w:r w:rsidR="00183B9D" w:rsidRPr="000421EE">
        <w:rPr>
          <w:rFonts w:ascii="Times New Roman" w:eastAsia="Times New Roman" w:hAnsi="Times New Roman" w:cs="Times New Roman"/>
          <w:color w:val="121518"/>
          <w:sz w:val="28"/>
          <w:szCs w:val="28"/>
        </w:rPr>
        <w:t>«</w:t>
      </w:r>
      <w:r w:rsidRPr="000421EE">
        <w:rPr>
          <w:rFonts w:ascii="Times New Roman" w:eastAsia="Times New Roman" w:hAnsi="Times New Roman" w:cs="Times New Roman"/>
          <w:color w:val="121518"/>
          <w:sz w:val="28"/>
          <w:szCs w:val="28"/>
        </w:rPr>
        <w:t>Законодавство України</w:t>
      </w:r>
      <w:r w:rsidR="00183B9D" w:rsidRPr="000421EE">
        <w:rPr>
          <w:rFonts w:ascii="Times New Roman" w:eastAsia="Times New Roman" w:hAnsi="Times New Roman" w:cs="Times New Roman"/>
          <w:color w:val="121518"/>
          <w:sz w:val="28"/>
          <w:szCs w:val="28"/>
        </w:rPr>
        <w:t>»</w:t>
      </w:r>
      <w:r w:rsidRPr="000421EE">
        <w:rPr>
          <w:rFonts w:ascii="Times New Roman" w:eastAsia="Times New Roman" w:hAnsi="Times New Roman" w:cs="Times New Roman"/>
          <w:color w:val="121518"/>
          <w:sz w:val="28"/>
          <w:szCs w:val="28"/>
        </w:rPr>
        <w:t xml:space="preserve"> / Верховна Рада України. URL: https://zakon.rada.gov.ua/go/163-16 (дата звернення: 15.10.2023).</w:t>
      </w:r>
      <w:r w:rsidRPr="000421EE">
        <w:rPr>
          <w:rFonts w:ascii="Times New Roman" w:eastAsia="Times New Roman" w:hAnsi="Times New Roman" w:cs="Times New Roman"/>
          <w:sz w:val="28"/>
          <w:szCs w:val="28"/>
        </w:rPr>
        <w:t xml:space="preserve"> </w:t>
      </w:r>
    </w:p>
    <w:p w:rsidR="00AE58F2" w:rsidRPr="000421EE" w:rsidRDefault="003E79B1" w:rsidP="001B5808">
      <w:pPr>
        <w:numPr>
          <w:ilvl w:val="0"/>
          <w:numId w:val="49"/>
        </w:numPr>
        <w:tabs>
          <w:tab w:val="left" w:pos="851"/>
        </w:tabs>
        <w:spacing w:line="360" w:lineRule="auto"/>
        <w:ind w:left="0" w:right="34" w:firstLine="567"/>
        <w:jc w:val="both"/>
        <w:rPr>
          <w:rFonts w:ascii="Times New Roman" w:eastAsia="Times New Roman" w:hAnsi="Times New Roman" w:cs="Times New Roman"/>
          <w:color w:val="121518"/>
          <w:sz w:val="28"/>
          <w:szCs w:val="28"/>
        </w:rPr>
      </w:pPr>
      <w:r w:rsidRPr="000421EE">
        <w:rPr>
          <w:rFonts w:ascii="Times New Roman" w:eastAsia="Times New Roman" w:hAnsi="Times New Roman" w:cs="Times New Roman"/>
          <w:sz w:val="28"/>
          <w:szCs w:val="28"/>
        </w:rPr>
        <w:t xml:space="preserve">Конституція України : Конституція України; Верховна Рада України від 28.06.1996 № 254к/96-ВР // База даних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Законодавство України</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 Верховна Рада України. URL: </w:t>
      </w:r>
      <w:r w:rsidRPr="000421EE">
        <w:rPr>
          <w:rFonts w:ascii="Times New Roman" w:eastAsia="Times New Roman" w:hAnsi="Times New Roman" w:cs="Times New Roman"/>
          <w:sz w:val="28"/>
          <w:szCs w:val="28"/>
        </w:rPr>
        <w:lastRenderedPageBreak/>
        <w:t>https://zakon.rada.gov.ua/go/254%D0%BA/96-%D0%B2%D1%80 (дата звернення: 15.10.2023).</w:t>
      </w:r>
    </w:p>
    <w:p w:rsidR="00AE58F2" w:rsidRPr="000421EE" w:rsidRDefault="003E79B1" w:rsidP="001B5808">
      <w:pPr>
        <w:numPr>
          <w:ilvl w:val="0"/>
          <w:numId w:val="49"/>
        </w:numPr>
        <w:tabs>
          <w:tab w:val="left" w:pos="851"/>
        </w:tabs>
        <w:spacing w:line="360" w:lineRule="auto"/>
        <w:ind w:left="0" w:right="34" w:firstLine="567"/>
        <w:jc w:val="both"/>
        <w:rPr>
          <w:rFonts w:ascii="Times New Roman" w:eastAsia="Times New Roman" w:hAnsi="Times New Roman" w:cs="Times New Roman"/>
          <w:color w:val="121518"/>
          <w:sz w:val="28"/>
          <w:szCs w:val="28"/>
        </w:rPr>
      </w:pPr>
      <w:r w:rsidRPr="000421EE">
        <w:rPr>
          <w:rFonts w:ascii="Times New Roman" w:eastAsia="Times New Roman" w:hAnsi="Times New Roman" w:cs="Times New Roman"/>
          <w:sz w:val="28"/>
          <w:szCs w:val="28"/>
        </w:rPr>
        <w:t xml:space="preserve">Бєлов Д.М., Лазорик Є. Інститут біпатризму: досвід зарубіжних країн. Порівняльно–аналітичне право. Ужгород. 2014. № 7. С. 47–51. </w:t>
      </w:r>
    </w:p>
    <w:p w:rsidR="0041677D" w:rsidRDefault="0041677D" w:rsidP="0041677D">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41677D">
      <w:pPr>
        <w:widowControl w:val="0"/>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 к.ю.н., доцент Бєлогубова О. О.</w:t>
      </w:r>
    </w:p>
    <w:p w:rsidR="00AE58F2"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shd w:val="clear" w:color="auto" w:fill="EA9999"/>
        </w:rPr>
      </w:pPr>
    </w:p>
    <w:p w:rsidR="0041677D" w:rsidRPr="000421EE" w:rsidRDefault="0041677D" w:rsidP="001B5808">
      <w:pPr>
        <w:widowControl w:val="0"/>
        <w:tabs>
          <w:tab w:val="left" w:pos="851"/>
        </w:tabs>
        <w:spacing w:line="360" w:lineRule="auto"/>
        <w:ind w:right="34" w:firstLine="567"/>
        <w:jc w:val="both"/>
        <w:rPr>
          <w:rFonts w:ascii="Times New Roman" w:eastAsia="Times New Roman" w:hAnsi="Times New Roman" w:cs="Times New Roman"/>
          <w:sz w:val="28"/>
          <w:szCs w:val="28"/>
          <w:shd w:val="clear" w:color="auto" w:fill="EA9999"/>
        </w:rPr>
      </w:pPr>
    </w:p>
    <w:p w:rsidR="00AE58F2" w:rsidRPr="000421EE" w:rsidRDefault="003E79B1" w:rsidP="00C97A7D">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Лебедевич Анна Дмитрівна</w:t>
      </w:r>
    </w:p>
    <w:p w:rsidR="00C97A7D" w:rsidRDefault="003E79B1" w:rsidP="00C97A7D">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Здобувачка вищої освіти</w:t>
      </w:r>
    </w:p>
    <w:p w:rsidR="00C97A7D" w:rsidRDefault="003E79B1" w:rsidP="00C97A7D">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 Національного університету </w:t>
      </w:r>
    </w:p>
    <w:p w:rsidR="00AE58F2" w:rsidRPr="000421EE" w:rsidRDefault="00183B9D" w:rsidP="00C97A7D">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p>
    <w:p w:rsidR="00AE58F2" w:rsidRPr="000421EE" w:rsidRDefault="00AE58F2" w:rsidP="00C97A7D">
      <w:pPr>
        <w:tabs>
          <w:tab w:val="left" w:pos="851"/>
        </w:tabs>
        <w:spacing w:line="360" w:lineRule="auto"/>
        <w:ind w:right="34" w:firstLine="567"/>
        <w:jc w:val="center"/>
        <w:rPr>
          <w:rFonts w:ascii="Times New Roman" w:eastAsia="Times New Roman" w:hAnsi="Times New Roman" w:cs="Times New Roman"/>
          <w:sz w:val="28"/>
          <w:szCs w:val="28"/>
        </w:rPr>
      </w:pPr>
      <w:bookmarkStart w:id="1" w:name="_heading=h.w2psqjx43qoy" w:colFirst="0" w:colLast="0"/>
      <w:bookmarkEnd w:id="1"/>
    </w:p>
    <w:p w:rsidR="00AE58F2" w:rsidRDefault="003E79B1" w:rsidP="00C97A7D">
      <w:pPr>
        <w:tabs>
          <w:tab w:val="left" w:pos="851"/>
        </w:tabs>
        <w:spacing w:line="360" w:lineRule="auto"/>
        <w:ind w:right="34" w:firstLine="567"/>
        <w:jc w:val="center"/>
        <w:rPr>
          <w:rFonts w:ascii="Times New Roman" w:eastAsia="Times" w:hAnsi="Times New Roman" w:cs="Times New Roman"/>
          <w:b/>
          <w:sz w:val="28"/>
          <w:szCs w:val="28"/>
        </w:rPr>
      </w:pPr>
      <w:r w:rsidRPr="000421EE">
        <w:rPr>
          <w:rFonts w:ascii="Times New Roman" w:eastAsia="Times" w:hAnsi="Times New Roman" w:cs="Times New Roman"/>
          <w:b/>
          <w:sz w:val="28"/>
          <w:szCs w:val="28"/>
        </w:rPr>
        <w:t>МЕХАНІЗМ ІМПЛЕМАНТАЦІЇ НОРМ МІЖАРОДНОГО ПРАВА В НАЦІОНАЛЬНЕ ЗАКОНОДАВСТВО</w:t>
      </w:r>
    </w:p>
    <w:p w:rsidR="0041677D" w:rsidRPr="000421EE" w:rsidRDefault="0041677D" w:rsidP="00C97A7D">
      <w:pPr>
        <w:tabs>
          <w:tab w:val="left" w:pos="851"/>
        </w:tabs>
        <w:spacing w:line="360" w:lineRule="auto"/>
        <w:ind w:right="34" w:firstLine="567"/>
        <w:jc w:val="center"/>
        <w:rPr>
          <w:rFonts w:ascii="Times New Roman" w:eastAsia="Times"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w:hAnsi="Times New Roman" w:cs="Times New Roman"/>
          <w:sz w:val="28"/>
          <w:szCs w:val="28"/>
        </w:rPr>
      </w:pPr>
      <w:r w:rsidRPr="000421EE">
        <w:rPr>
          <w:rFonts w:ascii="Times New Roman" w:eastAsia="Times" w:hAnsi="Times New Roman" w:cs="Times New Roman"/>
          <w:sz w:val="28"/>
          <w:szCs w:val="28"/>
        </w:rPr>
        <w:t xml:space="preserve">Одне з головних проблемних питань міжнародного  права є належна імплементація його норм у національне законодавство держави і </w:t>
      </w:r>
      <w:r w:rsidRPr="000421EE">
        <w:rPr>
          <w:rFonts w:ascii="Times New Roman" w:eastAsia="Times" w:hAnsi="Times New Roman" w:cs="Times New Roman"/>
          <w:sz w:val="28"/>
          <w:szCs w:val="28"/>
        </w:rPr>
        <w:lastRenderedPageBreak/>
        <w:t xml:space="preserve">особливо дотримання цих норм. </w:t>
      </w:r>
      <w:r w:rsidRPr="000421EE">
        <w:rPr>
          <w:rFonts w:ascii="Times New Roman" w:eastAsia="Times" w:hAnsi="Times New Roman" w:cs="Times New Roman"/>
          <w:sz w:val="28"/>
          <w:szCs w:val="28"/>
        </w:rPr>
        <w:br/>
        <w:t xml:space="preserve">Міжнародно-правова норма, так само як і внутрішньодержавна норма становить певну модель чи усталену поведінку субʼєктів міжнародного права і без нормального функціонування механізму її імплементації є суто дефініція в тексті міжнародно-правового договору. Саме тому міжнародна спільнота приділяє так багато уваги питанню імплементації норм міжнародного гуманітарного права. </w:t>
      </w:r>
    </w:p>
    <w:p w:rsidR="00AE58F2" w:rsidRPr="000421EE" w:rsidRDefault="003E79B1" w:rsidP="001B5808">
      <w:pPr>
        <w:tabs>
          <w:tab w:val="left" w:pos="851"/>
        </w:tabs>
        <w:spacing w:line="360" w:lineRule="auto"/>
        <w:ind w:right="34" w:firstLine="567"/>
        <w:jc w:val="both"/>
        <w:rPr>
          <w:rFonts w:ascii="Times New Roman" w:eastAsia="Times" w:hAnsi="Times New Roman" w:cs="Times New Roman"/>
          <w:sz w:val="28"/>
          <w:szCs w:val="28"/>
        </w:rPr>
      </w:pPr>
      <w:r w:rsidRPr="000421EE">
        <w:rPr>
          <w:rFonts w:ascii="Times New Roman" w:eastAsia="Times" w:hAnsi="Times New Roman" w:cs="Times New Roman"/>
          <w:sz w:val="28"/>
          <w:szCs w:val="28"/>
        </w:rPr>
        <w:t xml:space="preserve">Під терміном </w:t>
      </w:r>
      <w:r w:rsidR="00183B9D" w:rsidRPr="000421EE">
        <w:rPr>
          <w:rFonts w:ascii="Times New Roman" w:eastAsia="Times" w:hAnsi="Times New Roman" w:cs="Times New Roman"/>
          <w:sz w:val="28"/>
          <w:szCs w:val="28"/>
        </w:rPr>
        <w:t>«</w:t>
      </w:r>
      <w:r w:rsidRPr="000421EE">
        <w:rPr>
          <w:rFonts w:ascii="Times New Roman" w:eastAsia="Times" w:hAnsi="Times New Roman" w:cs="Times New Roman"/>
          <w:sz w:val="28"/>
          <w:szCs w:val="28"/>
        </w:rPr>
        <w:t>імплементація</w:t>
      </w:r>
      <w:r w:rsidR="00183B9D" w:rsidRPr="000421EE">
        <w:rPr>
          <w:rFonts w:ascii="Times New Roman" w:eastAsia="Times" w:hAnsi="Times New Roman" w:cs="Times New Roman"/>
          <w:sz w:val="28"/>
          <w:szCs w:val="28"/>
        </w:rPr>
        <w:t>»</w:t>
      </w:r>
      <w:r w:rsidRPr="000421EE">
        <w:rPr>
          <w:rFonts w:ascii="Times New Roman" w:eastAsia="Times" w:hAnsi="Times New Roman" w:cs="Times New Roman"/>
          <w:sz w:val="28"/>
          <w:szCs w:val="28"/>
        </w:rPr>
        <w:t xml:space="preserve"> (від англ. </w:t>
      </w:r>
      <w:r w:rsidR="00183B9D" w:rsidRPr="000421EE">
        <w:rPr>
          <w:rFonts w:ascii="Times New Roman" w:eastAsia="Times" w:hAnsi="Times New Roman" w:cs="Times New Roman"/>
          <w:sz w:val="28"/>
          <w:szCs w:val="28"/>
        </w:rPr>
        <w:t>«</w:t>
      </w:r>
      <w:r w:rsidRPr="000421EE">
        <w:rPr>
          <w:rFonts w:ascii="Times New Roman" w:eastAsia="Times" w:hAnsi="Times New Roman" w:cs="Times New Roman"/>
          <w:sz w:val="28"/>
          <w:szCs w:val="28"/>
        </w:rPr>
        <w:t>implementation</w:t>
      </w:r>
      <w:r w:rsidR="00183B9D" w:rsidRPr="000421EE">
        <w:rPr>
          <w:rFonts w:ascii="Times New Roman" w:eastAsia="Times" w:hAnsi="Times New Roman" w:cs="Times New Roman"/>
          <w:sz w:val="28"/>
          <w:szCs w:val="28"/>
        </w:rPr>
        <w:t>»</w:t>
      </w:r>
      <w:r w:rsidRPr="000421EE">
        <w:rPr>
          <w:rFonts w:ascii="Times New Roman" w:eastAsia="Times" w:hAnsi="Times New Roman" w:cs="Times New Roman"/>
          <w:sz w:val="28"/>
          <w:szCs w:val="28"/>
        </w:rPr>
        <w:t xml:space="preserve"> - реалізація, здійснен-ня, виконання) розуміється здійснення міжнародно-правових та внутрішньодержавних норм з метою виконання перших, а також створення необхідних умов для такого здійснення.</w:t>
      </w:r>
      <w:r w:rsidRPr="000421EE">
        <w:rPr>
          <w:rFonts w:ascii="Times New Roman" w:eastAsia="Times" w:hAnsi="Times New Roman" w:cs="Times New Roman"/>
          <w:sz w:val="28"/>
          <w:szCs w:val="28"/>
        </w:rPr>
        <w:br/>
        <w:t xml:space="preserve">А.С. Гавердовський дає таке визначення імплементації: </w:t>
      </w:r>
      <w:r w:rsidR="00183B9D" w:rsidRPr="000421EE">
        <w:rPr>
          <w:rFonts w:ascii="Times New Roman" w:eastAsia="Times" w:hAnsi="Times New Roman" w:cs="Times New Roman"/>
          <w:sz w:val="28"/>
          <w:szCs w:val="28"/>
        </w:rPr>
        <w:t>«</w:t>
      </w:r>
      <w:r w:rsidRPr="000421EE">
        <w:rPr>
          <w:rFonts w:ascii="Times New Roman" w:eastAsia="Times" w:hAnsi="Times New Roman" w:cs="Times New Roman"/>
          <w:sz w:val="28"/>
          <w:szCs w:val="28"/>
        </w:rPr>
        <w:t xml:space="preserve">Імплементація являє собою цілеспрямовану організаційно-правову діяльність держав, яка проводиться індивідуально, колективно або в рамках міжнародної організації з метою </w:t>
      </w:r>
      <w:r w:rsidRPr="000421EE">
        <w:rPr>
          <w:rFonts w:ascii="Times New Roman" w:eastAsia="Times" w:hAnsi="Times New Roman" w:cs="Times New Roman"/>
          <w:sz w:val="28"/>
          <w:szCs w:val="28"/>
        </w:rPr>
        <w:lastRenderedPageBreak/>
        <w:t>своєчасної, всебічної та повної реалізації зобовʼязань, прийнятих державами у відповідності з міжнародними правилами</w:t>
      </w:r>
      <w:r w:rsidR="00183B9D" w:rsidRPr="000421EE">
        <w:rPr>
          <w:rFonts w:ascii="Times New Roman" w:eastAsia="Times" w:hAnsi="Times New Roman" w:cs="Times New Roman"/>
          <w:sz w:val="28"/>
          <w:szCs w:val="28"/>
        </w:rPr>
        <w:t>»</w:t>
      </w:r>
      <w:r w:rsidRPr="000421EE">
        <w:rPr>
          <w:rFonts w:ascii="Times New Roman" w:eastAsia="Times" w:hAnsi="Times New Roman" w:cs="Times New Roman"/>
          <w:sz w:val="28"/>
          <w:szCs w:val="28"/>
        </w:rPr>
        <w:t>.</w:t>
      </w:r>
    </w:p>
    <w:p w:rsidR="00AE58F2" w:rsidRPr="000421EE" w:rsidRDefault="003E79B1" w:rsidP="001B5808">
      <w:pPr>
        <w:tabs>
          <w:tab w:val="left" w:pos="851"/>
        </w:tabs>
        <w:spacing w:line="360" w:lineRule="auto"/>
        <w:ind w:right="34" w:firstLine="567"/>
        <w:jc w:val="both"/>
        <w:rPr>
          <w:rFonts w:ascii="Times New Roman" w:eastAsia="Times" w:hAnsi="Times New Roman" w:cs="Times New Roman"/>
          <w:sz w:val="28"/>
          <w:szCs w:val="28"/>
        </w:rPr>
      </w:pPr>
      <w:r w:rsidRPr="000421EE">
        <w:rPr>
          <w:rFonts w:ascii="Times New Roman" w:eastAsia="Times" w:hAnsi="Times New Roman" w:cs="Times New Roman"/>
          <w:sz w:val="28"/>
          <w:szCs w:val="28"/>
        </w:rPr>
        <w:t>Імплементація, в сутнісному значенні, відображає фактичну реалізацію зобов</w:t>
      </w:r>
      <w:r w:rsidR="00183B9D" w:rsidRPr="000421EE">
        <w:rPr>
          <w:rFonts w:ascii="Times New Roman" w:eastAsia="Times" w:hAnsi="Times New Roman" w:cs="Times New Roman"/>
          <w:sz w:val="28"/>
          <w:szCs w:val="28"/>
        </w:rPr>
        <w:t>’</w:t>
      </w:r>
      <w:r w:rsidRPr="000421EE">
        <w:rPr>
          <w:rFonts w:ascii="Times New Roman" w:eastAsia="Times" w:hAnsi="Times New Roman" w:cs="Times New Roman"/>
          <w:sz w:val="28"/>
          <w:szCs w:val="28"/>
        </w:rPr>
        <w:t>язань за міжнародними стандартами на внутрішньодержавному рівні шляхом введення міжнародних норм у національне законодавство.</w:t>
      </w:r>
    </w:p>
    <w:p w:rsidR="00AE58F2" w:rsidRPr="000421EE" w:rsidRDefault="003E79B1" w:rsidP="001B5808">
      <w:pPr>
        <w:tabs>
          <w:tab w:val="left" w:pos="851"/>
        </w:tabs>
        <w:spacing w:line="360" w:lineRule="auto"/>
        <w:ind w:right="34" w:firstLine="567"/>
        <w:jc w:val="both"/>
        <w:rPr>
          <w:rFonts w:ascii="Times New Roman" w:eastAsia="Times" w:hAnsi="Times New Roman" w:cs="Times New Roman"/>
          <w:sz w:val="28"/>
          <w:szCs w:val="28"/>
        </w:rPr>
      </w:pPr>
      <w:r w:rsidRPr="000421EE">
        <w:rPr>
          <w:rFonts w:ascii="Times New Roman" w:eastAsia="Times" w:hAnsi="Times New Roman" w:cs="Times New Roman"/>
          <w:sz w:val="28"/>
          <w:szCs w:val="28"/>
        </w:rPr>
        <w:t>Внаслідок імплементації виникає, з одного боку, запозичення положень міжнародного права (процедури, інститути, принципи, правові ідеї тощо), а з іншого боку, відбувається трансформація національного законодавства з метою відновлення й удосконалення норм національної правової системи.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Метою включення міжнародних норм у внутрішнє законодавство є створення умов для відповідності національних законів загальноприйнятим ідеям і стандартам міжнародного права, а також положенням міжнародних договорів, що прийняла певна країна.</w:t>
      </w:r>
    </w:p>
    <w:p w:rsidR="00AE58F2" w:rsidRPr="000421EE" w:rsidRDefault="003E79B1" w:rsidP="001B5808">
      <w:pPr>
        <w:tabs>
          <w:tab w:val="left" w:pos="851"/>
        </w:tabs>
        <w:spacing w:line="360" w:lineRule="auto"/>
        <w:ind w:right="34" w:firstLine="567"/>
        <w:jc w:val="both"/>
        <w:rPr>
          <w:rFonts w:ascii="Times New Roman" w:eastAsia="Quattrocento Sans" w:hAnsi="Times New Roman" w:cs="Times New Roman"/>
          <w:sz w:val="28"/>
          <w:szCs w:val="28"/>
          <w:shd w:val="clear" w:color="auto" w:fill="F7F7F8"/>
        </w:rPr>
      </w:pPr>
      <w:r w:rsidRPr="000421EE">
        <w:rPr>
          <w:rFonts w:ascii="Times New Roman" w:eastAsia="Times New Roman" w:hAnsi="Times New Roman" w:cs="Times New Roman"/>
          <w:sz w:val="28"/>
          <w:szCs w:val="28"/>
        </w:rPr>
        <w:lastRenderedPageBreak/>
        <w:t xml:space="preserve"> </w:t>
      </w:r>
      <w:r w:rsidRPr="000421EE">
        <w:rPr>
          <w:rFonts w:ascii="Times New Roman" w:eastAsia="Times" w:hAnsi="Times New Roman" w:cs="Times New Roman"/>
          <w:sz w:val="28"/>
          <w:szCs w:val="28"/>
        </w:rPr>
        <w:t>Тобто, мета імплементації полягає не в масштабних змінах принципів і норм, на яких базується національна правова система, а в поступовій їх трансформації з метою зближення правових систем.</w:t>
      </w:r>
    </w:p>
    <w:p w:rsidR="00AE58F2" w:rsidRPr="000421EE" w:rsidRDefault="003E79B1" w:rsidP="001B5808">
      <w:pPr>
        <w:tabs>
          <w:tab w:val="left" w:pos="851"/>
        </w:tabs>
        <w:spacing w:line="360" w:lineRule="auto"/>
        <w:ind w:right="34" w:firstLine="567"/>
        <w:jc w:val="both"/>
        <w:rPr>
          <w:rFonts w:ascii="Times New Roman" w:eastAsia="Times" w:hAnsi="Times New Roman" w:cs="Times New Roman"/>
          <w:sz w:val="28"/>
          <w:szCs w:val="28"/>
        </w:rPr>
      </w:pPr>
      <w:r w:rsidRPr="000421EE">
        <w:rPr>
          <w:rFonts w:ascii="Times New Roman" w:eastAsia="Times" w:hAnsi="Times New Roman" w:cs="Times New Roman"/>
          <w:sz w:val="28"/>
          <w:szCs w:val="28"/>
        </w:rPr>
        <w:t>Для якомога ефективнішого здійснення імплементації норм міжнародного права держава має певний механізм імплементації, що являє собою сукупність правових засобів, які використовуються державою для забезпечення досягнення мети міжнародно-правового регулювання.</w:t>
      </w:r>
    </w:p>
    <w:p w:rsidR="00AE58F2" w:rsidRPr="000421EE" w:rsidRDefault="003E79B1" w:rsidP="001B5808">
      <w:pPr>
        <w:tabs>
          <w:tab w:val="left" w:pos="851"/>
        </w:tabs>
        <w:spacing w:line="360" w:lineRule="auto"/>
        <w:ind w:right="34" w:firstLine="567"/>
        <w:jc w:val="both"/>
        <w:rPr>
          <w:rFonts w:ascii="Times New Roman" w:eastAsia="Times" w:hAnsi="Times New Roman" w:cs="Times New Roman"/>
          <w:sz w:val="28"/>
          <w:szCs w:val="28"/>
        </w:rPr>
      </w:pPr>
      <w:r w:rsidRPr="000421EE">
        <w:rPr>
          <w:rFonts w:ascii="Times New Roman" w:eastAsia="Times" w:hAnsi="Times New Roman" w:cs="Times New Roman"/>
          <w:sz w:val="28"/>
          <w:szCs w:val="28"/>
        </w:rPr>
        <w:t xml:space="preserve">Внутрішньодержавний механізм імплементації норм міжнародного права складає сукупність правових засобів і заходів, що застосовуються державою, а також діяльність її національних органів влади. Внутрішньодержавна імплементаційна діяльність держави охоплює комплекс заходів, спрямованих на впровадження міжнародних договорів у внутрішнє законодавство. Ці заходи включають у себе видачу нормативно-правових актів, які визначають процедури для </w:t>
      </w:r>
      <w:r w:rsidRPr="000421EE">
        <w:rPr>
          <w:rFonts w:ascii="Times New Roman" w:eastAsia="Times" w:hAnsi="Times New Roman" w:cs="Times New Roman"/>
          <w:sz w:val="28"/>
          <w:szCs w:val="28"/>
        </w:rPr>
        <w:lastRenderedPageBreak/>
        <w:t>набуття чинності міжнародних договорів, їх ратифікацію та схвалення. Крім того, вони передбачають узгодження норм міжнародних договорів із законами країни та визначення заходів та засобів для забезпечення виконання договірних зобов</w:t>
      </w:r>
      <w:r w:rsidR="00183B9D" w:rsidRPr="000421EE">
        <w:rPr>
          <w:rFonts w:ascii="Times New Roman" w:eastAsia="Times" w:hAnsi="Times New Roman" w:cs="Times New Roman"/>
          <w:sz w:val="28"/>
          <w:szCs w:val="28"/>
        </w:rPr>
        <w:t>’</w:t>
      </w:r>
      <w:r w:rsidRPr="000421EE">
        <w:rPr>
          <w:rFonts w:ascii="Times New Roman" w:eastAsia="Times" w:hAnsi="Times New Roman" w:cs="Times New Roman"/>
          <w:sz w:val="28"/>
          <w:szCs w:val="28"/>
        </w:rPr>
        <w:t>язань. Це може включати в себе видачу нових нормативно-правових актів і внесення змін до чинного законодавства з метою виконання міжнародних договорів. Крім того, ця діяльність може передбачати видання адміністративних актів, які встановлюють необхідні заходи для виконання міжнародних договорів та забезпечення їх ефективності на внутрішньому рівні.</w:t>
      </w:r>
    </w:p>
    <w:p w:rsidR="00AE58F2" w:rsidRPr="000421EE" w:rsidRDefault="003E79B1" w:rsidP="001B5808">
      <w:pPr>
        <w:tabs>
          <w:tab w:val="left" w:pos="851"/>
        </w:tabs>
        <w:spacing w:line="360" w:lineRule="auto"/>
        <w:ind w:right="34" w:firstLine="567"/>
        <w:jc w:val="both"/>
        <w:rPr>
          <w:rFonts w:ascii="Times New Roman" w:eastAsia="Times" w:hAnsi="Times New Roman" w:cs="Times New Roman"/>
          <w:sz w:val="28"/>
          <w:szCs w:val="28"/>
        </w:rPr>
      </w:pPr>
      <w:r w:rsidRPr="000421EE">
        <w:rPr>
          <w:rFonts w:ascii="Times New Roman" w:eastAsia="Times" w:hAnsi="Times New Roman" w:cs="Times New Roman"/>
          <w:sz w:val="28"/>
          <w:szCs w:val="28"/>
        </w:rPr>
        <w:t>Щодо видів імплементації, вчені виділяють трансформацію, відсилання та рецепцію.</w:t>
      </w:r>
    </w:p>
    <w:p w:rsidR="00AE58F2" w:rsidRPr="000421EE" w:rsidRDefault="003E79B1" w:rsidP="001B5808">
      <w:pPr>
        <w:tabs>
          <w:tab w:val="left" w:pos="851"/>
        </w:tabs>
        <w:spacing w:line="360" w:lineRule="auto"/>
        <w:ind w:right="34" w:firstLine="567"/>
        <w:jc w:val="both"/>
        <w:rPr>
          <w:rFonts w:ascii="Times New Roman" w:eastAsia="Times" w:hAnsi="Times New Roman" w:cs="Times New Roman"/>
          <w:sz w:val="28"/>
          <w:szCs w:val="28"/>
        </w:rPr>
      </w:pPr>
      <w:r w:rsidRPr="000421EE">
        <w:rPr>
          <w:rFonts w:ascii="Times New Roman" w:eastAsia="Times" w:hAnsi="Times New Roman" w:cs="Times New Roman"/>
          <w:sz w:val="28"/>
          <w:szCs w:val="28"/>
        </w:rPr>
        <w:t xml:space="preserve">Трансформація означає переформулювання міжнародно-правового акта у тексті, який потім стає частиною внутрішнього правового законодавства, іншим чином, ніж у вихідному документі. Прихильники концепції трансформації, такі як Р. Бледсо та Б. Бочек, вважають, що </w:t>
      </w:r>
      <w:r w:rsidR="00183B9D" w:rsidRPr="000421EE">
        <w:rPr>
          <w:rFonts w:ascii="Times New Roman" w:eastAsia="Times" w:hAnsi="Times New Roman" w:cs="Times New Roman"/>
          <w:sz w:val="28"/>
          <w:szCs w:val="28"/>
        </w:rPr>
        <w:t>«</w:t>
      </w:r>
      <w:r w:rsidRPr="000421EE">
        <w:rPr>
          <w:rFonts w:ascii="Times New Roman" w:eastAsia="Times" w:hAnsi="Times New Roman" w:cs="Times New Roman"/>
          <w:sz w:val="28"/>
          <w:szCs w:val="28"/>
        </w:rPr>
        <w:t xml:space="preserve">...дане явище </w:t>
      </w:r>
      <w:r w:rsidRPr="000421EE">
        <w:rPr>
          <w:rFonts w:ascii="Times New Roman" w:eastAsia="Times" w:hAnsi="Times New Roman" w:cs="Times New Roman"/>
          <w:sz w:val="28"/>
          <w:szCs w:val="28"/>
        </w:rPr>
        <w:lastRenderedPageBreak/>
        <w:t>частково засновується на вірі в суверенний характер держави, так як держава має виразити свою згоду на обов</w:t>
      </w:r>
      <w:r w:rsidR="00183B9D" w:rsidRPr="000421EE">
        <w:rPr>
          <w:rFonts w:ascii="Times New Roman" w:eastAsia="Times" w:hAnsi="Times New Roman" w:cs="Times New Roman"/>
          <w:sz w:val="28"/>
          <w:szCs w:val="28"/>
        </w:rPr>
        <w:t>’</w:t>
      </w:r>
      <w:r w:rsidRPr="000421EE">
        <w:rPr>
          <w:rFonts w:ascii="Times New Roman" w:eastAsia="Times" w:hAnsi="Times New Roman" w:cs="Times New Roman"/>
          <w:sz w:val="28"/>
          <w:szCs w:val="28"/>
        </w:rPr>
        <w:t>язковість для неї норми міжнародного права у чіткій та ясній формі</w:t>
      </w:r>
      <w:r w:rsidR="00183B9D" w:rsidRPr="000421EE">
        <w:rPr>
          <w:rFonts w:ascii="Times New Roman" w:eastAsia="Times" w:hAnsi="Times New Roman" w:cs="Times New Roman"/>
          <w:sz w:val="28"/>
          <w:szCs w:val="28"/>
        </w:rPr>
        <w:t>»</w:t>
      </w:r>
      <w:r w:rsidRPr="000421EE">
        <w:rPr>
          <w:rFonts w:ascii="Times New Roman" w:eastAsia="Times" w:hAnsi="Times New Roman" w:cs="Times New Roman"/>
          <w:sz w:val="28"/>
          <w:szCs w:val="28"/>
        </w:rPr>
        <w:t>.</w:t>
      </w:r>
    </w:p>
    <w:p w:rsidR="00AE58F2" w:rsidRPr="000421EE" w:rsidRDefault="003E79B1" w:rsidP="001B5808">
      <w:pPr>
        <w:tabs>
          <w:tab w:val="left" w:pos="851"/>
        </w:tabs>
        <w:spacing w:line="360" w:lineRule="auto"/>
        <w:ind w:right="34" w:firstLine="567"/>
        <w:jc w:val="both"/>
        <w:rPr>
          <w:rFonts w:ascii="Times New Roman" w:eastAsia="Times" w:hAnsi="Times New Roman" w:cs="Times New Roman"/>
          <w:sz w:val="28"/>
          <w:szCs w:val="28"/>
        </w:rPr>
      </w:pPr>
      <w:r w:rsidRPr="000421EE">
        <w:rPr>
          <w:rFonts w:ascii="Times New Roman" w:eastAsia="Times" w:hAnsi="Times New Roman" w:cs="Times New Roman"/>
          <w:sz w:val="28"/>
          <w:szCs w:val="28"/>
        </w:rPr>
        <w:t xml:space="preserve">І.І. Лукашук виділяє три види трасформації: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Трансформація міжнародних правових актів у внутрішнє право країни може відбуватися за різними способами. Перш за все, існує пряма трансформація, коли норми, що містяться у міжнародних договорах, безпосередньо включаються у внутрішнє право країни.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Другий метод - опосередкована трансформація - передбачає, що норми міжнародних договорів стають частиною внутрішнього права лише після видання спеціального законодавчого акта відповідним законодавчим органом.</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Існує також третій спосіб, який називається змішаною трансформацією, яка комбінує елементи перших двох методів.</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Крім того, вчені розрізняють загальну (генеральну) та спеціальну (індивідуальну) </w:t>
      </w:r>
      <w:r w:rsidRPr="000421EE">
        <w:rPr>
          <w:rFonts w:ascii="Times New Roman" w:eastAsia="Times New Roman" w:hAnsi="Times New Roman" w:cs="Times New Roman"/>
          <w:sz w:val="28"/>
          <w:szCs w:val="28"/>
        </w:rPr>
        <w:lastRenderedPageBreak/>
        <w:t>трансформацію. Загальна трансформація включає в себе уведення в національну правову систему усього або частини міжнародного права на основі загальних норм національного права, зазвичай закріплених у конституції.</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Спеціальна трансформація передбачає перетворення окремого джерела міжнародного права у норму національного права через прийняття конкретного національного законодавчого акта. Наприклад, положення Кримінального кодексу України, яке стосується відповідальності за геноцид, є результатом трансформації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Конвенції про попередження злочинів геноциду та покарання за нього</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1948 року.</w:t>
      </w:r>
    </w:p>
    <w:p w:rsidR="00AE58F2" w:rsidRPr="000421EE" w:rsidRDefault="003E79B1" w:rsidP="001B5808">
      <w:pPr>
        <w:tabs>
          <w:tab w:val="left" w:pos="851"/>
        </w:tabs>
        <w:spacing w:line="360" w:lineRule="auto"/>
        <w:ind w:right="34" w:firstLine="567"/>
        <w:jc w:val="both"/>
        <w:rPr>
          <w:rFonts w:ascii="Times New Roman" w:eastAsia="Times" w:hAnsi="Times New Roman" w:cs="Times New Roman"/>
          <w:sz w:val="28"/>
          <w:szCs w:val="28"/>
        </w:rPr>
      </w:pPr>
      <w:r w:rsidRPr="000421EE">
        <w:rPr>
          <w:rFonts w:ascii="Times New Roman" w:eastAsia="Times" w:hAnsi="Times New Roman" w:cs="Times New Roman"/>
          <w:sz w:val="28"/>
          <w:szCs w:val="28"/>
        </w:rPr>
        <w:t>В термінах нормативно-правових актів держави, відсилання означає посилання на конкретну норму міжнародного права як на важливе джерело, яке регулює відповідні відносини. Це передбачає використання міжнародних норм без будь-яких змін чи модифікацій, дозволяючи їх безпосереднє застосування суб</w:t>
      </w:r>
      <w:r w:rsidR="00183B9D" w:rsidRPr="000421EE">
        <w:rPr>
          <w:rFonts w:ascii="Times New Roman" w:eastAsia="Times" w:hAnsi="Times New Roman" w:cs="Times New Roman"/>
          <w:sz w:val="28"/>
          <w:szCs w:val="28"/>
        </w:rPr>
        <w:t>’</w:t>
      </w:r>
      <w:r w:rsidRPr="000421EE">
        <w:rPr>
          <w:rFonts w:ascii="Times New Roman" w:eastAsia="Times" w:hAnsi="Times New Roman" w:cs="Times New Roman"/>
          <w:sz w:val="28"/>
          <w:szCs w:val="28"/>
        </w:rPr>
        <w:t>єктами права.</w:t>
      </w:r>
    </w:p>
    <w:p w:rsidR="00AE58F2" w:rsidRPr="000421EE" w:rsidRDefault="003E79B1" w:rsidP="001B5808">
      <w:pPr>
        <w:tabs>
          <w:tab w:val="left" w:pos="851"/>
        </w:tabs>
        <w:spacing w:line="360" w:lineRule="auto"/>
        <w:ind w:right="34" w:firstLine="567"/>
        <w:jc w:val="both"/>
        <w:rPr>
          <w:rFonts w:ascii="Times New Roman" w:eastAsia="Times" w:hAnsi="Times New Roman" w:cs="Times New Roman"/>
          <w:sz w:val="28"/>
          <w:szCs w:val="28"/>
        </w:rPr>
      </w:pPr>
      <w:r w:rsidRPr="000421EE">
        <w:rPr>
          <w:rFonts w:ascii="Times New Roman" w:eastAsia="Times" w:hAnsi="Times New Roman" w:cs="Times New Roman"/>
          <w:sz w:val="28"/>
          <w:szCs w:val="28"/>
        </w:rPr>
        <w:lastRenderedPageBreak/>
        <w:t xml:space="preserve">І.І. Лукашук зазначає: </w:t>
      </w:r>
      <w:r w:rsidR="00183B9D" w:rsidRPr="000421EE">
        <w:rPr>
          <w:rFonts w:ascii="Times New Roman" w:eastAsia="Times" w:hAnsi="Times New Roman" w:cs="Times New Roman"/>
          <w:sz w:val="28"/>
          <w:szCs w:val="28"/>
        </w:rPr>
        <w:t>«</w:t>
      </w:r>
      <w:r w:rsidRPr="000421EE">
        <w:rPr>
          <w:rFonts w:ascii="Times New Roman" w:eastAsia="Times" w:hAnsi="Times New Roman" w:cs="Times New Roman"/>
          <w:sz w:val="28"/>
          <w:szCs w:val="28"/>
        </w:rPr>
        <w:t>При відсиланні норми міжнародного права імплементуються в національну правову систему, але при цьому вони не розчиняються в ній, а посідають особливе місце</w:t>
      </w:r>
      <w:r w:rsidR="00183B9D" w:rsidRPr="000421EE">
        <w:rPr>
          <w:rFonts w:ascii="Times New Roman" w:eastAsia="Times" w:hAnsi="Times New Roman" w:cs="Times New Roman"/>
          <w:sz w:val="28"/>
          <w:szCs w:val="28"/>
        </w:rPr>
        <w:t>»</w:t>
      </w:r>
      <w:r w:rsidRPr="000421EE">
        <w:rPr>
          <w:rFonts w:ascii="Times New Roman" w:eastAsia="Times" w:hAnsi="Times New Roman" w:cs="Times New Roman"/>
          <w:sz w:val="28"/>
          <w:szCs w:val="28"/>
        </w:rPr>
        <w:t>.</w:t>
      </w:r>
    </w:p>
    <w:p w:rsidR="00AE58F2" w:rsidRPr="000421EE" w:rsidRDefault="003E79B1" w:rsidP="001B5808">
      <w:pPr>
        <w:tabs>
          <w:tab w:val="left" w:pos="851"/>
        </w:tabs>
        <w:spacing w:line="360" w:lineRule="auto"/>
        <w:ind w:right="34" w:firstLine="567"/>
        <w:jc w:val="both"/>
        <w:rPr>
          <w:rFonts w:ascii="Times New Roman" w:eastAsia="Times" w:hAnsi="Times New Roman" w:cs="Times New Roman"/>
          <w:sz w:val="28"/>
          <w:szCs w:val="28"/>
        </w:rPr>
      </w:pPr>
      <w:r w:rsidRPr="000421EE">
        <w:rPr>
          <w:rFonts w:ascii="Times New Roman" w:eastAsia="Times" w:hAnsi="Times New Roman" w:cs="Times New Roman"/>
          <w:sz w:val="28"/>
          <w:szCs w:val="28"/>
        </w:rPr>
        <w:t xml:space="preserve">Загалом виділяють два види відсилання: </w:t>
      </w:r>
    </w:p>
    <w:p w:rsidR="00AE58F2" w:rsidRPr="000421EE" w:rsidRDefault="003E79B1" w:rsidP="001B5808">
      <w:pPr>
        <w:tabs>
          <w:tab w:val="left" w:pos="851"/>
        </w:tabs>
        <w:spacing w:line="360" w:lineRule="auto"/>
        <w:ind w:right="34" w:firstLine="567"/>
        <w:jc w:val="both"/>
        <w:rPr>
          <w:rFonts w:ascii="Times New Roman" w:eastAsia="Times" w:hAnsi="Times New Roman" w:cs="Times New Roman"/>
          <w:sz w:val="28"/>
          <w:szCs w:val="28"/>
        </w:rPr>
      </w:pPr>
      <w:r w:rsidRPr="000421EE">
        <w:rPr>
          <w:rFonts w:ascii="Times New Roman" w:eastAsia="Times" w:hAnsi="Times New Roman" w:cs="Times New Roman"/>
          <w:sz w:val="28"/>
          <w:szCs w:val="28"/>
        </w:rPr>
        <w:t xml:space="preserve">- загальне – вказує, що всі чинні договори держави, ратифіковані нею у встановленому порядку, є частиною її правової системи (ст. 9 Конституції України тощо); </w:t>
      </w:r>
    </w:p>
    <w:p w:rsidR="00AE58F2" w:rsidRPr="000421EE" w:rsidRDefault="003E79B1" w:rsidP="001B5808">
      <w:pPr>
        <w:tabs>
          <w:tab w:val="left" w:pos="851"/>
        </w:tabs>
        <w:spacing w:line="360" w:lineRule="auto"/>
        <w:ind w:right="34" w:firstLine="567"/>
        <w:jc w:val="both"/>
        <w:rPr>
          <w:rFonts w:ascii="Times New Roman" w:eastAsia="Times" w:hAnsi="Times New Roman" w:cs="Times New Roman"/>
          <w:sz w:val="28"/>
          <w:szCs w:val="28"/>
        </w:rPr>
      </w:pPr>
      <w:r w:rsidRPr="000421EE">
        <w:rPr>
          <w:rFonts w:ascii="Times New Roman" w:eastAsia="Times" w:hAnsi="Times New Roman" w:cs="Times New Roman"/>
          <w:sz w:val="28"/>
          <w:szCs w:val="28"/>
        </w:rPr>
        <w:t xml:space="preserve">- спеціальне – містить посилання на конкретну норму в певному міжнародному акті. Наприклад, відповідно до ст. 15 Закону України </w:t>
      </w:r>
      <w:r w:rsidR="00183B9D" w:rsidRPr="000421EE">
        <w:rPr>
          <w:rFonts w:ascii="Times New Roman" w:eastAsia="Times" w:hAnsi="Times New Roman" w:cs="Times New Roman"/>
          <w:sz w:val="28"/>
          <w:szCs w:val="28"/>
        </w:rPr>
        <w:t>«</w:t>
      </w:r>
      <w:r w:rsidRPr="000421EE">
        <w:rPr>
          <w:rFonts w:ascii="Times New Roman" w:eastAsia="Times" w:hAnsi="Times New Roman" w:cs="Times New Roman"/>
          <w:sz w:val="28"/>
          <w:szCs w:val="28"/>
        </w:rPr>
        <w:t>Про дорожній рух</w:t>
      </w:r>
      <w:r w:rsidR="00183B9D" w:rsidRPr="000421EE">
        <w:rPr>
          <w:rFonts w:ascii="Times New Roman" w:eastAsia="Times" w:hAnsi="Times New Roman" w:cs="Times New Roman"/>
          <w:sz w:val="28"/>
          <w:szCs w:val="28"/>
        </w:rPr>
        <w:t>»</w:t>
      </w:r>
      <w:r w:rsidRPr="000421EE">
        <w:rPr>
          <w:rFonts w:ascii="Times New Roman" w:eastAsia="Times" w:hAnsi="Times New Roman" w:cs="Times New Roman"/>
          <w:sz w:val="28"/>
          <w:szCs w:val="28"/>
        </w:rPr>
        <w:t xml:space="preserve"> на території України діють національні і міжнародні посвідчення на право керування транспортними засобами, що відповідають </w:t>
      </w:r>
      <w:r w:rsidR="00183B9D" w:rsidRPr="000421EE">
        <w:rPr>
          <w:rFonts w:ascii="Times New Roman" w:eastAsia="Times" w:hAnsi="Times New Roman" w:cs="Times New Roman"/>
          <w:sz w:val="28"/>
          <w:szCs w:val="28"/>
        </w:rPr>
        <w:t>«</w:t>
      </w:r>
      <w:r w:rsidRPr="000421EE">
        <w:rPr>
          <w:rFonts w:ascii="Times New Roman" w:eastAsia="Times" w:hAnsi="Times New Roman" w:cs="Times New Roman"/>
          <w:sz w:val="28"/>
          <w:szCs w:val="28"/>
        </w:rPr>
        <w:t>Конвенції про дорожній рух</w:t>
      </w:r>
      <w:r w:rsidR="00183B9D" w:rsidRPr="000421EE">
        <w:rPr>
          <w:rFonts w:ascii="Times New Roman" w:eastAsia="Times" w:hAnsi="Times New Roman" w:cs="Times New Roman"/>
          <w:sz w:val="28"/>
          <w:szCs w:val="28"/>
        </w:rPr>
        <w:t>»</w:t>
      </w:r>
      <w:r w:rsidRPr="000421EE">
        <w:rPr>
          <w:rFonts w:ascii="Times New Roman" w:eastAsia="Times" w:hAnsi="Times New Roman" w:cs="Times New Roman"/>
          <w:sz w:val="28"/>
          <w:szCs w:val="28"/>
        </w:rPr>
        <w:t xml:space="preserve"> 1968 р.</w:t>
      </w:r>
    </w:p>
    <w:p w:rsidR="00AE58F2" w:rsidRPr="000421EE" w:rsidRDefault="003E79B1" w:rsidP="001B5808">
      <w:pPr>
        <w:tabs>
          <w:tab w:val="left" w:pos="851"/>
        </w:tabs>
        <w:spacing w:line="360" w:lineRule="auto"/>
        <w:ind w:right="34" w:firstLine="567"/>
        <w:jc w:val="both"/>
        <w:rPr>
          <w:rFonts w:ascii="Times New Roman" w:eastAsia="Times" w:hAnsi="Times New Roman" w:cs="Times New Roman"/>
          <w:sz w:val="28"/>
          <w:szCs w:val="28"/>
        </w:rPr>
      </w:pPr>
      <w:r w:rsidRPr="000421EE">
        <w:rPr>
          <w:rFonts w:ascii="Times New Roman" w:eastAsia="Times" w:hAnsi="Times New Roman" w:cs="Times New Roman"/>
          <w:sz w:val="28"/>
          <w:szCs w:val="28"/>
        </w:rPr>
        <w:t>Наступний вид імплементації представляє рецепція. Рецепція - це процес повторення текстуального змісту міжнародно-правової норми в статті нормативно-правового акта держави органом, що встановлює норми.</w:t>
      </w:r>
    </w:p>
    <w:p w:rsidR="00AE58F2" w:rsidRPr="000421EE" w:rsidRDefault="003E79B1" w:rsidP="001B5808">
      <w:pPr>
        <w:tabs>
          <w:tab w:val="left" w:pos="851"/>
        </w:tabs>
        <w:spacing w:line="360" w:lineRule="auto"/>
        <w:ind w:right="34" w:firstLine="567"/>
        <w:jc w:val="both"/>
        <w:rPr>
          <w:rFonts w:ascii="Times New Roman" w:eastAsia="Times" w:hAnsi="Times New Roman" w:cs="Times New Roman"/>
          <w:sz w:val="28"/>
          <w:szCs w:val="28"/>
        </w:rPr>
      </w:pPr>
      <w:r w:rsidRPr="000421EE">
        <w:rPr>
          <w:rFonts w:ascii="Times New Roman" w:eastAsia="Times" w:hAnsi="Times New Roman" w:cs="Times New Roman"/>
          <w:sz w:val="28"/>
          <w:szCs w:val="28"/>
        </w:rPr>
        <w:lastRenderedPageBreak/>
        <w:t>Рецепція є досить поширеним способом імплементації і зазвичай застосовується після надання державою згоди на обов</w:t>
      </w:r>
      <w:r w:rsidR="00183B9D" w:rsidRPr="000421EE">
        <w:rPr>
          <w:rFonts w:ascii="Times New Roman" w:eastAsia="Times" w:hAnsi="Times New Roman" w:cs="Times New Roman"/>
          <w:sz w:val="28"/>
          <w:szCs w:val="28"/>
        </w:rPr>
        <w:t>’</w:t>
      </w:r>
      <w:r w:rsidRPr="000421EE">
        <w:rPr>
          <w:rFonts w:ascii="Times New Roman" w:eastAsia="Times" w:hAnsi="Times New Roman" w:cs="Times New Roman"/>
          <w:sz w:val="28"/>
          <w:szCs w:val="28"/>
        </w:rPr>
        <w:t>язковість міжнародного акту. Можемо говорити, що рецепція є фактичним повторенням змісту норм міжнародного права відповідними актами національного законодавства. Вчені вважають, що сутність рецепції у тому, що законодавець запозичує в міжнародному праві модель поведінки і надає їй юридичного обов</w:t>
      </w:r>
      <w:r w:rsidR="00183B9D" w:rsidRPr="000421EE">
        <w:rPr>
          <w:rFonts w:ascii="Times New Roman" w:eastAsia="Times" w:hAnsi="Times New Roman" w:cs="Times New Roman"/>
          <w:sz w:val="28"/>
          <w:szCs w:val="28"/>
        </w:rPr>
        <w:t>’</w:t>
      </w:r>
      <w:r w:rsidRPr="000421EE">
        <w:rPr>
          <w:rFonts w:ascii="Times New Roman" w:eastAsia="Times" w:hAnsi="Times New Roman" w:cs="Times New Roman"/>
          <w:sz w:val="28"/>
          <w:szCs w:val="28"/>
        </w:rPr>
        <w:t>язку для суб</w:t>
      </w:r>
      <w:r w:rsidR="00183B9D" w:rsidRPr="000421EE">
        <w:rPr>
          <w:rFonts w:ascii="Times New Roman" w:eastAsia="Times" w:hAnsi="Times New Roman" w:cs="Times New Roman"/>
          <w:sz w:val="28"/>
          <w:szCs w:val="28"/>
        </w:rPr>
        <w:t>’</w:t>
      </w:r>
      <w:r w:rsidRPr="000421EE">
        <w:rPr>
          <w:rFonts w:ascii="Times New Roman" w:eastAsia="Times" w:hAnsi="Times New Roman" w:cs="Times New Roman"/>
          <w:sz w:val="28"/>
          <w:szCs w:val="28"/>
        </w:rPr>
        <w:t xml:space="preserve">єктів національного права у відповідних правовідносинах. </w:t>
      </w:r>
    </w:p>
    <w:p w:rsidR="00AE58F2" w:rsidRPr="000421EE" w:rsidRDefault="003E79B1" w:rsidP="001B5808">
      <w:pPr>
        <w:tabs>
          <w:tab w:val="left" w:pos="851"/>
        </w:tabs>
        <w:spacing w:line="360" w:lineRule="auto"/>
        <w:ind w:right="34" w:firstLine="567"/>
        <w:jc w:val="both"/>
        <w:rPr>
          <w:rFonts w:ascii="Times New Roman" w:eastAsia="Times" w:hAnsi="Times New Roman" w:cs="Times New Roman"/>
          <w:sz w:val="28"/>
          <w:szCs w:val="28"/>
        </w:rPr>
      </w:pPr>
      <w:r w:rsidRPr="000421EE">
        <w:rPr>
          <w:rFonts w:ascii="Times New Roman" w:eastAsia="Times" w:hAnsi="Times New Roman" w:cs="Times New Roman"/>
          <w:sz w:val="28"/>
          <w:szCs w:val="28"/>
        </w:rPr>
        <w:t>У разі рецепції дію міжнародно-правових норм у внутрішньому праві не можна вважати прямою, тому що ця процедура є суто засобом їх заміни. Після рецепції у внутрішньому праві починають діяти норми лише зовні, словесно схожі на міжнародно-правові, а по суті - норми внутрішнього права.</w:t>
      </w:r>
    </w:p>
    <w:p w:rsidR="00AE58F2" w:rsidRPr="000421EE" w:rsidRDefault="003E79B1" w:rsidP="001B5808">
      <w:pPr>
        <w:tabs>
          <w:tab w:val="left" w:pos="851"/>
        </w:tabs>
        <w:spacing w:line="360" w:lineRule="auto"/>
        <w:ind w:right="34" w:firstLine="567"/>
        <w:jc w:val="both"/>
        <w:rPr>
          <w:rFonts w:ascii="Times New Roman" w:eastAsia="Times" w:hAnsi="Times New Roman" w:cs="Times New Roman"/>
          <w:sz w:val="28"/>
          <w:szCs w:val="28"/>
        </w:rPr>
      </w:pPr>
      <w:r w:rsidRPr="000421EE">
        <w:rPr>
          <w:rFonts w:ascii="Times New Roman" w:eastAsia="Times" w:hAnsi="Times New Roman" w:cs="Times New Roman"/>
          <w:sz w:val="28"/>
          <w:szCs w:val="28"/>
        </w:rPr>
        <w:t>Отже, незалежно від особливостей основних способів імплементації норм міжнародного права, а саме державі завжди належить обов</w:t>
      </w:r>
      <w:r w:rsidR="00183B9D" w:rsidRPr="000421EE">
        <w:rPr>
          <w:rFonts w:ascii="Times New Roman" w:eastAsia="Times" w:hAnsi="Times New Roman" w:cs="Times New Roman"/>
          <w:sz w:val="28"/>
          <w:szCs w:val="28"/>
        </w:rPr>
        <w:t>’</w:t>
      </w:r>
      <w:r w:rsidRPr="000421EE">
        <w:rPr>
          <w:rFonts w:ascii="Times New Roman" w:eastAsia="Times" w:hAnsi="Times New Roman" w:cs="Times New Roman"/>
          <w:sz w:val="28"/>
          <w:szCs w:val="28"/>
        </w:rPr>
        <w:t xml:space="preserve">язок виконувати </w:t>
      </w:r>
      <w:r w:rsidRPr="000421EE">
        <w:rPr>
          <w:rFonts w:ascii="Times New Roman" w:eastAsia="Times" w:hAnsi="Times New Roman" w:cs="Times New Roman"/>
          <w:sz w:val="28"/>
          <w:szCs w:val="28"/>
        </w:rPr>
        <w:lastRenderedPageBreak/>
        <w:t>свої міжнародні зобов</w:t>
      </w:r>
      <w:r w:rsidR="00183B9D" w:rsidRPr="000421EE">
        <w:rPr>
          <w:rFonts w:ascii="Times New Roman" w:eastAsia="Times" w:hAnsi="Times New Roman" w:cs="Times New Roman"/>
          <w:sz w:val="28"/>
          <w:szCs w:val="28"/>
        </w:rPr>
        <w:t>’</w:t>
      </w:r>
      <w:r w:rsidRPr="000421EE">
        <w:rPr>
          <w:rFonts w:ascii="Times New Roman" w:eastAsia="Times" w:hAnsi="Times New Roman" w:cs="Times New Roman"/>
          <w:sz w:val="28"/>
          <w:szCs w:val="28"/>
        </w:rPr>
        <w:t>язання через рецепцію, трансформацію та відсилання відповідно до загальновизнаних принципів міжнародного права. Це важливо для забезпечення ефективної реалізації та дієвості міжнародного права, особливо враховуючи принцип pacta sunt servanda та принцип добросовісності.</w:t>
      </w:r>
    </w:p>
    <w:p w:rsidR="0041677D" w:rsidRDefault="000D1016" w:rsidP="001B5808">
      <w:pPr>
        <w:tabs>
          <w:tab w:val="left" w:pos="851"/>
        </w:tabs>
        <w:spacing w:line="360" w:lineRule="auto"/>
        <w:ind w:right="34" w:firstLine="567"/>
        <w:jc w:val="both"/>
        <w:rPr>
          <w:rFonts w:ascii="Times New Roman" w:eastAsia="Times" w:hAnsi="Times New Roman" w:cs="Times New Roman"/>
          <w:b/>
          <w:sz w:val="28"/>
          <w:szCs w:val="28"/>
        </w:rPr>
      </w:pPr>
      <w:r w:rsidRPr="000421EE">
        <w:rPr>
          <w:rFonts w:ascii="Times New Roman" w:eastAsia="Times" w:hAnsi="Times New Roman" w:cs="Times New Roman"/>
          <w:b/>
          <w:sz w:val="28"/>
          <w:szCs w:val="28"/>
        </w:rPr>
        <w:t xml:space="preserve"> </w:t>
      </w:r>
    </w:p>
    <w:p w:rsidR="00AE58F2" w:rsidRPr="000421EE" w:rsidRDefault="000D1016" w:rsidP="001B5808">
      <w:pPr>
        <w:tabs>
          <w:tab w:val="left" w:pos="851"/>
        </w:tabs>
        <w:spacing w:line="360" w:lineRule="auto"/>
        <w:ind w:right="34" w:firstLine="567"/>
        <w:jc w:val="both"/>
        <w:rPr>
          <w:rFonts w:ascii="Times New Roman" w:eastAsia="Times" w:hAnsi="Times New Roman" w:cs="Times New Roman"/>
          <w:sz w:val="28"/>
          <w:szCs w:val="28"/>
        </w:rPr>
      </w:pPr>
      <w:r w:rsidRPr="000421EE">
        <w:rPr>
          <w:rFonts w:ascii="Times New Roman" w:eastAsia="Times" w:hAnsi="Times New Roman" w:cs="Times New Roman"/>
          <w:b/>
          <w:sz w:val="28"/>
          <w:szCs w:val="28"/>
        </w:rPr>
        <w:t>Література</w:t>
      </w:r>
    </w:p>
    <w:p w:rsidR="00AE58F2" w:rsidRPr="000421EE" w:rsidRDefault="003E79B1" w:rsidP="001B5808">
      <w:pPr>
        <w:numPr>
          <w:ilvl w:val="0"/>
          <w:numId w:val="159"/>
        </w:numPr>
        <w:tabs>
          <w:tab w:val="left" w:pos="851"/>
        </w:tabs>
        <w:spacing w:line="360" w:lineRule="auto"/>
        <w:ind w:right="34" w:firstLine="567"/>
        <w:jc w:val="both"/>
        <w:rPr>
          <w:rFonts w:ascii="Times New Roman" w:eastAsia="Times" w:hAnsi="Times New Roman" w:cs="Times New Roman"/>
          <w:sz w:val="28"/>
          <w:szCs w:val="28"/>
        </w:rPr>
      </w:pPr>
      <w:r w:rsidRPr="000421EE">
        <w:rPr>
          <w:rFonts w:ascii="Times New Roman" w:eastAsia="Times" w:hAnsi="Times New Roman" w:cs="Times New Roman"/>
          <w:sz w:val="28"/>
          <w:szCs w:val="28"/>
        </w:rPr>
        <w:t>Гавердовский А. С. Імплементація норм  міжнародного права. К., 1980.</w:t>
      </w:r>
    </w:p>
    <w:p w:rsidR="00AE58F2" w:rsidRPr="000421EE" w:rsidRDefault="003E79B1" w:rsidP="001B5808">
      <w:pPr>
        <w:numPr>
          <w:ilvl w:val="0"/>
          <w:numId w:val="159"/>
        </w:numPr>
        <w:tabs>
          <w:tab w:val="left" w:pos="851"/>
        </w:tabs>
        <w:spacing w:line="360" w:lineRule="auto"/>
        <w:ind w:right="34" w:firstLine="567"/>
        <w:jc w:val="both"/>
        <w:rPr>
          <w:rFonts w:ascii="Times New Roman" w:eastAsia="Times" w:hAnsi="Times New Roman" w:cs="Times New Roman"/>
          <w:sz w:val="28"/>
          <w:szCs w:val="28"/>
        </w:rPr>
      </w:pPr>
      <w:r w:rsidRPr="000421EE">
        <w:rPr>
          <w:rFonts w:ascii="Times New Roman" w:eastAsia="Times" w:hAnsi="Times New Roman" w:cs="Times New Roman"/>
          <w:sz w:val="28"/>
          <w:szCs w:val="28"/>
        </w:rPr>
        <w:t xml:space="preserve">Шпакович О. Особливості способів імплементації міжнародно-правових норм // Віче. – 2010. – No 17. </w:t>
      </w:r>
    </w:p>
    <w:p w:rsidR="00AE58F2" w:rsidRPr="000421EE" w:rsidRDefault="003E79B1" w:rsidP="001B5808">
      <w:pPr>
        <w:numPr>
          <w:ilvl w:val="0"/>
          <w:numId w:val="159"/>
        </w:numPr>
        <w:tabs>
          <w:tab w:val="left" w:pos="851"/>
        </w:tabs>
        <w:spacing w:line="360" w:lineRule="auto"/>
        <w:ind w:right="34" w:firstLine="567"/>
        <w:jc w:val="both"/>
        <w:rPr>
          <w:rFonts w:ascii="Times New Roman" w:eastAsia="Times" w:hAnsi="Times New Roman" w:cs="Times New Roman"/>
          <w:sz w:val="28"/>
          <w:szCs w:val="28"/>
        </w:rPr>
      </w:pPr>
      <w:r w:rsidRPr="000421EE">
        <w:rPr>
          <w:rFonts w:ascii="Times New Roman" w:eastAsia="Times" w:hAnsi="Times New Roman" w:cs="Times New Roman"/>
          <w:sz w:val="28"/>
          <w:szCs w:val="28"/>
        </w:rPr>
        <w:t xml:space="preserve">Лукашук І. І. Национальное право о взаимодействии с международным правом // Международное право. Общая часть. М., 1999. </w:t>
      </w:r>
    </w:p>
    <w:p w:rsidR="00AE58F2" w:rsidRPr="000421EE" w:rsidRDefault="003E79B1" w:rsidP="001B5808">
      <w:pPr>
        <w:numPr>
          <w:ilvl w:val="0"/>
          <w:numId w:val="159"/>
        </w:numPr>
        <w:tabs>
          <w:tab w:val="left" w:pos="851"/>
        </w:tabs>
        <w:spacing w:line="360" w:lineRule="auto"/>
        <w:ind w:right="34" w:firstLine="567"/>
        <w:jc w:val="both"/>
        <w:rPr>
          <w:rFonts w:ascii="Times New Roman" w:eastAsia="Times" w:hAnsi="Times New Roman" w:cs="Times New Roman"/>
          <w:sz w:val="28"/>
          <w:szCs w:val="28"/>
        </w:rPr>
      </w:pPr>
      <w:r w:rsidRPr="000421EE">
        <w:rPr>
          <w:rFonts w:ascii="Times New Roman" w:eastAsia="Times" w:hAnsi="Times New Roman" w:cs="Times New Roman"/>
          <w:sz w:val="28"/>
          <w:szCs w:val="28"/>
        </w:rPr>
        <w:t>Пилипенко В.П. Особливості механізму імплементації̈норм міжнародного гуманітарного права в національне законодавство, 2021.</w:t>
      </w:r>
    </w:p>
    <w:p w:rsidR="00AE58F2" w:rsidRPr="000421EE" w:rsidRDefault="003E79B1" w:rsidP="001B5808">
      <w:pPr>
        <w:numPr>
          <w:ilvl w:val="0"/>
          <w:numId w:val="159"/>
        </w:numPr>
        <w:tabs>
          <w:tab w:val="left" w:pos="851"/>
        </w:tabs>
        <w:spacing w:line="360" w:lineRule="auto"/>
        <w:ind w:right="34" w:firstLine="567"/>
        <w:jc w:val="both"/>
        <w:rPr>
          <w:rFonts w:ascii="Times New Roman" w:eastAsia="Times" w:hAnsi="Times New Roman" w:cs="Times New Roman"/>
          <w:sz w:val="28"/>
          <w:szCs w:val="28"/>
        </w:rPr>
      </w:pPr>
      <w:r w:rsidRPr="000421EE">
        <w:rPr>
          <w:rFonts w:ascii="Times New Roman" w:eastAsia="Times" w:hAnsi="Times New Roman" w:cs="Times New Roman"/>
          <w:sz w:val="28"/>
          <w:szCs w:val="28"/>
          <w:highlight w:val="white"/>
        </w:rPr>
        <w:lastRenderedPageBreak/>
        <w:t>Мережко О. О. Співвідношення міжнародного і національного права // Юридичний журн. – 2009. – № 2.</w:t>
      </w:r>
    </w:p>
    <w:p w:rsidR="0041677D" w:rsidRDefault="0041677D" w:rsidP="0041677D">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41677D">
      <w:pPr>
        <w:widowControl w:val="0"/>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 к.ю.н., доцент Федорова Т.С.</w:t>
      </w:r>
    </w:p>
    <w:p w:rsidR="00AE58F2" w:rsidRDefault="00AE58F2" w:rsidP="00C97A7D">
      <w:pPr>
        <w:widowControl w:val="0"/>
        <w:tabs>
          <w:tab w:val="left" w:pos="851"/>
        </w:tabs>
        <w:spacing w:line="360" w:lineRule="auto"/>
        <w:ind w:right="34"/>
        <w:jc w:val="both"/>
        <w:rPr>
          <w:rFonts w:ascii="Times New Roman" w:eastAsia="Times New Roman" w:hAnsi="Times New Roman" w:cs="Times New Roman"/>
          <w:sz w:val="28"/>
          <w:szCs w:val="28"/>
        </w:rPr>
      </w:pPr>
    </w:p>
    <w:p w:rsidR="0041677D" w:rsidRPr="000421EE" w:rsidRDefault="0041677D" w:rsidP="00C97A7D">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C97A7D">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Мідяна Вероніка Олександрівна</w:t>
      </w:r>
    </w:p>
    <w:p w:rsidR="00AE58F2" w:rsidRPr="000421EE" w:rsidRDefault="003E79B1" w:rsidP="00C97A7D">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Лукашевич Аліна Леонідівна</w:t>
      </w:r>
    </w:p>
    <w:p w:rsidR="00C97A7D" w:rsidRDefault="003E79B1" w:rsidP="00C97A7D">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Здобувачки вищої освіти</w:t>
      </w:r>
    </w:p>
    <w:p w:rsidR="00C97A7D" w:rsidRDefault="003E79B1" w:rsidP="00C97A7D">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Національного університету</w:t>
      </w:r>
    </w:p>
    <w:p w:rsidR="00AE58F2" w:rsidRPr="000421EE" w:rsidRDefault="00183B9D" w:rsidP="00C97A7D">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4638B1">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СУДОВИЙ ПРЕЦЕДЕНТ ЯК ДЖЕРЕЛО</w:t>
      </w:r>
    </w:p>
    <w:p w:rsidR="00AE58F2" w:rsidRDefault="003E79B1" w:rsidP="004638B1">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МІЖНАРОДНОГО ПРАВА</w:t>
      </w:r>
    </w:p>
    <w:p w:rsidR="0041677D" w:rsidRPr="000421EE" w:rsidRDefault="0041677D" w:rsidP="004638B1">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Судовий прецедент у міжнародному праві відіграє важливу роль, надаючи авторитетні рішення, які інтерпретують та застосовують міжнародні норми. Він сприяє розвитку та стабільності міжнародного права, допомагаючи </w:t>
      </w:r>
      <w:r w:rsidRPr="000421EE">
        <w:rPr>
          <w:rFonts w:ascii="Times New Roman" w:eastAsia="Times New Roman" w:hAnsi="Times New Roman" w:cs="Times New Roman"/>
          <w:sz w:val="28"/>
          <w:szCs w:val="28"/>
        </w:rPr>
        <w:lastRenderedPageBreak/>
        <w:t>створювати консистентну практику та визнання юридичних стандартів. У сучасному світі, де вирішення міжнародних спорів та інтерпретація норм мають ключове значення, судовий прецедент залишається актуальним та важливим джерелом міжнародного права.</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У пункті г. статті 38 Статуту МС ООН відображено, що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суд, що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язаний розв´язувати передані йому спори відповідно до міжнародного права, застосовує: із застереженням, вказаним у ст. 59 - судові рішення як допоміжний засіб для визначення правових норм</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[1].</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Оксфордський словник визначає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прецедент, як приклад судової справи, що приймається або може бути прийнятим в якості зразка чи правила для наступних справ, або за допомогою якого може бути підтверджено або пояснено будь-який аналогічний акт чи обставина</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[2].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Р. Давид окреслив судовий прецедент як: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рішення по конкретній справі, яке є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язковим для судів тієї чи іншої інстанції при вирішенні </w:t>
      </w:r>
      <w:r w:rsidRPr="000421EE">
        <w:rPr>
          <w:rFonts w:ascii="Times New Roman" w:eastAsia="Times New Roman" w:hAnsi="Times New Roman" w:cs="Times New Roman"/>
          <w:sz w:val="28"/>
          <w:szCs w:val="28"/>
        </w:rPr>
        <w:lastRenderedPageBreak/>
        <w:t>аналогічних справ, або служить приблизним зразком тлумачення закону, що не має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язкової сили</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[3, c. 301]. Цікавими є визначення прецеденту, викладені англійськими вченими. Так, Р. Кросс в своїй роботі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Прецедент в англійському праві</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вказує, що “прецедентне право” складається з норм і принципів, які створені і застосовуються суддями в процесі винесення ними рішення</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[4, c. 35]. На думку професора Лондонського університету Д. Ллойд який зауважує, що прецедент являє собою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рішення суду, яке або розглядається як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язкове, або як необхідне, що належить уважному вивченню, коли інший суд повинен вирішити таке чи схоже питання</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[5, c. 76].</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Зокрема, в новій юридичній енциклопедії вказано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правовий прецедент (від лат. Praecedens [praecedentis] – той, що передує) – спосіб зовнішнього вираження і закріплення індивідуального правила поведінки, яке встановлюється компетентним органом держави для врегулювання конкретної життєвої ситуації і стає </w:t>
      </w:r>
      <w:r w:rsidRPr="000421EE">
        <w:rPr>
          <w:rFonts w:ascii="Times New Roman" w:eastAsia="Times New Roman" w:hAnsi="Times New Roman" w:cs="Times New Roman"/>
          <w:sz w:val="28"/>
          <w:szCs w:val="28"/>
        </w:rPr>
        <w:lastRenderedPageBreak/>
        <w:t>загальнообов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язковим у регулюванні аналогічних конкретних життєвих ситуацій</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[6, c. 77].</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Проаналізувавши усі вищенаведені визначення судового прецеденту, можна сказати, що він виникає в результаті судової діяльності, коли рішення суду стає авторитетним прикладом, що має загальне значення при розгляді та вирішенні схожих справ.</w:t>
      </w:r>
    </w:p>
    <w:p w:rsidR="00AE58F2" w:rsidRPr="000421EE" w:rsidRDefault="003E79B1" w:rsidP="001B5808">
      <w:pPr>
        <w:tabs>
          <w:tab w:val="left" w:pos="851"/>
        </w:tabs>
        <w:spacing w:line="360" w:lineRule="auto"/>
        <w:ind w:right="34" w:firstLine="567"/>
        <w:jc w:val="both"/>
        <w:rPr>
          <w:rFonts w:ascii="Times New Roman" w:hAnsi="Times New Roman" w:cs="Times New Roman"/>
          <w:sz w:val="28"/>
          <w:szCs w:val="28"/>
        </w:rPr>
      </w:pPr>
      <w:r w:rsidRPr="000421EE">
        <w:rPr>
          <w:rFonts w:ascii="Times New Roman" w:eastAsia="Times New Roman" w:hAnsi="Times New Roman" w:cs="Times New Roman"/>
          <w:sz w:val="28"/>
          <w:szCs w:val="28"/>
        </w:rPr>
        <w:t>Станом на сьогоднішній день, сучасна система міжнародного права стикається з численними викликами та комплексними питаннями. До одного з таких проблемних питань можна віднести: застосування судового прецеденту як джерела міжнародного права, що може супроводжуватись появою деяких труднощів, зокрема, які полягають у суперечності між рішеннями різних міжнародних судів.</w:t>
      </w:r>
      <w:r w:rsidRPr="000421EE">
        <w:rPr>
          <w:rFonts w:ascii="Times New Roman" w:hAnsi="Times New Roman" w:cs="Times New Roman"/>
          <w:sz w:val="28"/>
          <w:szCs w:val="28"/>
        </w:rPr>
        <w:t xml:space="preserve">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Суперечності між рішеннями різних міжнародних судів можуть виникати з різних причин: </w:t>
      </w:r>
    </w:p>
    <w:p w:rsidR="00AE58F2" w:rsidRPr="000421EE" w:rsidRDefault="003E79B1" w:rsidP="001B5808">
      <w:pPr>
        <w:numPr>
          <w:ilvl w:val="0"/>
          <w:numId w:val="164"/>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Різні міжнародні суди можуть використовувати різні методи інтерпретації </w:t>
      </w:r>
      <w:r w:rsidRPr="000421EE">
        <w:rPr>
          <w:rFonts w:ascii="Times New Roman" w:eastAsia="Times New Roman" w:hAnsi="Times New Roman" w:cs="Times New Roman"/>
          <w:sz w:val="28"/>
          <w:szCs w:val="28"/>
        </w:rPr>
        <w:lastRenderedPageBreak/>
        <w:t xml:space="preserve">міжнародного права, що призводить до різних висновків щодо того, як слід тлумачити конкретну норму. </w:t>
      </w:r>
    </w:p>
    <w:p w:rsidR="00AE58F2" w:rsidRPr="000421EE" w:rsidRDefault="003E79B1" w:rsidP="001B5808">
      <w:pPr>
        <w:numPr>
          <w:ilvl w:val="0"/>
          <w:numId w:val="164"/>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Рішення різних судів можуть залежати від їхньої юрисдикційної підстави, і це може впливати на їхні висновки та рішення. </w:t>
      </w:r>
    </w:p>
    <w:p w:rsidR="00AE58F2" w:rsidRPr="000421EE" w:rsidRDefault="003E79B1" w:rsidP="001B5808">
      <w:pPr>
        <w:numPr>
          <w:ilvl w:val="0"/>
          <w:numId w:val="164"/>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Політичний тиск і вплив можуть також відігравати роль у формуванні рішень міжнародних судів і створювати суперечності.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Для розуміння проблеми суперечностей між рішеннями різних міжнародних судів, можна розглянути декілька конкретних прикладів таких суперечностей.</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Один із прикладів суперечностей може включати рішення Міжнародного Суду ООН, які суперечать рішенням Європейського Суду з прав людини з питань прав людини в Європі. Варто наголосити, що ці органи є важливими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єктами міжнародного права і суперечливість між їх рішеннями, викликає багато дискусійних питань, що </w:t>
      </w:r>
      <w:r w:rsidRPr="000421EE">
        <w:rPr>
          <w:rFonts w:ascii="Times New Roman" w:eastAsia="Times New Roman" w:hAnsi="Times New Roman" w:cs="Times New Roman"/>
          <w:sz w:val="28"/>
          <w:szCs w:val="28"/>
        </w:rPr>
        <w:lastRenderedPageBreak/>
        <w:t>стосується судового прецеденту і його застосування як джерела міжнародного права.</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У цій справі брати Карлос і Вальтер Ла Гранд, громадяни Німеччини, були засуджені до страти в Ірані в 1997 році за звинуваченням у вбивстві іранського водія. Справа потрапила до розгляду Міжнародного Суду ООН та Європейського Суду з прав людини. Рішення цих двох судів були різними.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У 2001 році Міжнародний Суд ООН вирішив, що Сполучені Штати мають право на захист своїх громадян від страти іранськими владами відповідно до Віденської конвенції про консульські зносини. Суд вирішив, що Іран порушив ці правила, не дозволивши братам отримати консульський захист від посольства Німеччини, і закликав Іран припинити страту братів Ла Гранд.</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У 2003 році Європейський Суд з прав людини прийняв інше рішення, в якому визнав порушення прав братів Ла Гранд під час їхньої затримки та засудив Іран до виплати компенсації родині [7].</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highlight w:val="yellow"/>
        </w:rPr>
      </w:pPr>
      <w:r w:rsidRPr="000421EE">
        <w:rPr>
          <w:rFonts w:ascii="Times New Roman" w:eastAsia="Times New Roman" w:hAnsi="Times New Roman" w:cs="Times New Roman"/>
          <w:sz w:val="28"/>
          <w:szCs w:val="28"/>
        </w:rPr>
        <w:lastRenderedPageBreak/>
        <w:t>Отже, в однаковій справі (порушення прав братів Ла Гранд у Ірані) Міжнародний Суд ООН та Європейський Суд з прав людини прийняли різні рішення щодо порушень та компенсації. Цей приклад ілюструє, як різні міжнародні суди можуть мати різний підхід до однієї й тієї ж справи та приймати різні рішення.</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 Іншим прикладом можуть бути справи, пов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язані з державним суверенітетом, де різні міжнародні суди приймають суперечливі рішення, враховуючи різні аспекти права. Прикладами таких справ є</w:t>
      </w:r>
      <w:r w:rsidRPr="000421EE">
        <w:rPr>
          <w:rFonts w:ascii="Times New Roman" w:hAnsi="Times New Roman" w:cs="Times New Roman"/>
          <w:sz w:val="28"/>
          <w:szCs w:val="28"/>
        </w:rPr>
        <w:t xml:space="preserve"> </w:t>
      </w:r>
      <w:r w:rsidRPr="000421EE">
        <w:rPr>
          <w:rFonts w:ascii="Times New Roman" w:eastAsia="Times New Roman" w:hAnsi="Times New Roman" w:cs="Times New Roman"/>
          <w:sz w:val="28"/>
          <w:szCs w:val="28"/>
        </w:rPr>
        <w:t>“Georgia v. Russia (South Ossetia and Abkhazia)”, “The Aleutian Islands v. Russia”, “Germany v. Italy (Case of Iker Spring)”, “Constanta v. Romania”, “Sudan v. South Sudan (Border Dispute and Oil Resources)”.</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Ці справи ілюструють, як різні міжнародні суди можуть мати різний підхід до інтерпретації та застосування міжнародного права у ситуаціях, повʼязаних із суверенітетом та правами корінних народів.</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Суперечності між рішеннями різних міжнародних судів можуть мати серйозні наслідки, адже вони можуть призводити до правової невизначеності і не розуміння щодо того, яке рішення слід враховувати як авторитетне; держави можуть бути в змушені дотримуватися рішень різних міжнародних судів, які суперечать одне одному, що може призводити до складнощів у їхній зовнішній політиці та зобовʼязаннях.</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Отже, суперечності між рішеннями різних міжнародних судів становлять складний аспект міжнародного права. Розуміння причин та наслідків цих суперечностей є важливим для покращення функціонування міжнародних судових систем та забезпечення стабільності у міжнародному праві.</w:t>
      </w:r>
    </w:p>
    <w:p w:rsidR="00AE58F2"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Тому, вважаємо, для зменшення суперечностей у рішеннях різних міжнародних судів можна приймати такі кроки: розробка загальноприйнятих принципів інтерпретації міжнародного права, посилення координації міжнародних судів та механізмів урегулювання конфліктів, залучення </w:t>
      </w:r>
      <w:r w:rsidRPr="000421EE">
        <w:rPr>
          <w:rFonts w:ascii="Times New Roman" w:eastAsia="Times New Roman" w:hAnsi="Times New Roman" w:cs="Times New Roman"/>
          <w:sz w:val="28"/>
          <w:szCs w:val="28"/>
        </w:rPr>
        <w:lastRenderedPageBreak/>
        <w:t>Генеральної Асамблеї ООН у вирішення суперечностей, введення механізмів перегляду рішень, забезпечення більшої прозорості та активна співпраця держав. Ці заходи можуть сприяти більшій консистентності та уніфікації в інтерпретації міжнародного права.</w:t>
      </w:r>
    </w:p>
    <w:p w:rsidR="0041677D" w:rsidRPr="000421EE" w:rsidRDefault="0041677D"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 xml:space="preserve"> Література</w:t>
      </w:r>
    </w:p>
    <w:p w:rsidR="00AE58F2" w:rsidRPr="000421EE" w:rsidRDefault="003E79B1" w:rsidP="001B5808">
      <w:pPr>
        <w:numPr>
          <w:ilvl w:val="0"/>
          <w:numId w:val="76"/>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Statute of the international court of justice : of 24.10.1945.</w:t>
      </w:r>
    </w:p>
    <w:p w:rsidR="00AE58F2" w:rsidRPr="000421EE" w:rsidRDefault="003E79B1" w:rsidP="001B5808">
      <w:pPr>
        <w:numPr>
          <w:ilvl w:val="0"/>
          <w:numId w:val="76"/>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Staff O. Oxford English Dictionary. Oxford University Press, 1996. </w:t>
      </w:r>
    </w:p>
    <w:p w:rsidR="00AE58F2" w:rsidRPr="000421EE" w:rsidRDefault="003E79B1" w:rsidP="001B5808">
      <w:pPr>
        <w:numPr>
          <w:ilvl w:val="0"/>
          <w:numId w:val="76"/>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David R. Major legal systems in the world today: An introduction to the comparative study of law. 3rd ed. London : Stevens, 1985. 624 p. </w:t>
      </w:r>
    </w:p>
    <w:p w:rsidR="00AE58F2" w:rsidRPr="000421EE" w:rsidRDefault="003E79B1" w:rsidP="001B5808">
      <w:pPr>
        <w:numPr>
          <w:ilvl w:val="0"/>
          <w:numId w:val="76"/>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Rupert C. Precedent in English law. Oxford U.P, 1961. 268 p.</w:t>
      </w:r>
    </w:p>
    <w:p w:rsidR="00AE58F2" w:rsidRPr="000421EE" w:rsidRDefault="003E79B1" w:rsidP="001B5808">
      <w:pPr>
        <w:numPr>
          <w:ilvl w:val="0"/>
          <w:numId w:val="76"/>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А. В. Журавльов. Актуальні проблеми держави і права. 2016. </w:t>
      </w:r>
    </w:p>
    <w:p w:rsidR="00AE58F2" w:rsidRPr="000421EE" w:rsidRDefault="003E79B1" w:rsidP="001B5808">
      <w:pPr>
        <w:numPr>
          <w:ilvl w:val="0"/>
          <w:numId w:val="76"/>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Юридична енциклопедія: В 6 т. / редкол.: Ю.С. Шемшученко та ін. – К., 1998. – т. 5.</w:t>
      </w:r>
    </w:p>
    <w:p w:rsidR="00AE58F2" w:rsidRPr="000421EE" w:rsidRDefault="003E79B1" w:rsidP="001B5808">
      <w:pPr>
        <w:numPr>
          <w:ilvl w:val="0"/>
          <w:numId w:val="76"/>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International Court of the United Nations. LaGrand (Germany v. United States of America), 2003.</w:t>
      </w:r>
    </w:p>
    <w:p w:rsidR="0041677D" w:rsidRDefault="0041677D" w:rsidP="0041677D">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41677D">
      <w:pPr>
        <w:widowControl w:val="0"/>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 к.ю.н., доцент Мануїлова К. В.</w:t>
      </w:r>
    </w:p>
    <w:p w:rsidR="00AE58F2" w:rsidRDefault="00AE58F2" w:rsidP="004638B1">
      <w:pPr>
        <w:widowControl w:val="0"/>
        <w:tabs>
          <w:tab w:val="left" w:pos="851"/>
        </w:tabs>
        <w:spacing w:line="360" w:lineRule="auto"/>
        <w:ind w:right="34"/>
        <w:jc w:val="both"/>
        <w:rPr>
          <w:rFonts w:ascii="Times New Roman" w:eastAsia="Times New Roman" w:hAnsi="Times New Roman" w:cs="Times New Roman"/>
          <w:sz w:val="28"/>
          <w:szCs w:val="28"/>
        </w:rPr>
      </w:pPr>
    </w:p>
    <w:p w:rsidR="0041677D" w:rsidRPr="000421EE" w:rsidRDefault="0041677D" w:rsidP="004638B1">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4638B1">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Сторчак Вікторія Павлівна</w:t>
      </w:r>
    </w:p>
    <w:p w:rsidR="00AE58F2" w:rsidRPr="000421EE" w:rsidRDefault="003E79B1" w:rsidP="004638B1">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Машкова Валерія Андріївна</w:t>
      </w:r>
    </w:p>
    <w:p w:rsidR="004638B1" w:rsidRDefault="003E79B1" w:rsidP="004638B1">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Здобувачки вищої освіти</w:t>
      </w:r>
    </w:p>
    <w:p w:rsidR="004638B1" w:rsidRDefault="003E79B1" w:rsidP="004638B1">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Національного університету</w:t>
      </w:r>
    </w:p>
    <w:p w:rsidR="00AE58F2" w:rsidRPr="000421EE" w:rsidRDefault="00183B9D" w:rsidP="004638B1">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Default="003E79B1" w:rsidP="004638B1">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b/>
          <w:sz w:val="28"/>
          <w:szCs w:val="28"/>
          <w:highlight w:val="white"/>
        </w:rPr>
        <w:t>ПРАВОВІ СПОСОБИ ЗМІНИ ТЕРИТОРІЇ ТА КОРДОНІВ ДЕРЖАВ</w:t>
      </w:r>
    </w:p>
    <w:p w:rsidR="0041677D" w:rsidRPr="000421EE" w:rsidRDefault="0041677D" w:rsidP="004638B1">
      <w:pPr>
        <w:tabs>
          <w:tab w:val="left" w:pos="851"/>
        </w:tabs>
        <w:spacing w:line="360" w:lineRule="auto"/>
        <w:ind w:right="34" w:firstLine="567"/>
        <w:jc w:val="center"/>
        <w:rPr>
          <w:rFonts w:ascii="Times New Roman" w:eastAsia="Times New Roman" w:hAnsi="Times New Roman" w:cs="Times New Roman"/>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Як відомо, міжнародне співтовариство складається з держав, а їх існування визначається територією та суверенітетом. В свою чергу територія держави є невід</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ємною частиною її суверенітету. Вона включає в себе сушу, внутрішні та територіальні води, повітряний простір над ними, а </w:t>
      </w:r>
      <w:r w:rsidRPr="000421EE">
        <w:rPr>
          <w:rFonts w:ascii="Times New Roman" w:eastAsia="Times New Roman" w:hAnsi="Times New Roman" w:cs="Times New Roman"/>
          <w:sz w:val="28"/>
          <w:szCs w:val="28"/>
        </w:rPr>
        <w:lastRenderedPageBreak/>
        <w:t>також надра в межах кордонів держави. Відповідно до статті 1 Статуту ООН, держава вважається членом Організації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єднаних Націй, якщо вона має постійне населення, територію, уряд і здатність вступати в міжнародні відносини [2].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Зміна території держави є важливим явищем у міжнародному житті. Вона може мати серйозні наслідки для геополітичного становища держави, її економічного розвитку та безпеки. Територія може підпорядковуватися одному з чотирьох типів режимів, одним із яких є територіальний суверенітет, що означає верховенство держави у межах своєї території, тобто можливість бути незалежною та самостійно здійснювати управління. Іншими трьома режимами є:</w:t>
      </w:r>
    </w:p>
    <w:p w:rsidR="00AE58F2" w:rsidRPr="000421EE" w:rsidRDefault="003E79B1" w:rsidP="001B5808">
      <w:pPr>
        <w:numPr>
          <w:ilvl w:val="0"/>
          <w:numId w:val="64"/>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Res nullius - територія може бути придбана державою, але їй ще не надано територіальний суверенітет;</w:t>
      </w:r>
    </w:p>
    <w:p w:rsidR="00AE58F2" w:rsidRPr="000421EE" w:rsidRDefault="003E79B1" w:rsidP="001B5808">
      <w:pPr>
        <w:numPr>
          <w:ilvl w:val="0"/>
          <w:numId w:val="64"/>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Res communis - територія, яка не може керуватися державою, наприклад відкрите море та виключні економічні зони;</w:t>
      </w:r>
    </w:p>
    <w:p w:rsidR="00AE58F2" w:rsidRPr="000421EE" w:rsidRDefault="003E79B1" w:rsidP="001B5808">
      <w:pPr>
        <w:numPr>
          <w:ilvl w:val="0"/>
          <w:numId w:val="64"/>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Terra nullius - територія, яка ніколи не належала жодній іншій державі, але ця територія має власний статус.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Слід зазначити, що завдяки гуманістичному напрямку розвитку у міжнародному праву, який започаткувався після Другої світової війни і з моменту створення ООН, у сучасному міжнародному праві визнаються способи придбання території, що здійснені лише відповідно до законів, тобто ті, які є правомірними.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Щодо класифікації, то всі способи придбання можна поділити на первинні та похідні. Окупація та приєднання зазвичай описуються як первинні, а, наприклад, цесія як похідний спосіб. Окупація або військова окупація відбувається під час тимчасового завоювання однією державою території іншої за допомогою військових сил. Важливо відзначити, що окупацію слід відрізняти від анексії, адже в разі військової окупації не відбувається зміна приналежності цієї території. Відповідно до статті 42 Гаазької IV Конвенції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Про закони і звичаї війни </w:t>
      </w:r>
      <w:r w:rsidRPr="000421EE">
        <w:rPr>
          <w:rFonts w:ascii="Times New Roman" w:eastAsia="Times New Roman" w:hAnsi="Times New Roman" w:cs="Times New Roman"/>
          <w:sz w:val="28"/>
          <w:szCs w:val="28"/>
        </w:rPr>
        <w:lastRenderedPageBreak/>
        <w:t>на суходолі</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та додаток до неї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Положення про закони і звичаї війни на суходолі</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1907 року, територія визнається окупованою, якщо вона фактично перебуває під владою армії супротивника. Окупація поширюється лише на ту територію, де така влада встановлена і здатна виконувати свої функції [1].</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Наступним способом є цесія – це договірний спосіб, що передбачає передачу території від однієї держави до іншої держави. Цесія території означає відмову, здійснену однією державою на користь прав і власності іншої держави, які перша може мати на відповідну територію. Це часто відбувалося в рамках договору в мирних або післявоєнних ситуаціях, іноді й під тиском з боку інших держав, не отримуючи за це нічого взамін, тобто без набуття жодних виплат чи компенсації. Але поступово порядок цесії змінювався, що допомогло згодом отримувати компенсації за передачу території, також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язково укладався договір між сторонами-державами, який повинен бути укладений </w:t>
      </w:r>
      <w:r w:rsidRPr="000421EE">
        <w:rPr>
          <w:rFonts w:ascii="Times New Roman" w:eastAsia="Times New Roman" w:hAnsi="Times New Roman" w:cs="Times New Roman"/>
          <w:sz w:val="28"/>
          <w:szCs w:val="28"/>
        </w:rPr>
        <w:lastRenderedPageBreak/>
        <w:t>відповідно до наявні принципи міжнародного права. Важливо відзначити, що держава, яка отримує територію, може поступитися будь-якою частиною своєї сухопутної території. Зробивши це, вся її державна територія повністю зливається з іншою державою. Крім цього, наразі цесія може бути спірним питанням. Деякі держави можуть вважати, що цесія є порушенням їх територіальної цілісності. Інші держави можуть вважати, що цесія є законним способом зміни кордонів.</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Серед поступок територією іс</w:t>
      </w:r>
      <w:r w:rsidR="006C3804" w:rsidRPr="000421EE">
        <w:rPr>
          <w:rFonts w:ascii="Times New Roman" w:eastAsia="Times New Roman" w:hAnsi="Times New Roman" w:cs="Times New Roman"/>
          <w:sz w:val="28"/>
          <w:szCs w:val="28"/>
        </w:rPr>
        <w:t>нує такий спосіб, як плебісцит –</w:t>
      </w:r>
      <w:r w:rsidRPr="000421EE">
        <w:rPr>
          <w:rFonts w:ascii="Times New Roman" w:eastAsia="Times New Roman" w:hAnsi="Times New Roman" w:cs="Times New Roman"/>
          <w:sz w:val="28"/>
          <w:szCs w:val="28"/>
        </w:rPr>
        <w:t xml:space="preserve"> це договірний, демократичний засіб вирішення територіальних спорів. Він передбачає всенародне голосування з питання про державну приналежність певної території [4]. Плебісцит може бути проведений як за нормативно-правовим актом, так і відповідно до міжнародного договору. У другому випадку його проведення може бути доручено міжнародній організації. Згадуючи Першу світову війну, то після її закінчення, згідно з ухвалами Паризької мирної конференції 1919-1920 </w:t>
      </w:r>
      <w:r w:rsidRPr="000421EE">
        <w:rPr>
          <w:rFonts w:ascii="Times New Roman" w:eastAsia="Times New Roman" w:hAnsi="Times New Roman" w:cs="Times New Roman"/>
          <w:sz w:val="28"/>
          <w:szCs w:val="28"/>
        </w:rPr>
        <w:lastRenderedPageBreak/>
        <w:t>років, було організовано низку плебісцитів, щоб визначити, до якої держави повинні належати певні території.</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Продовжуючи розкривати нашу тему дослідження, зазначаємо, що держава також може придбати територію на підставі рішення арбітражу. Таким способом зміни території може вважатися ад</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юдикація, що має на меті передачу території держави, у конкретно визначених межах, іншій на підставі рішення арбітражного суду або іншого судового органу. Наприклад, згідно з рішенням Міжнародного суду ООН, розглядаючи спір між Великою Британією і Францією було вирішено, що острови у протоці Ла-Манш перебувають під британським суверенітетом (1953). Але є певні умови, які визначають правомірність застосування цього способу, а саме: держави повинні мати конкретні, юридичні підстави на те, щоб заявляти про свої права на володіння територією, яка оспорюється, а також необхідно, щоб обидві </w:t>
      </w:r>
      <w:r w:rsidRPr="000421EE">
        <w:rPr>
          <w:rFonts w:ascii="Times New Roman" w:eastAsia="Times New Roman" w:hAnsi="Times New Roman" w:cs="Times New Roman"/>
          <w:sz w:val="28"/>
          <w:szCs w:val="28"/>
        </w:rPr>
        <w:lastRenderedPageBreak/>
        <w:t xml:space="preserve">сторони визнавали й приймали юрисдикцію Міжнародного суду на своєї території.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Не можна оминути й природні способи зміни території, серед яких можна назвати акрецію, яка відноситься до природних географічних процесів, що призводять до збільшення або зменшення території (фізичного розширення території) внаслідок природного формування суші. Завдяки цьому з</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являються новоутворення землі. Окрім природних утворень, вони можуть бути також штучними, тобто результатами людської діяльності. Штучні утворення включають рукотворні острови, набережні, дамби, хвилерізи ті інше вздовж берегової лінії моря.</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Природні утворення включають землі, утворені внаслідок вулканічної дії, залишення річкового русла та утворення нового русла, висихання та зміни русла прикордонної річки або поступового відкладення матеріалів у річкових дельтах.</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У випадку пересихання або зміщення прикордонної річки, то у випадку якщо зміна </w:t>
      </w:r>
      <w:r w:rsidRPr="000421EE">
        <w:rPr>
          <w:rFonts w:ascii="Times New Roman" w:eastAsia="Times New Roman" w:hAnsi="Times New Roman" w:cs="Times New Roman"/>
          <w:sz w:val="28"/>
          <w:szCs w:val="28"/>
        </w:rPr>
        <w:lastRenderedPageBreak/>
        <w:t>відбувається поступово або є незначною, межа може бути зміщена; а якщо зміна різка та надмірна, то межа залишається на тому ж місці вздовж попереднього русла річки.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Жодній державі не дозволяється змінювати природні умови своєї території на шкоду природним умовам території сусідньої держави без попередньої згоди із сусідніми державами. Наприклад, острів Суртсей утворився внаслідок виверження вулкана, і був придбаний Ісландією в 1963 році. На додаток до цього, австралійські острови Макдональд, здається, збільшилися з точки зору географічної зони через виверження вулкана. І стає абсолютно зрозуміло, що в майбутньому Австралія матиме суверенітет над новоутвореними територіями.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t>Під кінець наголошуємо, що існують й інші способи зміни території держави, які нині не визнаються у міжнародному праві, що робить їх застосування неправомірним. Такими, наприклад, виступають:</w:t>
      </w:r>
    </w:p>
    <w:p w:rsidR="00AE58F2" w:rsidRPr="000421EE" w:rsidRDefault="003E79B1" w:rsidP="001B5808">
      <w:pPr>
        <w:numPr>
          <w:ilvl w:val="0"/>
          <w:numId w:val="120"/>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дебеляція ( насильницьке завоювання) припинення держави шляхом знищення на її території державної влади.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У минулі часи цей спосіб визнавався цілком звичайним засобом здійснення зовнішньої політики державою, адже навіть війна та анексія вважалися хіба що не єдиними можливостями здобути територію іншої держави. Але у сучасних реаліях, держава не припиняє існувати як член міжнародного співтовариства, навіть якщо її територія була захоплена ворогом і її владні структури були повністю знищені [4]. </w:t>
      </w:r>
    </w:p>
    <w:p w:rsidR="00AE58F2" w:rsidRPr="000421EE" w:rsidRDefault="003E79B1" w:rsidP="001B5808">
      <w:pPr>
        <w:numPr>
          <w:ilvl w:val="0"/>
          <w:numId w:val="120"/>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анексія (незаконне відторгнення території) – зазвичай, є наслідком окупації, це насильницьке приєднання однією державою території іншої, наслідком якої є зміна правового статусу окупованої території [3].</w:t>
      </w:r>
    </w:p>
    <w:p w:rsidR="00AE58F2"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Узагальнюючи усе вище написане, слід зазначити, що у сучасному міжнародному праві важливе місце посідає територія держави та способи її зміни. Адже це є невід</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ємним та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язковим </w:t>
      </w:r>
      <w:r w:rsidRPr="000421EE">
        <w:rPr>
          <w:rFonts w:ascii="Times New Roman" w:eastAsia="Times New Roman" w:hAnsi="Times New Roman" w:cs="Times New Roman"/>
          <w:sz w:val="28"/>
          <w:szCs w:val="28"/>
        </w:rPr>
        <w:lastRenderedPageBreak/>
        <w:t>елементом цього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єкта міжнародного права. З розвитком міжнародного права, запровадження загальновизнаних, дипломатичних та гуманних принципів, їх поширення на світовий простір зумовлює спрямованість дотримуватися й визнавати лише законні способи зміни державної території. А законність чи незаконність такої поведінки має оцінюватися на підставі чинного законодавства. Адже будь-яке мирне вирішення територіальних суперечок призводить до міжнародного миру.</w:t>
      </w:r>
    </w:p>
    <w:p w:rsidR="0041677D" w:rsidRPr="000421EE" w:rsidRDefault="0041677D"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 xml:space="preserve"> Література</w:t>
      </w:r>
    </w:p>
    <w:p w:rsidR="00AE58F2" w:rsidRPr="000421EE" w:rsidRDefault="003E79B1" w:rsidP="001B5808">
      <w:pPr>
        <w:numPr>
          <w:ilvl w:val="0"/>
          <w:numId w:val="229"/>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eastAsia="Times New Roman" w:hAnsi="Times New Roman" w:cs="Times New Roman"/>
          <w:sz w:val="28"/>
          <w:szCs w:val="28"/>
        </w:rPr>
        <w:t xml:space="preserve">Гаазька IV Конвенція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Про закони і звичаї війни на суходолі та додаток до неї: Положення про закони і звичаї війни на суходолі</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w:t>
      </w:r>
    </w:p>
    <w:p w:rsidR="00AE58F2" w:rsidRPr="000421EE" w:rsidRDefault="003E79B1" w:rsidP="001B5808">
      <w:pPr>
        <w:numPr>
          <w:ilvl w:val="0"/>
          <w:numId w:val="229"/>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eastAsia="Times New Roman" w:hAnsi="Times New Roman" w:cs="Times New Roman"/>
          <w:sz w:val="28"/>
          <w:szCs w:val="28"/>
        </w:rPr>
        <w:t>Статут Організації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єднаних Націй, від 26.06.19454.</w:t>
      </w:r>
    </w:p>
    <w:p w:rsidR="00AE58F2" w:rsidRPr="000421EE" w:rsidRDefault="003E79B1" w:rsidP="001B5808">
      <w:pPr>
        <w:numPr>
          <w:ilvl w:val="0"/>
          <w:numId w:val="229"/>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eastAsia="Times New Roman" w:hAnsi="Times New Roman" w:cs="Times New Roman"/>
          <w:sz w:val="28"/>
          <w:szCs w:val="28"/>
        </w:rPr>
        <w:t>Буроменський М. В. Міжнародне право: Навч. посібник. Київ: Юрінком Інтер. 2006. -103с.</w:t>
      </w:r>
    </w:p>
    <w:p w:rsidR="00AE58F2" w:rsidRPr="000421EE" w:rsidRDefault="003E79B1" w:rsidP="001B5808">
      <w:pPr>
        <w:numPr>
          <w:ilvl w:val="0"/>
          <w:numId w:val="229"/>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eastAsia="Times New Roman" w:hAnsi="Times New Roman" w:cs="Times New Roman"/>
          <w:sz w:val="28"/>
          <w:szCs w:val="28"/>
        </w:rPr>
        <w:lastRenderedPageBreak/>
        <w:t>Словник міжнародно-правових термінів/Укладач О.О.Грін.-Ужгород:ПП Данило С.І., 2010.-500с.</w:t>
      </w:r>
    </w:p>
    <w:p w:rsidR="00AE58F2" w:rsidRPr="000421EE" w:rsidRDefault="003E79B1" w:rsidP="001B5808">
      <w:pPr>
        <w:widowControl w:val="0"/>
        <w:tabs>
          <w:tab w:val="left" w:pos="851"/>
        </w:tabs>
        <w:spacing w:line="360" w:lineRule="auto"/>
        <w:ind w:right="34" w:firstLine="567"/>
        <w:jc w:val="both"/>
        <w:rPr>
          <w:rFonts w:ascii="Times New Roman" w:eastAsia="Times New Roman" w:hAnsi="Times New Roman" w:cs="Times New Roman"/>
          <w:b/>
          <w:sz w:val="28"/>
          <w:szCs w:val="28"/>
          <w:shd w:val="clear" w:color="auto" w:fill="B6D7A8"/>
        </w:rPr>
      </w:pPr>
      <w:r w:rsidRPr="000421EE">
        <w:rPr>
          <w:rFonts w:ascii="Times New Roman" w:eastAsia="Times New Roman" w:hAnsi="Times New Roman" w:cs="Times New Roman"/>
          <w:sz w:val="28"/>
          <w:szCs w:val="28"/>
        </w:rPr>
        <w:t>Науковий керівник - асистент Гребенюк Д. О.</w:t>
      </w:r>
      <w:r w:rsidRPr="000421EE">
        <w:rPr>
          <w:rFonts w:ascii="Times New Roman" w:eastAsia="Times New Roman" w:hAnsi="Times New Roman" w:cs="Times New Roman"/>
          <w:b/>
          <w:sz w:val="28"/>
          <w:szCs w:val="28"/>
          <w:shd w:val="clear" w:color="auto" w:fill="B6D7A8"/>
        </w:rPr>
        <w:t xml:space="preserve"> </w:t>
      </w: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b/>
          <w:sz w:val="28"/>
          <w:szCs w:val="28"/>
          <w:shd w:val="clear" w:color="auto" w:fill="B6D7A8"/>
        </w:rPr>
      </w:pP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b/>
          <w:sz w:val="28"/>
          <w:szCs w:val="28"/>
          <w:shd w:val="clear" w:color="auto" w:fill="B6D7A8"/>
        </w:rPr>
      </w:pPr>
    </w:p>
    <w:p w:rsidR="00AE58F2" w:rsidRPr="000421EE" w:rsidRDefault="003E79B1" w:rsidP="004638B1">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Максимчук Дарина Андріївна</w:t>
      </w:r>
    </w:p>
    <w:p w:rsidR="004638B1" w:rsidRDefault="003E79B1" w:rsidP="004638B1">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Здобувачка вищої освіти </w:t>
      </w:r>
    </w:p>
    <w:p w:rsidR="004638B1" w:rsidRDefault="003E79B1" w:rsidP="004638B1">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Національного університету  </w:t>
      </w:r>
    </w:p>
    <w:p w:rsidR="00AE58F2" w:rsidRPr="000421EE" w:rsidRDefault="00183B9D" w:rsidP="004638B1">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Default="003E79B1" w:rsidP="004638B1">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АНАЛІЗ РОЛІ РЕЛІГІЇ ЯК ФАКТОРУ ФОРМУВАННЯ МІЖНАРОДНОЇ ПРАВОСВІДОМОСТІ</w:t>
      </w:r>
    </w:p>
    <w:p w:rsidR="0041677D" w:rsidRPr="000421EE" w:rsidRDefault="0041677D" w:rsidP="004638B1">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b/>
          <w:sz w:val="28"/>
          <w:szCs w:val="28"/>
        </w:rPr>
        <w:tab/>
      </w:r>
      <w:r w:rsidRPr="000421EE">
        <w:rPr>
          <w:rFonts w:ascii="Times New Roman" w:eastAsia="Times New Roman" w:hAnsi="Times New Roman" w:cs="Times New Roman"/>
          <w:sz w:val="28"/>
          <w:szCs w:val="28"/>
        </w:rPr>
        <w:t xml:space="preserve">Релігія – один з істотних факторів впливу на міжнародну правосвідомість та відносини в цілому. У сучасній доктрині міжнародного права науковці не мають одностайної думки стосовно вирішення питання існування міжнародної правосвідомості та визначення даного терміна. Вивчаючи різні погляди, </w:t>
      </w:r>
      <w:r w:rsidRPr="000421EE">
        <w:rPr>
          <w:rFonts w:ascii="Times New Roman" w:eastAsia="Times New Roman" w:hAnsi="Times New Roman" w:cs="Times New Roman"/>
          <w:sz w:val="28"/>
          <w:szCs w:val="28"/>
        </w:rPr>
        <w:lastRenderedPageBreak/>
        <w:t>я схиляюся до того, що міжнародна правосвідомість – це сукупність поглядів, почуттів, ідей, уявлень, установок і оцінок, що виражають ставлення людей та соціальних спільнот до чинного, минулого, а також бажаного права.</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Релігійний фактор у міжнародних відносинах – це сукупність релігійних надбань та цінностей, які знаходяться в щільній та безперервній взаємодії з певними культурними, економічними, історичними та політичними традиціями народів [1; с. 21].</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Право та релігія – це дві окремі самостійні системи, що мають споріднені характеристики та з різних сторін врегульовують життя суспільства і протягом всього існування взаємодіють у різних формах. На думку Є. Копельців-Левицької, цінності моделі морально-правової реальності релігії зіставні з цінностями, які закладені в природне право [2; с. 58].</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Я вважаю, що в сучасну світову концепцію прав людини покладена загально-етична основа релігій, що і формує загальну та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язкову для всіх членів </w:t>
      </w:r>
      <w:r w:rsidRPr="000421EE">
        <w:rPr>
          <w:rFonts w:ascii="Times New Roman" w:eastAsia="Times New Roman" w:hAnsi="Times New Roman" w:cs="Times New Roman"/>
          <w:sz w:val="28"/>
          <w:szCs w:val="28"/>
        </w:rPr>
        <w:lastRenderedPageBreak/>
        <w:t>суспільства межу дозволеності та моральності. Для підтвердження цієї думки варто згадати шосту та восьму Заповіді Божі, що зазначені у Біблії, а саме не вбивай та не кради.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Багато християнських цінностей знайшли своє відображення у правосвідомості демократичних держав та гарантуються нормами права. Закладені у демократичному суспільстві принципи справедливості, рівності перед законом, толерантності, терпимості несуть свій початок з таких цінностей як рівність перед Богом, милосердя, співстраждання тощо.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Важливим для всієї міжнародної спільноти свідчення впровадження релігійних цінностей у нормативно-правових актах є прийняття та ратифікація Генеральною Асамблеєю ООН Загальної декларації прав людини 10 грудня 1948 року. Оскільки згідно з її положень, повага до людської гідності, визнання життя і свободи людини найвищою цінністю виступають основою прав людини.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Проблема дотримання та захисту прав зазначених у вищевказаному документі є в першу чергу аксіологічною, отже будується на людських цінностях. Правові норми формуються під впливом історичних подій, отже з часом вони мають властивість ставати неактуальними та втрачають свою значимість. Так Загальна декларація прав людини була прийнята у контексті завершення Другої світової війни. У той ж час релігійні цінності не мають такої властивості, тому залишаються актуальними протягом всіх історичних етапів.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Говорячи про роль релігії як фактору формування міжнародної правосвідомості, варто також зазначити термін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релігійна правова система</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під яким розуміється своєрідна правова система, яка характеризується фундаментальним  значенням та єдністю в ній релігійних, правових та морально-етичних норм, які забезпечуються державою та безпосередньо церквою, поширюються на представників певної релігійної спільноти і </w:t>
      </w:r>
      <w:r w:rsidRPr="000421EE">
        <w:rPr>
          <w:rFonts w:ascii="Times New Roman" w:eastAsia="Times New Roman" w:hAnsi="Times New Roman" w:cs="Times New Roman"/>
          <w:sz w:val="28"/>
          <w:szCs w:val="28"/>
        </w:rPr>
        <w:lastRenderedPageBreak/>
        <w:t>ґрунтуються переважно на джерелах релігійного походження [3; с. 277].</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До релігійних правових систем відносяться: мусульманське (ісламське), індуське, іудейське та канонічне право.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Проте згідно з думкою О. Ф. Скакун релігійно-традиційний тип має підтипи: релігійно-общинний (християнська, мусульманська, іудейська, індуська групи), далекосхідний-традиційний (основні групи – японська, китайська), звичаєво-общинний (африканська група – країни Мадагаскара та Африки) [4, с. 591]. Підтипи формуються зі звичаїв, традицій та поширеної релігії у певному регіоні, вони складаються з сукупності правових та моральних норм.</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До характерних ознак релігійно-правових систем відносяться:</w:t>
      </w:r>
    </w:p>
    <w:p w:rsidR="00AE58F2" w:rsidRPr="000421EE" w:rsidRDefault="003E79B1" w:rsidP="001B5808">
      <w:pPr>
        <w:numPr>
          <w:ilvl w:val="0"/>
          <w:numId w:val="38"/>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Стійкий 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язок з релігією – кожна система безпосередньо є частиною певної релігії. Норми права укладаються на релігійних вірування, звідки й </w:t>
      </w:r>
      <w:r w:rsidRPr="000421EE">
        <w:rPr>
          <w:rFonts w:ascii="Times New Roman" w:eastAsia="Times New Roman" w:hAnsi="Times New Roman" w:cs="Times New Roman"/>
          <w:sz w:val="28"/>
          <w:szCs w:val="28"/>
        </w:rPr>
        <w:lastRenderedPageBreak/>
        <w:t>випливає подібність та пов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язаність правових і релігійних норм.</w:t>
      </w:r>
    </w:p>
    <w:p w:rsidR="00AE58F2" w:rsidRPr="000421EE" w:rsidRDefault="003E79B1" w:rsidP="001B5808">
      <w:pPr>
        <w:numPr>
          <w:ilvl w:val="0"/>
          <w:numId w:val="38"/>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Розуміння права як результату божественного одкровення, а не як наслідку раціональної діяльності особистості, суспільства чи держави – завдання людини, зокрема в особі судді чи державного діяча вірно усвідомити та витлумачити божественні норми, оскільки право дається лише раз та навіки.</w:t>
      </w:r>
    </w:p>
    <w:p w:rsidR="00AE58F2" w:rsidRPr="000421EE" w:rsidRDefault="003E79B1" w:rsidP="001B5808">
      <w:pPr>
        <w:numPr>
          <w:ilvl w:val="0"/>
          <w:numId w:val="38"/>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Індивідуальний характер дії права – норми певної релігійної системи поширюються на певну релігійну громаду.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Отже, релігія відіграє важливу роль у формуванні міжнародної правосвідомості, проте це складний та багатогранний процес. Певні релігійні переконання можуть впливати на сприйняття моральних норм, цінностей та права, які лежать в основі міжнародного правопорядку. Формування міжнародної правосвідомості передбачає розуміння та повагу до релігійних переконань, що існують у суспільстві, тому міжнародно-правові угоди повинні </w:t>
      </w:r>
      <w:r w:rsidRPr="000421EE">
        <w:rPr>
          <w:rFonts w:ascii="Times New Roman" w:eastAsia="Times New Roman" w:hAnsi="Times New Roman" w:cs="Times New Roman"/>
          <w:sz w:val="28"/>
          <w:szCs w:val="28"/>
        </w:rPr>
        <w:lastRenderedPageBreak/>
        <w:t>закликати до свободи релігії. Міжнародні стандарти прав людини повинні бути універсальними і враховувати особливості культур та віросповідань, тим самим сприяючи розвитку демократичного суспільства.</w:t>
      </w:r>
    </w:p>
    <w:p w:rsidR="0041677D"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 xml:space="preserve"> </w:t>
      </w:r>
    </w:p>
    <w:p w:rsidR="00AE58F2" w:rsidRPr="000421EE"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Література</w:t>
      </w:r>
    </w:p>
    <w:p w:rsidR="00AE58F2" w:rsidRPr="000421EE" w:rsidRDefault="003E79B1" w:rsidP="001B5808">
      <w:pPr>
        <w:numPr>
          <w:ilvl w:val="0"/>
          <w:numId w:val="170"/>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Палінчак М.М., Галда П.П., Лешанич М.М Релігійний фактор у міжнародних відносинах: Навчальний посібник. – Ужгород: Поліграфцентр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Ліра</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2014. – 296 с.</w:t>
      </w:r>
    </w:p>
    <w:p w:rsidR="00AE58F2" w:rsidRPr="000421EE" w:rsidRDefault="003E79B1" w:rsidP="001B5808">
      <w:pPr>
        <w:numPr>
          <w:ilvl w:val="0"/>
          <w:numId w:val="170"/>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Карась А. Г. Роль релігійних цінностей у процесі формування права, 2010.</w:t>
      </w:r>
    </w:p>
    <w:p w:rsidR="00AE58F2" w:rsidRPr="000421EE" w:rsidRDefault="003E79B1" w:rsidP="001B5808">
      <w:pPr>
        <w:numPr>
          <w:ilvl w:val="0"/>
          <w:numId w:val="170"/>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Стрибко Т. І. Вплив глобалізації на релігійно-правову систему цінностей Матеріали Міжнар. наук.-практ. конф. м. Чернівці, 04 березня 2021 р</w:t>
      </w:r>
    </w:p>
    <w:p w:rsidR="00AE58F2" w:rsidRPr="000421EE" w:rsidRDefault="003E79B1" w:rsidP="001B5808">
      <w:pPr>
        <w:numPr>
          <w:ilvl w:val="0"/>
          <w:numId w:val="170"/>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Скакун О.Ф. Теорія держави і права: Підручник / Харків. Консум, 2001. 656 с</w:t>
      </w:r>
    </w:p>
    <w:p w:rsidR="0041677D" w:rsidRDefault="0041677D" w:rsidP="0041677D">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Default="003E79B1" w:rsidP="0041677D">
      <w:pPr>
        <w:widowControl w:val="0"/>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 к.ю.н., доцент Федорова Т. С.</w:t>
      </w:r>
    </w:p>
    <w:p w:rsidR="004638B1" w:rsidRDefault="004638B1" w:rsidP="004638B1">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41677D" w:rsidRPr="000421EE" w:rsidRDefault="0041677D" w:rsidP="004638B1">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4638B1">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Нечепуренко Анна Олексіївна</w:t>
      </w:r>
    </w:p>
    <w:p w:rsidR="004638B1" w:rsidRDefault="003E79B1" w:rsidP="004638B1">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Здобувачка вищої освіти</w:t>
      </w:r>
    </w:p>
    <w:p w:rsidR="004638B1" w:rsidRDefault="003E79B1" w:rsidP="004638B1">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Національного університету</w:t>
      </w:r>
    </w:p>
    <w:p w:rsidR="00AE58F2" w:rsidRPr="000421EE" w:rsidRDefault="00183B9D" w:rsidP="004638B1">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4638B1">
      <w:pPr>
        <w:tabs>
          <w:tab w:val="left" w:pos="851"/>
        </w:tabs>
        <w:spacing w:line="360" w:lineRule="auto"/>
        <w:ind w:right="34" w:firstLine="567"/>
        <w:jc w:val="center"/>
        <w:rPr>
          <w:rFonts w:ascii="Times New Roman" w:hAnsi="Times New Roman" w:cs="Times New Roman"/>
          <w:sz w:val="28"/>
          <w:szCs w:val="28"/>
        </w:rPr>
      </w:pPr>
      <w:r w:rsidRPr="000421EE">
        <w:rPr>
          <w:rFonts w:ascii="Times New Roman" w:eastAsia="Times New Roman" w:hAnsi="Times New Roman" w:cs="Times New Roman"/>
          <w:b/>
          <w:sz w:val="28"/>
          <w:szCs w:val="28"/>
        </w:rPr>
        <w:t>ГРОМАДЯНСТВО ТА ЙОГО ЗНАЧЕННЯ ДЛЯ МІЖНАРОДНОГО ПРАВА</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Громадянство є одним із ключових понять у міжнародному праві і визначає правовий статус фізичної особи у контексті відносин з різними державами. Визнання громадянства є необхідною передумовою для визначення прав і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язків особи на міжнародному рівні, а також її доступу до різних видів міжнародного співробітництва.</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Зокрема, громадянство визначає право особи на захист та підтримку від своєї держави, включаючи консульську допомогу та правовий захист за кордоном. Громадянство також впливає на право особи на 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їзд та перебування в інших країнах, а </w:t>
      </w:r>
      <w:r w:rsidRPr="000421EE">
        <w:rPr>
          <w:rFonts w:ascii="Times New Roman" w:eastAsia="Times New Roman" w:hAnsi="Times New Roman" w:cs="Times New Roman"/>
          <w:sz w:val="28"/>
          <w:szCs w:val="28"/>
        </w:rPr>
        <w:lastRenderedPageBreak/>
        <w:t>також на можливість отримання віз та інших дозволів для подорожей.</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Крім того, громадянство може мати важливе значення для визначення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язків особи перед своєю державою, зокрема у сфері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язкового військового служіння або сплати податків. Також, в міжнародному праві існують норми, які регулюють питання подвійного громадянства та випадки втрати громадянства.</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Актуальність громадянства для міжнародного права надзвичайно важлива і в сучасному світі зберігає свою вагомість через ряд ключових тенденцій та викликів. Перш за все, глобалізація і зростаюча міжнародна міграція збільшили кількість осіб, які здобувають нове громадянство або мають подвійне громадянство. Це вимагає вироблення чітких міжнародних норм і правил щодо визнання та захисту прав таких осіб, а також вирішення питань конфліктів правової приналежності.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Події, пов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язані з біженцями і переміщеними особами, також підкреслюють актуальність </w:t>
      </w:r>
      <w:r w:rsidRPr="000421EE">
        <w:rPr>
          <w:rFonts w:ascii="Times New Roman" w:eastAsia="Times New Roman" w:hAnsi="Times New Roman" w:cs="Times New Roman"/>
          <w:sz w:val="28"/>
          <w:szCs w:val="28"/>
        </w:rPr>
        <w:lastRenderedPageBreak/>
        <w:t>громадянства в міжнародному праві. Це стосується проблем масового вимушеного виселення та правового захисту тих, хто втратив своє громадянство у 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язку з конфліктами та кризами. Міжнародні норми, пов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язані з громадянством, грають важливу роль у забезпеченні прав та безпеки цих осіб.</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Також слід відзначити, що сучасні технології та способи 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язку дозволяють громадянам взаємодіяти зі своєю державою та світом як ніколи раніше. Громадянство стає основою для доступу до цифрових послуг, а також може впливати на питання кібербезпеки та захисту особистих даних.</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Актуальність питання, яке стосується взаємозв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язку міжнародного та національного права в контексті громадянства, виявляється через проблему міжнародно-правового гарантування права на громадянство, зокрема, в плані визначення, скільки громадянств має право здобути одна особа відповідно до міжнародного права, і, як наслідок, у </w:t>
      </w:r>
      <w:r w:rsidRPr="000421EE">
        <w:rPr>
          <w:rFonts w:ascii="Times New Roman" w:eastAsia="Times New Roman" w:hAnsi="Times New Roman" w:cs="Times New Roman"/>
          <w:sz w:val="28"/>
          <w:szCs w:val="28"/>
        </w:rPr>
        <w:lastRenderedPageBreak/>
        <w:t>контексті відсутності або наявності подвійного громадянства.</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Звертаючи увагу на погляд О.Р. Поєдинка, можна відзначити, що зазвичай розглядають право особи на принаймні одне громадянство та вважають апатризм негативним явищем. Фактично апатризм створює проблеми як для держав, так і для індивідів. Основою для існування будь-якої держави є наявність стійкого політико-правового 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язку з певною групою осіб, що проживають на її території. Для держав апатризм може призвести до незручностей та спорів, пов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язаних з регулюванням 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їзду та виїзду осіб без громадянства, їхнього дипломатичного захисту та інших аспектів. З погляду інтересів фізичних осіб, відсутність громадянства ставить апатридів у менш вигідне правове положення порівняно з громадянами держави, де вони проживають. Це означає, що апатриди обмежені в певних правах, зокрема політичних, і можуть мати обмежений доступ до </w:t>
      </w:r>
      <w:r w:rsidRPr="000421EE">
        <w:rPr>
          <w:rFonts w:ascii="Times New Roman" w:eastAsia="Times New Roman" w:hAnsi="Times New Roman" w:cs="Times New Roman"/>
          <w:sz w:val="28"/>
          <w:szCs w:val="28"/>
        </w:rPr>
        <w:lastRenderedPageBreak/>
        <w:t>соціальних послуг, освіти, медичного обслуговування та інших соціальних пільг [1, с.172].</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Право на громадянство отримало визнання в міжнародному праві на початку ХХ століття. Так, Гаазька конвенція від 1930 року містить преамбулу, в якій закріплено ідею того, що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кожна особа повинна мати громадянство, і тільки одне громадянство</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Ця конвенція, завдяки змісту її положень та запропонованим заходам з обмеження апатризму, може розглядатися як один з перших важливих кроків у забезпеченні права людини на громадянство в міжнародному праві.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На наступному етапі визнання права на громадянство в міжнародному праві стали ключові міжнародні документи, які регулюють права людини. Зокрема, Загальна декларація прав людини, прийнята в 1948 році, у своїй статті 15 проголошує, що кожна людина має право на громадянство, і ніхто не може бути безпідставно позбавлений громадянства або права змінити своє громадянство [2]. Також Міжнародний пакт про громадянські і </w:t>
      </w:r>
      <w:r w:rsidRPr="000421EE">
        <w:rPr>
          <w:rFonts w:ascii="Times New Roman" w:eastAsia="Times New Roman" w:hAnsi="Times New Roman" w:cs="Times New Roman"/>
          <w:sz w:val="28"/>
          <w:szCs w:val="28"/>
        </w:rPr>
        <w:lastRenderedPageBreak/>
        <w:t>політичні права 1966 року визнає право на громадянство (стаття 24), але обмежує його застосування до дітей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Кожна дитина має право на набуття громадянства</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[3]. Подібні положення, але більш деталізовані, зустрічаються в Конвенції про права дитини 1989 року [4].</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На відміну від Європейської конвенції про громадянство 1997 року, Конвенція про захист прав людини і основоположних свобод 1950 року не включає жодних положень, що стосуються права на громадянство. Проте питання громадянства досліджуються Європейським судом з прав людини, оскільки наявність громадянства впливає на здатність особи використовувати права та свободи, що гарантовані Конвенцією про захист прав людини і основоположних свобод. Наприклад, Європейський суд з прав людини досліджує питання громадянства, зокрема в рамках статей 8 і 14 Конвенції, які стосуються права на повагу до приватного та сімейного життя та заборони дискримінації. Таким чином, правовий статус особи в питаннях </w:t>
      </w:r>
      <w:r w:rsidRPr="000421EE">
        <w:rPr>
          <w:rFonts w:ascii="Times New Roman" w:eastAsia="Times New Roman" w:hAnsi="Times New Roman" w:cs="Times New Roman"/>
          <w:sz w:val="28"/>
          <w:szCs w:val="28"/>
        </w:rPr>
        <w:lastRenderedPageBreak/>
        <w:t>громадянства може впливати на її соціальну ідентичність та правовий статус згідно з Конвенцією про захист прав людини і основоположних свобод [5].</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На сьогодні, існує кілька складних аспектів, які роблять розуміння та гарантування права на громадянство в міжнародному праві важким завданням. По-перше, це питання співвідношення міжнародного та національного права у сфері громадянства. По-друге, обмежена присутність права на громадянство в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класичних</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міжнародних угодах з прав людини або його обмежене застосування до певних категорій осіб. По-третє, відсутність участі багатьох держав у міжнародних угодах щодо громадянства та запобігання апатризму. По-четверте, обмежена практика міжнародних судових органів у цій сфері.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В цілому, громадянство є ключовим елементом правового статусу особи як на національному, так і на міжнародному рівні. Однак питання громадянства традиційно розглядаються головним чином в </w:t>
      </w:r>
      <w:r w:rsidRPr="000421EE">
        <w:rPr>
          <w:rFonts w:ascii="Times New Roman" w:eastAsia="Times New Roman" w:hAnsi="Times New Roman" w:cs="Times New Roman"/>
          <w:sz w:val="28"/>
          <w:szCs w:val="28"/>
        </w:rPr>
        <w:lastRenderedPageBreak/>
        <w:t>національному контексті, із залученням міжнародного права тільки в деяких випадках, коли наявність громадянства стає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єктом спорів чи колізій. Наразі міжнародне право розширює сферу свого застосування у питаннях громадянства, але проблеми, пов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язані з правами і статусом осіб в цьому контексті, залишаються складними і потребують подальшого розвитку та розгляду [6, с.263].</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Питання громадянства та його роль у міжнародному праві є важливими та актуальними. Міжнародне право встановлює стандарти для гарантування права на громадянство та запобігання апатризму. Проте, національні держави залишаються суверенними в цій сфері, і важливо забезпечити відповідність їхніх законів міжнародним нормам.</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Для подолання проблем, таких як подвійне громадянство та апатризм, важливо розвивати та гармонізувати міжнародні стандарти у цій області. Держави повинні спільно працювати для </w:t>
      </w:r>
      <w:r w:rsidRPr="000421EE">
        <w:rPr>
          <w:rFonts w:ascii="Times New Roman" w:eastAsia="Times New Roman" w:hAnsi="Times New Roman" w:cs="Times New Roman"/>
          <w:sz w:val="28"/>
          <w:szCs w:val="28"/>
        </w:rPr>
        <w:lastRenderedPageBreak/>
        <w:t>забезпечення прав людини та уникнення апатризму в сучасному світі.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Крім того, національні закони щодо громадянства повинні бути адаптовані до міжнародних стандартів, і важливо сприяти співпраці між державами у цій сфері. Забезпечення права на громадянство та запобігання апатризму вимагає спільних зусиль та дотримання міжнародних норм для захисту прав людини та правового статусу індивідів. </w:t>
      </w:r>
    </w:p>
    <w:p w:rsidR="003F62A8"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 xml:space="preserve"> </w:t>
      </w:r>
    </w:p>
    <w:p w:rsidR="00AE58F2" w:rsidRPr="000421EE"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Література</w:t>
      </w:r>
    </w:p>
    <w:p w:rsidR="00AE58F2" w:rsidRPr="000421EE" w:rsidRDefault="003E79B1" w:rsidP="001B5808">
      <w:pPr>
        <w:numPr>
          <w:ilvl w:val="0"/>
          <w:numId w:val="35"/>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Поєдинок О. Р. Інститут громадянства в міжнародному праві: найважливіші теоретичні питання та їхні практичні наслідки. Вісник Південного регіонального центру Національної академії правових наук України. 2017. № 11. С. 169-178.</w:t>
      </w:r>
    </w:p>
    <w:p w:rsidR="00AE58F2" w:rsidRPr="000421EE" w:rsidRDefault="003E79B1" w:rsidP="001B5808">
      <w:pPr>
        <w:numPr>
          <w:ilvl w:val="0"/>
          <w:numId w:val="35"/>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Загальна декларація прав людини від 10.12.1948 р. URL : </w:t>
      </w:r>
      <w:r w:rsidRPr="000421EE">
        <w:rPr>
          <w:rFonts w:ascii="Times New Roman" w:eastAsia="Times New Roman" w:hAnsi="Times New Roman" w:cs="Times New Roman"/>
          <w:sz w:val="28"/>
          <w:szCs w:val="28"/>
        </w:rPr>
        <w:lastRenderedPageBreak/>
        <w:t>https://zakon.rada.gov.ua/laws/show/995_015?find=1&amp;text=громадян#w1_1</w:t>
      </w:r>
    </w:p>
    <w:p w:rsidR="00AE58F2" w:rsidRPr="000421EE" w:rsidRDefault="003E79B1" w:rsidP="001B5808">
      <w:pPr>
        <w:numPr>
          <w:ilvl w:val="0"/>
          <w:numId w:val="35"/>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Міжнародний пакт про громадянські і політичні права від 16 груд. 1966 р. URL: https://zakon.rada.gov.ua/laws/show/995_043#Text</w:t>
      </w:r>
    </w:p>
    <w:p w:rsidR="00AE58F2" w:rsidRPr="000421EE" w:rsidRDefault="003E79B1" w:rsidP="001B5808">
      <w:pPr>
        <w:numPr>
          <w:ilvl w:val="0"/>
          <w:numId w:val="35"/>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Конвенція про права дитини від 20 листопада 1989 року.URL: http://zakon1.rada.gov.ua/laws/show/ 995_021</w:t>
      </w:r>
    </w:p>
    <w:p w:rsidR="00AE58F2" w:rsidRPr="000421EE" w:rsidRDefault="003E79B1" w:rsidP="001B5808">
      <w:pPr>
        <w:numPr>
          <w:ilvl w:val="0"/>
          <w:numId w:val="35"/>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European Court of Human Rights. Case of Genovese v. Malta, Judgment 53124/09, par. 33 (2011). URL: http://hudoc.echr.coe.int/fre#{%22itemid%22:[%22001-106785%22]}.</w:t>
      </w:r>
    </w:p>
    <w:p w:rsidR="00AE58F2" w:rsidRPr="000421EE" w:rsidRDefault="003E79B1" w:rsidP="001B5808">
      <w:pPr>
        <w:numPr>
          <w:ilvl w:val="0"/>
          <w:numId w:val="35"/>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Радченко О. І. Міжнародно-правовий аспект забезпечення права особи на громадянство в умовах війни та окупації територій. Південноукраїнський правничий часопис. 2022. № 4, ч. 3. С. 259-266. </w:t>
      </w:r>
    </w:p>
    <w:p w:rsidR="003F62A8" w:rsidRDefault="003F62A8" w:rsidP="003F62A8">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3F62A8">
      <w:pPr>
        <w:widowControl w:val="0"/>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 к.ю.н., доцент Бєлогубова О. О.</w:t>
      </w:r>
    </w:p>
    <w:p w:rsidR="00AE58F2" w:rsidRDefault="00AE58F2" w:rsidP="004638B1">
      <w:pPr>
        <w:widowControl w:val="0"/>
        <w:tabs>
          <w:tab w:val="left" w:pos="851"/>
        </w:tabs>
        <w:spacing w:line="360" w:lineRule="auto"/>
        <w:ind w:right="34"/>
        <w:jc w:val="both"/>
        <w:rPr>
          <w:rFonts w:ascii="Times New Roman" w:eastAsia="Times New Roman" w:hAnsi="Times New Roman" w:cs="Times New Roman"/>
          <w:sz w:val="28"/>
          <w:szCs w:val="28"/>
        </w:rPr>
      </w:pPr>
    </w:p>
    <w:p w:rsidR="003F62A8" w:rsidRPr="000421EE" w:rsidRDefault="003F62A8" w:rsidP="004638B1">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4638B1">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lastRenderedPageBreak/>
        <w:t>Осіпцев Ігор Михайлович</w:t>
      </w:r>
    </w:p>
    <w:p w:rsidR="004638B1" w:rsidRDefault="003E79B1" w:rsidP="004638B1">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Здобувач вищої освіти</w:t>
      </w:r>
    </w:p>
    <w:p w:rsidR="004638B1" w:rsidRDefault="003E79B1" w:rsidP="004638B1">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Національного університету</w:t>
      </w:r>
    </w:p>
    <w:p w:rsidR="00AE58F2" w:rsidRPr="000421EE" w:rsidRDefault="00183B9D" w:rsidP="004638B1">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Default="003E79B1" w:rsidP="004638B1">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ДЕГРАДАЦІЯ МІЖНАРОДНОЇ БЕЗПЕКОВОЇ СИСТЕМИ ЧЕРЕЗ ВПЛИВ НЕОЛІБЕРАЛЬНИХ ІДЕЙ</w:t>
      </w:r>
    </w:p>
    <w:p w:rsidR="003F62A8" w:rsidRPr="000421EE" w:rsidRDefault="003F62A8" w:rsidP="004638B1">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 сьогоднішній день, у 2023 році, ми скрізь спостерігаємо крах післявоєнних дипломатичних засад. Старий світ усіма силами намагається зачепитися за ті залишки колишнього світоустрою, що ще не рухнули, у марній спробі намагаючись зберегти його таким самим, яким він був у період після закінчення Другої Світової війни і до початку епохи піднесення ревізіоністських сутностей, які бажають змінити баланс сил на свою користь.</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Не секрет, що головна проблема сучасної теорії міжнародного права - це те, що ніякого міжнародного права, як системи суворо </w:t>
      </w:r>
      <w:r w:rsidRPr="000421EE">
        <w:rPr>
          <w:rFonts w:ascii="Times New Roman" w:eastAsia="Times New Roman" w:hAnsi="Times New Roman" w:cs="Times New Roman"/>
          <w:sz w:val="28"/>
          <w:szCs w:val="28"/>
        </w:rPr>
        <w:lastRenderedPageBreak/>
        <w:t>дотримуваних цінностей і нормативно-правових актів, більше немає[4].</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Захід, прийнявши рішення не йти на конфронтацію з Радянським Союзом і дозволивши йому закріпитися у Східній Європі, знову створив в особі СРСР субгегемона, з яким йому слід було рахуватися. Уникнення конфліктів між наддержавами - завдання нетривіальне, що вимагає особливого підходу і прийняття фундаментальних рішень. Таким фундаментальним рішенням стало створення міжнародного органу - Організації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єднаних Націй (ООН), існування і дії якого й донині символізує наше існування в повоєнній реальності та абсолютну неефективність застарілої системи при спробі натягнути її на поточну епоху.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Щонайменше один раз сторони Холодної війни стояли на межі переростання її в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гарячу</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але щоразу політикам вистачало мудрості, щоб не допустити цього. Крім договорів і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язань, існувала ймовірність невиправних руйнувань, спровокованих застосуванням ядерної зброї, яку </w:t>
      </w:r>
      <w:r w:rsidRPr="000421EE">
        <w:rPr>
          <w:rFonts w:ascii="Times New Roman" w:eastAsia="Times New Roman" w:hAnsi="Times New Roman" w:cs="Times New Roman"/>
          <w:sz w:val="28"/>
          <w:szCs w:val="28"/>
        </w:rPr>
        <w:lastRenderedPageBreak/>
        <w:t>мали обидві сторони, і яка була основним стримувальним фактором від можливості оголошення війни однією зі сторін [2].</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У 1991 році у США фактично не залишилося помітних конкурентів. Китай на той час був украй далекий від сьогоднішніх показників, щоб становити в ті часи хоч якусь загрозу інтересам США, а Російська Федерація та інші республіки колишнього Союзу опинилися в глибокій кризі, що призвело до занепаду їхніх збройних сил. І не можна сказати, що США не користувалися цим становищем. У 1990-ті роки американці, прямо чи опосередковано, брали участь у війнах на просторах колишньої Югославії, кульмінацією чого стали бомбардування Белграда. У 2002 році, в гонитві за терористом Осамою бен Ладеном, американці захоплюють цілу країну - Афганістан, а вже у 2003 році американські війська разом із союзниками повторно громлять Саддама Хусейна і захоплюють Ірак. Сполучені Штати справді були в ту пору справжнім гегемоном, якому мало хто міг тоді заперечити. США не боялися </w:t>
      </w:r>
      <w:r w:rsidRPr="000421EE">
        <w:rPr>
          <w:rFonts w:ascii="Times New Roman" w:eastAsia="Times New Roman" w:hAnsi="Times New Roman" w:cs="Times New Roman"/>
          <w:sz w:val="28"/>
          <w:szCs w:val="28"/>
        </w:rPr>
        <w:lastRenderedPageBreak/>
        <w:t xml:space="preserve">застосовувати свої збройні сили і зазнавати втрат [1].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Західний світ стоїть перед фундаметальним цивілізаційним вибором щодо того, яку зовнішню політику йому здійснювати і як себе проявляти в цьому світі. Європейській цивілізації притаманні рефлексії щодо колоніального та воєнного минулого, що значною мірою сковує її моральними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язаннями. Американці так само переживають ключову ідеологічну кризу. Поступовий відступ із Близького Сходу та нездатність забезпечити безпеку в Європі вразливо зачепили американську гордість. Поява нового субгегемона у вигляді Китаю вимагає дедалі більших витрат на сферу оборони і науки, що стикається з інтересами громадян, потенційних виборців [3].</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Але хіба не в цьому вся проблема Заходу? В озиранні на виборця навіть у питаннях стратегічних інтересів і зовнішньої політики? Якщо західна цивілізація хоче зберегти себе в цей турбулентний час, то хіба може вона дозволити собі розбіжності? </w:t>
      </w:r>
      <w:r w:rsidRPr="000421EE">
        <w:rPr>
          <w:rFonts w:ascii="Times New Roman" w:eastAsia="Times New Roman" w:hAnsi="Times New Roman" w:cs="Times New Roman"/>
          <w:sz w:val="28"/>
          <w:szCs w:val="28"/>
        </w:rPr>
        <w:lastRenderedPageBreak/>
        <w:t>Зрештою, чи може Захід дозволити собі бути ліберальним? Ба більше, сучасна неоліберальна ідеологія практично знищує поняття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язку, жертви в ім</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 загального блага і подібних понять, що в майбутньому може призвести до того, що в західних країн елементарно не буде вмотивованих громадян в достатній кількості, щоб захищати свою країну в разі нападу.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Підбиваючи підсумки, можна сказати, що фундаментальною причиною майже всіх проблем сьогоднішньої кризи, спричиненої недотриманням міжнародного права, є ослаблення Заходу через впровадження ліво-ліберальної ідеології країн західної цивілізації, які є по суті єдиними дійсно цивілізованими країнами. Єдиним рішенням у ситуації, що склалася, для США і країн Західної Європи є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правий поворот</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із поверненням щонайменше до принципів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неоконсерватизму</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часів Рональда Рейгана та проведення більш жорсткої лінії щодо супротивників світоустрою, створеного білою людиною.</w:t>
      </w:r>
    </w:p>
    <w:p w:rsidR="003F62A8" w:rsidRDefault="003F62A8" w:rsidP="001B5808">
      <w:pPr>
        <w:tabs>
          <w:tab w:val="left" w:pos="851"/>
        </w:tabs>
        <w:spacing w:line="360" w:lineRule="auto"/>
        <w:ind w:right="34" w:firstLine="567"/>
        <w:jc w:val="both"/>
        <w:rPr>
          <w:rFonts w:ascii="Times New Roman" w:eastAsia="Times New Roman" w:hAnsi="Times New Roman" w:cs="Times New Roman"/>
          <w:b/>
          <w:sz w:val="28"/>
          <w:szCs w:val="28"/>
        </w:rPr>
      </w:pPr>
    </w:p>
    <w:p w:rsidR="00AE58F2" w:rsidRPr="000421EE"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 xml:space="preserve"> Література</w:t>
      </w:r>
    </w:p>
    <w:p w:rsidR="00AE58F2" w:rsidRPr="003F62A8" w:rsidRDefault="003E79B1" w:rsidP="003F62A8">
      <w:pPr>
        <w:numPr>
          <w:ilvl w:val="0"/>
          <w:numId w:val="1"/>
        </w:numPr>
        <w:tabs>
          <w:tab w:val="left" w:pos="851"/>
        </w:tabs>
        <w:spacing w:line="360" w:lineRule="auto"/>
        <w:ind w:left="0" w:right="34" w:firstLine="567"/>
        <w:jc w:val="both"/>
        <w:rPr>
          <w:rFonts w:ascii="Times New Roman" w:eastAsia="Times New Roman" w:hAnsi="Times New Roman" w:cs="Times New Roman"/>
          <w:sz w:val="28"/>
          <w:szCs w:val="28"/>
        </w:rPr>
      </w:pPr>
      <w:r w:rsidRPr="003F62A8">
        <w:rPr>
          <w:rFonts w:ascii="Times New Roman" w:eastAsia="Times New Roman" w:hAnsi="Times New Roman" w:cs="Times New Roman"/>
          <w:sz w:val="28"/>
          <w:szCs w:val="28"/>
        </w:rPr>
        <w:t xml:space="preserve">Humanitarian Financial Invention : веб-сайт. URL: </w:t>
      </w:r>
      <w:hyperlink r:id="rId36">
        <w:r w:rsidRPr="003F62A8">
          <w:rPr>
            <w:rFonts w:ascii="Times New Roman" w:eastAsia="Times New Roman" w:hAnsi="Times New Roman" w:cs="Times New Roman"/>
            <w:color w:val="0000FF"/>
            <w:sz w:val="28"/>
            <w:szCs w:val="28"/>
            <w:u w:val="single"/>
          </w:rPr>
          <w:t>https://www.researchgate.net/publication/256050369_Humanitarian_Financial_Intervention</w:t>
        </w:r>
      </w:hyperlink>
      <w:r w:rsidRPr="003F62A8">
        <w:rPr>
          <w:rFonts w:ascii="Times New Roman" w:eastAsia="Times New Roman" w:hAnsi="Times New Roman" w:cs="Times New Roman"/>
          <w:sz w:val="28"/>
          <w:szCs w:val="28"/>
        </w:rPr>
        <w:t xml:space="preserve"> (дата звернення 23.10.2023).</w:t>
      </w:r>
    </w:p>
    <w:p w:rsidR="00AE58F2" w:rsidRPr="004638B1" w:rsidRDefault="003E79B1" w:rsidP="001B5808">
      <w:pPr>
        <w:numPr>
          <w:ilvl w:val="0"/>
          <w:numId w:val="1"/>
        </w:numPr>
        <w:tabs>
          <w:tab w:val="left" w:pos="851"/>
        </w:tabs>
        <w:spacing w:line="360" w:lineRule="auto"/>
        <w:ind w:left="0" w:right="34" w:firstLine="567"/>
        <w:jc w:val="both"/>
        <w:rPr>
          <w:rFonts w:ascii="Times New Roman" w:eastAsia="Times New Roman" w:hAnsi="Times New Roman" w:cs="Times New Roman"/>
          <w:sz w:val="28"/>
          <w:szCs w:val="28"/>
        </w:rPr>
      </w:pPr>
      <w:r w:rsidRPr="004638B1">
        <w:rPr>
          <w:rFonts w:ascii="Times New Roman" w:eastAsia="Times New Roman" w:hAnsi="Times New Roman" w:cs="Times New Roman"/>
          <w:sz w:val="28"/>
          <w:szCs w:val="28"/>
        </w:rPr>
        <w:t>Буткевич О.В. Історія Міжнародного права: підручник. Київ, 2013. 178с.</w:t>
      </w:r>
    </w:p>
    <w:p w:rsidR="00AE58F2" w:rsidRPr="004638B1" w:rsidRDefault="003E79B1" w:rsidP="001B5808">
      <w:pPr>
        <w:numPr>
          <w:ilvl w:val="0"/>
          <w:numId w:val="1"/>
        </w:numPr>
        <w:tabs>
          <w:tab w:val="left" w:pos="851"/>
        </w:tabs>
        <w:spacing w:line="360" w:lineRule="auto"/>
        <w:ind w:left="0" w:right="34" w:firstLine="567"/>
        <w:jc w:val="both"/>
        <w:rPr>
          <w:rFonts w:ascii="Times New Roman" w:eastAsia="Times New Roman" w:hAnsi="Times New Roman" w:cs="Times New Roman"/>
          <w:sz w:val="28"/>
          <w:szCs w:val="28"/>
        </w:rPr>
      </w:pPr>
      <w:r w:rsidRPr="004638B1">
        <w:rPr>
          <w:rFonts w:ascii="Times New Roman" w:eastAsia="Times New Roman" w:hAnsi="Times New Roman" w:cs="Times New Roman"/>
          <w:sz w:val="28"/>
          <w:szCs w:val="28"/>
        </w:rPr>
        <w:t>Козюбра М.І. Загальна теорія права: підручник. Київ, 2015. 396 с.</w:t>
      </w:r>
    </w:p>
    <w:p w:rsidR="00AE58F2" w:rsidRPr="004638B1" w:rsidRDefault="003E79B1" w:rsidP="001B5808">
      <w:pPr>
        <w:numPr>
          <w:ilvl w:val="0"/>
          <w:numId w:val="1"/>
        </w:numPr>
        <w:tabs>
          <w:tab w:val="left" w:pos="851"/>
        </w:tabs>
        <w:spacing w:line="360" w:lineRule="auto"/>
        <w:ind w:left="0" w:right="34" w:firstLine="567"/>
        <w:jc w:val="both"/>
        <w:rPr>
          <w:rFonts w:ascii="Times New Roman" w:eastAsia="Times New Roman" w:hAnsi="Times New Roman" w:cs="Times New Roman"/>
          <w:sz w:val="28"/>
          <w:szCs w:val="28"/>
        </w:rPr>
      </w:pPr>
      <w:r w:rsidRPr="004638B1">
        <w:rPr>
          <w:rFonts w:ascii="Times New Roman" w:eastAsia="Times New Roman" w:hAnsi="Times New Roman" w:cs="Times New Roman"/>
          <w:sz w:val="28"/>
          <w:szCs w:val="28"/>
        </w:rPr>
        <w:t>Мацко А.С. Міжнародне право: навчальний посібник. Київ, 2005. 231 с.</w:t>
      </w:r>
    </w:p>
    <w:p w:rsidR="00AE58F2" w:rsidRPr="004638B1" w:rsidRDefault="003E79B1"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r w:rsidRPr="004638B1">
        <w:rPr>
          <w:rFonts w:ascii="Times New Roman" w:eastAsia="Times New Roman" w:hAnsi="Times New Roman" w:cs="Times New Roman"/>
          <w:sz w:val="28"/>
          <w:szCs w:val="28"/>
        </w:rPr>
        <w:t>Науковий керівник – к.ю.н., доцент Харитонов Р. Ф.</w:t>
      </w:r>
    </w:p>
    <w:p w:rsidR="00AE58F2" w:rsidRPr="000421EE" w:rsidRDefault="00AE58F2" w:rsidP="004638B1">
      <w:pPr>
        <w:widowControl w:val="0"/>
        <w:tabs>
          <w:tab w:val="left" w:pos="851"/>
        </w:tabs>
        <w:spacing w:line="360" w:lineRule="auto"/>
        <w:ind w:right="34"/>
        <w:rPr>
          <w:rFonts w:ascii="Times New Roman" w:eastAsia="Times New Roman" w:hAnsi="Times New Roman" w:cs="Times New Roman"/>
          <w:sz w:val="28"/>
          <w:szCs w:val="28"/>
        </w:rPr>
      </w:pPr>
    </w:p>
    <w:p w:rsidR="00AE58F2" w:rsidRPr="000421EE" w:rsidRDefault="003E79B1" w:rsidP="004638B1">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Сірошенко Віталій Віталійович</w:t>
      </w:r>
    </w:p>
    <w:p w:rsidR="004638B1" w:rsidRDefault="003E79B1" w:rsidP="004638B1">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Здобувач вищої освіти</w:t>
      </w:r>
    </w:p>
    <w:p w:rsidR="004638B1" w:rsidRDefault="003E79B1" w:rsidP="004638B1">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Національного університету</w:t>
      </w:r>
    </w:p>
    <w:p w:rsidR="00AE58F2" w:rsidRPr="000421EE" w:rsidRDefault="00183B9D" w:rsidP="004638B1">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Default="003E79B1" w:rsidP="003F62A8">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lastRenderedPageBreak/>
        <w:t xml:space="preserve">РОЛЬ ВЕСТФАЛЬСЬКОГО МИРУ 1648 </w:t>
      </w:r>
      <w:r w:rsidR="003F62A8">
        <w:rPr>
          <w:rFonts w:ascii="Times New Roman" w:eastAsia="Times New Roman" w:hAnsi="Times New Roman" w:cs="Times New Roman"/>
          <w:b/>
          <w:sz w:val="28"/>
          <w:szCs w:val="28"/>
        </w:rPr>
        <w:t xml:space="preserve">РОКУ </w:t>
      </w:r>
      <w:r w:rsidRPr="000421EE">
        <w:rPr>
          <w:rFonts w:ascii="Times New Roman" w:eastAsia="Times New Roman" w:hAnsi="Times New Roman" w:cs="Times New Roman"/>
          <w:b/>
          <w:sz w:val="28"/>
          <w:szCs w:val="28"/>
        </w:rPr>
        <w:t>В РОЗВИТКУ МІЖНАРОДНОГО ПРАВА</w:t>
      </w:r>
    </w:p>
    <w:p w:rsidR="003F62A8" w:rsidRPr="000421EE" w:rsidRDefault="003F62A8" w:rsidP="004638B1">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Історія розвитку та встановлення міжнародного права у світі, являється багатогранною та різноманітною. Різні події протягом багатьох століть відігравали важливу роль у формуванні цілісної структури та самого поняття міжнародного права. На сьогодні сформувалось наступне визначення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міжнародне право</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w:t>
      </w:r>
      <w:r w:rsidR="006C3804"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це система юридичних принципів і норм договірного і звичаєвого характеру, що регулюють відносини між державами та іншими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єктами міжнародного права з метою забезпечення миру і співробітництва [3, c. 5]. Як один із чинників, який вплинули на формування міжнародного права, можна розглянути Вестфальський мир. Фактично це договір, підписання якого закінчило тридцятирічний конфлікт (1618-1648), який тривав практично між всіма країнами в Європі [1, c. 2].</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Проаналізувавши історичну літературу, можна сформулювати такі причини та умови, які призвели до укладення Вестфальського миру:  1) Релігійні конфлікти: Тридцятирічна війна була великим конфліктом, що виник у результаті релігійних протиріч, зокрема між католицькими й протестантськими силами у Священній Римській імперії. Ці конфлікти спричинили значні руйнування і соціальні потрясіння. 2) Територіальні претензії: Різні князі та монархи висунули претензії на території та владу під час війни, що також призвело до подальших конфліктів та боротьби. 3) Боротьба за вплив: Великі європейські держави, такі як Франція, Іспанія, Австрія та інші, боролися за більший вплив у Європі. Це призвело до складних союзів та протистоянь між цими державами. 4) Економічні та соціальні причини: Війна також була спричинена економічними й соціальними причинами, такими як конкуренція за ресурси, торгівельні маршрути та владу над колоніями. 5) Втручання з боку інших держав: Деякі інші держави, </w:t>
      </w:r>
      <w:r w:rsidRPr="000421EE">
        <w:rPr>
          <w:rFonts w:ascii="Times New Roman" w:eastAsia="Times New Roman" w:hAnsi="Times New Roman" w:cs="Times New Roman"/>
          <w:sz w:val="28"/>
          <w:szCs w:val="28"/>
        </w:rPr>
        <w:lastRenderedPageBreak/>
        <w:t>такі як Швеція та Данія, також втручалися в конфлікт, бажаючи зміцнити свої позиції у Європі. Усі ці фактори разом створили складну ситуацію, що призвела до необхідності укладення миру. Вестфальський мир став важливою історичною подією, яка заклала основи для майбутнього розвитку міжнародних відносин та міжнародного права [5, c. 34].</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Як зазначають, що конгрес є першою сучасною дипломатичною конференцією. З прийняттям Вестфальського мирного трактату покладено початок новому європейському порядку, в основу якого була покладена концепція державного суверенітету, який став наріжним каменем сучасної системи міжнародного права. Значення Вестфальського договору полягає в наступному: 1) встановлення нової міждержавної системи спілкування, заснованої на балансі сил; 2) визнання принципово нових міжнародних принципів: юридична рівноправність держав, право держав вимагати невтручання у свої справи, незалежність </w:t>
      </w:r>
      <w:r w:rsidRPr="000421EE">
        <w:rPr>
          <w:rFonts w:ascii="Times New Roman" w:eastAsia="Times New Roman" w:hAnsi="Times New Roman" w:cs="Times New Roman"/>
          <w:sz w:val="28"/>
          <w:szCs w:val="28"/>
        </w:rPr>
        <w:lastRenderedPageBreak/>
        <w:t>світської влади від церкви; 3) фіксації територіальних змін і встановлення державних кордонів в Європі,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язки виконувати підписані договори; 4) визнання в якості учасника міжнародно-правового спілкування Московського князівства [1, с. 6].</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Також, важливо помітити, що Вестфальський мир є ключовим поштовхом для встановлення принципів міжнародних відносин. Так званий прообраз правових принципів системи міжнародних відносин сформувався в наслідок прийняття цієї угоди. Ці принципи розвивалися протягом останніх двох століть. Важливими аспектами є принципи суверенітету та легітимності верховної влади, які проявляються у внутрішній політиці, зокрема у право на прийняття рішень щодо ведення воєнних конфліктів та мирного розв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язання спорів. Необхідно зазначити також ідею мирного вирішення конфліктних ситуацій, яка покрита § 5 статтею XVII Оснабрюцького договору та § 115 Мюнстерського договору. Принцип неприпустимості застосування </w:t>
      </w:r>
      <w:r w:rsidRPr="000421EE">
        <w:rPr>
          <w:rFonts w:ascii="Times New Roman" w:eastAsia="Times New Roman" w:hAnsi="Times New Roman" w:cs="Times New Roman"/>
          <w:sz w:val="28"/>
          <w:szCs w:val="28"/>
        </w:rPr>
        <w:lastRenderedPageBreak/>
        <w:t xml:space="preserve">сили закріплений у §7. Як правильно зазначає Світлана Задорожна, можна стверджувати, що сучасні принципи міжнародного права беруть свої осново положення в європейському правопорядку, який було започатковано Вестфальською угодою. [7, c. 3].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Християнство, яке було реформовано (різні протестантські церкви), тепер має однакові права з римо-католицьким християнством в цьому світі, як наслідок підписання миру. На міжнародному рівні було прийнято принцип - чия держава, того й віра. Крім того, у міжнародній політиці з</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явилася так звана - вестфальська система, яка гарантує суверенітет кожної держави на її власній території. Згодом були ухвалені статті Вестфальського миру, які закріпили нове співвідношення сил в Європі. Вестфальський мир фактично призводив до розпаду Священної Римської імперії на 355 окремих держав. Починаючи з цих часів,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держава-нація</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стала головною формою політичного організацій суспільства, а національний суверенітет став </w:t>
      </w:r>
      <w:r w:rsidRPr="000421EE">
        <w:rPr>
          <w:rFonts w:ascii="Times New Roman" w:eastAsia="Times New Roman" w:hAnsi="Times New Roman" w:cs="Times New Roman"/>
          <w:sz w:val="28"/>
          <w:szCs w:val="28"/>
        </w:rPr>
        <w:lastRenderedPageBreak/>
        <w:t>основним принципом мiжнародних вiдносин. Вестфальська система забезпечила баланс сил між великими державами, такими як Францiя, Велика Британія, Швеція, Австрія та Річ Посполита. Ця система призводила до зменшення ролi Іспанiї та Португалiї. Після Вестфальского миру змінилося співвідношення сил мiж європейськими країнами та Османською iмперiєю на користь перших. Проте ця система не повністю брала до увагу інтереси Російської iмперiї та Китаю. Ці статті здійснили умовний ієрархічний поділ держав (слабкіші/могутніші), зазначили, що національний суверенітет являється головним принципом міжнародних відносин, встановили чіткі кордони європейських держав, а також почали розвиток капіталістичних відносин. Із встановленням Вестфальської системи відносини між країнами Заходу вперше отримали систематизацію, яка проіснувала до початку Другої світової війни, з певними модифікаціями [2, c. 3].</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Проаналізувавши вище викладений матеріал, можна виокремити декілька пунктів впливу Вестфальського миру на сучасну систему міжнародного права: 1) Суверенітет держав: було сформульовано принцип суверенітету, який став основою сучасної системи міжнародного права. Це означало визнання того, що кожна держава має право на внутрішні справи без втручання інших держав. 2) Поняття мирного врегулювання конфліктів: покладено початок ідеї мирного врегулювання конфліктів між державами через дипломатію та переговори, що стало ключовим елементом сучасної міжнародної практики. 3) Визнання прав людини та міжнародного гуманітарного права: Вестфальський мир послужив прецедентом для розвитку концепції прав людини та міжнародного гуманітарного права. Це сприяло формуванню стандартів щодо поводження з військовополоненими та цивільним населенням у часи війни. 4) Створення основ дипломатичних норм: закладено основи для сучасної практики </w:t>
      </w:r>
      <w:r w:rsidRPr="000421EE">
        <w:rPr>
          <w:rFonts w:ascii="Times New Roman" w:eastAsia="Times New Roman" w:hAnsi="Times New Roman" w:cs="Times New Roman"/>
          <w:sz w:val="28"/>
          <w:szCs w:val="28"/>
        </w:rPr>
        <w:lastRenderedPageBreak/>
        <w:t>дипломатії, включаючи норми щодо укладання договорів, дипломатичних привілеїв та імунітетів. 5) Розвиток міжнародної організаційної структури: Ідеї, які виникли на основі Вестфальського миру, поклали основу для створення міжнародних організацій, таких як Організація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єднаних Націй, які сприяють вирішенню міжнародних конфліктів та співпраці між державами. Ці ключові впливи Вестфальського миру допомогли сформувати сучасну систему міжнародного права, що визначає взаємодію між державами, захист прав людини та розвиток міжнародних відносин [6, c. 45].</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Поняття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міжнародне право</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багатоступеневе та складне за своєю структурою. Та ще складніше, віднайти поступову хронологізацію створення міжнародних відносин, хоча, на перший погляд, все здається елементарним. Виділивши Вестфальський мир, як один з основних чинників формування, одразу помічаєш відображення закріплених умов на сучасність. На даному конгресі було проголошення не тільки закінчення довготривалої війни в Європі, а </w:t>
      </w:r>
      <w:r w:rsidRPr="000421EE">
        <w:rPr>
          <w:rFonts w:ascii="Times New Roman" w:eastAsia="Times New Roman" w:hAnsi="Times New Roman" w:cs="Times New Roman"/>
          <w:sz w:val="28"/>
          <w:szCs w:val="28"/>
        </w:rPr>
        <w:lastRenderedPageBreak/>
        <w:t xml:space="preserve">й встановлено певні розмежування та умови, щоб більше не було допущено подібного роду конфліктів. </w:t>
      </w:r>
    </w:p>
    <w:p w:rsidR="003F62A8"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 xml:space="preserve"> </w:t>
      </w:r>
    </w:p>
    <w:p w:rsidR="00AE58F2" w:rsidRPr="000421EE"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Література</w:t>
      </w:r>
    </w:p>
    <w:p w:rsidR="00AE58F2" w:rsidRPr="000421EE" w:rsidRDefault="003E79B1" w:rsidP="003F62A8">
      <w:pPr>
        <w:numPr>
          <w:ilvl w:val="0"/>
          <w:numId w:val="148"/>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Encyclopedia Britannica.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Peace of Westphalia</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URL: </w:t>
      </w:r>
      <w:hyperlink r:id="rId37">
        <w:r w:rsidRPr="000421EE">
          <w:rPr>
            <w:rFonts w:ascii="Times New Roman" w:eastAsia="Times New Roman" w:hAnsi="Times New Roman" w:cs="Times New Roman"/>
            <w:sz w:val="28"/>
            <w:szCs w:val="28"/>
            <w:u w:val="single"/>
          </w:rPr>
          <w:t>https://www.britannica.com/event/Peace-of-Westphalia</w:t>
        </w:r>
      </w:hyperlink>
      <w:r w:rsidRPr="000421EE">
        <w:rPr>
          <w:rFonts w:ascii="Times New Roman" w:eastAsia="Times New Roman" w:hAnsi="Times New Roman" w:cs="Times New Roman"/>
          <w:sz w:val="28"/>
          <w:szCs w:val="28"/>
        </w:rPr>
        <w:t xml:space="preserve"> (дата затвердження 12.09.2010).</w:t>
      </w:r>
    </w:p>
    <w:p w:rsidR="00AE58F2" w:rsidRPr="000421EE" w:rsidRDefault="003E79B1" w:rsidP="003F62A8">
      <w:pPr>
        <w:numPr>
          <w:ilvl w:val="0"/>
          <w:numId w:val="148"/>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Системи міжнародних відносин</w:t>
      </w:r>
    </w:p>
    <w:p w:rsidR="00AE58F2" w:rsidRPr="000421EE" w:rsidRDefault="003E79B1" w:rsidP="003F62A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URL:  </w:t>
      </w:r>
      <w:hyperlink r:id="rId38">
        <w:r w:rsidRPr="000421EE">
          <w:rPr>
            <w:rFonts w:ascii="Times New Roman" w:eastAsia="Times New Roman" w:hAnsi="Times New Roman" w:cs="Times New Roman"/>
            <w:sz w:val="28"/>
            <w:szCs w:val="28"/>
            <w:u w:val="single"/>
          </w:rPr>
          <w:t>https://studies.in.ua/mvidn_seminar/500-sistemi-mzhnarodnih-vdnosin.html</w:t>
        </w:r>
      </w:hyperlink>
      <w:r w:rsidRPr="000421EE">
        <w:rPr>
          <w:rFonts w:ascii="Times New Roman" w:eastAsia="Times New Roman" w:hAnsi="Times New Roman" w:cs="Times New Roman"/>
          <w:sz w:val="28"/>
          <w:szCs w:val="28"/>
        </w:rPr>
        <w:t xml:space="preserve"> 2013 рік. </w:t>
      </w:r>
    </w:p>
    <w:p w:rsidR="00AE58F2" w:rsidRPr="000421EE" w:rsidRDefault="003E79B1" w:rsidP="003F62A8">
      <w:pPr>
        <w:numPr>
          <w:ilvl w:val="0"/>
          <w:numId w:val="148"/>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Національна академія внутрішніх справ. Мультимедійний посібник з навчальної дисципліни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Міжнародне право</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 2016, 397с.</w:t>
      </w:r>
    </w:p>
    <w:p w:rsidR="00AE58F2" w:rsidRPr="000421EE" w:rsidRDefault="003E79B1" w:rsidP="003F62A8">
      <w:pPr>
        <w:numPr>
          <w:ilvl w:val="0"/>
          <w:numId w:val="148"/>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Derek Croxton,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Westphalia: The Last Christian Peace</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Palgrave Macmillan 2013th Edition, 466 pages.</w:t>
      </w:r>
    </w:p>
    <w:p w:rsidR="00AE58F2" w:rsidRPr="000421EE" w:rsidRDefault="003E79B1" w:rsidP="003F62A8">
      <w:pPr>
        <w:numPr>
          <w:ilvl w:val="0"/>
          <w:numId w:val="148"/>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Anthony Carty,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The Decay of International Law? A Reappraisal of the Limits of Legal Imagination in International Affairs</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Publisher Manchester University Press in 1986</w:t>
      </w:r>
      <w:r w:rsidRPr="000421EE">
        <w:rPr>
          <w:rFonts w:ascii="Times New Roman" w:eastAsia="Times New Roman" w:hAnsi="Times New Roman" w:cs="Times New Roman"/>
          <w:sz w:val="28"/>
          <w:szCs w:val="28"/>
          <w:vertAlign w:val="superscript"/>
        </w:rPr>
        <w:t>th</w:t>
      </w:r>
      <w:r w:rsidRPr="000421EE">
        <w:rPr>
          <w:rFonts w:ascii="Times New Roman" w:eastAsia="Times New Roman" w:hAnsi="Times New Roman" w:cs="Times New Roman"/>
          <w:sz w:val="28"/>
          <w:szCs w:val="28"/>
        </w:rPr>
        <w:t xml:space="preserve"> Edition, 216 pages.</w:t>
      </w:r>
    </w:p>
    <w:p w:rsidR="00AE58F2" w:rsidRPr="000421EE" w:rsidRDefault="003E79B1" w:rsidP="003F62A8">
      <w:pPr>
        <w:numPr>
          <w:ilvl w:val="0"/>
          <w:numId w:val="148"/>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Martti Koskenniemi,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The Gentle Civilizer of Nations: The Rise and Fall of International Law 1870-1960</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Publisher Manchester University Press 1999</w:t>
      </w:r>
      <w:r w:rsidRPr="000421EE">
        <w:rPr>
          <w:rFonts w:ascii="Times New Roman" w:eastAsia="Times New Roman" w:hAnsi="Times New Roman" w:cs="Times New Roman"/>
          <w:sz w:val="28"/>
          <w:szCs w:val="28"/>
          <w:vertAlign w:val="superscript"/>
        </w:rPr>
        <w:t>th</w:t>
      </w:r>
      <w:r w:rsidRPr="000421EE">
        <w:rPr>
          <w:rFonts w:ascii="Times New Roman" w:eastAsia="Times New Roman" w:hAnsi="Times New Roman" w:cs="Times New Roman"/>
          <w:sz w:val="28"/>
          <w:szCs w:val="28"/>
        </w:rPr>
        <w:t>, 558 pages.</w:t>
      </w:r>
    </w:p>
    <w:p w:rsidR="003F62A8" w:rsidRDefault="003E79B1" w:rsidP="003F62A8">
      <w:pPr>
        <w:numPr>
          <w:ilvl w:val="0"/>
          <w:numId w:val="148"/>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Задорожна С. М. Загальні принципи у класичному міжнародному праві: Вестфальський мир: 2018 УДК 340.01, URL: http://pravoisuspilstvo.org.ua/archive/2018/6_2018/part_1/43.pdf ( дата затвердження листопад 2013). 241-245 с.</w:t>
      </w:r>
    </w:p>
    <w:p w:rsidR="003F62A8" w:rsidRDefault="003F62A8" w:rsidP="003F62A8">
      <w:pPr>
        <w:tabs>
          <w:tab w:val="left" w:pos="851"/>
        </w:tabs>
        <w:spacing w:line="360" w:lineRule="auto"/>
        <w:ind w:right="34"/>
        <w:jc w:val="both"/>
        <w:rPr>
          <w:rFonts w:ascii="Times New Roman" w:eastAsia="Times New Roman" w:hAnsi="Times New Roman" w:cs="Times New Roman"/>
          <w:sz w:val="28"/>
          <w:szCs w:val="28"/>
        </w:rPr>
      </w:pPr>
    </w:p>
    <w:p w:rsidR="00AE58F2" w:rsidRPr="003F62A8" w:rsidRDefault="003E79B1" w:rsidP="003F62A8">
      <w:pPr>
        <w:tabs>
          <w:tab w:val="left" w:pos="851"/>
        </w:tabs>
        <w:spacing w:line="360" w:lineRule="auto"/>
        <w:ind w:right="34"/>
        <w:jc w:val="both"/>
        <w:rPr>
          <w:rFonts w:ascii="Times New Roman" w:eastAsia="Times New Roman" w:hAnsi="Times New Roman" w:cs="Times New Roman"/>
          <w:sz w:val="28"/>
          <w:szCs w:val="28"/>
        </w:rPr>
      </w:pPr>
      <w:r w:rsidRPr="003F62A8">
        <w:rPr>
          <w:rFonts w:ascii="Times New Roman" w:eastAsia="Times New Roman" w:hAnsi="Times New Roman" w:cs="Times New Roman"/>
          <w:sz w:val="28"/>
          <w:szCs w:val="28"/>
        </w:rPr>
        <w:t>Науковий керівник – к.ю.н., доцент Грушко М. В.</w:t>
      </w:r>
    </w:p>
    <w:p w:rsidR="00AE58F2" w:rsidRPr="000421EE" w:rsidRDefault="00AE58F2" w:rsidP="004638B1">
      <w:pPr>
        <w:widowControl w:val="0"/>
        <w:tabs>
          <w:tab w:val="left" w:pos="851"/>
        </w:tabs>
        <w:spacing w:line="360" w:lineRule="auto"/>
        <w:ind w:right="34"/>
        <w:jc w:val="center"/>
        <w:rPr>
          <w:rFonts w:ascii="Times New Roman" w:eastAsia="Times New Roman" w:hAnsi="Times New Roman" w:cs="Times New Roman"/>
          <w:sz w:val="28"/>
          <w:szCs w:val="28"/>
        </w:rPr>
      </w:pPr>
    </w:p>
    <w:p w:rsidR="00AE58F2" w:rsidRPr="000421EE" w:rsidRDefault="003E79B1" w:rsidP="004638B1">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Самойлова Олена Сергіївна</w:t>
      </w:r>
    </w:p>
    <w:p w:rsidR="004638B1" w:rsidRDefault="003E79B1" w:rsidP="004638B1">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Здобувачка вищої освіти</w:t>
      </w:r>
    </w:p>
    <w:p w:rsidR="004638B1" w:rsidRDefault="003E79B1" w:rsidP="004638B1">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Національного університету</w:t>
      </w:r>
    </w:p>
    <w:p w:rsidR="00AE58F2" w:rsidRPr="000421EE" w:rsidRDefault="00183B9D" w:rsidP="004638B1">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4638B1">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КОДИФІКАЦІЯ МІЖНАРОДНОГО ПРАВА В УМОВАХ СУЧАСНОСТІ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Досліджуючи питання кодифікації міжнародного права в умовах сучасності, взагалі, треба розпочати з розуміння ролі міжнародного права у світовій спільноті. Безумовно, воно відіграє дуже важливу роль, а саме допомагає регулювати взаємозв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язок між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єктами міжнародних відносин, встановлює правила міжнародного співтовариства і співпраці.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Норми </w:t>
      </w:r>
      <w:r w:rsidRPr="000421EE">
        <w:rPr>
          <w:rFonts w:ascii="Times New Roman" w:eastAsia="Times New Roman" w:hAnsi="Times New Roman" w:cs="Times New Roman"/>
          <w:sz w:val="28"/>
          <w:szCs w:val="28"/>
        </w:rPr>
        <w:t>міжнародного права</w:t>
      </w:r>
      <w:r w:rsidRPr="000421EE">
        <w:rPr>
          <w:rFonts w:ascii="Times New Roman" w:eastAsia="Times New Roman" w:hAnsi="Times New Roman" w:cs="Times New Roman"/>
          <w:sz w:val="28"/>
          <w:szCs w:val="28"/>
          <w:highlight w:val="white"/>
        </w:rPr>
        <w:t> виражають досягнутий рівень узгодженості між його суб</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єктами на певному етапі розвитку світового співтовариства. Закріплюючи існуючі </w:t>
      </w:r>
      <w:r w:rsidRPr="000421EE">
        <w:rPr>
          <w:rFonts w:ascii="Times New Roman" w:eastAsia="Times New Roman" w:hAnsi="Times New Roman" w:cs="Times New Roman"/>
          <w:sz w:val="28"/>
          <w:szCs w:val="28"/>
        </w:rPr>
        <w:t>міжнародні</w:t>
      </w:r>
      <w:r w:rsidRPr="000421EE">
        <w:rPr>
          <w:rFonts w:ascii="Times New Roman" w:eastAsia="Times New Roman" w:hAnsi="Times New Roman" w:cs="Times New Roman"/>
          <w:sz w:val="28"/>
          <w:szCs w:val="28"/>
          <w:highlight w:val="white"/>
        </w:rPr>
        <w:t> відносини, норми </w:t>
      </w:r>
      <w:r w:rsidRPr="000421EE">
        <w:rPr>
          <w:rFonts w:ascii="Times New Roman" w:eastAsia="Times New Roman" w:hAnsi="Times New Roman" w:cs="Times New Roman"/>
          <w:sz w:val="28"/>
          <w:szCs w:val="28"/>
        </w:rPr>
        <w:t>міжнародного права</w:t>
      </w:r>
      <w:r w:rsidRPr="000421EE">
        <w:rPr>
          <w:rFonts w:ascii="Times New Roman" w:eastAsia="Times New Roman" w:hAnsi="Times New Roman" w:cs="Times New Roman"/>
          <w:sz w:val="28"/>
          <w:szCs w:val="28"/>
          <w:highlight w:val="white"/>
        </w:rPr>
        <w:t> фіксують стан розвитку власне </w:t>
      </w:r>
      <w:r w:rsidRPr="000421EE">
        <w:rPr>
          <w:rFonts w:ascii="Times New Roman" w:eastAsia="Times New Roman" w:hAnsi="Times New Roman" w:cs="Times New Roman"/>
          <w:sz w:val="28"/>
          <w:szCs w:val="28"/>
        </w:rPr>
        <w:t>міжнародного</w:t>
      </w:r>
      <w:r w:rsidRPr="000421EE">
        <w:rPr>
          <w:rFonts w:ascii="Times New Roman" w:eastAsia="Times New Roman" w:hAnsi="Times New Roman" w:cs="Times New Roman"/>
          <w:sz w:val="28"/>
          <w:szCs w:val="28"/>
          <w:highlight w:val="white"/>
        </w:rPr>
        <w:t> співтовариства, його зрілість та існуючі цінності [3, с. 4]. Саме за допомогою кодифікації і відбувається закріплення міжнародно-правових норм. Розглянемо більш детально, що ж це.</w:t>
      </w:r>
    </w:p>
    <w:p w:rsidR="00AE58F2" w:rsidRPr="000421EE" w:rsidRDefault="003E79B1" w:rsidP="001B5808">
      <w:pPr>
        <w:shd w:val="clear" w:color="auto" w:fill="FFFFFF"/>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highlight w:val="white"/>
        </w:rPr>
        <w:t xml:space="preserve">Кодифікація - </w:t>
      </w:r>
      <w:r w:rsidRPr="000421EE">
        <w:rPr>
          <w:rFonts w:ascii="Times New Roman" w:eastAsia="Times New Roman" w:hAnsi="Times New Roman" w:cs="Times New Roman"/>
          <w:sz w:val="28"/>
          <w:szCs w:val="28"/>
        </w:rPr>
        <w:t xml:space="preserve">це систематизація чинних міжнародно-правових норм і розроблення нових норм у відповідності до предмету регулювання задля </w:t>
      </w:r>
      <w:r w:rsidRPr="000421EE">
        <w:rPr>
          <w:rFonts w:ascii="Times New Roman" w:eastAsia="Times New Roman" w:hAnsi="Times New Roman" w:cs="Times New Roman"/>
          <w:sz w:val="28"/>
          <w:szCs w:val="28"/>
        </w:rPr>
        <w:lastRenderedPageBreak/>
        <w:t xml:space="preserve">створення внутрішньо узгоджених правових актів. Термін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кодифікація</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був введений у науковий обіг І. Бентамом. Словник іншомовних слів визначає кодифікацію (термін походить від слів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codех</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та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facere</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і означає створення зведеного закону), як систематизацію законів держави за окремими галузями права, як правило, з переглядом та відміною застарілого законодавства [1, с. 391]. Отже, виходячи з визначення, можна сказати, що кодифікація має на меті вдосконалити як форму, так і зміст правового матеріалу, який внаслідок значних перетворень здобуває ознак єдності і узгодженості, а також впорядкувати нормативну основу права для зміцнення законності та правопорядку, підвищення правової свідомості громадян.</w:t>
      </w:r>
    </w:p>
    <w:p w:rsidR="00AE58F2" w:rsidRPr="000421EE" w:rsidRDefault="003E79B1" w:rsidP="001B5808">
      <w:pPr>
        <w:shd w:val="clear" w:color="auto" w:fill="FFFFFF"/>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Кодифікацією та прогресивним розвитком міжнародного права на даний момент займається Комісія ООН з міжнародного права, до складу якої входять 34 члени, яких обирає Генеральна Асамблея ООН зі списку кандидатів, представлених державами-членами ООН.</w:t>
      </w:r>
    </w:p>
    <w:p w:rsidR="00AE58F2" w:rsidRPr="000421EE" w:rsidRDefault="003E79B1" w:rsidP="001B5808">
      <w:pPr>
        <w:shd w:val="clear" w:color="auto" w:fill="FFFFFF"/>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Також, варто зазначити, що процес кодифікації відіграє важливу роль у впорядкуванні та уніфікації норм міжнародного права. Він сприяє зменшенню правової несистемності та створює основу для розвитку міжнародних стосунків.</w:t>
      </w:r>
    </w:p>
    <w:p w:rsidR="00AE58F2" w:rsidRPr="000421EE" w:rsidRDefault="003E79B1" w:rsidP="001B5808">
      <w:pPr>
        <w:shd w:val="clear" w:color="auto" w:fill="FFFFFF"/>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Щодо історичних витоків, то перші серйозні спроби кодифікації міжнародного права були спрямовані на узгодження правил морського права. Однак, з часом, процес кодифікації охопив багато інших галузей міжнародного права, таких як правила конфлікту законів, правила дипломатичного імунітету, правила військового конфлікту, та багато інших.</w:t>
      </w:r>
    </w:p>
    <w:p w:rsidR="00AE58F2" w:rsidRPr="000421EE" w:rsidRDefault="003E79B1" w:rsidP="001B5808">
      <w:pPr>
        <w:shd w:val="clear" w:color="auto" w:fill="FFFFFF"/>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Вважається, що кодифікація і прогресивний розвиток міжнародного права, здійснювані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свідомими зусиллями</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держав беруть свій початок із Віденського конгресу 1814-1815 рр., під час якого були ухвалені такі важливі міжнародно-правові акти, як Правила щодо рангу дипломатичних агентів, Декларація щодо заборони работоргівлі та </w:t>
      </w:r>
      <w:r w:rsidRPr="000421EE">
        <w:rPr>
          <w:rFonts w:ascii="Times New Roman" w:eastAsia="Times New Roman" w:hAnsi="Times New Roman" w:cs="Times New Roman"/>
          <w:sz w:val="28"/>
          <w:szCs w:val="28"/>
        </w:rPr>
        <w:lastRenderedPageBreak/>
        <w:t>Правила щодо вільного судноплавства по річках [2, с.163].</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shd w:val="clear" w:color="auto" w:fill="F7F7F8"/>
        </w:rPr>
      </w:pPr>
      <w:r w:rsidRPr="000421EE">
        <w:rPr>
          <w:rFonts w:ascii="Times New Roman" w:eastAsia="Times New Roman" w:hAnsi="Times New Roman" w:cs="Times New Roman"/>
          <w:sz w:val="28"/>
          <w:szCs w:val="28"/>
          <w:highlight w:val="white"/>
        </w:rPr>
        <w:t>Якщо говорити про сучасний світ, то він зіткнувся з новими викликами, такими як кібербезпека, зміни клімату, міграція, і тероризм, які вимагають адаптації міжнародного права до нових реалій. І саме кодифікація стає інструментом для розв</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 xml:space="preserve">язання цих проблем та регулювання відносин між державами. Глобалізація сучасного світу вимагає більш ефективної кодифікації, оскільки проблеми стають більш взаємозалежними та глобальними. Міжнародне право має </w:t>
      </w:r>
      <w:r w:rsidRPr="000421EE">
        <w:rPr>
          <w:rFonts w:ascii="Times New Roman" w:eastAsia="Times New Roman" w:hAnsi="Times New Roman" w:cs="Times New Roman"/>
          <w:sz w:val="28"/>
          <w:szCs w:val="28"/>
        </w:rPr>
        <w:t>адаптуватися до цих нових реалій.</w:t>
      </w:r>
    </w:p>
    <w:p w:rsidR="00AE58F2" w:rsidRPr="000421EE" w:rsidRDefault="003E79B1" w:rsidP="001B5808">
      <w:pPr>
        <w:shd w:val="clear" w:color="auto" w:fill="FFFFFF"/>
        <w:tabs>
          <w:tab w:val="left" w:pos="851"/>
        </w:tabs>
        <w:spacing w:line="360" w:lineRule="auto"/>
        <w:ind w:right="34" w:firstLine="567"/>
        <w:jc w:val="both"/>
        <w:rPr>
          <w:rFonts w:ascii="Times New Roman" w:eastAsia="Times New Roman" w:hAnsi="Times New Roman" w:cs="Times New Roman"/>
          <w:sz w:val="28"/>
          <w:szCs w:val="28"/>
          <w:shd w:val="clear" w:color="auto" w:fill="F7F7F8"/>
        </w:rPr>
      </w:pPr>
      <w:r w:rsidRPr="000421EE">
        <w:rPr>
          <w:rFonts w:ascii="Times New Roman" w:eastAsia="Times New Roman" w:hAnsi="Times New Roman" w:cs="Times New Roman"/>
          <w:sz w:val="28"/>
          <w:szCs w:val="28"/>
          <w:highlight w:val="white"/>
        </w:rPr>
        <w:t>Одним з гострих сучасних питань є питання кібербезпеки. У наш час з</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являється все більше кібершахраїв, які можуть, наприклад, розкрити доступ до вашої особистої інформації. Зростаюча кількість кібератак та загроз кібербезпеці потребує нового підходу до кодифікації. Розвиток міжнародних норм та конвенцій щодо кібербезпеки може забезпечити більш ефективний захист.</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lastRenderedPageBreak/>
        <w:t>Також зміни у кліматі нашої планети є однією з важливих глобальних проблем усього людства. І саме за допомогою кодифікації правил та норм, які б регулювали вплив на довкілля та зобов</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язували держави до вчинення певних дії, або утримуватися від вчинення тих чи інших дій, можна було б регулювати дані відносини. Зараз, наприклад, існує Рамкова конвенція Організації Об</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єднаних Націй про зміну клімату, яка і врегульовує деякі питання щодо цього.</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До важливих аспектів кодифікації міжнародного права в умовах сучасності можна також віднести кодифікацію цифрової економіки, адже це створює нові правові виклики, такі як регулювання кібербізнесу, захист інтелектуальної власності та приватності. Кодифікація норм, які б регулювали ці питання, може сприяти створенню стабільного правового середовища для цифрової економіки.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highlight w:val="white"/>
        </w:rPr>
        <w:t xml:space="preserve">І, беззаперечно, найважливішим у всі часи, на мою думку, треба вважати питання про права </w:t>
      </w:r>
      <w:r w:rsidRPr="000421EE">
        <w:rPr>
          <w:rFonts w:ascii="Times New Roman" w:eastAsia="Times New Roman" w:hAnsi="Times New Roman" w:cs="Times New Roman"/>
          <w:sz w:val="28"/>
          <w:szCs w:val="28"/>
          <w:highlight w:val="white"/>
        </w:rPr>
        <w:lastRenderedPageBreak/>
        <w:t xml:space="preserve">людини. Звичайно, існує </w:t>
      </w:r>
      <w:r w:rsidRPr="000421EE">
        <w:rPr>
          <w:rFonts w:ascii="Times New Roman" w:eastAsia="Times New Roman" w:hAnsi="Times New Roman" w:cs="Times New Roman"/>
          <w:sz w:val="28"/>
          <w:szCs w:val="28"/>
        </w:rPr>
        <w:t xml:space="preserve">Конвенція про захист прав людини і основоположних свобод (Європейська конвенція з прав людини), яка регулює багато питань щодо цього, але </w:t>
      </w:r>
      <w:r w:rsidRPr="000421EE">
        <w:rPr>
          <w:rFonts w:ascii="Times New Roman" w:eastAsia="Times New Roman" w:hAnsi="Times New Roman" w:cs="Times New Roman"/>
          <w:sz w:val="28"/>
          <w:szCs w:val="28"/>
          <w:highlight w:val="white"/>
        </w:rPr>
        <w:t>забезпечення захисту прав людини завжди залишається важливим завданням. І саме кодифікація додаткових прав та механізмів захисту може покращити становище людей в усьому світі.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shd w:val="clear" w:color="auto" w:fill="F7F7F8"/>
        </w:rPr>
      </w:pPr>
      <w:r w:rsidRPr="000421EE">
        <w:rPr>
          <w:rFonts w:ascii="Times New Roman" w:eastAsia="Times New Roman" w:hAnsi="Times New Roman" w:cs="Times New Roman"/>
          <w:sz w:val="28"/>
          <w:szCs w:val="28"/>
          <w:highlight w:val="white"/>
        </w:rPr>
        <w:t>Отже, проаналізувавши дане питання, можна дійти висновку, що сучасні питання та перспективи кодифікації міжнародного права є багатогранними та важливими. Кодифікація залишається ключовим інструментом для регулювання міжнародних відносин в умовах сучасності. Вона допомагає створити стабільні та прозорі правила гри між державами та іншими суб</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єктами міжнародного права. Процес кодифікації має відповідати сучасним викликам та враховувати зміни, які відбуваються у світі кожного дня. І саме завдяки спільній праці усіх суб</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 xml:space="preserve">єктів міжнародного права людство буде </w:t>
      </w:r>
      <w:r w:rsidRPr="000421EE">
        <w:rPr>
          <w:rFonts w:ascii="Times New Roman" w:eastAsia="Times New Roman" w:hAnsi="Times New Roman" w:cs="Times New Roman"/>
          <w:sz w:val="28"/>
          <w:szCs w:val="28"/>
          <w:highlight w:val="white"/>
        </w:rPr>
        <w:lastRenderedPageBreak/>
        <w:t>наближатися до світового миру, співпраці та стабільності.</w:t>
      </w:r>
    </w:p>
    <w:p w:rsidR="007505ED" w:rsidRDefault="000D1016" w:rsidP="001B5808">
      <w:pPr>
        <w:tabs>
          <w:tab w:val="left" w:pos="851"/>
        </w:tabs>
        <w:spacing w:line="360" w:lineRule="auto"/>
        <w:ind w:right="34" w:firstLine="567"/>
        <w:jc w:val="both"/>
        <w:rPr>
          <w:rFonts w:ascii="Times New Roman" w:eastAsia="Times New Roman" w:hAnsi="Times New Roman" w:cs="Times New Roman"/>
          <w:b/>
          <w:sz w:val="28"/>
          <w:szCs w:val="28"/>
          <w:highlight w:val="white"/>
        </w:rPr>
      </w:pPr>
      <w:r w:rsidRPr="000421EE">
        <w:rPr>
          <w:rFonts w:ascii="Times New Roman" w:eastAsia="Times New Roman" w:hAnsi="Times New Roman" w:cs="Times New Roman"/>
          <w:b/>
          <w:sz w:val="28"/>
          <w:szCs w:val="28"/>
          <w:highlight w:val="white"/>
        </w:rPr>
        <w:t xml:space="preserve"> </w:t>
      </w:r>
    </w:p>
    <w:p w:rsidR="00AE58F2" w:rsidRPr="000421EE" w:rsidRDefault="000D1016" w:rsidP="001B5808">
      <w:pPr>
        <w:tabs>
          <w:tab w:val="left" w:pos="851"/>
        </w:tabs>
        <w:spacing w:line="360" w:lineRule="auto"/>
        <w:ind w:right="34" w:firstLine="567"/>
        <w:jc w:val="both"/>
        <w:rPr>
          <w:rFonts w:ascii="Times New Roman" w:eastAsia="Times New Roman" w:hAnsi="Times New Roman" w:cs="Times New Roman"/>
          <w:b/>
          <w:sz w:val="28"/>
          <w:szCs w:val="28"/>
          <w:highlight w:val="white"/>
        </w:rPr>
      </w:pPr>
      <w:r w:rsidRPr="000421EE">
        <w:rPr>
          <w:rFonts w:ascii="Times New Roman" w:eastAsia="Times New Roman" w:hAnsi="Times New Roman" w:cs="Times New Roman"/>
          <w:b/>
          <w:sz w:val="28"/>
          <w:szCs w:val="28"/>
          <w:highlight w:val="white"/>
        </w:rPr>
        <w:t>Література</w:t>
      </w:r>
    </w:p>
    <w:p w:rsidR="00AE58F2" w:rsidRPr="000421EE" w:rsidRDefault="003E79B1" w:rsidP="001B5808">
      <w:pPr>
        <w:numPr>
          <w:ilvl w:val="0"/>
          <w:numId w:val="125"/>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Міжнародне публічне право: Навч. посіб. / За заг. ред. Теліпко В. Е.</w:t>
      </w:r>
      <w:r w:rsidR="006C3804" w:rsidRPr="000421EE">
        <w:rPr>
          <w:rFonts w:ascii="Times New Roman" w:eastAsia="Times New Roman" w:hAnsi="Times New Roman" w:cs="Times New Roman"/>
          <w:sz w:val="28"/>
          <w:szCs w:val="28"/>
        </w:rPr>
        <w:t xml:space="preserve"> </w:t>
      </w:r>
      <w:r w:rsidRPr="000421EE">
        <w:rPr>
          <w:rFonts w:ascii="Times New Roman" w:eastAsia="Times New Roman" w:hAnsi="Times New Roman" w:cs="Times New Roman"/>
          <w:sz w:val="28"/>
          <w:szCs w:val="28"/>
        </w:rPr>
        <w:t>К.: Центр учбової літератури, 2010.</w:t>
      </w:r>
      <w:r w:rsidR="006C3804" w:rsidRPr="000421EE">
        <w:rPr>
          <w:rFonts w:ascii="Times New Roman" w:eastAsia="Times New Roman" w:hAnsi="Times New Roman" w:cs="Times New Roman"/>
          <w:sz w:val="28"/>
          <w:szCs w:val="28"/>
        </w:rPr>
        <w:t xml:space="preserve"> </w:t>
      </w:r>
      <w:r w:rsidRPr="000421EE">
        <w:rPr>
          <w:rFonts w:ascii="Times New Roman" w:eastAsia="Times New Roman" w:hAnsi="Times New Roman" w:cs="Times New Roman"/>
          <w:sz w:val="28"/>
          <w:szCs w:val="28"/>
        </w:rPr>
        <w:t>608 c.</w:t>
      </w:r>
    </w:p>
    <w:p w:rsidR="00AE58F2" w:rsidRPr="000421EE" w:rsidRDefault="003E79B1" w:rsidP="001B5808">
      <w:pPr>
        <w:numPr>
          <w:ilvl w:val="0"/>
          <w:numId w:val="125"/>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Теорія міжнародного права: навчально-методичний посібник / за ред. завідувача кафедри міжнародного та європейського права О. В. Бігняка. – Херсон: Гельветика, 2020. – 224 с.</w:t>
      </w:r>
    </w:p>
    <w:p w:rsidR="00AE58F2" w:rsidRPr="000421EE" w:rsidRDefault="003E79B1" w:rsidP="001B5808">
      <w:pPr>
        <w:numPr>
          <w:ilvl w:val="0"/>
          <w:numId w:val="125"/>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Василь Репецький. Соціальна цінність міжнародного права, 2012. – 6 с. URL: </w:t>
      </w:r>
      <w:hyperlink r:id="rId39">
        <w:r w:rsidRPr="000421EE">
          <w:rPr>
            <w:rFonts w:ascii="Times New Roman" w:eastAsia="Times New Roman" w:hAnsi="Times New Roman" w:cs="Times New Roman"/>
            <w:color w:val="0563C1"/>
            <w:sz w:val="28"/>
            <w:szCs w:val="28"/>
            <w:u w:val="single"/>
          </w:rPr>
          <w:t>https://intrel.lnu.edu.ua/wp-content/uploads/2014/11/VLNU_Mv_2012_30_22.pdf</w:t>
        </w:r>
      </w:hyperlink>
    </w:p>
    <w:p w:rsidR="007505ED" w:rsidRDefault="007505ED" w:rsidP="007505ED">
      <w:pPr>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7505ED">
      <w:pPr>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 к.ю.н., доцент Федорова Т. С.</w:t>
      </w:r>
    </w:p>
    <w:p w:rsidR="00AE58F2" w:rsidRDefault="00AE58F2" w:rsidP="004638B1">
      <w:pPr>
        <w:tabs>
          <w:tab w:val="left" w:pos="851"/>
        </w:tabs>
        <w:spacing w:line="360" w:lineRule="auto"/>
        <w:ind w:right="34"/>
        <w:jc w:val="center"/>
        <w:rPr>
          <w:rFonts w:ascii="Times New Roman" w:eastAsia="Times New Roman" w:hAnsi="Times New Roman" w:cs="Times New Roman"/>
          <w:sz w:val="28"/>
          <w:szCs w:val="28"/>
        </w:rPr>
      </w:pPr>
    </w:p>
    <w:p w:rsidR="007505ED" w:rsidRPr="000421EE" w:rsidRDefault="007505ED" w:rsidP="004638B1">
      <w:pPr>
        <w:tabs>
          <w:tab w:val="left" w:pos="851"/>
        </w:tabs>
        <w:spacing w:line="360" w:lineRule="auto"/>
        <w:ind w:right="34"/>
        <w:jc w:val="center"/>
        <w:rPr>
          <w:rFonts w:ascii="Times New Roman" w:eastAsia="Times New Roman" w:hAnsi="Times New Roman" w:cs="Times New Roman"/>
          <w:sz w:val="28"/>
          <w:szCs w:val="28"/>
        </w:rPr>
      </w:pPr>
    </w:p>
    <w:p w:rsidR="00AE58F2" w:rsidRPr="000421EE" w:rsidRDefault="003E79B1" w:rsidP="004638B1">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Слісаренко Анастасія Олександрівна</w:t>
      </w:r>
    </w:p>
    <w:p w:rsidR="004638B1" w:rsidRDefault="003E79B1" w:rsidP="004638B1">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Здобувачка вищої освіти</w:t>
      </w:r>
    </w:p>
    <w:p w:rsidR="004638B1" w:rsidRDefault="003E79B1" w:rsidP="004638B1">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Національного університету</w:t>
      </w:r>
    </w:p>
    <w:p w:rsidR="00AE58F2" w:rsidRPr="000421EE" w:rsidRDefault="00183B9D" w:rsidP="004638B1">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Default="003E79B1" w:rsidP="004638B1">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 xml:space="preserve">ДОКТРИНА </w:t>
      </w:r>
      <w:r w:rsidR="00183B9D" w:rsidRPr="000421EE">
        <w:rPr>
          <w:rFonts w:ascii="Times New Roman" w:eastAsia="Times New Roman" w:hAnsi="Times New Roman" w:cs="Times New Roman"/>
          <w:b/>
          <w:sz w:val="28"/>
          <w:szCs w:val="28"/>
        </w:rPr>
        <w:t>«</w:t>
      </w:r>
      <w:r w:rsidRPr="000421EE">
        <w:rPr>
          <w:rFonts w:ascii="Times New Roman" w:eastAsia="Times New Roman" w:hAnsi="Times New Roman" w:cs="Times New Roman"/>
          <w:b/>
          <w:sz w:val="28"/>
          <w:szCs w:val="28"/>
        </w:rPr>
        <w:t>RESPONSIBILITY TO PROTECT</w:t>
      </w:r>
      <w:r w:rsidR="00183B9D" w:rsidRPr="000421EE">
        <w:rPr>
          <w:rFonts w:ascii="Times New Roman" w:eastAsia="Times New Roman" w:hAnsi="Times New Roman" w:cs="Times New Roman"/>
          <w:b/>
          <w:sz w:val="28"/>
          <w:szCs w:val="28"/>
        </w:rPr>
        <w:t>»</w:t>
      </w:r>
      <w:r w:rsidRPr="000421EE">
        <w:rPr>
          <w:rFonts w:ascii="Times New Roman" w:eastAsia="Times New Roman" w:hAnsi="Times New Roman" w:cs="Times New Roman"/>
          <w:b/>
          <w:sz w:val="28"/>
          <w:szCs w:val="28"/>
        </w:rPr>
        <w:t xml:space="preserve"> ЯК ВІДПОВІДАЛЬНІСТЬ ДЕРЖАВИ ЗА</w:t>
      </w:r>
      <w:r w:rsidR="004638B1">
        <w:rPr>
          <w:rFonts w:ascii="Times New Roman" w:eastAsia="Times New Roman" w:hAnsi="Times New Roman" w:cs="Times New Roman"/>
          <w:b/>
          <w:sz w:val="28"/>
          <w:szCs w:val="28"/>
        </w:rPr>
        <w:t xml:space="preserve"> </w:t>
      </w:r>
      <w:r w:rsidRPr="000421EE">
        <w:rPr>
          <w:rFonts w:ascii="Times New Roman" w:eastAsia="Times New Roman" w:hAnsi="Times New Roman" w:cs="Times New Roman"/>
          <w:b/>
          <w:sz w:val="28"/>
          <w:szCs w:val="28"/>
        </w:rPr>
        <w:t>ВВІРЕНИХ ЙОМУ ОСІБ</w:t>
      </w:r>
    </w:p>
    <w:p w:rsidR="007505ED" w:rsidRPr="000421EE" w:rsidRDefault="007505ED" w:rsidP="004638B1">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У сучасному світі однією з складових правового та етичного порядку є дотримання принципу поваги до прав людини та основних свобод, включаючи свободу думки, совісті, релігії та переконань. Цей принцип роз</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яснює, що кожна людина має право на гідність та шанування незалежно від її раси, статі, віку чи інших характеристик. Але так само швидко, як людство змінюється в позитивну сторону і наближається до гуманного ставлення, так само діє зворотна сила, та з</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являється все більше випадків, коли права людей зухвало порушуються.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Доктрина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Responsibility to protect</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або R2P, що дослівно з англійської означає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язок захищати</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стала нормою міжнародного права, ще в </w:t>
      </w:r>
      <w:r w:rsidRPr="000421EE">
        <w:rPr>
          <w:rFonts w:ascii="Times New Roman" w:eastAsia="Times New Roman" w:hAnsi="Times New Roman" w:cs="Times New Roman"/>
          <w:sz w:val="28"/>
          <w:szCs w:val="28"/>
        </w:rPr>
        <w:lastRenderedPageBreak/>
        <w:t>2005 році, за ініціативи Генеральної Асамблеї Організації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єднаних націй, проте в практичній діяльності активно використовується не так давно. Попередньо доктрина була розроблена через відчуття, що міжнародна спільнота немає ефективних механізмів запобігання  геноцидам та іншим масовим злочинам, таким як ті, що відбулися в Руанді та Боснії в 1990-х роках.  Концепція R2P зосереджена на ідеї, що міжнародне співтовариство несе відповідальність за захист населення від масових звірств, включаючи геноцид, військові злочини, злочини проти людства та етнічні чистки. [1; 3]</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Цей документ втілює у собі глобальне політичне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язання покласти край найгіршим формам насильства та переслідувань. Принцип міцно ґрунтується на цінностях і принципах міжнародного права, особливо тих, що стосуються миру, безпеки, збройних конфліктів та насамперед суверенітету. Це пов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язано із тим, що суверенітет супроводжується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язком захищати все </w:t>
      </w:r>
      <w:r w:rsidRPr="000421EE">
        <w:rPr>
          <w:rFonts w:ascii="Times New Roman" w:eastAsia="Times New Roman" w:hAnsi="Times New Roman" w:cs="Times New Roman"/>
          <w:sz w:val="28"/>
          <w:szCs w:val="28"/>
        </w:rPr>
        <w:lastRenderedPageBreak/>
        <w:t>населення від масових звірств і порушень прав людини.[4]</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Принцип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Responsibility to protect</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має три складові:</w:t>
      </w:r>
    </w:p>
    <w:p w:rsidR="00AE58F2" w:rsidRPr="000421EE" w:rsidRDefault="003E79B1" w:rsidP="001B5808">
      <w:pPr>
        <w:numPr>
          <w:ilvl w:val="0"/>
          <w:numId w:val="127"/>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Відповідальність держави: відповідно до цієї складової, насамперед кожна держава несе відповідальність за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язання щодо захисту свого населення від масових злочинів, таких як геноцид, військові злочини, злочини проти людяності та етнічне чищення. Держави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язані запобігати таким злочинам і, при необхідності, реагувати на них на своїй території. Так наприклад, в 1994 році Влада Руанди не взяла належних заходів для запобігання геноциду, де більше ніж 800 000 людей постраждали, катувань, зґвалтувань або були вбиті.[5] Під час конфлікту на Балканах в 1990-х роках були вчинені воєнні злочини, включаючи масові вбивства та етнічні чистки. Міжнародна спільнота вимагала від держави Югославії вживати заходи для припинення цих злочинів, але безрезультатно. [2]</w:t>
      </w:r>
    </w:p>
    <w:p w:rsidR="00AE58F2" w:rsidRPr="000421EE" w:rsidRDefault="003E79B1" w:rsidP="001B5808">
      <w:pPr>
        <w:numPr>
          <w:ilvl w:val="0"/>
          <w:numId w:val="127"/>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Міжнародна допомога та розбудова потенціалу: якщо держава не може або не бажає захищати своє населення, то міжнародне співтовариство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язане надати підтримку цій державі з метою допомогти їй виконувати свої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язки щодо захисту. Це може включати дипломатичні, гуманітарні та інші форми підтримки.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Так наприклад під час громадянської війни в Ліберії, міжнародна спільнота взяла на себе відповідальність за надання допомоги та розбудову потенціалу, оскільки уряд Ліберії був неспроможний або неохочий забезпечити захист свого населення від масових злочинів.</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У цьому контексті було запроваджено міжнародний миротворчий контингент під егідою Організації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єднаних Націй (ООН), який допоміг стабілізувати ситуацію в країні та запобігти подальшому насильству. Крім того, міжнародна громадськість надавала гуманітарну допомогу, щоб забезпечити голодуючих і поранених громадян.[6]</w:t>
      </w:r>
    </w:p>
    <w:p w:rsidR="00AE58F2" w:rsidRPr="000421EE" w:rsidRDefault="003E79B1" w:rsidP="001B5808">
      <w:pPr>
        <w:numPr>
          <w:ilvl w:val="0"/>
          <w:numId w:val="127"/>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Відповідальність за захист: якщо держава систематично не виконує своїх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язань щодо захисту населення від масових злочинів, і якщо мирні методи вирішення конфлікту та запобігання цим злочинам виявляються неефективними, то міжнародне співтовариство через Організацію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єднаних Націй може вживати колективних заходів, включаючи застосування сили, для забезпечення безпеки населення.[2]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Під час громадянської війни в Лівії у 2011 році, коли влада Муамара Каддафі придушувала повстанців та загрожувала масовим репресіям, міжнародна спільнота надала відповідь відповідно до принципу R2P.</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Запровадження зони заборони на польоти та бомбардування лоялістських сил Каддафі було прикладом вчасної та рішучої колективної реакції з боку міжнародної коаліції, у складі якої були держави-члени НАТО та інші партнери. Ця дія спрямовувалася на захист цивільного населення від </w:t>
      </w:r>
      <w:r w:rsidRPr="000421EE">
        <w:rPr>
          <w:rFonts w:ascii="Times New Roman" w:eastAsia="Times New Roman" w:hAnsi="Times New Roman" w:cs="Times New Roman"/>
          <w:sz w:val="28"/>
          <w:szCs w:val="28"/>
        </w:rPr>
        <w:lastRenderedPageBreak/>
        <w:t>можливих масових злочинів та забезпечення безпеки для повстанців.[7]</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Принцип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Responsibility to Protect</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(R2P) став актуальним у випадку України після подій, що почались в 2014 році. Коли Росія анексувала Крим Це порушило суверенітет Україні  викликало обурення та засудження з боку численних держав і міжнародних організацій. З початком війни на сході України, в регіоні, що став відомий як Донбас, фіксувалися масові порушення прав людини, включаючи смерті цивільних осіб, тортури, використання важкої зброї в населених пунктах і порушення права на освіту.  Починаючи з 2014 року і до подій сьогодення Україна отримує гуманітарну допомогу, включаючи продовольчу, медичну і матеріальну допомогу населенню, що страждає внаслідок війни.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Хоча ці події і породили численні питання щодо суверенітету України, прав людини та можливості втручання міжнародного співтовариства згідно з принципом R2P, та Україна так і залишається </w:t>
      </w:r>
      <w:r w:rsidRPr="000421EE">
        <w:rPr>
          <w:rFonts w:ascii="Times New Roman" w:eastAsia="Times New Roman" w:hAnsi="Times New Roman" w:cs="Times New Roman"/>
          <w:sz w:val="28"/>
          <w:szCs w:val="28"/>
        </w:rPr>
        <w:lastRenderedPageBreak/>
        <w:t>суперечливим випробуванням для принципу R2P. Ця ситуація демонструє складності та виклики виконання цього принципу в сучасних міжнародних конфліктах.</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Питання самого виконання R2P залишається складним та спірним не лише для нашої країни, а і для інших держав. Дебати часто обертаються навколо питань суверенітету, відповідного використання сили та ролі Ради Безпеки Організації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єднаних Націй у наданні дозволу на військові втручання. Деякі вважають, що R2P може бути використано в корисливих цілях для виправдання військових втручань з геополітичних мотивів, тоді як інші стверджують, що це критична рамка для запобігання та реагування на серйозні порушення прав людини. Остаточно практичне застосування R2P підлягає дипломатичним переговорам та політичній волі міжнародної спільноти.</w:t>
      </w:r>
    </w:p>
    <w:p w:rsidR="00AE58F2" w:rsidRPr="000421EE" w:rsidRDefault="003E79B1" w:rsidP="001B5808">
      <w:pPr>
        <w:pBdr>
          <w:top w:val="none" w:sz="0" w:space="0" w:color="D9D9E3"/>
          <w:left w:val="none" w:sz="0" w:space="0" w:color="D9D9E3"/>
          <w:bottom w:val="none" w:sz="0" w:space="0" w:color="D9D9E3"/>
          <w:right w:val="none" w:sz="0" w:space="0" w:color="D9D9E3"/>
          <w:between w:val="none" w:sz="0" w:space="0" w:color="D9D9E3"/>
        </w:pBd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В цілому, принцип R2P є важливим кроком у захисті прав людини та запобіганні масовим злочинам на міжнародному рівні. Він вимагає </w:t>
      </w:r>
      <w:r w:rsidRPr="000421EE">
        <w:rPr>
          <w:rFonts w:ascii="Times New Roman" w:eastAsia="Times New Roman" w:hAnsi="Times New Roman" w:cs="Times New Roman"/>
          <w:sz w:val="28"/>
          <w:szCs w:val="28"/>
        </w:rPr>
        <w:lastRenderedPageBreak/>
        <w:t>збалансованого підходу до суверенітету держав та відповідальності перед міжнародним співтовариством та закликає до співпраці та дій для забезпечення захисту прав людини в усьому світі.</w:t>
      </w:r>
    </w:p>
    <w:p w:rsidR="007505ED"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 xml:space="preserve"> </w:t>
      </w:r>
    </w:p>
    <w:p w:rsidR="00AE58F2" w:rsidRPr="000421EE"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Література</w:t>
      </w:r>
    </w:p>
    <w:p w:rsidR="00AE58F2" w:rsidRPr="000421EE" w:rsidRDefault="003E79B1" w:rsidP="001B5808">
      <w:pPr>
        <w:numPr>
          <w:ilvl w:val="0"/>
          <w:numId w:val="181"/>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Responsibility to protect - United Nations Office On Genocide Prevention And The Responsibility To Protect URL:https://www.un.org/en/genocideprevention/about-responsibility-to-protect.shtml (date of access: 20.10.2023). </w:t>
      </w:r>
    </w:p>
    <w:p w:rsidR="00AE58F2" w:rsidRPr="000421EE" w:rsidRDefault="003E79B1" w:rsidP="001B5808">
      <w:pPr>
        <w:numPr>
          <w:ilvl w:val="0"/>
          <w:numId w:val="181"/>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Responsibility to protect - Wikipedia. Wikipedia, the free encyclopedia. URL: https://en.wikipedia.org/wiki/Responsibility_to_protect (date of access: 20.10.2023). </w:t>
      </w:r>
    </w:p>
    <w:p w:rsidR="00AE58F2" w:rsidRPr="000421EE" w:rsidRDefault="003E79B1" w:rsidP="001B5808">
      <w:pPr>
        <w:numPr>
          <w:ilvl w:val="0"/>
          <w:numId w:val="181"/>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A/RES/60/1. 2005 World Summit Outcome | UN Peacemaker. UN Peacemaker. URL: https://peacemaker.un.org/node/95 (date of access: 20.10.2023).</w:t>
      </w:r>
    </w:p>
    <w:p w:rsidR="00AE58F2" w:rsidRPr="000421EE" w:rsidRDefault="00F56328" w:rsidP="001B5808">
      <w:pPr>
        <w:numPr>
          <w:ilvl w:val="0"/>
          <w:numId w:val="181"/>
        </w:numPr>
        <w:tabs>
          <w:tab w:val="left" w:pos="851"/>
        </w:tabs>
        <w:spacing w:line="360" w:lineRule="auto"/>
        <w:ind w:left="0" w:right="34" w:firstLine="567"/>
        <w:jc w:val="both"/>
        <w:rPr>
          <w:rFonts w:ascii="Times New Roman" w:eastAsia="Times New Roman" w:hAnsi="Times New Roman" w:cs="Times New Roman"/>
          <w:sz w:val="28"/>
          <w:szCs w:val="28"/>
        </w:rPr>
      </w:pPr>
      <w:hyperlink r:id="rId40">
        <w:r w:rsidR="00183B9D" w:rsidRPr="000421EE">
          <w:rPr>
            <w:rFonts w:ascii="Times New Roman" w:eastAsia="Times New Roman" w:hAnsi="Times New Roman" w:cs="Times New Roman"/>
            <w:sz w:val="28"/>
            <w:szCs w:val="28"/>
            <w:u w:val="single"/>
          </w:rPr>
          <w:t>«</w:t>
        </w:r>
        <w:r w:rsidR="003E79B1" w:rsidRPr="000421EE">
          <w:rPr>
            <w:rFonts w:ascii="Times New Roman" w:eastAsia="Times New Roman" w:hAnsi="Times New Roman" w:cs="Times New Roman"/>
            <w:sz w:val="28"/>
            <w:szCs w:val="28"/>
            <w:u w:val="single"/>
          </w:rPr>
          <w:t>Mission Statement</w:t>
        </w:r>
        <w:r w:rsidR="00183B9D" w:rsidRPr="000421EE">
          <w:rPr>
            <w:rFonts w:ascii="Times New Roman" w:eastAsia="Times New Roman" w:hAnsi="Times New Roman" w:cs="Times New Roman"/>
            <w:sz w:val="28"/>
            <w:szCs w:val="28"/>
            <w:u w:val="single"/>
          </w:rPr>
          <w:t>»</w:t>
        </w:r>
      </w:hyperlink>
      <w:r w:rsidR="003E79B1" w:rsidRPr="000421EE">
        <w:rPr>
          <w:rFonts w:ascii="Times New Roman" w:eastAsia="Times New Roman" w:hAnsi="Times New Roman" w:cs="Times New Roman"/>
          <w:sz w:val="28"/>
          <w:szCs w:val="28"/>
        </w:rPr>
        <w:t>. United Nations: Office of the special adviser on the prevention of genocide. Retrieved 7 January 2012.</w:t>
      </w:r>
    </w:p>
    <w:p w:rsidR="00AE58F2" w:rsidRPr="000421EE" w:rsidRDefault="003E79B1" w:rsidP="001B5808">
      <w:pPr>
        <w:numPr>
          <w:ilvl w:val="0"/>
          <w:numId w:val="181"/>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Rwanda: How the genocide happened. BBC News. URL: https://www.bbc.com/news/world-africa-13431486 (date of access: 20.10.2023).</w:t>
      </w:r>
    </w:p>
    <w:p w:rsidR="00AE58F2" w:rsidRPr="000421EE" w:rsidRDefault="003E79B1" w:rsidP="001B5808">
      <w:pPr>
        <w:numPr>
          <w:ilvl w:val="0"/>
          <w:numId w:val="181"/>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Second Liberian Civil War - Wikipedia. Wikipedia, the free encyclopedia. URL: https://en.wikipedia.org/wiki/Second_Liberian_Civil_War (date of access: 20.10.2023).</w:t>
      </w:r>
    </w:p>
    <w:p w:rsidR="00AE58F2" w:rsidRPr="000421EE" w:rsidRDefault="003E79B1" w:rsidP="001B5808">
      <w:pPr>
        <w:numPr>
          <w:ilvl w:val="0"/>
          <w:numId w:val="181"/>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Історія Муаммара Каддафі - BBC News Україна. BBC News Україна. URL: https://www.bbc.com/ukrainian/news/2011/08/110822_qaddafi_profile_ak (дата звернення: 20.10.2023).</w:t>
      </w:r>
    </w:p>
    <w:p w:rsidR="007505ED" w:rsidRDefault="007505ED" w:rsidP="007505ED">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7505ED">
      <w:pPr>
        <w:widowControl w:val="0"/>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 к.ю.н., доцент Харитонов Р. Ф.</w:t>
      </w:r>
    </w:p>
    <w:p w:rsidR="00AE58F2" w:rsidRDefault="00AE58F2" w:rsidP="005005E5">
      <w:pPr>
        <w:widowControl w:val="0"/>
        <w:tabs>
          <w:tab w:val="left" w:pos="851"/>
        </w:tabs>
        <w:spacing w:line="360" w:lineRule="auto"/>
        <w:ind w:right="34"/>
        <w:jc w:val="both"/>
        <w:rPr>
          <w:rFonts w:ascii="Times New Roman" w:eastAsia="Times New Roman" w:hAnsi="Times New Roman" w:cs="Times New Roman"/>
          <w:sz w:val="28"/>
          <w:szCs w:val="28"/>
        </w:rPr>
      </w:pPr>
    </w:p>
    <w:p w:rsidR="007505ED" w:rsidRPr="000421EE" w:rsidRDefault="007505ED" w:rsidP="005005E5">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5005E5">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Сорочан Анна Віталіївна</w:t>
      </w:r>
    </w:p>
    <w:p w:rsidR="005005E5" w:rsidRDefault="003E79B1" w:rsidP="005005E5">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Здобувачка вищої освіти</w:t>
      </w:r>
    </w:p>
    <w:p w:rsidR="005005E5" w:rsidRDefault="003E79B1" w:rsidP="005005E5">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Національного університету</w:t>
      </w:r>
    </w:p>
    <w:p w:rsidR="00AE58F2" w:rsidRPr="000421EE" w:rsidRDefault="00183B9D" w:rsidP="005005E5">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Default="003E79B1" w:rsidP="005005E5">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ЗАСТЕРЕЖЕННЯ МАРТЕНСА В МІЖНАРОДНОМУ ПРАВІ</w:t>
      </w:r>
    </w:p>
    <w:p w:rsidR="007505ED" w:rsidRPr="000421EE" w:rsidRDefault="007505ED" w:rsidP="005005E5">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Сучасний світ відзначається складними міжнародними відносинами та численними конфліктами, де дотримання прав людини та міжнародного гуманітарного права стають важливим завданням для міжнародної спільноти. В цьому контексті, розгляд застережень Мартенса і, зокрема, ролі Конвенції про закони і звичаї війни на суходолі 1907 року набуває особливої актуальності. Ця актуальність визначається наступними ключовими чинниками: збройні конфлікти та війни, які тривають у різних регіонах світу, вимагають постійного нагадування про важливість дотримання прав людини, встановлених міжнародними нормами; цивільні особи і комбатанти у зоні військових дій часто стикаються зі значними порушеннями прав </w:t>
      </w:r>
      <w:r w:rsidRPr="000421EE">
        <w:rPr>
          <w:rFonts w:ascii="Times New Roman" w:eastAsia="Times New Roman" w:hAnsi="Times New Roman" w:cs="Times New Roman"/>
          <w:sz w:val="28"/>
          <w:szCs w:val="28"/>
        </w:rPr>
        <w:lastRenderedPageBreak/>
        <w:t>людини, і важливо розуміти, як міжнародне право може їх захистити.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Мета нашої роботи полягає в дослідженні застережень Мартенса і їхнього впливу на міжнародне право, зокрема через аналіз Конвенції про закони і звичаї війни на суходолі. Ми прагнемо розкрити юридичний контекст застережень Мартенса, а також дослідити їхню актуальність у контексті збройних конфліктів і порушень прав людини.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Для більш якісного розуміння сутності, ролі, значення застережень, для досягнення інших пунктів мети необхідно дослідити історію створення Конвенції та самих застережень. Історія створення конвенції та її застережень почалася у 1874 році під час міжнародної конференції у Брюсселі. На цій конференції вперше був розглянутий проект такого документу, який був розроблений Ф.Ф. Мартенсом за дорученням Олександра II. Він використовував Санкт-Петербурзьку конвенцію 1868 року та загальновизнані на той час міжнародні звичаї як </w:t>
      </w:r>
      <w:r w:rsidRPr="000421EE">
        <w:rPr>
          <w:rFonts w:ascii="Times New Roman" w:eastAsia="Times New Roman" w:hAnsi="Times New Roman" w:cs="Times New Roman"/>
          <w:sz w:val="28"/>
          <w:szCs w:val="28"/>
        </w:rPr>
        <w:lastRenderedPageBreak/>
        <w:t>основу для створення цього акту. Вже на той момент було зрозуміло, що ціллю війн повинно було бути виведення з ладу сил противника, а не максимальна кількість вбивств і знищень. Проте учасники конференції відхилили цей проект, не тому, що вони не погоджувалися з його положеннями, а через нездатність уявити можливість обмеження війни за допомогою певних правил чи норм. Тому запропонований проект був прийнятий лише як декларація, і, отже, його виконання не було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язковим для всіх. За ініціативою царя Миколи II на підготовку міжнародної конференції в Гаазі у 1899 році взявся Ф.Ф. Мартенс. Під час цієї конференції він висунув ідею включити до порядку денного розгляду та прийняття конвенції щодо законів і звичаїв сухопутної війни. Ця ідея була підтримана, і текст конвенції було побудовано на основі Брюссельської декларації. Ф.Ф. Мартенс отримав завдання подальшого вдосконалення цього тексту </w:t>
      </w:r>
      <w:r w:rsidRPr="000421EE">
        <w:rPr>
          <w:rFonts w:ascii="Times New Roman" w:eastAsia="Times New Roman" w:hAnsi="Times New Roman" w:cs="Times New Roman"/>
          <w:sz w:val="28"/>
          <w:szCs w:val="28"/>
          <w:highlight w:val="white"/>
        </w:rPr>
        <w:t>[2]</w:t>
      </w:r>
      <w:r w:rsidRPr="000421EE">
        <w:rPr>
          <w:rFonts w:ascii="Times New Roman" w:eastAsia="Times New Roman" w:hAnsi="Times New Roman" w:cs="Times New Roman"/>
          <w:sz w:val="28"/>
          <w:szCs w:val="28"/>
        </w:rPr>
        <w:t xml:space="preserve">.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ab/>
        <w:t>Під час обговорення конвенції виник конфлікт щодо питання окупації. Бельгійський делегат барон Е.Ф.Е. Декан наполягав на відсутності обмежень у боротьбі проти окупантів, підтриманий представниками інших малих держав. Ця позиція загрожувала підривом результатів конференції. Мартенс, використовуючи своє знайомство з Деканом, запозичив його інструкції, просидів над ними всю ніч та представив пропозицію включити своє застереження до преамбули конвенції. Ця ініціатива була успішною, і конвенцію прийняли без змін щодо початкового проекту. Незважаючи на своє місце у преамбулі конвенції, застереження Мартенса стало важливою складовою міжнародного гуманітарного права.</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rPr>
        <w:t xml:space="preserve">Після опису історії ми наведемо текст застережень Мартенса й проаналізуємо, проаналізуємо їх значення. Вони звучать так: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д</w:t>
      </w:r>
      <w:r w:rsidRPr="000421EE">
        <w:rPr>
          <w:rFonts w:ascii="Times New Roman" w:eastAsia="Times New Roman" w:hAnsi="Times New Roman" w:cs="Times New Roman"/>
          <w:sz w:val="28"/>
          <w:szCs w:val="28"/>
          <w:highlight w:val="white"/>
        </w:rPr>
        <w:t xml:space="preserve">оки не буде виданий більш повний звід законів війни, Високі Договірні Сторони вважають за доцільне заявити, що у випадках, не передбачених </w:t>
      </w:r>
      <w:r w:rsidRPr="000421EE">
        <w:rPr>
          <w:rFonts w:ascii="Times New Roman" w:eastAsia="Times New Roman" w:hAnsi="Times New Roman" w:cs="Times New Roman"/>
          <w:sz w:val="28"/>
          <w:szCs w:val="28"/>
          <w:highlight w:val="white"/>
        </w:rPr>
        <w:lastRenderedPageBreak/>
        <w:t>схваленими ними правилами, місцеві жителі та воюючі сторони залишаються під захистом і верховенством принципів права народів, оскільки вони випливають зі встановлених між цивілізованими народами звичаїв, із принципів гуманності та вимог суспільної свідомості</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highlight w:val="white"/>
        </w:rPr>
        <w:t>[1].</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highlight w:val="white"/>
        </w:rPr>
        <w:tab/>
      </w:r>
      <w:r w:rsidRPr="000421EE">
        <w:rPr>
          <w:rFonts w:ascii="Times New Roman" w:eastAsia="Times New Roman" w:hAnsi="Times New Roman" w:cs="Times New Roman"/>
          <w:sz w:val="28"/>
          <w:szCs w:val="28"/>
        </w:rPr>
        <w:t>Говорячи іншими словами, то застереження означає, що якщо виникають події, які не регулюються нормами договірного права,то цивільні громадяни та комбатанти захищаються принципами міжнародного права, що сформувалися на основі принципів гуманності.</w:t>
      </w:r>
    </w:p>
    <w:p w:rsidR="00AE58F2" w:rsidRPr="000421EE" w:rsidRDefault="00183B9D"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Застереження Мартенса вказує на прогалини у міжнародному гуманітарному праві і підкреслює гуманітарні елементи під час збройних конфліктів. Дане застереження певною мірою гуманізує війну</w:t>
      </w: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highlight w:val="white"/>
        </w:rPr>
        <w:t>[5</w:t>
      </w:r>
      <w:r w:rsidR="003E79B1" w:rsidRPr="000421EE">
        <w:rPr>
          <w:rFonts w:ascii="Times New Roman" w:eastAsia="Times New Roman" w:hAnsi="Times New Roman" w:cs="Times New Roman"/>
          <w:sz w:val="28"/>
          <w:szCs w:val="28"/>
        </w:rPr>
        <w:t>].</w:t>
      </w:r>
    </w:p>
    <w:p w:rsidR="00AE58F2" w:rsidRPr="000421EE" w:rsidRDefault="00183B9D"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 xml:space="preserve">Застереження Мартенса являє собою загальне положення, яке перетворює звичаї, які мають довгу історію формування серед цивілізованих націй, на правовий вимір – певну норму, яка застосовується </w:t>
      </w:r>
      <w:r w:rsidR="003E79B1" w:rsidRPr="000421EE">
        <w:rPr>
          <w:rFonts w:ascii="Times New Roman" w:eastAsia="Times New Roman" w:hAnsi="Times New Roman" w:cs="Times New Roman"/>
          <w:sz w:val="28"/>
          <w:szCs w:val="28"/>
        </w:rPr>
        <w:lastRenderedPageBreak/>
        <w:t>тоді, коли конкретні положення конвенції не охоплюють конкретні випадки. З часом, норма, яка сформувалася завдяки Ф.Ф. Мартенсу отримала характер jus cogens – така, що  обов</w:t>
      </w: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язково підлягає застосуванню. За допомогою декларації Мартенса можна визначити межі застосування міжнародного гуманітарного права, відступивши від норм договірного права, звернувшись при цьому тільки до принципів гуманності та вимог суспільної свідомості</w:t>
      </w: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[4].</w:t>
      </w:r>
    </w:p>
    <w:p w:rsidR="00AE58F2" w:rsidRPr="000421EE" w:rsidRDefault="00183B9D"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 xml:space="preserve">Дане застереження виконує у міжнародному гуманітарному праві такі основні функції: перша з них полягає у тому, що декларація Мартенса забороняє дію презумпції, відповідно до якої все, що не заборонено міжнародними договорами – дозволено. Виконуючи певні дії сторони збройного конфлікту повинні оцінювати їх не лише на відповідність нормам договірного права, й а на відповідність нормам звичаєвого права, принципам гуманності і моральним засадам суспільства. Друга функція полягає у тому, що застереження стимулює </w:t>
      </w:r>
      <w:r w:rsidR="003E79B1" w:rsidRPr="000421EE">
        <w:rPr>
          <w:rFonts w:ascii="Times New Roman" w:eastAsia="Times New Roman" w:hAnsi="Times New Roman" w:cs="Times New Roman"/>
          <w:sz w:val="28"/>
          <w:szCs w:val="28"/>
        </w:rPr>
        <w:lastRenderedPageBreak/>
        <w:t>держави до укладення нових угод у сфері міжнародного гуманітарного права з метою, якомога більше врегулювати окремі питання МГП</w:t>
      </w: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[3].</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t>Проаналізувавши і дослідивши застереження Мартенса можна дійти певних висновків. Застереження Мартенса в міжнародному праві має важливий юридичний контекст у розвитку гуманітарного права. Сформульовані Мартенсом ідеї стали основною складовою правил збройних конфліктів і забезпечили захист цивільного населення і комбатантів в умовах війни. Їхнє значення полягає в тому, що вони встановлюють принципи гуманного поводження в часи війни та обмежують застосування засобів війни, які можуть завдати надмірних страждан</w:t>
      </w:r>
      <w:r w:rsidR="007505ED">
        <w:rPr>
          <w:rFonts w:ascii="Times New Roman" w:eastAsia="Times New Roman" w:hAnsi="Times New Roman" w:cs="Times New Roman"/>
          <w:sz w:val="28"/>
          <w:szCs w:val="28"/>
        </w:rPr>
        <w:t xml:space="preserve">ь або завдати неминучої смерті. </w:t>
      </w:r>
      <w:r w:rsidRPr="000421EE">
        <w:rPr>
          <w:rFonts w:ascii="Times New Roman" w:eastAsia="Times New Roman" w:hAnsi="Times New Roman" w:cs="Times New Roman"/>
          <w:sz w:val="28"/>
          <w:szCs w:val="28"/>
        </w:rPr>
        <w:t xml:space="preserve">На сьогоднішній день, застереження Мартенса залишаються актуальними і необхідними, оскільки світ все ще стикається з масштабними геополітичними конфліктами. Цивільне населення в найбільшій мірі стає жертвою таких конфліктів, і застереження надають їм певний рівень захисту. </w:t>
      </w:r>
      <w:r w:rsidRPr="000421EE">
        <w:rPr>
          <w:rFonts w:ascii="Times New Roman" w:eastAsia="Times New Roman" w:hAnsi="Times New Roman" w:cs="Times New Roman"/>
          <w:sz w:val="28"/>
          <w:szCs w:val="28"/>
        </w:rPr>
        <w:lastRenderedPageBreak/>
        <w:t>Застосування цих принципів в сучасних конфліктах, де можуть бути порушені права людини та міжнародні гуманітарні норми, визначає актуальність цих застережень для сучасного міжнародного права.  Усупереч новим викликам і змінам у характері конфліктів, застереження Мартенса залишаються важливими фундаментальними нормами для захисту прав людини та гуманності під час війни. Їх значення в умовах збройних конфліктів підтверджує їхню актуальність та важливість для сучасного міжнародного правопорядку.</w:t>
      </w:r>
    </w:p>
    <w:p w:rsidR="007505ED"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 xml:space="preserve"> </w:t>
      </w:r>
    </w:p>
    <w:p w:rsidR="00AE58F2" w:rsidRPr="000421EE"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Література</w:t>
      </w:r>
    </w:p>
    <w:p w:rsidR="00AE58F2" w:rsidRPr="000421EE" w:rsidRDefault="003E79B1" w:rsidP="001B5808">
      <w:pPr>
        <w:numPr>
          <w:ilvl w:val="0"/>
          <w:numId w:val="142"/>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IV Конвенція про закони і звичаї війни на суходолі та додаток до неї: Положення про закони і звичаї війни на суходолі : Конвенція Україна від 18.10.1907 р. URL: </w:t>
      </w:r>
      <w:hyperlink r:id="rId41" w:anchor="Text">
        <w:r w:rsidRPr="000421EE">
          <w:rPr>
            <w:rFonts w:ascii="Times New Roman" w:eastAsia="Times New Roman" w:hAnsi="Times New Roman" w:cs="Times New Roman"/>
            <w:color w:val="0000FF"/>
            <w:sz w:val="28"/>
            <w:szCs w:val="28"/>
            <w:u w:val="single"/>
          </w:rPr>
          <w:t>https://zakon.rada.gov.ua/laws/show/995_222#Text</w:t>
        </w:r>
      </w:hyperlink>
    </w:p>
    <w:p w:rsidR="00AE58F2" w:rsidRPr="000421EE" w:rsidRDefault="003E79B1" w:rsidP="001B5808">
      <w:pPr>
        <w:numPr>
          <w:ilvl w:val="0"/>
          <w:numId w:val="142"/>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Акімов М. О. Застереження Мартенса та його роль у міжнародному гуманітарному праві / </w:t>
      </w:r>
      <w:r w:rsidRPr="000421EE">
        <w:rPr>
          <w:rFonts w:ascii="Times New Roman" w:eastAsia="Times New Roman" w:hAnsi="Times New Roman" w:cs="Times New Roman"/>
          <w:sz w:val="28"/>
          <w:szCs w:val="28"/>
        </w:rPr>
        <w:lastRenderedPageBreak/>
        <w:t xml:space="preserve">Михайло Олександрович Акімов // Правове життя сучасної України : у 2 т. : матер. Міжнар. наук.-практ. конф. (м. Одеса, 17 трав. 2019 р.) / відп. ред. Г. О. Ульянова. – Одеса : ВД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Гельветика</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2019.</w:t>
      </w:r>
      <w:r w:rsidR="006C3804" w:rsidRPr="000421EE">
        <w:rPr>
          <w:rFonts w:ascii="Times New Roman" w:eastAsia="Times New Roman" w:hAnsi="Times New Roman" w:cs="Times New Roman"/>
          <w:sz w:val="28"/>
          <w:szCs w:val="28"/>
        </w:rPr>
        <w:t xml:space="preserve"> </w:t>
      </w:r>
      <w:r w:rsidRPr="000421EE">
        <w:rPr>
          <w:rFonts w:ascii="Times New Roman" w:eastAsia="Times New Roman" w:hAnsi="Times New Roman" w:cs="Times New Roman"/>
          <w:sz w:val="28"/>
          <w:szCs w:val="28"/>
        </w:rPr>
        <w:t>Т. 1.</w:t>
      </w:r>
      <w:r w:rsidR="006C3804" w:rsidRPr="000421EE">
        <w:rPr>
          <w:rFonts w:ascii="Times New Roman" w:eastAsia="Times New Roman" w:hAnsi="Times New Roman" w:cs="Times New Roman"/>
          <w:sz w:val="28"/>
          <w:szCs w:val="28"/>
        </w:rPr>
        <w:t xml:space="preserve"> </w:t>
      </w:r>
      <w:r w:rsidRPr="000421EE">
        <w:rPr>
          <w:rFonts w:ascii="Times New Roman" w:eastAsia="Times New Roman" w:hAnsi="Times New Roman" w:cs="Times New Roman"/>
          <w:sz w:val="28"/>
          <w:szCs w:val="28"/>
        </w:rPr>
        <w:t>С.381–384.</w:t>
      </w:r>
    </w:p>
    <w:p w:rsidR="00AE58F2" w:rsidRPr="000421EE" w:rsidRDefault="003E79B1" w:rsidP="001B5808">
      <w:pPr>
        <w:numPr>
          <w:ilvl w:val="0"/>
          <w:numId w:val="142"/>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Гнатовський М. М. Міжнародне гуманітарне право / М. М. Гнатовський, Т. Р. Короткий, Н. В. Хендель. Одеса : Фенікс, 2015. 92 с.</w:t>
      </w:r>
    </w:p>
    <w:p w:rsidR="00AE58F2" w:rsidRPr="000421EE" w:rsidRDefault="003E79B1" w:rsidP="001B5808">
      <w:pPr>
        <w:numPr>
          <w:ilvl w:val="0"/>
          <w:numId w:val="142"/>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highlight w:val="white"/>
        </w:rPr>
        <w:t xml:space="preserve">Замостенчук А. О. Декларація Мартенса як гарантія гуманності в період збройних конфліктів / А. О. Замостенчук // Міжнародне право в період турбулентності міжнародних відносин : збірник матеріалів Всеукр. наук. студент. інтернет-конференції (м. Одеса, 19 листоп. 2021 р.) / за ред. М. Р. Аракеляна ; уклад.: О. В. Бігняк, Б. В. Бабін, О. О. Сурілова та ін. – Одеса : Видавничий дім </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Гельветика</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 2021. – С. 145-147</w:t>
      </w:r>
    </w:p>
    <w:p w:rsidR="00AE58F2" w:rsidRPr="000421EE" w:rsidRDefault="003E79B1" w:rsidP="001B5808">
      <w:pPr>
        <w:numPr>
          <w:ilvl w:val="0"/>
          <w:numId w:val="142"/>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Репецький В. М. Міжнародне гуманітарне право / В. М. Репецький, В. М. Лисик. Київ : Знання, 2007. 467 с.</w:t>
      </w:r>
    </w:p>
    <w:p w:rsidR="007505ED" w:rsidRDefault="007505ED" w:rsidP="007505ED">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7505ED">
      <w:pPr>
        <w:widowControl w:val="0"/>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Науковий керівник – к.ю.н., доцент Грушко М. В. </w:t>
      </w:r>
    </w:p>
    <w:p w:rsidR="003E79B1" w:rsidRDefault="003E79B1"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7505ED" w:rsidRPr="000421EE" w:rsidRDefault="007505ED"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3E79B1" w:rsidRPr="000421EE" w:rsidRDefault="003E79B1" w:rsidP="001B5808">
      <w:pPr>
        <w:tabs>
          <w:tab w:val="left" w:pos="851"/>
        </w:tabs>
        <w:spacing w:line="360" w:lineRule="auto"/>
        <w:ind w:right="34" w:firstLine="567"/>
        <w:jc w:val="center"/>
        <w:rPr>
          <w:rFonts w:ascii="Times New Roman" w:hAnsi="Times New Roman" w:cs="Times New Roman"/>
          <w:b/>
          <w:sz w:val="28"/>
          <w:szCs w:val="28"/>
          <w:lang w:val="en-US"/>
        </w:rPr>
      </w:pPr>
      <w:r w:rsidRPr="000421EE">
        <w:rPr>
          <w:rFonts w:ascii="Times New Roman" w:hAnsi="Times New Roman" w:cs="Times New Roman"/>
          <w:b/>
          <w:sz w:val="28"/>
          <w:szCs w:val="28"/>
          <w:lang w:val="en-US"/>
        </w:rPr>
        <w:t>Bersh Agatha</w:t>
      </w:r>
    </w:p>
    <w:p w:rsidR="007505ED" w:rsidRDefault="003E79B1" w:rsidP="001B5808">
      <w:pPr>
        <w:tabs>
          <w:tab w:val="left" w:pos="851"/>
        </w:tabs>
        <w:spacing w:line="360" w:lineRule="auto"/>
        <w:ind w:right="34" w:firstLine="567"/>
        <w:jc w:val="center"/>
        <w:rPr>
          <w:rFonts w:ascii="Times New Roman" w:eastAsia="Times New Roman" w:hAnsi="Times New Roman" w:cs="Times New Roman"/>
          <w:color w:val="000000"/>
          <w:sz w:val="28"/>
          <w:szCs w:val="28"/>
          <w:lang w:val="en-US"/>
        </w:rPr>
      </w:pPr>
      <w:r w:rsidRPr="000421EE">
        <w:rPr>
          <w:rFonts w:ascii="Times New Roman" w:eastAsia="Times New Roman" w:hAnsi="Times New Roman" w:cs="Times New Roman"/>
          <w:color w:val="000000"/>
          <w:sz w:val="28"/>
          <w:szCs w:val="28"/>
          <w:lang w:val="en-US"/>
        </w:rPr>
        <w:t xml:space="preserve">National University </w:t>
      </w:r>
    </w:p>
    <w:p w:rsidR="003E79B1" w:rsidRDefault="00183B9D" w:rsidP="001B5808">
      <w:pPr>
        <w:tabs>
          <w:tab w:val="left" w:pos="851"/>
        </w:tabs>
        <w:spacing w:line="360" w:lineRule="auto"/>
        <w:ind w:right="34" w:firstLine="567"/>
        <w:jc w:val="center"/>
        <w:rPr>
          <w:rFonts w:ascii="Times New Roman" w:hAnsi="Times New Roman" w:cs="Times New Roman"/>
          <w:b/>
          <w:sz w:val="28"/>
          <w:szCs w:val="28"/>
          <w:lang w:val="en-US"/>
        </w:rPr>
      </w:pPr>
      <w:r w:rsidRPr="000421EE">
        <w:rPr>
          <w:rFonts w:ascii="Times New Roman" w:eastAsia="Times New Roman" w:hAnsi="Times New Roman" w:cs="Times New Roman"/>
          <w:color w:val="000000"/>
          <w:sz w:val="28"/>
          <w:szCs w:val="28"/>
          <w:lang w:val="en-US"/>
        </w:rPr>
        <w:t>«</w:t>
      </w:r>
      <w:r w:rsidR="003E79B1" w:rsidRPr="000421EE">
        <w:rPr>
          <w:rFonts w:ascii="Times New Roman" w:eastAsia="Times New Roman" w:hAnsi="Times New Roman" w:cs="Times New Roman"/>
          <w:color w:val="000000"/>
          <w:sz w:val="28"/>
          <w:szCs w:val="28"/>
          <w:lang w:val="en-US"/>
        </w:rPr>
        <w:t>Odesa Law Academy</w:t>
      </w:r>
      <w:r w:rsidRPr="000421EE">
        <w:rPr>
          <w:rFonts w:ascii="Times New Roman" w:eastAsia="Times New Roman" w:hAnsi="Times New Roman" w:cs="Times New Roman"/>
          <w:color w:val="000000"/>
          <w:sz w:val="28"/>
          <w:szCs w:val="28"/>
          <w:lang w:val="en-US"/>
        </w:rPr>
        <w:t>»</w:t>
      </w:r>
    </w:p>
    <w:p w:rsidR="007505ED" w:rsidRPr="000421EE" w:rsidRDefault="007505ED" w:rsidP="001B5808">
      <w:pPr>
        <w:tabs>
          <w:tab w:val="left" w:pos="851"/>
        </w:tabs>
        <w:spacing w:line="360" w:lineRule="auto"/>
        <w:ind w:right="34" w:firstLine="567"/>
        <w:jc w:val="center"/>
        <w:rPr>
          <w:rFonts w:ascii="Times New Roman" w:hAnsi="Times New Roman" w:cs="Times New Roman"/>
          <w:b/>
          <w:sz w:val="28"/>
          <w:szCs w:val="28"/>
          <w:lang w:val="en-US"/>
        </w:rPr>
      </w:pPr>
    </w:p>
    <w:p w:rsidR="003E79B1" w:rsidRPr="000421EE" w:rsidRDefault="003E79B1" w:rsidP="005005E5">
      <w:pPr>
        <w:tabs>
          <w:tab w:val="left" w:pos="851"/>
        </w:tabs>
        <w:spacing w:line="360" w:lineRule="auto"/>
        <w:ind w:right="34" w:firstLine="567"/>
        <w:jc w:val="center"/>
        <w:rPr>
          <w:rFonts w:ascii="Times New Roman" w:hAnsi="Times New Roman" w:cs="Times New Roman"/>
          <w:b/>
          <w:sz w:val="28"/>
          <w:szCs w:val="28"/>
          <w:lang w:val="en-US"/>
        </w:rPr>
      </w:pPr>
      <w:r w:rsidRPr="000421EE">
        <w:rPr>
          <w:rFonts w:ascii="Times New Roman" w:hAnsi="Times New Roman" w:cs="Times New Roman"/>
          <w:b/>
          <w:sz w:val="28"/>
          <w:szCs w:val="28"/>
          <w:lang w:val="en-US"/>
        </w:rPr>
        <w:t>M</w:t>
      </w:r>
      <w:r w:rsidR="005005E5">
        <w:rPr>
          <w:rFonts w:ascii="Times New Roman" w:hAnsi="Times New Roman" w:cs="Times New Roman"/>
          <w:b/>
          <w:sz w:val="28"/>
          <w:szCs w:val="28"/>
          <w:lang w:val="en-US"/>
        </w:rPr>
        <w:t xml:space="preserve">ODERNIZING JUDICIAL COOPERATION IN TERRORISM CASES </w:t>
      </w:r>
      <w:r w:rsidRPr="000421EE">
        <w:rPr>
          <w:rFonts w:ascii="Times New Roman" w:hAnsi="Times New Roman" w:cs="Times New Roman"/>
          <w:b/>
          <w:sz w:val="28"/>
          <w:szCs w:val="28"/>
          <w:lang w:val="en-US"/>
        </w:rPr>
        <w:t>IN THE EUROPEAN UNION</w:t>
      </w:r>
    </w:p>
    <w:p w:rsidR="000421EE" w:rsidRDefault="000421EE" w:rsidP="001B5808">
      <w:pPr>
        <w:tabs>
          <w:tab w:val="left" w:pos="851"/>
        </w:tabs>
        <w:spacing w:line="360" w:lineRule="auto"/>
        <w:ind w:right="34" w:firstLine="567"/>
        <w:jc w:val="center"/>
        <w:rPr>
          <w:rStyle w:val="rynqvb"/>
          <w:rFonts w:ascii="Times New Roman" w:hAnsi="Times New Roman" w:cs="Times New Roman"/>
          <w:sz w:val="28"/>
          <w:szCs w:val="28"/>
        </w:rPr>
      </w:pPr>
    </w:p>
    <w:p w:rsidR="003E79B1" w:rsidRPr="000421EE" w:rsidRDefault="003E79B1" w:rsidP="001B5808">
      <w:pPr>
        <w:tabs>
          <w:tab w:val="left" w:pos="851"/>
        </w:tabs>
        <w:spacing w:line="360" w:lineRule="auto"/>
        <w:ind w:right="34" w:firstLine="567"/>
        <w:jc w:val="both"/>
        <w:rPr>
          <w:rStyle w:val="rynqvb"/>
          <w:rFonts w:ascii="Times New Roman" w:hAnsi="Times New Roman" w:cs="Times New Roman"/>
          <w:sz w:val="28"/>
          <w:szCs w:val="28"/>
        </w:rPr>
      </w:pPr>
      <w:r w:rsidRPr="000421EE">
        <w:rPr>
          <w:rStyle w:val="rynqvb"/>
          <w:rFonts w:ascii="Times New Roman" w:hAnsi="Times New Roman" w:cs="Times New Roman"/>
          <w:sz w:val="28"/>
          <w:szCs w:val="28"/>
        </w:rPr>
        <w:t>Modernizing judicial cooperation between European states in terrorism cases is a key aspect in the global fight against terrorism, as it aims to improve cooperation and information exchange between legal systems for more effective counter-terrorism and law enforcement measures.</w:t>
      </w:r>
      <w:r w:rsidRPr="000421EE">
        <w:rPr>
          <w:rStyle w:val="hwtze"/>
          <w:rFonts w:ascii="Times New Roman" w:hAnsi="Times New Roman" w:cs="Times New Roman"/>
          <w:sz w:val="28"/>
          <w:szCs w:val="28"/>
        </w:rPr>
        <w:t xml:space="preserve"> </w:t>
      </w:r>
      <w:r w:rsidRPr="000421EE">
        <w:rPr>
          <w:rStyle w:val="rynqvb"/>
          <w:rFonts w:ascii="Times New Roman" w:hAnsi="Times New Roman" w:cs="Times New Roman"/>
          <w:sz w:val="28"/>
          <w:szCs w:val="28"/>
        </w:rPr>
        <w:t>Given the global nature of terrorism and the transnational activities of terrorist groups, it is of paramount importance that law enforcement agencies and legal systems cooperate internationally to take and ensure effective</w:t>
      </w:r>
      <w:r w:rsidRPr="000421EE">
        <w:rPr>
          <w:rStyle w:val="rynqvb"/>
          <w:rFonts w:ascii="Times New Roman" w:hAnsi="Times New Roman" w:cs="Times New Roman"/>
          <w:sz w:val="28"/>
          <w:szCs w:val="28"/>
          <w:lang w:val="en-US"/>
        </w:rPr>
        <w:t xml:space="preserve"> </w:t>
      </w:r>
      <w:r w:rsidRPr="000421EE">
        <w:rPr>
          <w:rStyle w:val="rynqvb"/>
          <w:rFonts w:ascii="Times New Roman" w:hAnsi="Times New Roman" w:cs="Times New Roman"/>
          <w:sz w:val="28"/>
          <w:szCs w:val="28"/>
        </w:rPr>
        <w:t>action.</w:t>
      </w:r>
    </w:p>
    <w:p w:rsidR="003E79B1" w:rsidRPr="000421EE" w:rsidRDefault="003E79B1" w:rsidP="001B5808">
      <w:pPr>
        <w:tabs>
          <w:tab w:val="left" w:pos="851"/>
        </w:tabs>
        <w:spacing w:line="360" w:lineRule="auto"/>
        <w:ind w:right="34" w:firstLine="567"/>
        <w:jc w:val="both"/>
        <w:rPr>
          <w:rStyle w:val="hwtze"/>
          <w:rFonts w:ascii="Times New Roman" w:hAnsi="Times New Roman" w:cs="Times New Roman"/>
          <w:sz w:val="28"/>
          <w:szCs w:val="28"/>
        </w:rPr>
      </w:pPr>
      <w:r w:rsidRPr="000421EE">
        <w:rPr>
          <w:rStyle w:val="rynqvb"/>
          <w:rFonts w:ascii="Times New Roman" w:hAnsi="Times New Roman" w:cs="Times New Roman"/>
          <w:sz w:val="28"/>
          <w:szCs w:val="28"/>
        </w:rPr>
        <w:lastRenderedPageBreak/>
        <w:t>First, it is important to identify and understand the challenges facing the current framework for judicial cooperation in terrorism cases.</w:t>
      </w:r>
      <w:r w:rsidRPr="000421EE">
        <w:rPr>
          <w:rStyle w:val="hwtze"/>
          <w:rFonts w:ascii="Times New Roman" w:hAnsi="Times New Roman" w:cs="Times New Roman"/>
          <w:sz w:val="28"/>
          <w:szCs w:val="28"/>
        </w:rPr>
        <w:t xml:space="preserve"> </w:t>
      </w:r>
      <w:r w:rsidRPr="000421EE">
        <w:rPr>
          <w:rStyle w:val="rynqvb"/>
          <w:rFonts w:ascii="Times New Roman" w:hAnsi="Times New Roman" w:cs="Times New Roman"/>
          <w:sz w:val="28"/>
          <w:szCs w:val="28"/>
        </w:rPr>
        <w:t>Factors such as legal inequalities, cultural differences, bureaucratic hurdles and sovereignty issues can hinder effective collaboration [1].</w:t>
      </w:r>
      <w:r w:rsidRPr="000421EE">
        <w:rPr>
          <w:rStyle w:val="hwtze"/>
          <w:rFonts w:ascii="Times New Roman" w:hAnsi="Times New Roman" w:cs="Times New Roman"/>
          <w:sz w:val="28"/>
          <w:szCs w:val="28"/>
        </w:rPr>
        <w:t xml:space="preserve"> </w:t>
      </w:r>
      <w:r w:rsidRPr="000421EE">
        <w:rPr>
          <w:rStyle w:val="rynqvb"/>
          <w:rFonts w:ascii="Times New Roman" w:hAnsi="Times New Roman" w:cs="Times New Roman"/>
          <w:sz w:val="28"/>
          <w:szCs w:val="28"/>
        </w:rPr>
        <w:t>For example, the complexity of terrorism often involves activity in multiple jurisdictions, making cross-border investigations complex and time-consuming.</w:t>
      </w:r>
      <w:r w:rsidRPr="000421EE">
        <w:rPr>
          <w:rStyle w:val="hwtze"/>
          <w:rFonts w:ascii="Times New Roman" w:hAnsi="Times New Roman" w:cs="Times New Roman"/>
          <w:sz w:val="28"/>
          <w:szCs w:val="28"/>
        </w:rPr>
        <w:t xml:space="preserve"> </w:t>
      </w:r>
      <w:r w:rsidRPr="000421EE">
        <w:rPr>
          <w:rStyle w:val="rynqvb"/>
          <w:rFonts w:ascii="Times New Roman" w:hAnsi="Times New Roman" w:cs="Times New Roman"/>
          <w:sz w:val="28"/>
          <w:szCs w:val="28"/>
        </w:rPr>
        <w:t>Issues such as different legal systems, language barriers and different levels of cooperation between countries can hinder effective judicial cooperation.</w:t>
      </w:r>
      <w:r w:rsidRPr="000421EE">
        <w:rPr>
          <w:rStyle w:val="hwtze"/>
          <w:rFonts w:ascii="Times New Roman" w:hAnsi="Times New Roman" w:cs="Times New Roman"/>
          <w:sz w:val="28"/>
          <w:szCs w:val="28"/>
        </w:rPr>
        <w:t xml:space="preserve"> </w:t>
      </w:r>
      <w:r w:rsidRPr="000421EE">
        <w:rPr>
          <w:rStyle w:val="rynqvb"/>
          <w:rFonts w:ascii="Times New Roman" w:hAnsi="Times New Roman" w:cs="Times New Roman"/>
          <w:sz w:val="28"/>
          <w:szCs w:val="28"/>
        </w:rPr>
        <w:t>Another issue is the extradition of people involved in terrorism cases, as countries may have different extradition laws, requirements and political considerations.</w:t>
      </w:r>
      <w:r w:rsidRPr="000421EE">
        <w:rPr>
          <w:rStyle w:val="hwtze"/>
          <w:rFonts w:ascii="Times New Roman" w:hAnsi="Times New Roman" w:cs="Times New Roman"/>
          <w:sz w:val="28"/>
          <w:szCs w:val="28"/>
        </w:rPr>
        <w:t xml:space="preserve"> </w:t>
      </w:r>
      <w:r w:rsidRPr="000421EE">
        <w:rPr>
          <w:rStyle w:val="rynqvb"/>
          <w:rFonts w:ascii="Times New Roman" w:hAnsi="Times New Roman" w:cs="Times New Roman"/>
          <w:sz w:val="28"/>
          <w:szCs w:val="28"/>
        </w:rPr>
        <w:t>Streamlining and speeding up the extradition process is critical to ensuring timely justice.</w:t>
      </w:r>
      <w:r w:rsidRPr="000421EE">
        <w:rPr>
          <w:rStyle w:val="hwtze"/>
          <w:rFonts w:ascii="Times New Roman" w:hAnsi="Times New Roman" w:cs="Times New Roman"/>
          <w:sz w:val="28"/>
          <w:szCs w:val="28"/>
        </w:rPr>
        <w:t xml:space="preserve"> </w:t>
      </w:r>
      <w:r w:rsidRPr="000421EE">
        <w:rPr>
          <w:rStyle w:val="rynqvb"/>
          <w:rFonts w:ascii="Times New Roman" w:hAnsi="Times New Roman" w:cs="Times New Roman"/>
          <w:sz w:val="28"/>
          <w:szCs w:val="28"/>
        </w:rPr>
        <w:t>The efficient exchange of information and intelligence is crucial in combating terrorism [2].</w:t>
      </w:r>
      <w:r w:rsidRPr="000421EE">
        <w:rPr>
          <w:rStyle w:val="hwtze"/>
          <w:rFonts w:ascii="Times New Roman" w:hAnsi="Times New Roman" w:cs="Times New Roman"/>
          <w:sz w:val="28"/>
          <w:szCs w:val="28"/>
        </w:rPr>
        <w:t xml:space="preserve"> </w:t>
      </w:r>
      <w:r w:rsidRPr="000421EE">
        <w:rPr>
          <w:rStyle w:val="rynqvb"/>
          <w:rFonts w:ascii="Times New Roman" w:hAnsi="Times New Roman" w:cs="Times New Roman"/>
          <w:sz w:val="28"/>
          <w:szCs w:val="28"/>
        </w:rPr>
        <w:t>However, privacy concerns and national security concerns can pose hurdles.</w:t>
      </w:r>
    </w:p>
    <w:p w:rsidR="003E79B1" w:rsidRPr="000421EE" w:rsidRDefault="003E79B1" w:rsidP="001B5808">
      <w:pPr>
        <w:tabs>
          <w:tab w:val="left" w:pos="851"/>
        </w:tabs>
        <w:spacing w:line="360" w:lineRule="auto"/>
        <w:ind w:right="34" w:firstLine="567"/>
        <w:jc w:val="both"/>
        <w:rPr>
          <w:rStyle w:val="rynqvb"/>
          <w:rFonts w:ascii="Times New Roman" w:hAnsi="Times New Roman" w:cs="Times New Roman"/>
          <w:sz w:val="28"/>
          <w:szCs w:val="28"/>
        </w:rPr>
      </w:pPr>
      <w:r w:rsidRPr="000421EE">
        <w:rPr>
          <w:rStyle w:val="rynqvb"/>
          <w:rFonts w:ascii="Times New Roman" w:hAnsi="Times New Roman" w:cs="Times New Roman"/>
          <w:sz w:val="28"/>
          <w:szCs w:val="28"/>
        </w:rPr>
        <w:lastRenderedPageBreak/>
        <w:t>The existing legal framework may not adequately take into account the complexity and nuances of terrorist crimes.</w:t>
      </w:r>
    </w:p>
    <w:p w:rsidR="003E79B1" w:rsidRPr="000421EE" w:rsidRDefault="003E79B1" w:rsidP="001B5808">
      <w:pPr>
        <w:tabs>
          <w:tab w:val="left" w:pos="851"/>
        </w:tabs>
        <w:spacing w:line="360" w:lineRule="auto"/>
        <w:ind w:right="34" w:firstLine="567"/>
        <w:jc w:val="both"/>
        <w:rPr>
          <w:rStyle w:val="rynqvb"/>
          <w:rFonts w:ascii="Times New Roman" w:hAnsi="Times New Roman" w:cs="Times New Roman"/>
          <w:sz w:val="28"/>
          <w:szCs w:val="28"/>
        </w:rPr>
      </w:pPr>
      <w:r w:rsidRPr="000421EE">
        <w:rPr>
          <w:rStyle w:val="rynqvb"/>
          <w:rFonts w:ascii="Times New Roman" w:hAnsi="Times New Roman" w:cs="Times New Roman"/>
          <w:sz w:val="28"/>
          <w:szCs w:val="28"/>
        </w:rPr>
        <w:t>By understanding and addressing these challenges, recommendations can be made to streamline and improve cooperation mechanisms.</w:t>
      </w:r>
      <w:r w:rsidRPr="000421EE">
        <w:rPr>
          <w:rStyle w:val="hwtze"/>
          <w:rFonts w:ascii="Times New Roman" w:hAnsi="Times New Roman" w:cs="Times New Roman"/>
          <w:sz w:val="28"/>
          <w:szCs w:val="28"/>
        </w:rPr>
        <w:t xml:space="preserve"> </w:t>
      </w:r>
      <w:r w:rsidRPr="000421EE">
        <w:rPr>
          <w:rStyle w:val="rynqvb"/>
          <w:rFonts w:ascii="Times New Roman" w:hAnsi="Times New Roman" w:cs="Times New Roman"/>
          <w:sz w:val="28"/>
          <w:szCs w:val="28"/>
        </w:rPr>
        <w:t>EU legislation and international agreements play an important role in promoting cooperation and information exchange between countries.</w:t>
      </w:r>
      <w:r w:rsidRPr="000421EE">
        <w:rPr>
          <w:rStyle w:val="hwtze"/>
          <w:rFonts w:ascii="Times New Roman" w:hAnsi="Times New Roman" w:cs="Times New Roman"/>
          <w:sz w:val="28"/>
          <w:szCs w:val="28"/>
        </w:rPr>
        <w:t xml:space="preserve"> </w:t>
      </w:r>
      <w:r w:rsidRPr="000421EE">
        <w:rPr>
          <w:rStyle w:val="rynqvb"/>
          <w:rFonts w:ascii="Times New Roman" w:hAnsi="Times New Roman" w:cs="Times New Roman"/>
          <w:sz w:val="28"/>
          <w:szCs w:val="28"/>
        </w:rPr>
        <w:t>An example of EU legislation in this area is the EU Counter-Terrorism Directive.</w:t>
      </w:r>
      <w:r w:rsidRPr="000421EE">
        <w:rPr>
          <w:rStyle w:val="hwtze"/>
          <w:rFonts w:ascii="Times New Roman" w:hAnsi="Times New Roman" w:cs="Times New Roman"/>
          <w:sz w:val="28"/>
          <w:szCs w:val="28"/>
        </w:rPr>
        <w:t xml:space="preserve"> </w:t>
      </w:r>
      <w:r w:rsidRPr="000421EE">
        <w:rPr>
          <w:rStyle w:val="rynqvb"/>
          <w:rFonts w:ascii="Times New Roman" w:hAnsi="Times New Roman" w:cs="Times New Roman"/>
          <w:sz w:val="28"/>
          <w:szCs w:val="28"/>
        </w:rPr>
        <w:t>This directive requires Member States to criminalize certain terrorism-related offenses and to set penalties.</w:t>
      </w:r>
      <w:r w:rsidRPr="000421EE">
        <w:rPr>
          <w:rStyle w:val="hwtze"/>
          <w:rFonts w:ascii="Times New Roman" w:hAnsi="Times New Roman" w:cs="Times New Roman"/>
          <w:sz w:val="28"/>
          <w:szCs w:val="28"/>
        </w:rPr>
        <w:t xml:space="preserve"> </w:t>
      </w:r>
      <w:r w:rsidRPr="000421EE">
        <w:rPr>
          <w:rStyle w:val="rynqvb"/>
          <w:rFonts w:ascii="Times New Roman" w:hAnsi="Times New Roman" w:cs="Times New Roman"/>
          <w:sz w:val="28"/>
          <w:szCs w:val="28"/>
        </w:rPr>
        <w:t>It also contains provisions on preventing terrorism and supporting victims [3].</w:t>
      </w:r>
      <w:r w:rsidRPr="000421EE">
        <w:rPr>
          <w:rStyle w:val="hwtze"/>
          <w:rFonts w:ascii="Times New Roman" w:hAnsi="Times New Roman" w:cs="Times New Roman"/>
          <w:sz w:val="28"/>
          <w:szCs w:val="28"/>
        </w:rPr>
        <w:t xml:space="preserve"> </w:t>
      </w:r>
      <w:r w:rsidRPr="000421EE">
        <w:rPr>
          <w:rStyle w:val="rynqvb"/>
          <w:rFonts w:ascii="Times New Roman" w:hAnsi="Times New Roman" w:cs="Times New Roman"/>
          <w:sz w:val="28"/>
          <w:szCs w:val="28"/>
        </w:rPr>
        <w:t>It is critical that law enforcement and legal systems take action to prevent the radicalization of individuals and deradicalize extremists.</w:t>
      </w:r>
      <w:r w:rsidRPr="000421EE">
        <w:rPr>
          <w:rStyle w:val="hwtze"/>
          <w:rFonts w:ascii="Times New Roman" w:hAnsi="Times New Roman" w:cs="Times New Roman"/>
          <w:sz w:val="28"/>
          <w:szCs w:val="28"/>
        </w:rPr>
        <w:t xml:space="preserve"> </w:t>
      </w:r>
      <w:r w:rsidRPr="000421EE">
        <w:rPr>
          <w:rStyle w:val="rynqvb"/>
          <w:rFonts w:ascii="Times New Roman" w:hAnsi="Times New Roman" w:cs="Times New Roman"/>
          <w:sz w:val="28"/>
          <w:szCs w:val="28"/>
        </w:rPr>
        <w:t xml:space="preserve">The exchange of best practices, training and programs on prevention and de-radicalization is therefore another component of judicial cooperation in terrorism cases. Furthermore, the importance of legal frameworks such as EU regulations and international agreements in </w:t>
      </w:r>
      <w:r w:rsidRPr="000421EE">
        <w:rPr>
          <w:rStyle w:val="rynqvb"/>
          <w:rFonts w:ascii="Times New Roman" w:hAnsi="Times New Roman" w:cs="Times New Roman"/>
          <w:sz w:val="28"/>
          <w:szCs w:val="28"/>
        </w:rPr>
        <w:lastRenderedPageBreak/>
        <w:t>promoting cooperation and information exchange between nations is examined.</w:t>
      </w:r>
      <w:r w:rsidRPr="000421EE">
        <w:rPr>
          <w:rStyle w:val="hwtze"/>
          <w:rFonts w:ascii="Times New Roman" w:hAnsi="Times New Roman" w:cs="Times New Roman"/>
          <w:sz w:val="28"/>
          <w:szCs w:val="28"/>
        </w:rPr>
        <w:t xml:space="preserve"> </w:t>
      </w:r>
      <w:r w:rsidRPr="000421EE">
        <w:rPr>
          <w:rStyle w:val="rynqvb"/>
          <w:rFonts w:ascii="Times New Roman" w:hAnsi="Times New Roman" w:cs="Times New Roman"/>
          <w:sz w:val="28"/>
          <w:szCs w:val="28"/>
        </w:rPr>
        <w:t>The exchange of information between the countries involved allows law enforcement authorities to share intelligence on terrorist activities and identify possible links or threats. This exchange of information can take place at a bilateral or multilateral level and includes the exchange of intelligence information, legal information and operational data.</w:t>
      </w:r>
      <w:r w:rsidRPr="000421EE">
        <w:rPr>
          <w:rStyle w:val="hwtze"/>
          <w:rFonts w:ascii="Times New Roman" w:hAnsi="Times New Roman" w:cs="Times New Roman"/>
          <w:sz w:val="28"/>
          <w:szCs w:val="28"/>
        </w:rPr>
        <w:t xml:space="preserve"> </w:t>
      </w:r>
      <w:r w:rsidRPr="000421EE">
        <w:rPr>
          <w:rStyle w:val="rynqvb"/>
          <w:rFonts w:ascii="Times New Roman" w:hAnsi="Times New Roman" w:cs="Times New Roman"/>
          <w:sz w:val="28"/>
          <w:szCs w:val="28"/>
        </w:rPr>
        <w:t>In some cases, law enforcement agencies from different countries can work together on investigations to more effectively prosecute complex terrorist activities.</w:t>
      </w:r>
      <w:r w:rsidRPr="000421EE">
        <w:rPr>
          <w:rStyle w:val="hwtze"/>
          <w:rFonts w:ascii="Times New Roman" w:hAnsi="Times New Roman" w:cs="Times New Roman"/>
          <w:sz w:val="28"/>
          <w:szCs w:val="28"/>
        </w:rPr>
        <w:t xml:space="preserve"> </w:t>
      </w:r>
      <w:r w:rsidRPr="000421EE">
        <w:rPr>
          <w:rStyle w:val="rynqvb"/>
          <w:rFonts w:ascii="Times New Roman" w:hAnsi="Times New Roman" w:cs="Times New Roman"/>
          <w:sz w:val="28"/>
          <w:szCs w:val="28"/>
        </w:rPr>
        <w:t>The aim is to pool resources and expertise to advance the investigation.</w:t>
      </w:r>
      <w:r w:rsidRPr="000421EE">
        <w:rPr>
          <w:rStyle w:val="hwtze"/>
          <w:rFonts w:ascii="Times New Roman" w:hAnsi="Times New Roman" w:cs="Times New Roman"/>
          <w:sz w:val="28"/>
          <w:szCs w:val="28"/>
        </w:rPr>
        <w:t xml:space="preserve"> </w:t>
      </w:r>
      <w:r w:rsidRPr="000421EE">
        <w:rPr>
          <w:rStyle w:val="rynqvb"/>
          <w:rFonts w:ascii="Times New Roman" w:hAnsi="Times New Roman" w:cs="Times New Roman"/>
          <w:sz w:val="28"/>
          <w:szCs w:val="28"/>
        </w:rPr>
        <w:t>These legal instruments provide a basis for establishing common standards, mutual assistance mechanisms and guidelines for cooperation, thereby ensuring a coherent and unified approach to combating terrorism across borders.</w:t>
      </w:r>
      <w:r w:rsidRPr="000421EE">
        <w:rPr>
          <w:rStyle w:val="hwtze"/>
          <w:rFonts w:ascii="Times New Roman" w:hAnsi="Times New Roman" w:cs="Times New Roman"/>
          <w:sz w:val="28"/>
          <w:szCs w:val="28"/>
        </w:rPr>
        <w:t xml:space="preserve"> </w:t>
      </w:r>
      <w:r w:rsidRPr="000421EE">
        <w:rPr>
          <w:rStyle w:val="rynqvb"/>
          <w:rFonts w:ascii="Times New Roman" w:hAnsi="Times New Roman" w:cs="Times New Roman"/>
          <w:sz w:val="28"/>
          <w:szCs w:val="28"/>
        </w:rPr>
        <w:t>Judicial cooperation includes the extradition of suspects or the transfer of criminals between the countries involved.</w:t>
      </w:r>
    </w:p>
    <w:p w:rsidR="003E79B1" w:rsidRPr="000421EE" w:rsidRDefault="003E79B1" w:rsidP="001B5808">
      <w:pPr>
        <w:tabs>
          <w:tab w:val="left" w:pos="851"/>
        </w:tabs>
        <w:spacing w:line="360" w:lineRule="auto"/>
        <w:ind w:right="34" w:firstLine="567"/>
        <w:jc w:val="both"/>
        <w:rPr>
          <w:rFonts w:ascii="Times New Roman" w:hAnsi="Times New Roman" w:cs="Times New Roman"/>
          <w:sz w:val="28"/>
          <w:szCs w:val="28"/>
        </w:rPr>
      </w:pPr>
      <w:r w:rsidRPr="000421EE">
        <w:rPr>
          <w:rStyle w:val="rynqvb"/>
          <w:rFonts w:ascii="Times New Roman" w:hAnsi="Times New Roman" w:cs="Times New Roman"/>
          <w:sz w:val="28"/>
          <w:szCs w:val="28"/>
        </w:rPr>
        <w:t xml:space="preserve">The effectiveness of European cooperation results not only from the geographical location of the European </w:t>
      </w:r>
      <w:r w:rsidRPr="000421EE">
        <w:rPr>
          <w:rStyle w:val="rynqvb"/>
          <w:rFonts w:ascii="Times New Roman" w:hAnsi="Times New Roman" w:cs="Times New Roman"/>
          <w:sz w:val="28"/>
          <w:szCs w:val="28"/>
        </w:rPr>
        <w:lastRenderedPageBreak/>
        <w:t>states, but also from the existence of common ideals, principles and views [4] to which the European states feel committed and to which they base their policies.</w:t>
      </w:r>
      <w:r w:rsidRPr="000421EE">
        <w:rPr>
          <w:rStyle w:val="hwtze"/>
          <w:rFonts w:ascii="Times New Roman" w:hAnsi="Times New Roman" w:cs="Times New Roman"/>
          <w:sz w:val="28"/>
          <w:szCs w:val="28"/>
        </w:rPr>
        <w:t xml:space="preserve"> </w:t>
      </w:r>
      <w:r w:rsidRPr="000421EE">
        <w:rPr>
          <w:rStyle w:val="rynqvb"/>
          <w:rFonts w:ascii="Times New Roman" w:hAnsi="Times New Roman" w:cs="Times New Roman"/>
          <w:sz w:val="28"/>
          <w:szCs w:val="28"/>
        </w:rPr>
        <w:t xml:space="preserve">The most important common principles and values of the EU member states are anchored primarily in Article 6 EU [5]. </w:t>
      </w:r>
      <w:r w:rsidRPr="000421EE">
        <w:rPr>
          <w:rFonts w:ascii="Times New Roman" w:hAnsi="Times New Roman" w:cs="Times New Roman"/>
          <w:sz w:val="28"/>
          <w:szCs w:val="28"/>
          <w:lang w:val="en-US"/>
        </w:rPr>
        <w:t>What the 27 EU member states have in common are the principles of freedom, democracy, respect for human rights, fundamental freedoms, the rule of law and fundamental rights.</w:t>
      </w:r>
    </w:p>
    <w:p w:rsidR="003E79B1" w:rsidRPr="000421EE" w:rsidRDefault="003E79B1" w:rsidP="001B5808">
      <w:pPr>
        <w:tabs>
          <w:tab w:val="left" w:pos="851"/>
        </w:tabs>
        <w:spacing w:line="360" w:lineRule="auto"/>
        <w:ind w:right="34" w:firstLine="567"/>
        <w:jc w:val="both"/>
        <w:rPr>
          <w:rFonts w:ascii="Times New Roman" w:hAnsi="Times New Roman" w:cs="Times New Roman"/>
          <w:sz w:val="28"/>
          <w:szCs w:val="28"/>
          <w:lang w:val="en-US"/>
        </w:rPr>
      </w:pPr>
      <w:r w:rsidRPr="000421EE">
        <w:rPr>
          <w:rFonts w:ascii="Times New Roman" w:hAnsi="Times New Roman" w:cs="Times New Roman"/>
          <w:sz w:val="28"/>
          <w:szCs w:val="28"/>
          <w:lang w:val="en-US"/>
        </w:rPr>
        <w:t xml:space="preserve">Finally, it should be noted that technological advances and digital tools are becoming increasingly relevant when it comes to the efficient transmission of information and evidence. The use of digital technologies can also make legal systems more efficient as administrative burdens are reduced, case processing times are shortened, communication becomes more secure and reliable, and case processing can be partially automated [6]. The use of secure communication channels, data encryption and collaborative platforms increase the speed, accuracy and reliability of information exchange between law enforcement, judicial </w:t>
      </w:r>
      <w:r w:rsidRPr="000421EE">
        <w:rPr>
          <w:rFonts w:ascii="Times New Roman" w:hAnsi="Times New Roman" w:cs="Times New Roman"/>
          <w:sz w:val="28"/>
          <w:szCs w:val="28"/>
          <w:lang w:val="en-US"/>
        </w:rPr>
        <w:lastRenderedPageBreak/>
        <w:t xml:space="preserve">authorities and intelligence services. These considerations are equally important with regard to natural and legal persons, since effective access to justice within a reasonable time is a crucial aspect of the right to a fair trial enshrined in Article 47 of the Charter of Fundamental Rights of the European Union [7]. The use of digital communication channels will facilitate judicial cooperation and effective access to justice in civil matters within the meaning of Article 81(2) TFEU [8]. Article 82(1) TFEU provides the legal basis for the Union to facilitate cooperation between judicial authorities and other authorities of the Member States competent in criminal proceedings and in the enforcement of decisions. The adoption of uniform measures at EU level for electronic communications in cross-border judicial cooperation and access to justice is a proportionate means of creating a coherent framework for existing EU rules. The principle of proportionality [9] is respected as the proposal only proposes measures necessary to ensure the use of digital technologies in the </w:t>
      </w:r>
      <w:r w:rsidRPr="000421EE">
        <w:rPr>
          <w:rFonts w:ascii="Times New Roman" w:hAnsi="Times New Roman" w:cs="Times New Roman"/>
          <w:sz w:val="28"/>
          <w:szCs w:val="28"/>
          <w:lang w:val="en-US"/>
        </w:rPr>
        <w:lastRenderedPageBreak/>
        <w:t>field of judicial cooperation and access to justice in cross-border cases.</w:t>
      </w:r>
    </w:p>
    <w:p w:rsidR="003E79B1" w:rsidRPr="000421EE" w:rsidRDefault="003E79B1" w:rsidP="001B5808">
      <w:pPr>
        <w:tabs>
          <w:tab w:val="left" w:pos="851"/>
        </w:tabs>
        <w:spacing w:line="360" w:lineRule="auto"/>
        <w:ind w:right="34" w:firstLine="567"/>
        <w:jc w:val="both"/>
        <w:rPr>
          <w:rFonts w:ascii="Times New Roman" w:hAnsi="Times New Roman" w:cs="Times New Roman"/>
          <w:sz w:val="28"/>
          <w:szCs w:val="28"/>
          <w:lang w:val="en-US"/>
        </w:rPr>
      </w:pPr>
      <w:r w:rsidRPr="000421EE">
        <w:rPr>
          <w:rFonts w:ascii="Times New Roman" w:hAnsi="Times New Roman" w:cs="Times New Roman"/>
          <w:sz w:val="28"/>
          <w:szCs w:val="28"/>
          <w:lang w:val="en-US"/>
        </w:rPr>
        <w:t>By leveraging technological advances, creating robust legal frameworks, addressing challenges and promoting international cooperation, the European Union can strengthen its collective efforts to combat terrorism, hold criminals accountable and ultimately protect the security of its citizens.</w:t>
      </w:r>
    </w:p>
    <w:p w:rsidR="007505ED" w:rsidRDefault="007505ED" w:rsidP="001B5808">
      <w:pPr>
        <w:tabs>
          <w:tab w:val="left" w:pos="851"/>
        </w:tabs>
        <w:spacing w:line="360" w:lineRule="auto"/>
        <w:ind w:right="34" w:firstLine="567"/>
        <w:jc w:val="both"/>
        <w:rPr>
          <w:rFonts w:ascii="Times New Roman" w:hAnsi="Times New Roman" w:cs="Times New Roman"/>
          <w:b/>
          <w:sz w:val="28"/>
          <w:szCs w:val="28"/>
          <w:lang w:val="en-US"/>
        </w:rPr>
      </w:pPr>
    </w:p>
    <w:p w:rsidR="003E79B1" w:rsidRPr="000421EE" w:rsidRDefault="003E79B1" w:rsidP="001B5808">
      <w:pPr>
        <w:tabs>
          <w:tab w:val="left" w:pos="851"/>
        </w:tabs>
        <w:spacing w:line="360" w:lineRule="auto"/>
        <w:ind w:right="34" w:firstLine="567"/>
        <w:jc w:val="both"/>
        <w:rPr>
          <w:rFonts w:ascii="Times New Roman" w:hAnsi="Times New Roman" w:cs="Times New Roman"/>
          <w:b/>
          <w:sz w:val="28"/>
          <w:szCs w:val="28"/>
          <w:lang w:val="en-US"/>
        </w:rPr>
      </w:pPr>
      <w:r w:rsidRPr="000421EE">
        <w:rPr>
          <w:rFonts w:ascii="Times New Roman" w:hAnsi="Times New Roman" w:cs="Times New Roman"/>
          <w:b/>
          <w:sz w:val="28"/>
          <w:szCs w:val="28"/>
          <w:lang w:val="en-US"/>
        </w:rPr>
        <w:t>Literature</w:t>
      </w:r>
    </w:p>
    <w:p w:rsidR="003E79B1" w:rsidRPr="000421EE" w:rsidRDefault="003E79B1" w:rsidP="001B5808">
      <w:pPr>
        <w:tabs>
          <w:tab w:val="left" w:pos="851"/>
        </w:tabs>
        <w:spacing w:line="360" w:lineRule="auto"/>
        <w:ind w:right="34" w:firstLine="567"/>
        <w:jc w:val="both"/>
        <w:rPr>
          <w:rFonts w:ascii="Times New Roman" w:hAnsi="Times New Roman" w:cs="Times New Roman"/>
          <w:sz w:val="28"/>
          <w:szCs w:val="28"/>
          <w:lang w:val="en-US"/>
        </w:rPr>
      </w:pPr>
      <w:r w:rsidRPr="000421EE">
        <w:rPr>
          <w:rFonts w:ascii="Times New Roman" w:hAnsi="Times New Roman" w:cs="Times New Roman"/>
          <w:sz w:val="28"/>
          <w:szCs w:val="28"/>
          <w:lang w:val="en-US"/>
        </w:rPr>
        <w:t xml:space="preserve">1. </w:t>
      </w:r>
      <w:r w:rsidRPr="000421EE">
        <w:rPr>
          <w:rFonts w:ascii="Times New Roman" w:hAnsi="Times New Roman" w:cs="Times New Roman"/>
          <w:color w:val="000000" w:themeColor="text1"/>
          <w:sz w:val="28"/>
          <w:szCs w:val="28"/>
          <w:lang w:val="en-US"/>
        </w:rPr>
        <w:t>Council adoption: new EU law to modernise judicial cooperation on terrorism cases.</w:t>
      </w:r>
      <w:r w:rsidRPr="000421EE">
        <w:rPr>
          <w:rFonts w:ascii="Times New Roman" w:hAnsi="Times New Roman" w:cs="Times New Roman"/>
          <w:sz w:val="28"/>
          <w:szCs w:val="28"/>
          <w:lang w:val="en-US"/>
        </w:rPr>
        <w:t xml:space="preserve"> European council/Council of the European Union: website. URL: https://www.consilium.europa.eu/en/press/press-releases/2023/09/18/council-adoption-new-eu-law-to-modernise-judicial-cooperation-on-terrorism-cases/ (Last accessed: 22.10.2023).</w:t>
      </w:r>
    </w:p>
    <w:p w:rsidR="003E79B1" w:rsidRPr="000421EE" w:rsidRDefault="003E79B1" w:rsidP="001B5808">
      <w:pPr>
        <w:tabs>
          <w:tab w:val="left" w:pos="851"/>
        </w:tabs>
        <w:spacing w:line="360" w:lineRule="auto"/>
        <w:ind w:right="34" w:firstLine="567"/>
        <w:jc w:val="both"/>
        <w:rPr>
          <w:rFonts w:ascii="Times New Roman" w:hAnsi="Times New Roman" w:cs="Times New Roman"/>
          <w:sz w:val="28"/>
          <w:szCs w:val="28"/>
          <w:lang w:val="en-US"/>
        </w:rPr>
      </w:pPr>
      <w:r w:rsidRPr="000421EE">
        <w:rPr>
          <w:rFonts w:ascii="Times New Roman" w:hAnsi="Times New Roman" w:cs="Times New Roman"/>
          <w:sz w:val="28"/>
          <w:szCs w:val="28"/>
        </w:rPr>
        <w:t xml:space="preserve">2. Verordnung des Europäischen Parlaments und des Rates zur Änderung der Verordnung (EU) 2018/1727 des Europäischen Parlaments und des Rates sowie des Beschlusses 2005/671/JI des Rates im </w:t>
      </w:r>
      <w:r w:rsidRPr="000421EE">
        <w:rPr>
          <w:rFonts w:ascii="Times New Roman" w:hAnsi="Times New Roman" w:cs="Times New Roman"/>
          <w:sz w:val="28"/>
          <w:szCs w:val="28"/>
        </w:rPr>
        <w:lastRenderedPageBreak/>
        <w:t xml:space="preserve">Hinblick auf digitalen Informationsaustausch in Terrorismusfällen. </w:t>
      </w:r>
      <w:r w:rsidRPr="000421EE">
        <w:rPr>
          <w:rFonts w:ascii="Times New Roman" w:hAnsi="Times New Roman" w:cs="Times New Roman"/>
          <w:sz w:val="28"/>
          <w:szCs w:val="28"/>
          <w:lang w:val="en-US"/>
        </w:rPr>
        <w:t>URL: https://data.consilium.europa.eu/doc/document/PE-74-2022-INIT/de/pdf (Last accessed: 22.10.2023).</w:t>
      </w:r>
    </w:p>
    <w:p w:rsidR="003E79B1" w:rsidRPr="000421EE" w:rsidRDefault="003E79B1" w:rsidP="001B5808">
      <w:pPr>
        <w:tabs>
          <w:tab w:val="left" w:pos="851"/>
        </w:tabs>
        <w:spacing w:line="360" w:lineRule="auto"/>
        <w:ind w:right="34" w:firstLine="567"/>
        <w:jc w:val="both"/>
        <w:rPr>
          <w:rFonts w:ascii="Times New Roman" w:hAnsi="Times New Roman" w:cs="Times New Roman"/>
          <w:sz w:val="28"/>
          <w:szCs w:val="28"/>
          <w:lang w:val="en-US"/>
        </w:rPr>
      </w:pPr>
      <w:r w:rsidRPr="000421EE">
        <w:rPr>
          <w:rFonts w:ascii="Times New Roman" w:hAnsi="Times New Roman" w:cs="Times New Roman"/>
          <w:sz w:val="28"/>
          <w:szCs w:val="28"/>
          <w:lang w:val="en-US"/>
        </w:rPr>
        <w:t>3. Directive (EU) 2017/541 of the European Parliament and of the Council of 15 March 2017 on combating terrorism and replacing Council Framework Decision 2002/475/JHA and amending Council Decision 2005/671/JHA. URL: https://eur-lex.europa.eu/legal-content/EN/TXT/PDF/?uri=CELEX:32017L0541 (Last accessed: 22.10.2023).</w:t>
      </w:r>
    </w:p>
    <w:p w:rsidR="003E79B1" w:rsidRPr="000421EE" w:rsidRDefault="003E79B1" w:rsidP="001B5808">
      <w:pPr>
        <w:tabs>
          <w:tab w:val="left" w:pos="851"/>
        </w:tabs>
        <w:spacing w:line="360" w:lineRule="auto"/>
        <w:ind w:right="34" w:firstLine="567"/>
        <w:jc w:val="both"/>
        <w:rPr>
          <w:rFonts w:ascii="Times New Roman" w:hAnsi="Times New Roman" w:cs="Times New Roman"/>
          <w:sz w:val="28"/>
          <w:szCs w:val="28"/>
          <w:lang w:val="en-US"/>
        </w:rPr>
      </w:pPr>
      <w:r w:rsidRPr="000421EE">
        <w:rPr>
          <w:rFonts w:ascii="Times New Roman" w:hAnsi="Times New Roman" w:cs="Times New Roman"/>
          <w:sz w:val="28"/>
          <w:szCs w:val="28"/>
        </w:rPr>
        <w:t xml:space="preserve">4. Corves, Zeitschrift für die gesamte Strafrechtswissenschaft. </w:t>
      </w:r>
      <w:r w:rsidRPr="000421EE">
        <w:rPr>
          <w:rFonts w:ascii="Times New Roman" w:hAnsi="Times New Roman" w:cs="Times New Roman"/>
          <w:sz w:val="28"/>
          <w:szCs w:val="28"/>
          <w:lang w:val="en-US"/>
        </w:rPr>
        <w:t>1984, p. 508</w:t>
      </w:r>
    </w:p>
    <w:p w:rsidR="003E79B1" w:rsidRPr="000421EE" w:rsidRDefault="003E79B1" w:rsidP="001B5808">
      <w:pPr>
        <w:tabs>
          <w:tab w:val="left" w:pos="851"/>
        </w:tabs>
        <w:spacing w:line="360" w:lineRule="auto"/>
        <w:ind w:right="34" w:firstLine="567"/>
        <w:jc w:val="both"/>
        <w:rPr>
          <w:rFonts w:ascii="Times New Roman" w:hAnsi="Times New Roman" w:cs="Times New Roman"/>
          <w:sz w:val="28"/>
          <w:szCs w:val="28"/>
          <w:lang w:val="en-US"/>
        </w:rPr>
      </w:pPr>
      <w:r w:rsidRPr="000421EE">
        <w:rPr>
          <w:rFonts w:ascii="Times New Roman" w:hAnsi="Times New Roman" w:cs="Times New Roman"/>
          <w:sz w:val="28"/>
          <w:szCs w:val="28"/>
          <w:lang w:val="en-US"/>
        </w:rPr>
        <w:t>5. Consolidated version of the Treaty on European Union, title I - common provisions, Article 6 (ex Article 6 TEU). URL: https://eur-lex.europa.eu/legal-content/EN/TXT/HTML/?uri=CELEX:12016M006 (Last accessed: 22.10.2023).</w:t>
      </w:r>
    </w:p>
    <w:p w:rsidR="003E79B1" w:rsidRPr="000421EE" w:rsidRDefault="003E79B1" w:rsidP="001B5808">
      <w:pPr>
        <w:tabs>
          <w:tab w:val="left" w:pos="851"/>
        </w:tabs>
        <w:spacing w:line="360" w:lineRule="auto"/>
        <w:ind w:right="34" w:firstLine="567"/>
        <w:jc w:val="both"/>
        <w:rPr>
          <w:rFonts w:ascii="Times New Roman" w:hAnsi="Times New Roman" w:cs="Times New Roman"/>
          <w:sz w:val="28"/>
          <w:szCs w:val="28"/>
        </w:rPr>
      </w:pPr>
      <w:r w:rsidRPr="000421EE">
        <w:rPr>
          <w:rFonts w:ascii="Times New Roman" w:hAnsi="Times New Roman" w:cs="Times New Roman"/>
          <w:sz w:val="28"/>
          <w:szCs w:val="28"/>
        </w:rPr>
        <w:t xml:space="preserve">6. </w:t>
      </w:r>
      <w:r w:rsidRPr="000421EE">
        <w:rPr>
          <w:rFonts w:ascii="Times New Roman" w:hAnsi="Times New Roman" w:cs="Times New Roman"/>
          <w:color w:val="000000" w:themeColor="text1"/>
          <w:sz w:val="28"/>
          <w:szCs w:val="28"/>
        </w:rPr>
        <w:t>EU-Kommission treibt Digitalisierung der Justizsysteme voran</w:t>
      </w:r>
      <w:r w:rsidRPr="000421EE">
        <w:rPr>
          <w:rFonts w:ascii="Times New Roman" w:hAnsi="Times New Roman" w:cs="Times New Roman"/>
          <w:sz w:val="28"/>
          <w:szCs w:val="28"/>
        </w:rPr>
        <w:t xml:space="preserve">. Beck-aktuell heute im Recht: </w:t>
      </w:r>
      <w:r w:rsidRPr="000421EE">
        <w:rPr>
          <w:rFonts w:ascii="Times New Roman" w:hAnsi="Times New Roman" w:cs="Times New Roman"/>
          <w:sz w:val="28"/>
          <w:szCs w:val="28"/>
        </w:rPr>
        <w:lastRenderedPageBreak/>
        <w:t>website. URL: https://rsw.beck.de/aktuell/daily/meldung/detail/eu-kommission-treibt-digitalisierung-der-justizsysteme-voran (Last accessed: 22.10.2023).</w:t>
      </w:r>
    </w:p>
    <w:p w:rsidR="003E79B1" w:rsidRPr="000421EE" w:rsidRDefault="003E79B1" w:rsidP="001B5808">
      <w:pPr>
        <w:tabs>
          <w:tab w:val="left" w:pos="851"/>
        </w:tabs>
        <w:spacing w:line="360" w:lineRule="auto"/>
        <w:ind w:right="34" w:firstLine="567"/>
        <w:jc w:val="both"/>
        <w:rPr>
          <w:rFonts w:ascii="Times New Roman" w:hAnsi="Times New Roman" w:cs="Times New Roman"/>
          <w:sz w:val="28"/>
          <w:szCs w:val="28"/>
          <w:lang w:val="en-US"/>
        </w:rPr>
      </w:pPr>
      <w:r w:rsidRPr="000421EE">
        <w:rPr>
          <w:rFonts w:ascii="Times New Roman" w:hAnsi="Times New Roman" w:cs="Times New Roman"/>
          <w:sz w:val="28"/>
          <w:szCs w:val="28"/>
          <w:lang w:val="en-US"/>
        </w:rPr>
        <w:t>7. Charter of Fundamental Rights of the European Union (2000/C 364/01). URL: https://www.europarl.europa.eu/charter/pdf/text_en.pdf (Last accessed: 22.10.2023).</w:t>
      </w:r>
    </w:p>
    <w:p w:rsidR="003E79B1" w:rsidRPr="000421EE" w:rsidRDefault="003E79B1" w:rsidP="001B5808">
      <w:pPr>
        <w:tabs>
          <w:tab w:val="left" w:pos="851"/>
        </w:tabs>
        <w:spacing w:line="360" w:lineRule="auto"/>
        <w:ind w:right="34" w:firstLine="567"/>
        <w:jc w:val="both"/>
        <w:rPr>
          <w:rFonts w:ascii="Times New Roman" w:hAnsi="Times New Roman" w:cs="Times New Roman"/>
          <w:sz w:val="28"/>
          <w:szCs w:val="28"/>
          <w:lang w:val="en-US"/>
        </w:rPr>
      </w:pPr>
      <w:r w:rsidRPr="000421EE">
        <w:rPr>
          <w:rFonts w:ascii="Times New Roman" w:hAnsi="Times New Roman" w:cs="Times New Roman"/>
          <w:sz w:val="28"/>
          <w:szCs w:val="28"/>
          <w:lang w:val="en-US"/>
        </w:rPr>
        <w:t>8. Consolidated Version of the Treaty on the Functioning of the European Union. URL: https://eur-lex.europa.eu/LexUriServ/LexUriServ.do?uri=CELEX:12012E/TXT:en:PDF (Last accessed: 22.10.2023).</w:t>
      </w:r>
    </w:p>
    <w:p w:rsidR="003E79B1" w:rsidRPr="000421EE" w:rsidRDefault="003E79B1" w:rsidP="001B5808">
      <w:pPr>
        <w:tabs>
          <w:tab w:val="left" w:pos="851"/>
        </w:tabs>
        <w:spacing w:line="360" w:lineRule="auto"/>
        <w:ind w:right="34" w:firstLine="567"/>
        <w:jc w:val="both"/>
        <w:rPr>
          <w:rFonts w:ascii="Times New Roman" w:hAnsi="Times New Roman" w:cs="Times New Roman"/>
          <w:sz w:val="28"/>
          <w:szCs w:val="28"/>
          <w:lang w:val="en-US"/>
        </w:rPr>
      </w:pPr>
      <w:r w:rsidRPr="000421EE">
        <w:rPr>
          <w:rFonts w:ascii="Times New Roman" w:hAnsi="Times New Roman" w:cs="Times New Roman"/>
          <w:sz w:val="28"/>
          <w:szCs w:val="28"/>
          <w:lang w:val="en-US"/>
        </w:rPr>
        <w:t>9. Consolidated version of the Treaty on European Union, title I - common provisions, Article 5 (ex Article 5 TEC). URL: https://eur-lex.europa.eu/legal-content/EN/TXT/HTML/?uri=CELEX:12016M005(Last accessed: 22.10.2023).</w:t>
      </w: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lang w:val="en-US"/>
        </w:rPr>
      </w:pP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9C6F3D">
      <w:pPr>
        <w:widowControl w:val="0"/>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СЕКЦІЯ № 2</w:t>
      </w:r>
    </w:p>
    <w:p w:rsidR="00AE58F2" w:rsidRPr="000421EE" w:rsidRDefault="00F56328" w:rsidP="009C6F3D">
      <w:pPr>
        <w:widowControl w:val="0"/>
        <w:tabs>
          <w:tab w:val="left" w:pos="851"/>
        </w:tabs>
        <w:spacing w:line="360" w:lineRule="auto"/>
        <w:ind w:right="34" w:firstLine="567"/>
        <w:jc w:val="center"/>
        <w:rPr>
          <w:rFonts w:ascii="Times New Roman" w:eastAsia="Times New Roman" w:hAnsi="Times New Roman" w:cs="Times New Roman"/>
          <w:b/>
          <w:sz w:val="28"/>
          <w:szCs w:val="28"/>
        </w:rPr>
      </w:pPr>
      <w:r w:rsidRPr="00F56328">
        <w:rPr>
          <w:rFonts w:ascii="Times New Roman" w:hAnsi="Times New Roman" w:cs="Times New Roman"/>
          <w:sz w:val="28"/>
          <w:szCs w:val="28"/>
        </w:rPr>
        <w:pict>
          <v:rect id="_x0000_i1026" style="width:0;height:1.5pt" o:hralign="center" o:hrstd="t" o:hr="t" fillcolor="#a0a0a0" stroked="f"/>
        </w:pict>
      </w:r>
    </w:p>
    <w:p w:rsidR="00AE58F2" w:rsidRPr="000421EE" w:rsidRDefault="003E79B1" w:rsidP="009C6F3D">
      <w:pPr>
        <w:widowControl w:val="0"/>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lastRenderedPageBreak/>
        <w:t>ПРОБЛЕМИ ПРАВА МІЖНАРОДНИХ ДОГОВОРІВ</w:t>
      </w:r>
    </w:p>
    <w:p w:rsidR="00AE58F2" w:rsidRPr="000421EE" w:rsidRDefault="00AE58F2" w:rsidP="009C6F3D">
      <w:pPr>
        <w:widowControl w:val="0"/>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AE58F2" w:rsidP="009C6F3D">
      <w:pPr>
        <w:widowControl w:val="0"/>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9C6F3D">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Шадріна Дар</w:t>
      </w:r>
      <w:r w:rsidR="00183B9D" w:rsidRPr="000421EE">
        <w:rPr>
          <w:rFonts w:ascii="Times New Roman" w:eastAsia="Times New Roman" w:hAnsi="Times New Roman" w:cs="Times New Roman"/>
          <w:b/>
          <w:sz w:val="28"/>
          <w:szCs w:val="28"/>
        </w:rPr>
        <w:t>’</w:t>
      </w:r>
      <w:r w:rsidRPr="000421EE">
        <w:rPr>
          <w:rFonts w:ascii="Times New Roman" w:eastAsia="Times New Roman" w:hAnsi="Times New Roman" w:cs="Times New Roman"/>
          <w:b/>
          <w:sz w:val="28"/>
          <w:szCs w:val="28"/>
        </w:rPr>
        <w:t>я Андріївна</w:t>
      </w:r>
    </w:p>
    <w:p w:rsidR="005005E5" w:rsidRDefault="003E79B1" w:rsidP="009C6F3D">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Здобувачка вищої освіти </w:t>
      </w:r>
    </w:p>
    <w:p w:rsidR="005005E5" w:rsidRDefault="003E79B1" w:rsidP="009C6F3D">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Національного університету </w:t>
      </w:r>
    </w:p>
    <w:p w:rsidR="00AE58F2" w:rsidRPr="000421EE" w:rsidRDefault="00183B9D" w:rsidP="009C6F3D">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p>
    <w:p w:rsidR="00AE58F2" w:rsidRPr="000421EE" w:rsidRDefault="00AE58F2" w:rsidP="009C6F3D">
      <w:pPr>
        <w:tabs>
          <w:tab w:val="left" w:pos="851"/>
        </w:tabs>
        <w:spacing w:line="360" w:lineRule="auto"/>
        <w:ind w:right="34" w:firstLine="567"/>
        <w:jc w:val="center"/>
        <w:rPr>
          <w:rFonts w:ascii="Times New Roman" w:eastAsia="Times New Roman" w:hAnsi="Times New Roman" w:cs="Times New Roman"/>
          <w:sz w:val="28"/>
          <w:szCs w:val="28"/>
        </w:rPr>
      </w:pPr>
    </w:p>
    <w:p w:rsidR="00AE58F2" w:rsidRDefault="003E79B1" w:rsidP="009C6F3D">
      <w:pPr>
        <w:tabs>
          <w:tab w:val="left" w:pos="851"/>
        </w:tabs>
        <w:spacing w:line="360" w:lineRule="auto"/>
        <w:ind w:right="34" w:firstLine="567"/>
        <w:jc w:val="center"/>
        <w:rPr>
          <w:rFonts w:ascii="Times New Roman" w:eastAsia="Times New Roman" w:hAnsi="Times New Roman" w:cs="Times New Roman"/>
          <w:sz w:val="28"/>
          <w:szCs w:val="28"/>
          <w:lang w:val="ru-RU"/>
        </w:rPr>
      </w:pPr>
      <w:r w:rsidRPr="000421EE">
        <w:rPr>
          <w:rFonts w:ascii="Times New Roman" w:eastAsia="Times" w:hAnsi="Times New Roman" w:cs="Times New Roman"/>
          <w:b/>
          <w:smallCaps/>
          <w:sz w:val="28"/>
          <w:szCs w:val="28"/>
        </w:rPr>
        <w:t>МІЖНАРОДНО-ПРАВОВЕ РЕГУЛЮВАННЯ ДІЇ МІЖНАРОДНИХ  ДОГОВОРІВ У ВІЙСЬКОВИЙ ЧАС</w:t>
      </w:r>
    </w:p>
    <w:p w:rsidR="007505ED" w:rsidRPr="00A76DBB" w:rsidRDefault="007505ED" w:rsidP="009C6F3D">
      <w:pPr>
        <w:tabs>
          <w:tab w:val="left" w:pos="851"/>
        </w:tabs>
        <w:spacing w:line="360" w:lineRule="auto"/>
        <w:ind w:right="34" w:firstLine="567"/>
        <w:jc w:val="center"/>
        <w:rPr>
          <w:rFonts w:ascii="Times New Roman" w:eastAsia="Times New Roman" w:hAnsi="Times New Roman" w:cs="Times New Roman"/>
          <w:sz w:val="28"/>
          <w:szCs w:val="28"/>
          <w:lang w:val="ru-RU"/>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Роль права в суспільних відносинах в кожній країні є важливою, а міжнародне право впорядкування є необхідним з урахуванням загроз миру та безпеки, а також перешкод для ефективної дипломатії та співробітництва. Регулювання збройних конфліктів на міжнародному рівні є ефективним засобом забезпечення безпеки, гідності і захисту прав людини.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Сучасний розвиток суспільства, включаючи економіку, політику, культуру, засоби масової інформації та технології, а також виклики, такі як зміна клімату, поширення коронавірусної інфекції, тероризм і розвиток автоматизованої зброї, впливають на міжнародні відносини в сфері озброєних конфліктів. Ці виклики вимагають легалізації нових видів відносин у цій області, включаючи міжнародні відносини у сфері озброєних конфліктів, які не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язково пов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язані з володінням територіями [1, c.112].</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Ці виклики і їх наслідки впливають на можливість належного проведення міжнародних відносин. Гуманітарні принципи є загальними для права збройних конфліктів і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єднують різні норми в логічно структуровану систему, пов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язану з міжнародним правом.</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Міжнародна практика в галузі прав людини встановлює чіткі правові принципи та гарантії, які формують міжнародні правові норми в цій області. Однак, питання щодо дотримання і забезпечення </w:t>
      </w:r>
      <w:r w:rsidRPr="000421EE">
        <w:rPr>
          <w:rFonts w:ascii="Times New Roman" w:eastAsia="Times New Roman" w:hAnsi="Times New Roman" w:cs="Times New Roman"/>
          <w:sz w:val="28"/>
          <w:szCs w:val="28"/>
        </w:rPr>
        <w:lastRenderedPageBreak/>
        <w:t>виконання багатьох норм залишаються невирішеними. Національні уряди та міжнародні організації повинні зосередитися на ефективному використанні існуючих правових стандартів для захисту прав людини під час збройних конфліктів [2, c.240].</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У світлі глобальних змін у суспільстві та праві міжнародного співтовариства, відповідність національних законів міжнародним правовим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язанням у галузі права збройних конфліктів стає важливим завданням національних інституцій у всьому світі. Перегляд і вдосконалення законодавства та його виконання в цій сфері є необхідними. У цьому контексті поширення знань про міжнародне гуманітарне право є актуальним завданням для вітчизняних судових практик. Вивчення та використання єдиного системного підходу до права збройних конфліктів має вирішальне значення для подолання наслідків конфліктів.</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Міжнародні договори є ключовим елементом нового світового правопорядку і мають важливе місце у галузі міжнародного публічного права. Роль та значення цих угод постійно зростають [3, c.77]. Сучасні угоди створюють складну та багатогалузеву глобальну систему, що охоплює майже всі аспекти міжнародної взаємодії держав.</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Важливо зауважити, що в системі міжнародних відносин міжнародні угоди виконують кілька ключових правових функцій. Вони допомагають упорядковувати міжнародні відносини та формують їх правову базу. Також вони сприяють стабільності міжнародного правопорядку, підтримці світового миру та безпеки і розвитку міжнародного співробітництва на принципах рівності. Крім того, міжнародні угоди є важливим інструментом для захисту національних інтересів держави та прав та свобод людини.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 урахуванням вищевикладеного можна окреслити такі особливості даної теми: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1) Дослідження питання про статус учасників збройних конфліктів в сучасних умовах, з врахуванням специфіки кожного конфлікту і особливостей кожної категорії учасників, є актуальним і необхідним. Чітке визначення та міжнародно-правове закріплення цього статусу має велике значення для захисту прав комбатантів і інших учасників збройних конфліктів, а також цивільного населення.</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2) У праві збройних конфліктів є недостатньо деталізовані питання, пов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язані з внутрішніми конфліктами та напруженістю в межах країни. Це створює можливості для порушень прав людини і зловживання.</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3) У документах, що регулюють відносини в межах таких конфліктів, основний акцент робиться на захисті цивільного населення, інші категорії учасників збройних конфліктів залишаються недостатньо охопленими. Це призводить до правового вакууму в захисті прав цих категорій і має негативний вплив на систему загалом.</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4) Існує нерівноважність у регулюванні міжнародних і неміжнародних збройних конфліктів, зокрема, в обсязі нормативного регулювання. Це вимагає уваги та коригувань.</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5) Розробка правової бази і теоретичних основ для переслідування тих, хто порушує міжнародні правові норми, включаючи право збройних конфліктів, є одним із пріоритетів для міжнародних юристів у XXI столітті, особливо в умовах збройних конфліктів [4].</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Отож, в подальшому необхідно розробити певний набір правових норм, які будуть застосовуватися в разі виникнення збройних конфліктів і війни. Цей набір має включати в себе правові принципи і норми, які регулюють відносини між воюючими та нейтральними державами. Важливо уточнити цей аспект, оскільки неоднозначність у цьому питанні може призвести до серйозних наслідків.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За допомогою правового регулювання збройних конфліктів і війни можна впливати на воюючі </w:t>
      </w:r>
      <w:r w:rsidRPr="000421EE">
        <w:rPr>
          <w:rFonts w:ascii="Times New Roman" w:eastAsia="Times New Roman" w:hAnsi="Times New Roman" w:cs="Times New Roman"/>
          <w:sz w:val="28"/>
          <w:szCs w:val="28"/>
        </w:rPr>
        <w:lastRenderedPageBreak/>
        <w:t>держави, а також на всі категорії учасників збройних конфліктів і війни. Необхідно прийняти відповідний акт, який регулюватиме вплив збройних конфліктів на міжнародні договори.</w:t>
      </w:r>
    </w:p>
    <w:p w:rsidR="007505ED" w:rsidRDefault="007505ED" w:rsidP="001B5808">
      <w:pPr>
        <w:tabs>
          <w:tab w:val="left" w:pos="851"/>
        </w:tabs>
        <w:spacing w:line="360" w:lineRule="auto"/>
        <w:ind w:right="34" w:firstLine="567"/>
        <w:jc w:val="both"/>
        <w:rPr>
          <w:rFonts w:ascii="Times New Roman" w:eastAsia="Times New Roman" w:hAnsi="Times New Roman" w:cs="Times New Roman"/>
          <w:b/>
          <w:sz w:val="28"/>
          <w:szCs w:val="28"/>
        </w:rPr>
      </w:pPr>
    </w:p>
    <w:p w:rsidR="00AE58F2" w:rsidRPr="000421EE"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 xml:space="preserve"> Література</w:t>
      </w:r>
    </w:p>
    <w:p w:rsidR="00AE58F2" w:rsidRPr="000421EE" w:rsidRDefault="003E79B1" w:rsidP="001B5808">
      <w:pPr>
        <w:numPr>
          <w:ilvl w:val="0"/>
          <w:numId w:val="136"/>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Лясковський В.І. Правова регламентація збройних конфліктів на сучасному етапі та особливості застосування в них міжнародного гуманітарного права. Юридична наука. 2013. № 5. с. 111–123. </w:t>
      </w:r>
    </w:p>
    <w:p w:rsidR="00AE58F2" w:rsidRPr="000421EE" w:rsidRDefault="003E79B1" w:rsidP="001B5808">
      <w:pPr>
        <w:numPr>
          <w:ilvl w:val="0"/>
          <w:numId w:val="136"/>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Жукорська Я.М. Вплив збройних конфліктів на дію міжнародних договорів. Науковий вісник Міжнародного гуманітарного університету. Серія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Юриспруденція</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2014. Вип. 9-1. с. 238–240.</w:t>
      </w:r>
    </w:p>
    <w:p w:rsidR="00AE58F2" w:rsidRPr="000421EE" w:rsidRDefault="003E79B1" w:rsidP="001B5808">
      <w:pPr>
        <w:numPr>
          <w:ilvl w:val="0"/>
          <w:numId w:val="136"/>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Міжнародно-правове регулювання збройних конфліктів : навчально-методичний посібник. К. В. Громовенко, М. В. Грушко, К. В. Мануїлова. Одеса. Видавництво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Юридика</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2023. 132 с.</w:t>
      </w:r>
    </w:p>
    <w:p w:rsidR="00AE58F2" w:rsidRPr="000421EE" w:rsidRDefault="003E79B1" w:rsidP="001B5808">
      <w:pPr>
        <w:numPr>
          <w:ilvl w:val="0"/>
          <w:numId w:val="136"/>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Вивчаючи міжнародне гуманітарне право : навчально-методичний посібник для закладів </w:t>
      </w:r>
      <w:r w:rsidRPr="000421EE">
        <w:rPr>
          <w:rFonts w:ascii="Times New Roman" w:eastAsia="Times New Roman" w:hAnsi="Times New Roman" w:cs="Times New Roman"/>
          <w:sz w:val="28"/>
          <w:szCs w:val="28"/>
        </w:rPr>
        <w:lastRenderedPageBreak/>
        <w:t>середньої освіти. М. Єлігулашвілі, О. Козорог, Т. Короткий, Н. Хендель; за ред. радника президента Товариства Червоного Хреста України з міжнародного гуманітарного права, к. ю. н. Т. Короткого. Київ. УГСПЛ. Одеса. Фенікс, 2019. URL: https://helsinki.org.ua/wpcontent/ uploads/2020/04/Prev_Posibnyk_MGB_A4-4.pdf</w:t>
      </w:r>
    </w:p>
    <w:p w:rsidR="007505ED" w:rsidRDefault="007505ED" w:rsidP="007505ED">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7505ED">
      <w:pPr>
        <w:widowControl w:val="0"/>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 к.ю.н., доцент Бєлогубова О. О.</w:t>
      </w: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b/>
          <w:sz w:val="28"/>
          <w:szCs w:val="28"/>
        </w:rPr>
      </w:pPr>
      <w:bookmarkStart w:id="2" w:name="_heading=h.f51rvqxz7vai" w:colFirst="0" w:colLast="0"/>
      <w:bookmarkEnd w:id="2"/>
    </w:p>
    <w:p w:rsidR="00AE58F2" w:rsidRPr="000421EE" w:rsidRDefault="003E79B1" w:rsidP="005005E5">
      <w:pPr>
        <w:widowControl w:val="0"/>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Шаркова Діана Дмитрівна</w:t>
      </w:r>
    </w:p>
    <w:p w:rsidR="005005E5" w:rsidRDefault="003E79B1" w:rsidP="005005E5">
      <w:pPr>
        <w:widowControl w:val="0"/>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Здобувачка вищої освіти</w:t>
      </w:r>
    </w:p>
    <w:p w:rsidR="005005E5" w:rsidRDefault="003E79B1" w:rsidP="005005E5">
      <w:pPr>
        <w:widowControl w:val="0"/>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Національного університету</w:t>
      </w:r>
    </w:p>
    <w:p w:rsidR="00AE58F2" w:rsidRPr="000421EE" w:rsidRDefault="00183B9D" w:rsidP="005005E5">
      <w:pPr>
        <w:widowControl w:val="0"/>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Default="003E79B1" w:rsidP="005005E5">
      <w:pPr>
        <w:widowControl w:val="0"/>
        <w:tabs>
          <w:tab w:val="left" w:pos="851"/>
        </w:tabs>
        <w:spacing w:line="360" w:lineRule="auto"/>
        <w:ind w:right="34" w:firstLine="567"/>
        <w:jc w:val="center"/>
        <w:rPr>
          <w:rFonts w:ascii="Times New Roman" w:eastAsia="Times New Roman" w:hAnsi="Times New Roman" w:cs="Times New Roman"/>
          <w:b/>
          <w:smallCaps/>
          <w:sz w:val="28"/>
          <w:szCs w:val="28"/>
        </w:rPr>
      </w:pPr>
      <w:r w:rsidRPr="000421EE">
        <w:rPr>
          <w:rFonts w:ascii="Times New Roman" w:eastAsia="Times New Roman" w:hAnsi="Times New Roman" w:cs="Times New Roman"/>
          <w:b/>
          <w:smallCaps/>
          <w:sz w:val="28"/>
          <w:szCs w:val="28"/>
        </w:rPr>
        <w:t>АКТУАЛЬНІ ПИТАННЯ МІЖНАРОДНОГО ДОГОВОРУ ЯК ДЖЕРЕЛА МІЖНАРОДНОГО ПРАВА</w:t>
      </w:r>
    </w:p>
    <w:p w:rsidR="007505ED" w:rsidRPr="000421EE" w:rsidRDefault="007505ED" w:rsidP="005005E5">
      <w:pPr>
        <w:widowControl w:val="0"/>
        <w:tabs>
          <w:tab w:val="left" w:pos="851"/>
        </w:tabs>
        <w:spacing w:line="360" w:lineRule="auto"/>
        <w:ind w:right="34" w:firstLine="567"/>
        <w:jc w:val="center"/>
        <w:rPr>
          <w:rFonts w:ascii="Times New Roman" w:eastAsia="Times New Roman" w:hAnsi="Times New Roman" w:cs="Times New Roman"/>
          <w:b/>
          <w:smallCaps/>
          <w:sz w:val="28"/>
          <w:szCs w:val="28"/>
        </w:rPr>
      </w:pPr>
    </w:p>
    <w:p w:rsidR="00AE58F2" w:rsidRPr="000421EE" w:rsidRDefault="003E79B1"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Категорією джерел міжнародного права </w:t>
      </w:r>
      <w:r w:rsidRPr="000421EE">
        <w:rPr>
          <w:rFonts w:ascii="Times New Roman" w:eastAsia="Times New Roman" w:hAnsi="Times New Roman" w:cs="Times New Roman"/>
          <w:sz w:val="28"/>
          <w:szCs w:val="28"/>
        </w:rPr>
        <w:lastRenderedPageBreak/>
        <w:t xml:space="preserve">займалося багато відомих правників, таких як В. П. Даневський, М. О. Баймуратов, П.І. Лукін, В. М. Репецький та інші. В. П. </w:t>
      </w:r>
      <w:r w:rsidRPr="000421EE">
        <w:rPr>
          <w:rFonts w:ascii="Times New Roman" w:eastAsia="Times New Roman" w:hAnsi="Times New Roman" w:cs="Times New Roman"/>
          <w:sz w:val="28"/>
          <w:szCs w:val="28"/>
          <w:highlight w:val="white"/>
        </w:rPr>
        <w:t xml:space="preserve">Даневський вважав, що джерела міжнародного </w:t>
      </w:r>
      <w:r w:rsidRPr="000421EE">
        <w:rPr>
          <w:rFonts w:ascii="Times New Roman" w:eastAsia="Times New Roman" w:hAnsi="Times New Roman" w:cs="Times New Roman"/>
          <w:color w:val="202124"/>
          <w:sz w:val="28"/>
          <w:szCs w:val="28"/>
          <w:highlight w:val="white"/>
        </w:rPr>
        <w:t xml:space="preserve">права – це </w:t>
      </w:r>
      <w:r w:rsidRPr="000421EE">
        <w:rPr>
          <w:rFonts w:ascii="Times New Roman" w:eastAsia="Times New Roman" w:hAnsi="Times New Roman" w:cs="Times New Roman"/>
          <w:color w:val="040C28"/>
          <w:sz w:val="28"/>
          <w:szCs w:val="28"/>
        </w:rPr>
        <w:t>міжнародні трактати, звичаї, внутрішнє законодавство держав, рішення судів і наука [3, 88]. Н</w:t>
      </w:r>
      <w:r w:rsidRPr="000421EE">
        <w:rPr>
          <w:rFonts w:ascii="Times New Roman" w:eastAsia="Times New Roman" w:hAnsi="Times New Roman" w:cs="Times New Roman"/>
          <w:sz w:val="28"/>
          <w:szCs w:val="28"/>
        </w:rPr>
        <w:t>а думку М. О. Баймуратова, джерелом міжнародного права прийнято вважати форму вираження міжнародно-правових норм [1, 302].</w:t>
      </w:r>
    </w:p>
    <w:p w:rsidR="00AE58F2" w:rsidRPr="000421EE" w:rsidRDefault="003E79B1"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Отже, розглянувши погляди деяких науковців можна сформувати поняття джерел міжнародного права. Джерела міжнародного права – це форма зовнішнього вираження міжнародно-правової норми, створені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єктами міжнародно-правових відносин.</w:t>
      </w:r>
    </w:p>
    <w:p w:rsidR="00AE58F2" w:rsidRPr="000421EE" w:rsidRDefault="003E79B1"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Слід зазначити, що не існує документа, який би включав у себе весь вичерпний перелік джерел міжнародного права. Орієнтовний перелік джерел, який багатьма науковцями сприймається як список джерел міжнародного права, міститься у статті 38 Статуту Міжнародного суду ООН, яка передбачає, </w:t>
      </w:r>
      <w:r w:rsidRPr="000421EE">
        <w:rPr>
          <w:rFonts w:ascii="Times New Roman" w:eastAsia="Times New Roman" w:hAnsi="Times New Roman" w:cs="Times New Roman"/>
          <w:sz w:val="28"/>
          <w:szCs w:val="28"/>
        </w:rPr>
        <w:lastRenderedPageBreak/>
        <w:t xml:space="preserve">що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Суд, який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язаний вирішувати передані йому спори на підставі міжнародного права, застосовує: </w:t>
      </w:r>
    </w:p>
    <w:p w:rsidR="00AE58F2" w:rsidRPr="000421EE" w:rsidRDefault="003E79B1"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a) міжнародні конвенції, як загальні, так і спеціальні, що встановлюють правила, визнані державами, що спорять; </w:t>
      </w:r>
    </w:p>
    <w:p w:rsidR="00AE58F2" w:rsidRPr="000421EE" w:rsidRDefault="003E79B1"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b) міжнародний звичай як доказ загальної практики, визнаної правовою нормою; </w:t>
      </w:r>
    </w:p>
    <w:p w:rsidR="00AE58F2" w:rsidRPr="000421EE" w:rsidRDefault="003E79B1"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c) загальні принципи права, визнані цивілізованими націями; </w:t>
      </w:r>
    </w:p>
    <w:p w:rsidR="00AE58F2" w:rsidRPr="000421EE" w:rsidRDefault="003E79B1"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d) із застереженням, зазначеним у статті 59, судові рішення і доктрини найбільш кваліфікованих фахівців із публічного права різних націй як допоміжний засіб для визначення правових норм</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[8].</w:t>
      </w:r>
    </w:p>
    <w:p w:rsidR="00AE58F2" w:rsidRPr="000421EE" w:rsidRDefault="003E79B1"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Одним із центральних інститутів міжнародного права є міжнародні </w:t>
      </w:r>
    </w:p>
    <w:p w:rsidR="00AE58F2" w:rsidRPr="000421EE" w:rsidRDefault="003E79B1"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договори – важливі правові форми міждержавного співробітництва. </w:t>
      </w:r>
    </w:p>
    <w:p w:rsidR="00AE58F2" w:rsidRPr="000421EE" w:rsidRDefault="003E79B1"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В науковій літературі немає загальновизнаного поняття міжнародного договору. Відповідно до </w:t>
      </w:r>
      <w:r w:rsidRPr="000421EE">
        <w:rPr>
          <w:rFonts w:ascii="Times New Roman" w:eastAsia="Times New Roman" w:hAnsi="Times New Roman" w:cs="Times New Roman"/>
          <w:sz w:val="28"/>
          <w:szCs w:val="28"/>
        </w:rPr>
        <w:lastRenderedPageBreak/>
        <w:t xml:space="preserve">положень Віденських конвенцій про право міжнародних договорів 1969 і 1986 рр. міжнародні договори - це міжнародні угоди, укладені між державами у письмовій формі, які регулюються міжнародним правом, незалежно від того, чи викладена така угода в одному, чи у двох або декількох документах, а також незалежно від їх конкретного найменування [2]. </w:t>
      </w:r>
    </w:p>
    <w:p w:rsidR="00AE58F2" w:rsidRPr="000421EE" w:rsidRDefault="003E79B1"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Першим кодифікованим актом у галузі права міжнародних договорів вважається Гаванська конвенція про договори, яка була прийнята у 1928 р. Проте, вона мала регіональний характер, оскільки діяла лише у Латинській Америці. </w:t>
      </w:r>
    </w:p>
    <w:p w:rsidR="00AE58F2" w:rsidRPr="000421EE" w:rsidRDefault="003E79B1"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До середини ХХ ст. було прийнято важливі міжнародні акти, що стосувалися поняття міжнародних договорів: Статут ООН 1945 р., Віденську конвенцію про право міжнародних договорів 1969 р. Існування сучасних держав без міжнародних договорів уявити неможливо.</w:t>
      </w:r>
    </w:p>
    <w:p w:rsidR="00AE58F2" w:rsidRPr="000421EE" w:rsidRDefault="003E79B1"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Міжнародні договори у системі міжнародних відносин виконують важливі правові функції – </w:t>
      </w:r>
      <w:r w:rsidRPr="000421EE">
        <w:rPr>
          <w:rFonts w:ascii="Times New Roman" w:eastAsia="Times New Roman" w:hAnsi="Times New Roman" w:cs="Times New Roman"/>
          <w:sz w:val="28"/>
          <w:szCs w:val="28"/>
        </w:rPr>
        <w:lastRenderedPageBreak/>
        <w:t>упорядкування міжнародних відносин та формування їхньої правової основи, сприяють стабільності міжнародного правопорядку, підтримці міжнародного миру та безпеки, розвитку міжнародного співробітництва.</w:t>
      </w:r>
    </w:p>
    <w:p w:rsidR="00AE58F2" w:rsidRPr="000421EE" w:rsidRDefault="003E79B1"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 сьогодні, більшість держав в своїх конституціях визнає міжнародні договори частиною національного законодавства, передбачаючи, що ратифікований міжнародний договір стоїть вище, ніж національний закон.</w:t>
      </w:r>
    </w:p>
    <w:p w:rsidR="00AE58F2" w:rsidRPr="000421EE" w:rsidRDefault="003E79B1"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Аналізуючи законодавство України, а саме Конституцію України, ст. 9 закріпила чинність міжнародних договорів, згода на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язковість яких надана Верховною Радою України, є частиною національного законодавства України [5]. Такий же порядок міститься у Законі України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Про міжнародні договори України</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від 29.06.2004 № 1906-IV. Цей закон, а саме ст. 2 визначає міжнародний договір України, як укладений у письмовій формі з іноземною державою або іншим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єктом міжнародного права, який регулюється </w:t>
      </w:r>
      <w:r w:rsidRPr="000421EE">
        <w:rPr>
          <w:rFonts w:ascii="Times New Roman" w:eastAsia="Times New Roman" w:hAnsi="Times New Roman" w:cs="Times New Roman"/>
          <w:sz w:val="28"/>
          <w:szCs w:val="28"/>
        </w:rPr>
        <w:lastRenderedPageBreak/>
        <w:t>міжнародним правом, незалежно від того, міститься договір в одному чи декількох пов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язаних між собою документах, і незалежно від його конкретного найменування [7].</w:t>
      </w:r>
    </w:p>
    <w:p w:rsidR="00AE58F2" w:rsidRPr="000421EE" w:rsidRDefault="003E79B1"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Згода держави на виконання міжнародно-правових актів може також забезпечуватись у момент підписання договору, що породжуватиме конкретні правові наслідки для учасників міжнародного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язання.</w:t>
      </w:r>
    </w:p>
    <w:p w:rsidR="00AE58F2" w:rsidRPr="000421EE" w:rsidRDefault="003E79B1"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Серед міжнародних договорів, що ратифіковані Україною і становлять найбільшу цінність для світового співтовариства можна виділити такі: Загальна декларація прав людини 1948 р.; Міжнародний пакт про економічні, соціальні, культурні права 1966 р.; Міжнародний пакт про громадянські та політичні права 1966 р.; Конвенція про попередження злочину геноциду і покарання за нього 1948 р.; Міжнародна конвенція про ліквідацію всіх форм расової дискримінації 1966 р.; Європейська конвенція про захист прав і основних свобод людини 1950 р.; Конвенція про права дитини </w:t>
      </w:r>
      <w:r w:rsidRPr="000421EE">
        <w:rPr>
          <w:rFonts w:ascii="Times New Roman" w:eastAsia="Times New Roman" w:hAnsi="Times New Roman" w:cs="Times New Roman"/>
          <w:sz w:val="28"/>
          <w:szCs w:val="28"/>
        </w:rPr>
        <w:lastRenderedPageBreak/>
        <w:t>1989 р. та ін.</w:t>
      </w:r>
    </w:p>
    <w:p w:rsidR="00AE58F2" w:rsidRPr="000421EE" w:rsidRDefault="003E79B1"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До прикладу, Загальна декларація прав людини 1948 р. [4] проголосила </w:t>
      </w:r>
      <w:r w:rsidRPr="000421EE">
        <w:rPr>
          <w:rFonts w:ascii="Times New Roman" w:eastAsia="Times New Roman" w:hAnsi="Times New Roman" w:cs="Times New Roman"/>
          <w:sz w:val="28"/>
          <w:szCs w:val="28"/>
          <w:highlight w:val="white"/>
        </w:rPr>
        <w:t>невід</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ємне й обов</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язкове дотримання широкого кола громадянських, економічних, соціальних і культурних прав людини. Положення міжнародно-правового документа базуються на визнанні гідності всіх людей, рівності їхніх прав, що є необхідною передумовою свободи, справедливості та загального миру [6, 108]</w:t>
      </w:r>
      <w:r w:rsidRPr="000421EE">
        <w:rPr>
          <w:rFonts w:ascii="Times New Roman" w:eastAsia="Times New Roman" w:hAnsi="Times New Roman" w:cs="Times New Roman"/>
          <w:sz w:val="28"/>
          <w:szCs w:val="28"/>
        </w:rPr>
        <w:t xml:space="preserve">. </w:t>
      </w:r>
    </w:p>
    <w:p w:rsidR="00AE58F2" w:rsidRPr="000421EE" w:rsidRDefault="003E79B1"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Р</w:t>
      </w:r>
      <w:r w:rsidRPr="000421EE">
        <w:rPr>
          <w:rFonts w:ascii="Times New Roman" w:eastAsia="Times New Roman" w:hAnsi="Times New Roman" w:cs="Times New Roman"/>
          <w:sz w:val="28"/>
          <w:szCs w:val="28"/>
          <w:highlight w:val="white"/>
        </w:rPr>
        <w:t>озділ II </w:t>
      </w:r>
      <w:r w:rsidRPr="000421EE">
        <w:rPr>
          <w:rFonts w:ascii="Times New Roman" w:eastAsia="Times New Roman" w:hAnsi="Times New Roman" w:cs="Times New Roman"/>
          <w:sz w:val="28"/>
          <w:szCs w:val="28"/>
        </w:rPr>
        <w:t>Конституції України</w:t>
      </w:r>
      <w:r w:rsidRPr="000421EE">
        <w:rPr>
          <w:rFonts w:ascii="Times New Roman" w:eastAsia="Times New Roman" w:hAnsi="Times New Roman" w:cs="Times New Roman"/>
          <w:sz w:val="28"/>
          <w:szCs w:val="28"/>
          <w:highlight w:val="white"/>
        </w:rPr>
        <w:t> зафіксував права, свободи та обов</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язки людини і громадянина, які відповідають стандартам декларації. Положення Загальної декларації прав людини стали нормами прямої дії для сучасного національного законодавства.</w:t>
      </w:r>
    </w:p>
    <w:p w:rsidR="00AE58F2" w:rsidRPr="000421EE" w:rsidRDefault="003E79B1"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Міжнародні договори в законодавстві сучасних держав посідають провідне місце, oскільки, допомагають  формуванню положень національного законодавства та мають вищу юридичну силу. Це важливе джерело права, так як дає змогу державам вдосконалювати власні системи права, з метою їх </w:t>
      </w:r>
      <w:r w:rsidRPr="000421EE">
        <w:rPr>
          <w:rFonts w:ascii="Times New Roman" w:eastAsia="Times New Roman" w:hAnsi="Times New Roman" w:cs="Times New Roman"/>
          <w:sz w:val="28"/>
          <w:szCs w:val="28"/>
        </w:rPr>
        <w:lastRenderedPageBreak/>
        <w:t xml:space="preserve">відповідності міжнародним стандартам. </w:t>
      </w:r>
    </w:p>
    <w:p w:rsidR="007505ED" w:rsidRDefault="007505ED" w:rsidP="001B5808">
      <w:pPr>
        <w:widowControl w:val="0"/>
        <w:tabs>
          <w:tab w:val="left" w:pos="851"/>
        </w:tabs>
        <w:spacing w:line="360" w:lineRule="auto"/>
        <w:ind w:right="34" w:firstLine="567"/>
        <w:jc w:val="both"/>
        <w:rPr>
          <w:rFonts w:ascii="Times New Roman" w:eastAsia="Times New Roman" w:hAnsi="Times New Roman" w:cs="Times New Roman"/>
          <w:b/>
          <w:sz w:val="28"/>
          <w:szCs w:val="28"/>
        </w:rPr>
      </w:pPr>
    </w:p>
    <w:p w:rsidR="00AE58F2" w:rsidRPr="007505ED" w:rsidRDefault="000D1016" w:rsidP="001B5808">
      <w:pPr>
        <w:widowControl w:val="0"/>
        <w:tabs>
          <w:tab w:val="left" w:pos="851"/>
        </w:tabs>
        <w:spacing w:line="360" w:lineRule="auto"/>
        <w:ind w:right="34" w:firstLine="567"/>
        <w:jc w:val="both"/>
        <w:rPr>
          <w:rFonts w:ascii="Times New Roman" w:eastAsia="Times New Roman" w:hAnsi="Times New Roman" w:cs="Times New Roman"/>
          <w:b/>
          <w:sz w:val="28"/>
          <w:szCs w:val="28"/>
        </w:rPr>
      </w:pPr>
      <w:r w:rsidRPr="007505ED">
        <w:rPr>
          <w:rFonts w:ascii="Times New Roman" w:eastAsia="Times New Roman" w:hAnsi="Times New Roman" w:cs="Times New Roman"/>
          <w:b/>
          <w:sz w:val="28"/>
          <w:szCs w:val="28"/>
        </w:rPr>
        <w:t xml:space="preserve"> Література</w:t>
      </w:r>
    </w:p>
    <w:p w:rsidR="00AE58F2" w:rsidRPr="007505ED" w:rsidRDefault="00F56328" w:rsidP="001B5808">
      <w:pPr>
        <w:widowControl w:val="0"/>
        <w:numPr>
          <w:ilvl w:val="0"/>
          <w:numId w:val="214"/>
        </w:numPr>
        <w:tabs>
          <w:tab w:val="left" w:pos="851"/>
        </w:tabs>
        <w:spacing w:line="360" w:lineRule="auto"/>
        <w:ind w:left="0" w:right="34" w:firstLine="567"/>
        <w:jc w:val="both"/>
        <w:rPr>
          <w:rFonts w:ascii="Times New Roman" w:eastAsia="Times New Roman" w:hAnsi="Times New Roman" w:cs="Times New Roman"/>
          <w:sz w:val="28"/>
          <w:szCs w:val="28"/>
        </w:rPr>
      </w:pPr>
      <w:sdt>
        <w:sdtPr>
          <w:rPr>
            <w:rFonts w:ascii="Times New Roman" w:hAnsi="Times New Roman" w:cs="Times New Roman"/>
            <w:sz w:val="28"/>
            <w:szCs w:val="28"/>
          </w:rPr>
          <w:tag w:val="goog_rdk_0"/>
          <w:id w:val="-1871993672"/>
        </w:sdtPr>
        <w:sdtContent>
          <w:r w:rsidR="003E79B1" w:rsidRPr="007505ED">
            <w:rPr>
              <w:rFonts w:ascii="Times New Roman" w:eastAsia="Gungsuh" w:hAnsi="Times New Roman" w:cs="Times New Roman"/>
              <w:sz w:val="28"/>
              <w:szCs w:val="28"/>
            </w:rPr>
            <w:t>Баймуратов М. О. Міжнародне публічне право: підручник / М.  О.  Баймуратов. – 2-ге вид., перероб. та дод. − Х. : Одіссей, 2007. – 704 с.</w:t>
          </w:r>
        </w:sdtContent>
      </w:sdt>
    </w:p>
    <w:p w:rsidR="00AE58F2" w:rsidRPr="007505ED" w:rsidRDefault="003E79B1" w:rsidP="001B5808">
      <w:pPr>
        <w:widowControl w:val="0"/>
        <w:numPr>
          <w:ilvl w:val="0"/>
          <w:numId w:val="214"/>
        </w:numPr>
        <w:tabs>
          <w:tab w:val="left" w:pos="851"/>
        </w:tabs>
        <w:spacing w:line="360" w:lineRule="auto"/>
        <w:ind w:left="0" w:right="34" w:firstLine="567"/>
        <w:jc w:val="both"/>
        <w:rPr>
          <w:rFonts w:ascii="Times New Roman" w:eastAsia="Times New Roman" w:hAnsi="Times New Roman" w:cs="Times New Roman"/>
          <w:sz w:val="28"/>
          <w:szCs w:val="28"/>
        </w:rPr>
      </w:pPr>
      <w:r w:rsidRPr="007505ED">
        <w:rPr>
          <w:rFonts w:ascii="Times New Roman" w:eastAsia="Times New Roman" w:hAnsi="Times New Roman" w:cs="Times New Roman"/>
          <w:sz w:val="28"/>
          <w:szCs w:val="28"/>
        </w:rPr>
        <w:t>Віденська конвенція про право міжнародних договорів : Конвенція Орг. Об</w:t>
      </w:r>
      <w:r w:rsidR="00183B9D" w:rsidRPr="007505ED">
        <w:rPr>
          <w:rFonts w:ascii="Times New Roman" w:eastAsia="Times New Roman" w:hAnsi="Times New Roman" w:cs="Times New Roman"/>
          <w:sz w:val="28"/>
          <w:szCs w:val="28"/>
        </w:rPr>
        <w:t>’</w:t>
      </w:r>
      <w:r w:rsidRPr="007505ED">
        <w:rPr>
          <w:rFonts w:ascii="Times New Roman" w:eastAsia="Times New Roman" w:hAnsi="Times New Roman" w:cs="Times New Roman"/>
          <w:sz w:val="28"/>
          <w:szCs w:val="28"/>
        </w:rPr>
        <w:t>єдн. Націй від 23.05.1969 р. : станом на 13 черв. 1986 р. URL: </w:t>
      </w:r>
      <w:hyperlink r:id="rId42" w:anchor="Text">
        <w:r w:rsidRPr="007505ED">
          <w:rPr>
            <w:rFonts w:ascii="Times New Roman" w:eastAsia="Times New Roman" w:hAnsi="Times New Roman" w:cs="Times New Roman"/>
            <w:sz w:val="28"/>
            <w:szCs w:val="28"/>
          </w:rPr>
          <w:t>https://zakon.rada.gov.ua/laws/show/995_118#Text</w:t>
        </w:r>
      </w:hyperlink>
      <w:r w:rsidRPr="007505ED">
        <w:rPr>
          <w:rFonts w:ascii="Times New Roman" w:eastAsia="Times New Roman" w:hAnsi="Times New Roman" w:cs="Times New Roman"/>
          <w:sz w:val="28"/>
          <w:szCs w:val="28"/>
        </w:rPr>
        <w:t> .</w:t>
      </w:r>
    </w:p>
    <w:p w:rsidR="00AE58F2" w:rsidRPr="007505ED" w:rsidRDefault="003E79B1" w:rsidP="001B5808">
      <w:pPr>
        <w:widowControl w:val="0"/>
        <w:numPr>
          <w:ilvl w:val="0"/>
          <w:numId w:val="214"/>
        </w:numPr>
        <w:tabs>
          <w:tab w:val="left" w:pos="851"/>
        </w:tabs>
        <w:spacing w:line="360" w:lineRule="auto"/>
        <w:ind w:left="0" w:right="34" w:firstLine="567"/>
        <w:jc w:val="both"/>
        <w:rPr>
          <w:rFonts w:ascii="Times New Roman" w:eastAsia="Times New Roman" w:hAnsi="Times New Roman" w:cs="Times New Roman"/>
          <w:sz w:val="28"/>
          <w:szCs w:val="28"/>
        </w:rPr>
      </w:pPr>
      <w:r w:rsidRPr="007505ED">
        <w:rPr>
          <w:rFonts w:ascii="Times New Roman" w:eastAsia="Times New Roman" w:hAnsi="Times New Roman" w:cs="Times New Roman"/>
          <w:sz w:val="28"/>
          <w:szCs w:val="28"/>
        </w:rPr>
        <w:t>Даневський В.П. Посібник до вивчення історії та системи міжнародного права. Вип. 1. Харків: друкарня О. М. Гусєва (колиш. В. С. Бірюкова), 1892. 230 с.</w:t>
      </w:r>
    </w:p>
    <w:p w:rsidR="00AE58F2" w:rsidRPr="007505ED" w:rsidRDefault="003E79B1" w:rsidP="001B5808">
      <w:pPr>
        <w:widowControl w:val="0"/>
        <w:numPr>
          <w:ilvl w:val="0"/>
          <w:numId w:val="214"/>
        </w:numPr>
        <w:tabs>
          <w:tab w:val="left" w:pos="851"/>
        </w:tabs>
        <w:spacing w:line="360" w:lineRule="auto"/>
        <w:ind w:left="0" w:right="34" w:firstLine="567"/>
        <w:jc w:val="both"/>
        <w:rPr>
          <w:rFonts w:ascii="Times New Roman" w:eastAsia="Times New Roman" w:hAnsi="Times New Roman" w:cs="Times New Roman"/>
          <w:sz w:val="28"/>
          <w:szCs w:val="28"/>
        </w:rPr>
      </w:pPr>
      <w:r w:rsidRPr="007505ED">
        <w:rPr>
          <w:rFonts w:ascii="Times New Roman" w:eastAsia="Times New Roman" w:hAnsi="Times New Roman" w:cs="Times New Roman"/>
          <w:sz w:val="28"/>
          <w:szCs w:val="28"/>
        </w:rPr>
        <w:t>Загальна декларація прав людини : Декларація Орг. Об</w:t>
      </w:r>
      <w:r w:rsidR="00183B9D" w:rsidRPr="007505ED">
        <w:rPr>
          <w:rFonts w:ascii="Times New Roman" w:eastAsia="Times New Roman" w:hAnsi="Times New Roman" w:cs="Times New Roman"/>
          <w:sz w:val="28"/>
          <w:szCs w:val="28"/>
        </w:rPr>
        <w:t>’</w:t>
      </w:r>
      <w:r w:rsidRPr="007505ED">
        <w:rPr>
          <w:rFonts w:ascii="Times New Roman" w:eastAsia="Times New Roman" w:hAnsi="Times New Roman" w:cs="Times New Roman"/>
          <w:sz w:val="28"/>
          <w:szCs w:val="28"/>
        </w:rPr>
        <w:t>єдн. Націй від 10.12.1948 р. URL: </w:t>
      </w:r>
      <w:hyperlink r:id="rId43" w:anchor="Text">
        <w:r w:rsidRPr="007505ED">
          <w:rPr>
            <w:rFonts w:ascii="Times New Roman" w:eastAsia="Times New Roman" w:hAnsi="Times New Roman" w:cs="Times New Roman"/>
            <w:sz w:val="28"/>
            <w:szCs w:val="28"/>
          </w:rPr>
          <w:t>https://zakon.rada.gov.ua/laws/show/995_015#Text</w:t>
        </w:r>
      </w:hyperlink>
      <w:r w:rsidRPr="007505ED">
        <w:rPr>
          <w:rFonts w:ascii="Times New Roman" w:eastAsia="Times New Roman" w:hAnsi="Times New Roman" w:cs="Times New Roman"/>
          <w:sz w:val="28"/>
          <w:szCs w:val="28"/>
        </w:rPr>
        <w:t> .</w:t>
      </w:r>
    </w:p>
    <w:p w:rsidR="00AE58F2" w:rsidRPr="007505ED" w:rsidRDefault="003E79B1" w:rsidP="001B5808">
      <w:pPr>
        <w:widowControl w:val="0"/>
        <w:numPr>
          <w:ilvl w:val="0"/>
          <w:numId w:val="214"/>
        </w:numPr>
        <w:tabs>
          <w:tab w:val="left" w:pos="851"/>
        </w:tabs>
        <w:spacing w:line="360" w:lineRule="auto"/>
        <w:ind w:left="0" w:right="34" w:firstLine="567"/>
        <w:jc w:val="both"/>
        <w:rPr>
          <w:rFonts w:ascii="Times New Roman" w:eastAsia="Times New Roman" w:hAnsi="Times New Roman" w:cs="Times New Roman"/>
          <w:sz w:val="28"/>
          <w:szCs w:val="28"/>
        </w:rPr>
      </w:pPr>
      <w:r w:rsidRPr="007505ED">
        <w:rPr>
          <w:rFonts w:ascii="Times New Roman" w:eastAsia="Times New Roman" w:hAnsi="Times New Roman" w:cs="Times New Roman"/>
          <w:sz w:val="28"/>
          <w:szCs w:val="28"/>
        </w:rPr>
        <w:t xml:space="preserve">Конституція України : від 28.06.1996 р. № 254к/96-ВР : станом на 1 січ. 2020 р. </w:t>
      </w:r>
      <w:r w:rsidRPr="007505ED">
        <w:rPr>
          <w:rFonts w:ascii="Times New Roman" w:eastAsia="Times New Roman" w:hAnsi="Times New Roman" w:cs="Times New Roman"/>
          <w:sz w:val="28"/>
          <w:szCs w:val="28"/>
        </w:rPr>
        <w:lastRenderedPageBreak/>
        <w:t>URL: </w:t>
      </w:r>
      <w:hyperlink r:id="rId44" w:anchor="Text">
        <w:r w:rsidRPr="007505ED">
          <w:rPr>
            <w:rFonts w:ascii="Times New Roman" w:eastAsia="Times New Roman" w:hAnsi="Times New Roman" w:cs="Times New Roman"/>
            <w:sz w:val="28"/>
            <w:szCs w:val="28"/>
          </w:rPr>
          <w:t>https://zakon.rada.gov.ua/laws/show/254к/96-вр#Text</w:t>
        </w:r>
      </w:hyperlink>
      <w:r w:rsidRPr="007505ED">
        <w:rPr>
          <w:rFonts w:ascii="Times New Roman" w:eastAsia="Times New Roman" w:hAnsi="Times New Roman" w:cs="Times New Roman"/>
          <w:sz w:val="28"/>
          <w:szCs w:val="28"/>
        </w:rPr>
        <w:t> .</w:t>
      </w:r>
    </w:p>
    <w:p w:rsidR="00AE58F2" w:rsidRPr="007505ED" w:rsidRDefault="003E79B1" w:rsidP="001B5808">
      <w:pPr>
        <w:widowControl w:val="0"/>
        <w:numPr>
          <w:ilvl w:val="0"/>
          <w:numId w:val="214"/>
        </w:numPr>
        <w:tabs>
          <w:tab w:val="left" w:pos="851"/>
        </w:tabs>
        <w:spacing w:line="360" w:lineRule="auto"/>
        <w:ind w:left="0" w:right="34" w:firstLine="567"/>
        <w:jc w:val="both"/>
        <w:rPr>
          <w:rFonts w:ascii="Times New Roman" w:eastAsia="Times New Roman" w:hAnsi="Times New Roman" w:cs="Times New Roman"/>
          <w:sz w:val="28"/>
          <w:szCs w:val="28"/>
        </w:rPr>
      </w:pPr>
      <w:r w:rsidRPr="007505ED">
        <w:rPr>
          <w:rFonts w:ascii="Times New Roman" w:eastAsia="Times New Roman" w:hAnsi="Times New Roman" w:cs="Times New Roman"/>
          <w:sz w:val="28"/>
          <w:szCs w:val="28"/>
          <w:highlight w:val="white"/>
        </w:rPr>
        <w:t xml:space="preserve">Мартинов А.Ю. Загальна декларація прав людини // Енциклопедія історії України: Т. 3: Е-Й / Редкол.: В. А. Смолій (голова) та ін. НАН України. Інститут історії України. - К.: В-во </w:t>
      </w:r>
      <w:r w:rsidR="00183B9D" w:rsidRPr="007505ED">
        <w:rPr>
          <w:rFonts w:ascii="Times New Roman" w:eastAsia="Times New Roman" w:hAnsi="Times New Roman" w:cs="Times New Roman"/>
          <w:sz w:val="28"/>
          <w:szCs w:val="28"/>
          <w:highlight w:val="white"/>
        </w:rPr>
        <w:t>«</w:t>
      </w:r>
      <w:r w:rsidRPr="007505ED">
        <w:rPr>
          <w:rFonts w:ascii="Times New Roman" w:eastAsia="Times New Roman" w:hAnsi="Times New Roman" w:cs="Times New Roman"/>
          <w:sz w:val="28"/>
          <w:szCs w:val="28"/>
          <w:highlight w:val="white"/>
        </w:rPr>
        <w:t>Наукова думка</w:t>
      </w:r>
      <w:r w:rsidR="00183B9D" w:rsidRPr="007505ED">
        <w:rPr>
          <w:rFonts w:ascii="Times New Roman" w:eastAsia="Times New Roman" w:hAnsi="Times New Roman" w:cs="Times New Roman"/>
          <w:sz w:val="28"/>
          <w:szCs w:val="28"/>
          <w:highlight w:val="white"/>
        </w:rPr>
        <w:t>»</w:t>
      </w:r>
      <w:r w:rsidRPr="007505ED">
        <w:rPr>
          <w:rFonts w:ascii="Times New Roman" w:eastAsia="Times New Roman" w:hAnsi="Times New Roman" w:cs="Times New Roman"/>
          <w:sz w:val="28"/>
          <w:szCs w:val="28"/>
          <w:highlight w:val="white"/>
        </w:rPr>
        <w:t>, 2005. - 672 с.: іл.. URL: </w:t>
      </w:r>
      <w:hyperlink r:id="rId45" w:history="1">
        <w:r w:rsidR="007505ED" w:rsidRPr="007505ED">
          <w:rPr>
            <w:rStyle w:val="af"/>
            <w:rFonts w:ascii="Times New Roman" w:eastAsia="Times New Roman" w:hAnsi="Times New Roman" w:cs="Times New Roman"/>
            <w:sz w:val="28"/>
            <w:szCs w:val="28"/>
            <w:highlight w:val="white"/>
            <w:u w:val="none"/>
          </w:rPr>
          <w:t>http://www.history.org.ua/?termin=Zagalna_deklaraciya_prav_ljudyny_1948</w:t>
        </w:r>
      </w:hyperlink>
      <w:r w:rsidRPr="007505ED">
        <w:rPr>
          <w:rFonts w:ascii="Times New Roman" w:eastAsia="Times New Roman" w:hAnsi="Times New Roman" w:cs="Times New Roman"/>
          <w:sz w:val="28"/>
          <w:szCs w:val="28"/>
          <w:highlight w:val="white"/>
        </w:rPr>
        <w:t> </w:t>
      </w:r>
    </w:p>
    <w:p w:rsidR="00AE58F2" w:rsidRPr="007505ED" w:rsidRDefault="003E79B1" w:rsidP="001B5808">
      <w:pPr>
        <w:widowControl w:val="0"/>
        <w:numPr>
          <w:ilvl w:val="0"/>
          <w:numId w:val="214"/>
        </w:numPr>
        <w:tabs>
          <w:tab w:val="left" w:pos="851"/>
        </w:tabs>
        <w:spacing w:line="360" w:lineRule="auto"/>
        <w:ind w:left="0" w:right="34" w:firstLine="567"/>
        <w:jc w:val="both"/>
        <w:rPr>
          <w:rFonts w:ascii="Times New Roman" w:eastAsia="Times New Roman" w:hAnsi="Times New Roman" w:cs="Times New Roman"/>
          <w:sz w:val="28"/>
          <w:szCs w:val="28"/>
        </w:rPr>
      </w:pPr>
      <w:r w:rsidRPr="007505ED">
        <w:rPr>
          <w:rFonts w:ascii="Times New Roman" w:eastAsia="Times New Roman" w:hAnsi="Times New Roman" w:cs="Times New Roman"/>
          <w:sz w:val="28"/>
          <w:szCs w:val="28"/>
        </w:rPr>
        <w:t>Про міжнародні договори України : Закон України від 29.06.2004 р. № 1906-IV : станом на 15 берез. 2022 р. URL: </w:t>
      </w:r>
      <w:hyperlink r:id="rId46" w:anchor="Text">
        <w:r w:rsidRPr="007505ED">
          <w:rPr>
            <w:rFonts w:ascii="Times New Roman" w:eastAsia="Times New Roman" w:hAnsi="Times New Roman" w:cs="Times New Roman"/>
            <w:sz w:val="28"/>
            <w:szCs w:val="28"/>
          </w:rPr>
          <w:t>https://zakon.rada.gov.ua/laws/show/1906-15#Text</w:t>
        </w:r>
      </w:hyperlink>
      <w:r w:rsidRPr="007505ED">
        <w:rPr>
          <w:rFonts w:ascii="Times New Roman" w:eastAsia="Times New Roman" w:hAnsi="Times New Roman" w:cs="Times New Roman"/>
          <w:sz w:val="28"/>
          <w:szCs w:val="28"/>
        </w:rPr>
        <w:t xml:space="preserve"> .</w:t>
      </w:r>
    </w:p>
    <w:p w:rsidR="00AE58F2" w:rsidRPr="000421EE" w:rsidRDefault="003E79B1" w:rsidP="001B5808">
      <w:pPr>
        <w:widowControl w:val="0"/>
        <w:numPr>
          <w:ilvl w:val="0"/>
          <w:numId w:val="214"/>
        </w:numPr>
        <w:tabs>
          <w:tab w:val="left" w:pos="851"/>
        </w:tabs>
        <w:spacing w:line="360" w:lineRule="auto"/>
        <w:ind w:left="0" w:right="34" w:firstLine="567"/>
        <w:jc w:val="both"/>
        <w:rPr>
          <w:rFonts w:ascii="Times New Roman" w:eastAsia="Times New Roman" w:hAnsi="Times New Roman" w:cs="Times New Roman"/>
          <w:sz w:val="28"/>
          <w:szCs w:val="28"/>
        </w:rPr>
      </w:pPr>
      <w:r w:rsidRPr="007505ED">
        <w:rPr>
          <w:rFonts w:ascii="Times New Roman" w:eastAsia="Times New Roman" w:hAnsi="Times New Roman" w:cs="Times New Roman"/>
          <w:sz w:val="28"/>
          <w:szCs w:val="28"/>
        </w:rPr>
        <w:t>Статут Організації об</w:t>
      </w:r>
      <w:r w:rsidR="00183B9D" w:rsidRPr="007505ED">
        <w:rPr>
          <w:rFonts w:ascii="Times New Roman" w:eastAsia="Times New Roman" w:hAnsi="Times New Roman" w:cs="Times New Roman"/>
          <w:sz w:val="28"/>
          <w:szCs w:val="28"/>
        </w:rPr>
        <w:t>’</w:t>
      </w:r>
      <w:r w:rsidRPr="007505ED">
        <w:rPr>
          <w:rFonts w:ascii="Times New Roman" w:eastAsia="Times New Roman" w:hAnsi="Times New Roman" w:cs="Times New Roman"/>
          <w:sz w:val="28"/>
          <w:szCs w:val="28"/>
        </w:rPr>
        <w:t>єднаних Націй і Статут Міжнародного Суду : Статут Орг. Об</w:t>
      </w:r>
      <w:r w:rsidR="00183B9D" w:rsidRPr="007505ED">
        <w:rPr>
          <w:rFonts w:ascii="Times New Roman" w:eastAsia="Times New Roman" w:hAnsi="Times New Roman" w:cs="Times New Roman"/>
          <w:sz w:val="28"/>
          <w:szCs w:val="28"/>
        </w:rPr>
        <w:t>’</w:t>
      </w:r>
      <w:r w:rsidRPr="007505ED">
        <w:rPr>
          <w:rFonts w:ascii="Times New Roman" w:eastAsia="Times New Roman" w:hAnsi="Times New Roman" w:cs="Times New Roman"/>
          <w:sz w:val="28"/>
          <w:szCs w:val="28"/>
        </w:rPr>
        <w:t>єдн. Націй від 26.06.1945 р. : станом на 16 верес. 2005 р. URL: </w:t>
      </w:r>
      <w:hyperlink r:id="rId47" w:anchor="Text">
        <w:r w:rsidRPr="007505ED">
          <w:rPr>
            <w:rFonts w:ascii="Times New Roman" w:eastAsia="Times New Roman" w:hAnsi="Times New Roman" w:cs="Times New Roman"/>
            <w:sz w:val="28"/>
            <w:szCs w:val="28"/>
          </w:rPr>
          <w:t>https://zakon.rada.gov.ua/laws/show/995_010#Text</w:t>
        </w:r>
      </w:hyperlink>
      <w:r w:rsidRPr="000421EE">
        <w:rPr>
          <w:rFonts w:ascii="Times New Roman" w:eastAsia="Times New Roman" w:hAnsi="Times New Roman" w:cs="Times New Roman"/>
          <w:sz w:val="28"/>
          <w:szCs w:val="28"/>
        </w:rPr>
        <w:t xml:space="preserve"> .</w:t>
      </w:r>
    </w:p>
    <w:p w:rsidR="00BC3370" w:rsidRDefault="00BC3370"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1B5808">
      <w:pPr>
        <w:widowControl w:val="0"/>
        <w:tabs>
          <w:tab w:val="left" w:pos="851"/>
        </w:tabs>
        <w:spacing w:line="360" w:lineRule="auto"/>
        <w:ind w:right="34" w:firstLine="567"/>
        <w:jc w:val="both"/>
        <w:rPr>
          <w:rFonts w:ascii="Times New Roman" w:eastAsia="Times New Roman" w:hAnsi="Times New Roman" w:cs="Times New Roman"/>
          <w:b/>
          <w:sz w:val="28"/>
          <w:szCs w:val="28"/>
          <w:shd w:val="clear" w:color="auto" w:fill="B6D7A8"/>
        </w:rPr>
      </w:pPr>
      <w:r w:rsidRPr="000421EE">
        <w:rPr>
          <w:rFonts w:ascii="Times New Roman" w:eastAsia="Times New Roman" w:hAnsi="Times New Roman" w:cs="Times New Roman"/>
          <w:sz w:val="28"/>
          <w:szCs w:val="28"/>
        </w:rPr>
        <w:t>Науковий керівник - асистент Гребенюк Д. О.</w:t>
      </w:r>
      <w:r w:rsidRPr="000421EE">
        <w:rPr>
          <w:rFonts w:ascii="Times New Roman" w:eastAsia="Times New Roman" w:hAnsi="Times New Roman" w:cs="Times New Roman"/>
          <w:b/>
          <w:sz w:val="28"/>
          <w:szCs w:val="28"/>
          <w:shd w:val="clear" w:color="auto" w:fill="B6D7A8"/>
        </w:rPr>
        <w:t xml:space="preserve"> </w:t>
      </w: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b/>
          <w:sz w:val="28"/>
          <w:szCs w:val="28"/>
          <w:shd w:val="clear" w:color="auto" w:fill="B6D7A8"/>
        </w:rPr>
      </w:pP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b/>
          <w:sz w:val="28"/>
          <w:szCs w:val="28"/>
          <w:shd w:val="clear" w:color="auto" w:fill="B6D7A8"/>
        </w:rPr>
      </w:pPr>
    </w:p>
    <w:p w:rsidR="00AE58F2" w:rsidRPr="000421EE" w:rsidRDefault="003E79B1" w:rsidP="009C6F3D">
      <w:pPr>
        <w:widowControl w:val="0"/>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СЕКЦІЯ № 3</w:t>
      </w:r>
    </w:p>
    <w:p w:rsidR="00AE58F2" w:rsidRPr="000421EE" w:rsidRDefault="00F56328" w:rsidP="009C6F3D">
      <w:pPr>
        <w:widowControl w:val="0"/>
        <w:tabs>
          <w:tab w:val="left" w:pos="851"/>
        </w:tabs>
        <w:spacing w:line="360" w:lineRule="auto"/>
        <w:ind w:right="34" w:firstLine="567"/>
        <w:jc w:val="center"/>
        <w:rPr>
          <w:rFonts w:ascii="Times New Roman" w:eastAsia="Times New Roman" w:hAnsi="Times New Roman" w:cs="Times New Roman"/>
          <w:b/>
          <w:sz w:val="28"/>
          <w:szCs w:val="28"/>
        </w:rPr>
      </w:pPr>
      <w:r w:rsidRPr="00F56328">
        <w:rPr>
          <w:rFonts w:ascii="Times New Roman" w:hAnsi="Times New Roman" w:cs="Times New Roman"/>
          <w:sz w:val="28"/>
          <w:szCs w:val="28"/>
        </w:rPr>
        <w:pict>
          <v:rect id="_x0000_i1027" style="width:0;height:1.5pt" o:hralign="center" o:hrstd="t" o:hr="t" fillcolor="#a0a0a0" stroked="f"/>
        </w:pict>
      </w:r>
    </w:p>
    <w:p w:rsidR="00AE58F2" w:rsidRPr="000421EE" w:rsidRDefault="003E79B1" w:rsidP="009C6F3D">
      <w:pPr>
        <w:widowControl w:val="0"/>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ПРАВО МІЖНАРОДНИХ ОРГАНІЗАЦІЙ ТА МІЖНАРОДНИХ КОНФЕРЕНЦІЙ</w:t>
      </w:r>
    </w:p>
    <w:p w:rsidR="00AE58F2" w:rsidRPr="000421EE" w:rsidRDefault="00AE58F2" w:rsidP="009C6F3D">
      <w:pPr>
        <w:widowControl w:val="0"/>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AE58F2" w:rsidP="009C6F3D">
      <w:pPr>
        <w:widowControl w:val="0"/>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9C6F3D">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Гончаренко Єлизавета Ігорівна</w:t>
      </w:r>
    </w:p>
    <w:p w:rsidR="005005E5" w:rsidRDefault="003E79B1" w:rsidP="009C6F3D">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Здобувачка вищої освіти</w:t>
      </w:r>
    </w:p>
    <w:p w:rsidR="005005E5" w:rsidRDefault="003E79B1" w:rsidP="009C6F3D">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 Національного університету </w:t>
      </w:r>
    </w:p>
    <w:p w:rsidR="00AE58F2" w:rsidRPr="000421EE" w:rsidRDefault="00183B9D" w:rsidP="009C6F3D">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p>
    <w:p w:rsidR="005005E5" w:rsidRDefault="005005E5" w:rsidP="009C6F3D">
      <w:pPr>
        <w:tabs>
          <w:tab w:val="left" w:pos="851"/>
        </w:tabs>
        <w:spacing w:line="360" w:lineRule="auto"/>
        <w:ind w:right="34" w:firstLine="567"/>
        <w:jc w:val="center"/>
        <w:rPr>
          <w:rFonts w:ascii="Times New Roman" w:eastAsia="Times New Roman" w:hAnsi="Times New Roman" w:cs="Times New Roman"/>
          <w:sz w:val="28"/>
          <w:szCs w:val="28"/>
        </w:rPr>
      </w:pPr>
    </w:p>
    <w:p w:rsidR="009C6F3D" w:rsidRDefault="003E79B1" w:rsidP="009C6F3D">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 xml:space="preserve">ЄВРОПЕЙСЬКИЙ ЦЕНТР </w:t>
      </w:r>
    </w:p>
    <w:p w:rsidR="00AE58F2" w:rsidRPr="000421EE" w:rsidRDefault="003E79B1" w:rsidP="009C6F3D">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СУЧАСНИХ МОВ</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Європейський центр сучасних мов заснований у Граці, Австрія, у 1994 році. Його місія полягає у заохоченні досконалості та інновацій у викладанні мов і підтримці держав-членів у впровадженні ефективної політики мовної освіти, беручи до уваги взаємодоповнюваність між містами Страсбург і </w:t>
      </w:r>
      <w:r w:rsidRPr="000421EE">
        <w:rPr>
          <w:rFonts w:ascii="Times New Roman" w:eastAsia="Times New Roman" w:hAnsi="Times New Roman" w:cs="Times New Roman"/>
          <w:sz w:val="28"/>
          <w:szCs w:val="28"/>
        </w:rPr>
        <w:lastRenderedPageBreak/>
        <w:t xml:space="preserve">Грац. Завдяки діалогу та обміну з особами, які приймають рішення, та мовними експертами в державах-членах, Європейський центр сучасних мов ініціює та координує 4-річні програми інноваційних проектів і навчальних заходів, спрямованих на вирішення поточних викликів у мовній освіті. Роблячи це, він діє як піонерський заклад і каталізатор реформ у викладанні та вивченні мов [3].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t>Місія Європейського центру сучасних мов – сприяти досконалості та інноваціям у практиці мовної освіти. Він співпрацює з професіоналами з мови, щоб розробити науково обґрунтовані рішення для вирішенні ключових проблем у мовній освіті. Він проводить чотирирічні програми, які забезпечують основу для багатосторонніх проектів розвитку, організовують розвиток потенціалу в країні та проводять ряд заходів для широкої громадськості.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t xml:space="preserve">Європейський центр сучасних мов координує Європейський день мов щороку 26 вересня, який сприяє багатій лінгвістичній різноманітності </w:t>
      </w:r>
      <w:r w:rsidRPr="000421EE">
        <w:rPr>
          <w:rFonts w:ascii="Times New Roman" w:eastAsia="Times New Roman" w:hAnsi="Times New Roman" w:cs="Times New Roman"/>
          <w:sz w:val="28"/>
          <w:szCs w:val="28"/>
        </w:rPr>
        <w:lastRenderedPageBreak/>
        <w:t>континенту та підкреслює численні й різноманітні переваги вивчення мов. Його відзначають сотні тисяч тих, хто вивчає мову та вчителів у всьому світі.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t>Європейський центр сучасних мов прагне досліджувати та просувати нові методи викладання та вивчення мов. Він діє як каталізатор реформ у викладанні та вивчені мов шляхом:</w:t>
      </w:r>
    </w:p>
    <w:p w:rsidR="00AE58F2" w:rsidRPr="000421EE" w:rsidRDefault="003E79B1" w:rsidP="001B5808">
      <w:pPr>
        <w:numPr>
          <w:ilvl w:val="0"/>
          <w:numId w:val="222"/>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зосередження на практиці вивчення та викладання мов;</w:t>
      </w:r>
    </w:p>
    <w:p w:rsidR="00AE58F2" w:rsidRPr="000421EE" w:rsidRDefault="003E79B1" w:rsidP="001B5808">
      <w:pPr>
        <w:numPr>
          <w:ilvl w:val="0"/>
          <w:numId w:val="222"/>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сприяння діалогу та обміну між тими, хто активно працює в цій галузі;</w:t>
      </w:r>
    </w:p>
    <w:p w:rsidR="00AE58F2" w:rsidRPr="000421EE" w:rsidRDefault="003E79B1" w:rsidP="001B5808">
      <w:pPr>
        <w:numPr>
          <w:ilvl w:val="0"/>
          <w:numId w:val="222"/>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підтримки програмних мереж і дослідницьких проектів [4].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У співпраці з університетом Граца Європейський центр сучасних мов також надає підтримку для впровадження Рамкової навчальної програми для ромської мови (Curriculum Framework for Romani), розроблених відділом мовної політики Ради Європи, у співпраці з Європейським форумом ромів і мандрівників [1].</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Структура навчального плану для ромської мови базується на описових категоріях і загальноєвропейських компетенцій мовної освіти. Рада Європи була створена для захисту прав людини, парламентської демократії та верховенства права. Виконуючи цю програму вона розробляє загальноконтинентальні угоди для стандартизації соціальної та правової практики держав-членів і сприяє усвідомленню європейської ідентичності, яка базується на спільних цінностях і перетинає різні культури.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t xml:space="preserve">Європейський центр сучасних мов фінансується державами-членами. Він працює у безпосередній співпраці з представниками міністерств освіти та національних органів влади.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t xml:space="preserve">Держави-учасниці Європейського центру сучасних мов мають певні переваги. По-перше, доступ до повного спектру можливостей і послуг центру, тобто учасники мають можливість приймати участь у заходах Європейського центру сучасних </w:t>
      </w:r>
      <w:r w:rsidRPr="000421EE">
        <w:rPr>
          <w:rFonts w:ascii="Times New Roman" w:eastAsia="Times New Roman" w:hAnsi="Times New Roman" w:cs="Times New Roman"/>
          <w:sz w:val="28"/>
          <w:szCs w:val="28"/>
        </w:rPr>
        <w:lastRenderedPageBreak/>
        <w:t>мов, мати експертів як координаторів проектів або членів команди.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t>По-друге, це прямий вплив, через участь у Раді керуючих на програми, діяльність і пріоритети Європейського центру сучасних мов. Так само як і можливість пропонувати проекти, що безпосередньо відповідають національним інтересам.</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t>По-третє, підтримка впровадження реформ у мовній освіті через доступ до інформації та обмін досвідом щодо нових методів та інноваційних практик у викладанні та вивченні мов у загольноєвропейському контексті [2].</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t xml:space="preserve">Учасниками семінарів Європейського центру сучасних мов є національні експерти, призначені державами-членами відповідно до профілю учасника, виданого Європейським центром сучасних мов для кожного виду діяльності. Щоб забезпечити ефективне охоплення та вплив проектів Європейського центру сучасних мов на національному, регіональному та/або місцевому рівнях, очікується, що учасники проекту зможуть </w:t>
      </w:r>
      <w:r w:rsidRPr="000421EE">
        <w:rPr>
          <w:rFonts w:ascii="Times New Roman" w:eastAsia="Times New Roman" w:hAnsi="Times New Roman" w:cs="Times New Roman"/>
          <w:sz w:val="28"/>
          <w:szCs w:val="28"/>
        </w:rPr>
        <w:lastRenderedPageBreak/>
        <w:t>поширювати роботу Європейського центру сучасних мов серед більшої аудиторії, яка має відношення до інноваційних розробок.</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t>Європейський центр сучасних мов використовує процедури та інструменти оцінки для моніторингу своїх програм. Результати оцінки допомагають налагодити конструктивний діалог із партнерами Європейського центру сучасних мов, зокрема з командами проекту, консультативними програмами та Радою керівних органів Європейського центру сучасних мов. Оцінка Європейського центру сучасних мов є відповідно до політики оцінювання Ради Європи та міжнародно прийнятих стандартів і належної практики.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t>На закінчення, офіційними мовами Європейського центру сучасних мов є англійська та французька. Усі проекти Європейського центру сучасних мов мають дві мови користування, одна з яких має бути державною. Усний переклад надається для семінарів та іншої основної програми діяльності.</w:t>
      </w:r>
    </w:p>
    <w:p w:rsidR="00BC3370" w:rsidRDefault="00BC3370"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 xml:space="preserve"> Література</w:t>
      </w:r>
    </w:p>
    <w:p w:rsidR="00AE58F2" w:rsidRPr="000421EE" w:rsidRDefault="003E79B1" w:rsidP="001B5808">
      <w:pPr>
        <w:numPr>
          <w:ilvl w:val="0"/>
          <w:numId w:val="15"/>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David Little and Barbara Lazenby Simpson A Curriculum Framework for Romani : Trinity College Dublin, Ireland, 2008. 103 с.</w:t>
      </w:r>
    </w:p>
    <w:p w:rsidR="00AE58F2" w:rsidRPr="000421EE" w:rsidRDefault="003E79B1" w:rsidP="001B5808">
      <w:pPr>
        <w:numPr>
          <w:ilvl w:val="0"/>
          <w:numId w:val="15"/>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ECML - European Centre for Modern Languages. URL: </w:t>
      </w:r>
      <w:hyperlink r:id="rId48">
        <w:r w:rsidRPr="000421EE">
          <w:rPr>
            <w:rFonts w:ascii="Times New Roman" w:eastAsia="Times New Roman" w:hAnsi="Times New Roman" w:cs="Times New Roman"/>
            <w:color w:val="0563C1"/>
            <w:sz w:val="28"/>
            <w:szCs w:val="28"/>
          </w:rPr>
          <w:t>https://fiplv.com/more-etc/ecml-european-centre-of-modern-languages/</w:t>
        </w:r>
      </w:hyperlink>
      <w:r w:rsidRPr="000421EE">
        <w:rPr>
          <w:rFonts w:ascii="Times New Roman" w:eastAsia="Times New Roman" w:hAnsi="Times New Roman" w:cs="Times New Roman"/>
          <w:sz w:val="28"/>
          <w:szCs w:val="28"/>
        </w:rPr>
        <w:t>. (дата звернення: 08.10.2023).</w:t>
      </w:r>
    </w:p>
    <w:p w:rsidR="00AE58F2" w:rsidRPr="000421EE" w:rsidRDefault="003E79B1" w:rsidP="001B5808">
      <w:pPr>
        <w:numPr>
          <w:ilvl w:val="0"/>
          <w:numId w:val="15"/>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European Centre for Modern Languages of the Council of Europe. URL: </w:t>
      </w:r>
      <w:hyperlink r:id="rId49">
        <w:r w:rsidRPr="000421EE">
          <w:rPr>
            <w:rFonts w:ascii="Times New Roman" w:eastAsia="Times New Roman" w:hAnsi="Times New Roman" w:cs="Times New Roman"/>
            <w:color w:val="0563C1"/>
            <w:sz w:val="28"/>
            <w:szCs w:val="28"/>
          </w:rPr>
          <w:t>https://www.ecml.at/</w:t>
        </w:r>
      </w:hyperlink>
      <w:r w:rsidRPr="000421EE">
        <w:rPr>
          <w:rFonts w:ascii="Times New Roman" w:eastAsia="Times New Roman" w:hAnsi="Times New Roman" w:cs="Times New Roman"/>
          <w:sz w:val="28"/>
          <w:szCs w:val="28"/>
        </w:rPr>
        <w:t xml:space="preserve"> (дата звернення: 10.10.2023).</w:t>
      </w:r>
    </w:p>
    <w:p w:rsidR="00AE58F2" w:rsidRPr="000421EE" w:rsidRDefault="003E79B1" w:rsidP="001B5808">
      <w:pPr>
        <w:numPr>
          <w:ilvl w:val="0"/>
          <w:numId w:val="15"/>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European Centre for Modern Languages (ECML). URL: </w:t>
      </w:r>
      <w:hyperlink r:id="rId50">
        <w:r w:rsidRPr="000421EE">
          <w:rPr>
            <w:rFonts w:ascii="Times New Roman" w:eastAsia="Times New Roman" w:hAnsi="Times New Roman" w:cs="Times New Roman"/>
            <w:color w:val="0563C1"/>
            <w:sz w:val="28"/>
            <w:szCs w:val="28"/>
          </w:rPr>
          <w:t>https://www.leargas.ie/languages/ecml/</w:t>
        </w:r>
      </w:hyperlink>
      <w:r w:rsidRPr="000421EE">
        <w:rPr>
          <w:rFonts w:ascii="Times New Roman" w:eastAsia="Times New Roman" w:hAnsi="Times New Roman" w:cs="Times New Roman"/>
          <w:sz w:val="28"/>
          <w:szCs w:val="28"/>
        </w:rPr>
        <w:t>. (дата звернення: 10.10.2023).</w:t>
      </w:r>
    </w:p>
    <w:p w:rsidR="00BC3370" w:rsidRDefault="00BC3370"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1B5808">
      <w:pPr>
        <w:widowControl w:val="0"/>
        <w:tabs>
          <w:tab w:val="left" w:pos="851"/>
        </w:tabs>
        <w:spacing w:line="360" w:lineRule="auto"/>
        <w:ind w:right="34" w:firstLine="567"/>
        <w:jc w:val="both"/>
        <w:rPr>
          <w:rFonts w:ascii="Times New Roman" w:eastAsia="Times New Roman" w:hAnsi="Times New Roman" w:cs="Times New Roman"/>
          <w:b/>
          <w:sz w:val="28"/>
          <w:szCs w:val="28"/>
          <w:shd w:val="clear" w:color="auto" w:fill="B6D7A8"/>
        </w:rPr>
      </w:pPr>
      <w:r w:rsidRPr="000421EE">
        <w:rPr>
          <w:rFonts w:ascii="Times New Roman" w:eastAsia="Times New Roman" w:hAnsi="Times New Roman" w:cs="Times New Roman"/>
          <w:sz w:val="28"/>
          <w:szCs w:val="28"/>
        </w:rPr>
        <w:t>Науковий керівник - асистент Гребенюк Д. О.</w:t>
      </w:r>
      <w:r w:rsidRPr="000421EE">
        <w:rPr>
          <w:rFonts w:ascii="Times New Roman" w:eastAsia="Times New Roman" w:hAnsi="Times New Roman" w:cs="Times New Roman"/>
          <w:b/>
          <w:sz w:val="28"/>
          <w:szCs w:val="28"/>
          <w:shd w:val="clear" w:color="auto" w:fill="B6D7A8"/>
        </w:rPr>
        <w:t xml:space="preserve"> </w:t>
      </w: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b/>
          <w:sz w:val="28"/>
          <w:szCs w:val="28"/>
          <w:shd w:val="clear" w:color="auto" w:fill="B6D7A8"/>
        </w:rPr>
      </w:pP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b/>
          <w:sz w:val="28"/>
          <w:szCs w:val="28"/>
          <w:shd w:val="clear" w:color="auto" w:fill="B6D7A8"/>
        </w:rPr>
      </w:pPr>
    </w:p>
    <w:p w:rsidR="00AE58F2" w:rsidRPr="000421EE" w:rsidRDefault="003E79B1" w:rsidP="005005E5">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Ільїна Єлизавета Олександрівна</w:t>
      </w:r>
    </w:p>
    <w:p w:rsidR="005005E5" w:rsidRDefault="003E79B1" w:rsidP="005005E5">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Здобувачка вищої освіти</w:t>
      </w:r>
    </w:p>
    <w:p w:rsidR="005005E5" w:rsidRDefault="003E79B1" w:rsidP="005005E5">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Національного університету</w:t>
      </w:r>
    </w:p>
    <w:p w:rsidR="00AE58F2" w:rsidRPr="000421EE" w:rsidRDefault="00183B9D" w:rsidP="005005E5">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Default="003E79B1" w:rsidP="005005E5">
      <w:pPr>
        <w:tabs>
          <w:tab w:val="left" w:pos="851"/>
        </w:tabs>
        <w:spacing w:line="360" w:lineRule="auto"/>
        <w:ind w:right="34" w:firstLine="567"/>
        <w:jc w:val="center"/>
        <w:rPr>
          <w:rFonts w:ascii="Times New Roman" w:eastAsia="Times New Roman" w:hAnsi="Times New Roman" w:cs="Times New Roman"/>
          <w:b/>
          <w:smallCaps/>
          <w:sz w:val="28"/>
          <w:szCs w:val="28"/>
        </w:rPr>
      </w:pPr>
      <w:r w:rsidRPr="000421EE">
        <w:rPr>
          <w:rFonts w:ascii="Times New Roman" w:eastAsia="Times New Roman" w:hAnsi="Times New Roman" w:cs="Times New Roman"/>
          <w:b/>
          <w:smallCaps/>
          <w:sz w:val="28"/>
          <w:szCs w:val="28"/>
        </w:rPr>
        <w:t>РОЛЬ І ВПЛИВ РАДИ ЄВРОПИ НА РОЗВИТОК МІЖНАРОДНОГО ПРАВА: АНАЛІЗ ВИКЛИКІВ ТА ПЕРСПЕКТИВ</w:t>
      </w:r>
    </w:p>
    <w:p w:rsidR="00BC3370" w:rsidRPr="000421EE" w:rsidRDefault="00BC3370" w:rsidP="005005E5">
      <w:pPr>
        <w:tabs>
          <w:tab w:val="left" w:pos="851"/>
        </w:tabs>
        <w:spacing w:line="360" w:lineRule="auto"/>
        <w:ind w:right="34" w:firstLine="567"/>
        <w:jc w:val="center"/>
        <w:rPr>
          <w:rFonts w:ascii="Times New Roman" w:eastAsia="Times New Roman" w:hAnsi="Times New Roman" w:cs="Times New Roman"/>
          <w:b/>
          <w:smallCaps/>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Рада Європи, як регіональна міжурядова організація, що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єднує країни Європи, відзначається своєю значущістю у сфері міжнародного права та захисту прав людини. Вона заснована у 1949 році з метою сприяти співпраці між державами, розвитку правових стандартів та налагодженню миру та стабільності в Європі. Рада Європи відіграє важливу роль у формуванні та розвитку міжнародного права. Її внесок у цю галузь є несумнівним, оскільки вона стала ініціатором і співавтором ключових документів і стандартів, спрямованих на захист прав людини та підтримку демократії у Європі.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Рада Європи активно прагне до зміцнення співпраці з іншими міжнародними організаціями та державами з метою спільного досягнення своїх цілей, зокрема в галузі захисту прав людини, підтримки демократії та зміцнення правопорядку.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Рада Європи має статус спостерігача в Генеральній Асамблеї ООН та співпрацює з численними агентствами та програмами ООН у галузі прав людини, боротьби зі злочинністю та іншими питаннями. Ця співпраця спрямована на забезпечення взаємної підтримки та зміцнення глобальних стандартів у сферах спільного інтересу [4]. Також, Рада Європи та Європейський Союз розвивають стратегічне партнерство з метою підтримки демократії, прав людини та правової гармонізації в Європі. Ця співпраця включає в себе обмін досвідом, спільні проекти та координацію зусиль у сферах спільного інтересу, таких як боротьба з корупцією, міграція тощо [3]. Рада Європи також співпрацює з іншими регіональними організаціями, такими як Організація </w:t>
      </w:r>
      <w:r w:rsidRPr="000421EE">
        <w:rPr>
          <w:rFonts w:ascii="Times New Roman" w:eastAsia="Times New Roman" w:hAnsi="Times New Roman" w:cs="Times New Roman"/>
          <w:sz w:val="28"/>
          <w:szCs w:val="28"/>
        </w:rPr>
        <w:lastRenderedPageBreak/>
        <w:t>Американських Держав (ОАД) [5] з метою обміну досвідом та зміцнення правопорядку в різних регіонах світу. Взаємодія Ради Європи з іншими міжнародними організаціями та державами є важливим чинником в розвитку міжнародного права та забезпеченні спільних цілей, зокрема у галузі прав людини, демократії та правової гармонізації. Вона сприяє обміну досвідом, координації дій та зміцненню правопорядку як в регіоні, так і у всьому світі.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Рішення та стандарти Ради Європи в галузі прав людини, демократії та правового порядку мають значущий вплив на національні правові системи держав-членів організації.  Держави-члени Ради Європи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язані імплементувати стандарти і рішення, прийняті організацією, на національному рівні. Це передбачає прийняття внутрішнього законодавства, що відповідає вимогам конвенцій, а також забезпечення, щоб ці стандарти були відображені в практиці та діяльності національних органів та інституцій. Рада Європи також має </w:t>
      </w:r>
      <w:r w:rsidRPr="000421EE">
        <w:rPr>
          <w:rFonts w:ascii="Times New Roman" w:eastAsia="Times New Roman" w:hAnsi="Times New Roman" w:cs="Times New Roman"/>
          <w:sz w:val="28"/>
          <w:szCs w:val="28"/>
        </w:rPr>
        <w:lastRenderedPageBreak/>
        <w:t>різноманітні механізми моніторингу, такі як Комітет міністрів, Парламентська Асамблея та Комісія з прав людини, які спостерігають за дотриманням стандартів державами-членами. Ці механізми включають в себе процедури звітності та рекомендацій, що надають державам змогу звітувати про заходи, прийняті для дотримання конвенцій та стандартів [6]. Застосування рішень та стандартів Ради Європи на національному рівні є ключовим для забезпечення дотримання прав людини, підтримки демократії та зміцнення правового порядку в державах-членах організації. Цей процес сприяє створенню єдиної юридичної та правової культури в Європі та підтримує важливий принцип гармонізації міжнародних та національних стандартів права.</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Створена Радою Європи, Європейська конвенція з прав людини є однією з найважливіших міжнародних угод у галузі прав людини. Вона визначає фундаментальні права та свободи, які мають бути гарантовані державами-членами, та передбачає процедуру звернення до Європейського </w:t>
      </w:r>
      <w:r w:rsidRPr="000421EE">
        <w:rPr>
          <w:rFonts w:ascii="Times New Roman" w:eastAsia="Times New Roman" w:hAnsi="Times New Roman" w:cs="Times New Roman"/>
          <w:sz w:val="28"/>
          <w:szCs w:val="28"/>
        </w:rPr>
        <w:lastRenderedPageBreak/>
        <w:t>Суду з прав людини [2, с. 6-14]. Ця конвенція стала зразком для створення інших міжнародних угод та інструментів у сфері прав людини . Європейський Суд з прав людини, який був  створений на базі Європейської конвенції з прав людини, є важливим органом з розгляду скарг та порушень прав людини. Його рішення мають вагомий авторитет і впливають на інтерпретацію прав людини на міжнародному рівні [2, с. 15-28]. Крім того, Європейський Суд сприяє розвитку міжнародного права через свою судову практику та рішення, які надають класифікацію стандартів та інтерпретацію конвенцій. Вплив Ради Європи на розвиток міжнародного права у сфері прав людини полягає в забезпеченні створенням стандартів, моніторингу їхнього дотримання, розгляді скарг та розробці інструментів для захисту прав людини на міжнародному рівні. Рада Європи і її інструменти стали важливими засобами просування та захисту прав людини як в Європі, так і в усьому світі.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Рада Європи, відзначаючи свою важливу роль у захисті прав людини та сприянні демократичним цінностям, стоїть перед численними викликами. Деякі з цих викликів специфічні для організації, тоді як інші стосуються більших та загальних проблем, що стосуються всіх міжнародних організацій. Першою, та напевно й розповсюдженою проблемою є відсутня ратифікація всіх інструментів Ради Європи, або вираз застереження до певних положень конвенцій [1]. Це не тільки обмежує єдність та дієвість правових стандартів в рамках організації, але й залучає проблеми в національному законодавстві країн-членів. Геополітичні та економічні впливи зовнішніх сил також можуть суттєво вплинути на рішення Ради Європи та створити конфлікти між державами-членами. Яскравим прикладом може стати повномасштабне вторгнення РФ на територію України.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Рада Європи постійно конфронтована з потребою реформування та модернізації своїх структур та процесів для забезпечення більшої </w:t>
      </w:r>
      <w:r w:rsidRPr="000421EE">
        <w:rPr>
          <w:rFonts w:ascii="Times New Roman" w:eastAsia="Times New Roman" w:hAnsi="Times New Roman" w:cs="Times New Roman"/>
          <w:sz w:val="28"/>
          <w:szCs w:val="28"/>
        </w:rPr>
        <w:lastRenderedPageBreak/>
        <w:t>ефективності та відповідності сучасним вимогам. Наразі можна почути багато негативних слів стосовно ефективності механізмів захисту та забезпечення прав людини Радою Європи. Вирішення цих викликів вимагає спільних зусиль держав-членів Ради Європи та постійної адаптації організації до змінюючогося світового контексту. Рада Європи залишається важливою інституцією для забезпечення прав і свобод людини в Європі, і розробка стратегій для подолання цих викликів є критично важливою для її успішної ролі в майбутньому.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Але також Рада Європи має значущі перспективи і можливості для майбутнього розвитку. Однією з ключових перспектив є подальше зміцнення механізмів моніторингу та контролю за дотриманням прав людини. Робота Європейського суду з прав людини та інших органів Ради Європи має бути більш ефективною та відкритою. Подальше удосконалення системи моніторингу порушень прав людини допоможе </w:t>
      </w:r>
      <w:r w:rsidRPr="000421EE">
        <w:rPr>
          <w:rFonts w:ascii="Times New Roman" w:eastAsia="Times New Roman" w:hAnsi="Times New Roman" w:cs="Times New Roman"/>
          <w:sz w:val="28"/>
          <w:szCs w:val="28"/>
        </w:rPr>
        <w:lastRenderedPageBreak/>
        <w:t>підтримувати високі стандарти у цій сфері серед держав-членів. Другою важливою перспективою є зміцнення співпраці між Радою Європи та іншими міжнародними організаціями та створення мережі партнерств для вирішення глобальних проблем. Спільна робота з Організацією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єднаних Націй, Європейським Союзом та іншими акторами може сприяти вирішенню проблем, таких як міграція, зміна клімату, боротьба з тероризмом і кіберзагрозами. Третьою ж перспективою є подальший розвиток і розширення правових стандартів в рамках Ради Європи. Це включає в себе розробку нових конвенцій та протоколів для відповіді на сучасні виклики, а також розширення обсягу застосування існуючих стандартів на нові сфери, такі як технології та кіберпростір.</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Рада Європи, як міжурядова організація, грає важну роль у розвитку міжнародного права, особливо в сфері захисту прав людини. Однак Рада Європи стикається з численними викликами, такими як конфлікти, порушення прав людини та недоліки в </w:t>
      </w:r>
      <w:r w:rsidRPr="000421EE">
        <w:rPr>
          <w:rFonts w:ascii="Times New Roman" w:eastAsia="Times New Roman" w:hAnsi="Times New Roman" w:cs="Times New Roman"/>
          <w:sz w:val="28"/>
          <w:szCs w:val="28"/>
        </w:rPr>
        <w:lastRenderedPageBreak/>
        <w:t>реалізації своїх рішень. Залучення більшої кількості держав та розширення географії членів, а також співпраця з іншими міжнародними організаціями можуть сприяти вирішенню цих викликів. Але існують і перспективи розвитку та росту. Важливою перспективою є модернізація та розвиток структур та процесів Ради Європи для більшої ефективності та відповідності сучасним вимогам, включаючи систему моніторингу порушень прав людини та співпрацю з іншими акторами у сфері міжнародного права. Загалом, Рада Європи залишається ключовою організацією для захисту прав людини та їх демократичних цінностей, але їй потрібно вирішувати внутрішні та зовнішні виклики, щоб зберегти свою роль та вплив в майбутньому.</w:t>
      </w:r>
    </w:p>
    <w:p w:rsidR="00BC3370" w:rsidRDefault="00BC3370" w:rsidP="001B5808">
      <w:pPr>
        <w:tabs>
          <w:tab w:val="left" w:pos="851"/>
        </w:tabs>
        <w:spacing w:line="360" w:lineRule="auto"/>
        <w:ind w:right="34" w:firstLine="567"/>
        <w:jc w:val="both"/>
        <w:rPr>
          <w:rFonts w:ascii="Times New Roman" w:eastAsia="Times New Roman" w:hAnsi="Times New Roman" w:cs="Times New Roman"/>
          <w:b/>
          <w:sz w:val="28"/>
          <w:szCs w:val="28"/>
        </w:rPr>
      </w:pPr>
    </w:p>
    <w:p w:rsidR="00AE58F2" w:rsidRPr="000421EE"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 xml:space="preserve"> Література</w:t>
      </w:r>
    </w:p>
    <w:p w:rsidR="00AE58F2" w:rsidRPr="00BC3370" w:rsidRDefault="003E79B1" w:rsidP="001B5808">
      <w:pPr>
        <w:numPr>
          <w:ilvl w:val="0"/>
          <w:numId w:val="90"/>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Анцупова Т.О. Роль Ради Європи у забезпеченні європейського правопорядку: сучасні виклики (на матеріалах тез конференції </w:t>
      </w:r>
      <w:r w:rsidR="00183B9D" w:rsidRPr="000421EE">
        <w:rPr>
          <w:rFonts w:ascii="Times New Roman" w:eastAsia="Times New Roman" w:hAnsi="Times New Roman" w:cs="Times New Roman"/>
          <w:sz w:val="28"/>
          <w:szCs w:val="28"/>
        </w:rPr>
        <w:t>«</w:t>
      </w:r>
      <w:r w:rsidRPr="00BC3370">
        <w:rPr>
          <w:rFonts w:ascii="Times New Roman" w:eastAsia="Times New Roman" w:hAnsi="Times New Roman" w:cs="Times New Roman"/>
          <w:sz w:val="28"/>
          <w:szCs w:val="28"/>
        </w:rPr>
        <w:t xml:space="preserve">Міжнародний правопорядок: сучасні проблеми та </w:t>
      </w:r>
      <w:r w:rsidRPr="00BC3370">
        <w:rPr>
          <w:rFonts w:ascii="Times New Roman" w:eastAsia="Times New Roman" w:hAnsi="Times New Roman" w:cs="Times New Roman"/>
          <w:sz w:val="28"/>
          <w:szCs w:val="28"/>
        </w:rPr>
        <w:lastRenderedPageBreak/>
        <w:t>їх вирішення</w:t>
      </w:r>
      <w:r w:rsidR="00183B9D" w:rsidRPr="00BC3370">
        <w:rPr>
          <w:rFonts w:ascii="Times New Roman" w:eastAsia="Times New Roman" w:hAnsi="Times New Roman" w:cs="Times New Roman"/>
          <w:sz w:val="28"/>
          <w:szCs w:val="28"/>
        </w:rPr>
        <w:t>»</w:t>
      </w:r>
      <w:r w:rsidRPr="00BC3370">
        <w:rPr>
          <w:rFonts w:ascii="Times New Roman" w:eastAsia="Times New Roman" w:hAnsi="Times New Roman" w:cs="Times New Roman"/>
          <w:sz w:val="28"/>
          <w:szCs w:val="28"/>
        </w:rPr>
        <w:t xml:space="preserve">, м. Київ, 19 лютого 2015 р.). Науковий вісник Херсонського державного університету. 2015. Том 4. URL: </w:t>
      </w:r>
      <w:hyperlink r:id="rId51">
        <w:r w:rsidRPr="00BC3370">
          <w:rPr>
            <w:rFonts w:ascii="Times New Roman" w:eastAsia="Times New Roman" w:hAnsi="Times New Roman" w:cs="Times New Roman"/>
            <w:color w:val="0563C1"/>
            <w:sz w:val="28"/>
            <w:szCs w:val="28"/>
            <w:u w:val="single"/>
          </w:rPr>
          <w:t>http://www.irbis-nbuv.gov.ua/cgi-bin/irbis_nbuv/cgiirbis_64.exe?C21COM=2&amp;I21DBN=UJRN&amp;P21DBN=UJRN&amp;IMAGE_FILE_DOWNLOAD=1&amp;Image_file_name=PDF/Nvkhdu_jur_2015_5(4)__31.pdf</w:t>
        </w:r>
      </w:hyperlink>
    </w:p>
    <w:p w:rsidR="00AE58F2" w:rsidRPr="00BC3370" w:rsidRDefault="003E79B1" w:rsidP="001B5808">
      <w:pPr>
        <w:numPr>
          <w:ilvl w:val="0"/>
          <w:numId w:val="90"/>
        </w:numPr>
        <w:tabs>
          <w:tab w:val="left" w:pos="851"/>
        </w:tabs>
        <w:spacing w:line="360" w:lineRule="auto"/>
        <w:ind w:left="0" w:right="34" w:firstLine="567"/>
        <w:jc w:val="both"/>
        <w:rPr>
          <w:rFonts w:ascii="Times New Roman" w:eastAsia="Times New Roman" w:hAnsi="Times New Roman" w:cs="Times New Roman"/>
          <w:sz w:val="28"/>
          <w:szCs w:val="28"/>
        </w:rPr>
      </w:pPr>
      <w:r w:rsidRPr="00BC3370">
        <w:rPr>
          <w:rFonts w:ascii="Times New Roman" w:eastAsia="Times New Roman" w:hAnsi="Times New Roman" w:cs="Times New Roman"/>
          <w:sz w:val="28"/>
          <w:szCs w:val="28"/>
        </w:rPr>
        <w:t>Європейська Конвенція з прав людини від 04.11.1950. URL:</w:t>
      </w:r>
      <w:r w:rsidRPr="00BC3370">
        <w:rPr>
          <w:rFonts w:ascii="Times New Roman" w:hAnsi="Times New Roman" w:cs="Times New Roman"/>
          <w:sz w:val="28"/>
          <w:szCs w:val="28"/>
        </w:rPr>
        <w:t xml:space="preserve"> </w:t>
      </w:r>
      <w:hyperlink r:id="rId52">
        <w:r w:rsidRPr="00BC3370">
          <w:rPr>
            <w:rFonts w:ascii="Times New Roman" w:eastAsia="Times New Roman" w:hAnsi="Times New Roman" w:cs="Times New Roman"/>
            <w:color w:val="0563C1"/>
            <w:sz w:val="28"/>
            <w:szCs w:val="28"/>
            <w:u w:val="single"/>
          </w:rPr>
          <w:t>https://www.echr.coe.int/documents/d/echr/convention_ukr</w:t>
        </w:r>
      </w:hyperlink>
    </w:p>
    <w:p w:rsidR="00AE58F2" w:rsidRPr="00BC3370" w:rsidRDefault="003E79B1" w:rsidP="001B5808">
      <w:pPr>
        <w:numPr>
          <w:ilvl w:val="0"/>
          <w:numId w:val="90"/>
        </w:numPr>
        <w:tabs>
          <w:tab w:val="left" w:pos="851"/>
        </w:tabs>
        <w:spacing w:line="360" w:lineRule="auto"/>
        <w:ind w:left="0" w:right="34" w:firstLine="567"/>
        <w:jc w:val="both"/>
        <w:rPr>
          <w:rFonts w:ascii="Times New Roman" w:eastAsia="Times New Roman" w:hAnsi="Times New Roman" w:cs="Times New Roman"/>
          <w:sz w:val="28"/>
          <w:szCs w:val="28"/>
        </w:rPr>
      </w:pPr>
      <w:r w:rsidRPr="00BC3370">
        <w:rPr>
          <w:rFonts w:ascii="Times New Roman" w:eastAsia="Times New Roman" w:hAnsi="Times New Roman" w:cs="Times New Roman"/>
          <w:sz w:val="28"/>
          <w:szCs w:val="28"/>
        </w:rPr>
        <w:t>Кузьма В.І. Міжнародно-правові аспекти співробітництва Ради Європи з Європейським Союзом : автореф. дис. ... канд. юрид.наук : 12.00.11. Одеса, 2018. 21 с. URL:</w:t>
      </w:r>
      <w:r w:rsidRPr="00BC3370">
        <w:rPr>
          <w:rFonts w:ascii="Times New Roman" w:hAnsi="Times New Roman" w:cs="Times New Roman"/>
          <w:sz w:val="28"/>
          <w:szCs w:val="28"/>
        </w:rPr>
        <w:t xml:space="preserve"> </w:t>
      </w:r>
      <w:hyperlink r:id="rId53">
        <w:r w:rsidRPr="00BC3370">
          <w:rPr>
            <w:rFonts w:ascii="Times New Roman" w:eastAsia="Times New Roman" w:hAnsi="Times New Roman" w:cs="Times New Roman"/>
            <w:color w:val="0563C1"/>
            <w:sz w:val="28"/>
            <w:szCs w:val="28"/>
            <w:u w:val="single"/>
          </w:rPr>
          <w:t>http://dspace.onua.edu.ua/handle/11300/10748</w:t>
        </w:r>
      </w:hyperlink>
    </w:p>
    <w:p w:rsidR="00AE58F2" w:rsidRPr="00BC3370" w:rsidRDefault="003E79B1" w:rsidP="001B5808">
      <w:pPr>
        <w:numPr>
          <w:ilvl w:val="0"/>
          <w:numId w:val="90"/>
        </w:numPr>
        <w:tabs>
          <w:tab w:val="left" w:pos="851"/>
        </w:tabs>
        <w:spacing w:line="360" w:lineRule="auto"/>
        <w:ind w:left="0" w:right="34" w:firstLine="567"/>
        <w:jc w:val="both"/>
        <w:rPr>
          <w:rFonts w:ascii="Times New Roman" w:eastAsia="Times New Roman" w:hAnsi="Times New Roman" w:cs="Times New Roman"/>
          <w:sz w:val="28"/>
          <w:szCs w:val="28"/>
        </w:rPr>
      </w:pPr>
      <w:r w:rsidRPr="00BC3370">
        <w:rPr>
          <w:rFonts w:ascii="Times New Roman" w:eastAsia="Times New Roman" w:hAnsi="Times New Roman" w:cs="Times New Roman"/>
          <w:sz w:val="28"/>
          <w:szCs w:val="28"/>
        </w:rPr>
        <w:t xml:space="preserve">Марусич Т. Співробітництво Ради Європи та ООН у сфері захисту прав людини. Актуальні проблеми міжнародних відносин. 2011. Вип. 96. Ч.2. URL: </w:t>
      </w:r>
      <w:hyperlink r:id="rId54">
        <w:r w:rsidRPr="00BC3370">
          <w:rPr>
            <w:rFonts w:ascii="Times New Roman" w:eastAsia="Times New Roman" w:hAnsi="Times New Roman" w:cs="Times New Roman"/>
            <w:color w:val="0563C1"/>
            <w:sz w:val="28"/>
            <w:szCs w:val="28"/>
            <w:u w:val="single"/>
          </w:rPr>
          <w:t>http://www.irbis-nbuv.gov.ua/cgi-bin/irbis_nbuv/cgiirbis_64.exe?C21COM=2&amp;I21DBN=</w:t>
        </w:r>
        <w:r w:rsidRPr="00BC3370">
          <w:rPr>
            <w:rFonts w:ascii="Times New Roman" w:eastAsia="Times New Roman" w:hAnsi="Times New Roman" w:cs="Times New Roman"/>
            <w:color w:val="0563C1"/>
            <w:sz w:val="28"/>
            <w:szCs w:val="28"/>
            <w:u w:val="single"/>
          </w:rPr>
          <w:lastRenderedPageBreak/>
          <w:t>UJRN&amp;P21DBN=UJRN&amp;IMAGE_FILE_DOWNLOAD=1&amp;Image_file_name=PDF/apmv_2011_96(2)__25.pdf</w:t>
        </w:r>
      </w:hyperlink>
    </w:p>
    <w:p w:rsidR="00AE58F2" w:rsidRPr="00BC3370" w:rsidRDefault="003E79B1" w:rsidP="001B5808">
      <w:pPr>
        <w:numPr>
          <w:ilvl w:val="0"/>
          <w:numId w:val="90"/>
        </w:numPr>
        <w:tabs>
          <w:tab w:val="left" w:pos="851"/>
        </w:tabs>
        <w:spacing w:line="360" w:lineRule="auto"/>
        <w:ind w:left="0" w:right="34" w:firstLine="567"/>
        <w:jc w:val="both"/>
        <w:rPr>
          <w:rFonts w:ascii="Times New Roman" w:eastAsia="Times New Roman" w:hAnsi="Times New Roman" w:cs="Times New Roman"/>
          <w:sz w:val="28"/>
          <w:szCs w:val="28"/>
        </w:rPr>
      </w:pPr>
      <w:r w:rsidRPr="00BC3370">
        <w:rPr>
          <w:rFonts w:ascii="Times New Roman" w:eastAsia="Times New Roman" w:hAnsi="Times New Roman" w:cs="Times New Roman"/>
          <w:sz w:val="28"/>
          <w:szCs w:val="28"/>
        </w:rPr>
        <w:t>Організація Американських Держав. Міністерство закордонних справ України. 2019. URL:</w:t>
      </w:r>
      <w:r w:rsidRPr="00BC3370">
        <w:rPr>
          <w:rFonts w:ascii="Times New Roman" w:hAnsi="Times New Roman" w:cs="Times New Roman"/>
          <w:sz w:val="28"/>
          <w:szCs w:val="28"/>
        </w:rPr>
        <w:t xml:space="preserve"> </w:t>
      </w:r>
      <w:hyperlink r:id="rId55">
        <w:r w:rsidRPr="00BC3370">
          <w:rPr>
            <w:rFonts w:ascii="Times New Roman" w:eastAsia="Times New Roman" w:hAnsi="Times New Roman" w:cs="Times New Roman"/>
            <w:color w:val="0563C1"/>
            <w:sz w:val="28"/>
            <w:szCs w:val="28"/>
            <w:u w:val="single"/>
          </w:rPr>
          <w:t>https://mfa.gov.ua/mizhnarodni-vidnosini/organizaciya-amerikanskih-derzhav</w:t>
        </w:r>
      </w:hyperlink>
    </w:p>
    <w:p w:rsidR="00AE58F2" w:rsidRPr="00BC3370" w:rsidRDefault="003E79B1" w:rsidP="001B5808">
      <w:pPr>
        <w:numPr>
          <w:ilvl w:val="0"/>
          <w:numId w:val="90"/>
        </w:numPr>
        <w:tabs>
          <w:tab w:val="left" w:pos="851"/>
        </w:tabs>
        <w:spacing w:line="360" w:lineRule="auto"/>
        <w:ind w:left="0" w:right="34" w:firstLine="567"/>
        <w:jc w:val="both"/>
        <w:rPr>
          <w:rFonts w:ascii="Times New Roman" w:eastAsia="Times New Roman" w:hAnsi="Times New Roman" w:cs="Times New Roman"/>
          <w:sz w:val="28"/>
          <w:szCs w:val="28"/>
        </w:rPr>
      </w:pPr>
      <w:r w:rsidRPr="00BC3370">
        <w:rPr>
          <w:rFonts w:ascii="Times New Roman" w:eastAsia="Times New Roman" w:hAnsi="Times New Roman" w:cs="Times New Roman"/>
          <w:sz w:val="28"/>
          <w:szCs w:val="28"/>
        </w:rPr>
        <w:t>Статут Ради Європи від 05.05.1949 (</w:t>
      </w:r>
      <w:hyperlink r:id="rId56" w:anchor="Text">
        <w:r w:rsidRPr="00BC3370">
          <w:rPr>
            <w:rFonts w:ascii="Times New Roman" w:eastAsia="Times New Roman" w:hAnsi="Times New Roman" w:cs="Times New Roman"/>
            <w:color w:val="0563C1"/>
            <w:sz w:val="28"/>
            <w:szCs w:val="28"/>
            <w:u w:val="single"/>
          </w:rPr>
          <w:t>https://zakon.rada.gov.ua/laws/show/994_001#Text</w:t>
        </w:r>
      </w:hyperlink>
      <w:r w:rsidRPr="00BC3370">
        <w:rPr>
          <w:rFonts w:ascii="Times New Roman" w:eastAsia="Times New Roman" w:hAnsi="Times New Roman" w:cs="Times New Roman"/>
          <w:sz w:val="28"/>
          <w:szCs w:val="28"/>
        </w:rPr>
        <w:t>)</w:t>
      </w:r>
    </w:p>
    <w:p w:rsidR="00BC3370" w:rsidRPr="00BC3370" w:rsidRDefault="00BC3370" w:rsidP="00BC3370">
      <w:pPr>
        <w:tabs>
          <w:tab w:val="left" w:pos="851"/>
        </w:tabs>
        <w:spacing w:line="360" w:lineRule="auto"/>
        <w:ind w:right="34"/>
        <w:jc w:val="both"/>
        <w:rPr>
          <w:rFonts w:ascii="Times New Roman" w:eastAsia="Times New Roman" w:hAnsi="Times New Roman" w:cs="Times New Roman"/>
          <w:sz w:val="28"/>
          <w:szCs w:val="28"/>
        </w:rPr>
      </w:pPr>
    </w:p>
    <w:p w:rsidR="00AE58F2" w:rsidRPr="00BC3370" w:rsidRDefault="003E79B1" w:rsidP="00BC3370">
      <w:pPr>
        <w:tabs>
          <w:tab w:val="left" w:pos="851"/>
        </w:tabs>
        <w:spacing w:line="360" w:lineRule="auto"/>
        <w:ind w:right="34"/>
        <w:jc w:val="both"/>
        <w:rPr>
          <w:rFonts w:ascii="Times New Roman" w:eastAsia="Times New Roman" w:hAnsi="Times New Roman" w:cs="Times New Roman"/>
          <w:sz w:val="28"/>
          <w:szCs w:val="28"/>
        </w:rPr>
      </w:pPr>
      <w:r w:rsidRPr="00BC3370">
        <w:rPr>
          <w:rFonts w:ascii="Times New Roman" w:eastAsia="Times New Roman" w:hAnsi="Times New Roman" w:cs="Times New Roman"/>
          <w:sz w:val="28"/>
          <w:szCs w:val="28"/>
        </w:rPr>
        <w:t>Науковий керівник – к.ю.н., доцент Харитонов Р. Ф.</w:t>
      </w:r>
    </w:p>
    <w:p w:rsidR="005005E5" w:rsidRDefault="005005E5" w:rsidP="005005E5">
      <w:pPr>
        <w:tabs>
          <w:tab w:val="left" w:pos="851"/>
        </w:tabs>
        <w:spacing w:line="360" w:lineRule="auto"/>
        <w:ind w:right="34" w:firstLine="567"/>
        <w:jc w:val="both"/>
        <w:rPr>
          <w:rFonts w:ascii="Times New Roman" w:eastAsia="Times New Roman" w:hAnsi="Times New Roman" w:cs="Times New Roman"/>
          <w:sz w:val="28"/>
          <w:szCs w:val="28"/>
        </w:rPr>
      </w:pPr>
    </w:p>
    <w:p w:rsidR="00BC3370" w:rsidRPr="000421EE" w:rsidRDefault="00BC3370" w:rsidP="005005E5">
      <w:pPr>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5005E5">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Krylova Victoria</w:t>
      </w:r>
    </w:p>
    <w:p w:rsidR="005005E5" w:rsidRDefault="003E79B1" w:rsidP="005005E5">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Student of the National University </w:t>
      </w:r>
    </w:p>
    <w:p w:rsidR="00AE58F2" w:rsidRPr="000421EE" w:rsidRDefault="003E79B1" w:rsidP="005005E5">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“Odessa Law Academy”</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Default="003E79B1" w:rsidP="005005E5">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LEGISLATURE OF THE COUNCIL OF EUROPE</w:t>
      </w:r>
    </w:p>
    <w:p w:rsidR="00BC3370" w:rsidRPr="000421EE" w:rsidRDefault="00BC3370" w:rsidP="005005E5">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According to the Statute of the Council of Europe, the achievement of greater unification of the member states of the organization occurs through the conclusion of agreements in various areas of competence of this organization (according to Article 1). The treaties of the Council of Europe are important because they encourage member states to develop common legal standards. During the existence of the Council of Europe, numerous agreements were concluded that contribute to the convergence and harmonization of legislation in the member states and contribute to the formation of a pan-European legal space. [1, p. 301-305]</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Council of Europe treaties take various forms, such as conventions, framework conventions, agreements, charters and even codes.</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There are various grounds for classifying treaties concluded within the Council of Europe, including:</w:t>
      </w:r>
    </w:p>
    <w:p w:rsidR="00AE58F2" w:rsidRPr="000421EE" w:rsidRDefault="003E79B1" w:rsidP="001B5808">
      <w:pPr>
        <w:numPr>
          <w:ilvl w:val="0"/>
          <w:numId w:val="93"/>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Depending on the object, treaties are divided into those aimed at harmonizing legal standards at the European level (for example, the Convention for the Protection of Human Rights and Fundamental Freedoms </w:t>
      </w:r>
      <w:r w:rsidRPr="000421EE">
        <w:rPr>
          <w:rFonts w:ascii="Times New Roman" w:eastAsia="Times New Roman" w:hAnsi="Times New Roman" w:cs="Times New Roman"/>
          <w:sz w:val="28"/>
          <w:szCs w:val="28"/>
        </w:rPr>
        <w:lastRenderedPageBreak/>
        <w:t>of 1950) and those aimed at the development of cooperation between member states (for example, the European extradition convention of 1957).</w:t>
      </w:r>
    </w:p>
    <w:p w:rsidR="00AE58F2" w:rsidRPr="000421EE" w:rsidRDefault="003E79B1" w:rsidP="001B5808">
      <w:pPr>
        <w:numPr>
          <w:ilvl w:val="0"/>
          <w:numId w:val="93"/>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Depending on the subject of legal regulation, contracts are divided into those related to constitutional, civil and criminal law, human rights, social sphere, culture, sports, education, environmental protection, medicine and informational issues.</w:t>
      </w:r>
    </w:p>
    <w:p w:rsidR="00AE58F2" w:rsidRPr="000421EE" w:rsidRDefault="003E79B1" w:rsidP="001B5808">
      <w:pPr>
        <w:numPr>
          <w:ilvl w:val="0"/>
          <w:numId w:val="93"/>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Depending on the range of participating states, treaties can be closed (to which only member states of the Council of Europe can join, for example, the European Social Charter) or open (to which states that are not members of the Council of Europe can join at the invitation of the Committee of Ministers, for example , the European Cultural Convention, to which Belarus, Kazakhstan and the Vatican have joined).</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Protocols to the treaties of the Council of Europe are used to amend the treaty or revise it and are independent regulatory and legal treaties.</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There are different types of protocols:</w:t>
      </w:r>
    </w:p>
    <w:p w:rsidR="00AE58F2" w:rsidRPr="000421EE" w:rsidRDefault="003E79B1" w:rsidP="001B5808">
      <w:pPr>
        <w:numPr>
          <w:ilvl w:val="0"/>
          <w:numId w:val="161"/>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Supplementary Protocols: These are protocols that add new provisions to an existing treaty. For example, Protocols No. 6 and 13 to the Convention for the Protection of Human Rights and Fundamental Freedoms of 1950 introduce new provisions on the death penalty. To adopt such protocols, it is enough to obtain a certain number of ratifications.</w:t>
      </w:r>
    </w:p>
    <w:p w:rsidR="00AE58F2" w:rsidRPr="000421EE" w:rsidRDefault="003E79B1" w:rsidP="001B5808">
      <w:pPr>
        <w:numPr>
          <w:ilvl w:val="0"/>
          <w:numId w:val="161"/>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Protocols on changes: These are those protocols that make changes to the existing provisions of the contract. For example, Protocols No. 11 and 14 to the Convention for the Protection of Human Rights and Fundamental Freedoms of 1950 amended this Convention. Adoption of such protocols requires a unanimous decision. [2]</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Resolutions of the Committee of Ministers can be of two types:</w:t>
      </w:r>
    </w:p>
    <w:p w:rsidR="00AE58F2" w:rsidRPr="000421EE" w:rsidRDefault="003E79B1" w:rsidP="001B5808">
      <w:pPr>
        <w:numPr>
          <w:ilvl w:val="0"/>
          <w:numId w:val="85"/>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Statutory resolutions: These are acts adopted by the Committee of Ministers on the basis of consensus (unanimously) in order to amend or add to the Statute. For example, Resolution (2000) 1 on the Congress of Local and Regional Authorities of Europe.</w:t>
      </w:r>
    </w:p>
    <w:p w:rsidR="00AE58F2" w:rsidRPr="000421EE" w:rsidRDefault="003E79B1" w:rsidP="001B5808">
      <w:pPr>
        <w:numPr>
          <w:ilvl w:val="0"/>
          <w:numId w:val="85"/>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Ordinary resolutions: These are resolutions adopted by the Committee of Ministers on the basis of Article 46 of the Convention on the Protection of Human Rights and Fundamental Freedoms. They are used to finalize cases before the European Court of Human Rights and can have a legal effect when a state fails to comply with the Court</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s ruling. [2]</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Resolutions of the Parliamentary Assembly are adopted on specific issues in the spheres of its competence and are addressed to the national parliaments of the member states.</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In addition, there are recommendations of the Committee of Ministers and the Parliamentary Assembly. The recommendations of the Committee of Ministers reflect the collective position of European governments on certain issues and may have legal consequences. They are used as a tool to pressure the state if the Court</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s decision is not implemented. Recommendations of the Parliamentary Assembly are adopted on issues within the competence of the Assembly. [3, p. 408-414]</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The recommendations of the Parliamentary Assembly contain proposals that are sent to the Committee of Ministers, and the responsibility for their implementation rests with the governments of the member states. The Parliamentary Assembly may also adopt advisory opinions at the request of the Committee of Ministers, for example on the admission of new member states to the Council of Europe, draft conventions or budgetary matters, and may also issue orders on matters of internal organization and procedures addressed to its committees. [4]</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The final declarations of the meetings at the highest level are adopted at the summits of the heads of state or government of the member states of the Council of Europe. These declarations may have certain legal consequences, as states cannot ignore documents that have been adopted at the highest level. Political documents can set precedents and contribute to the formation of norms of legal custom, and they can be incorporated into treaties or constitutions of member states in written form, for example by reference.</w:t>
      </w:r>
    </w:p>
    <w:p w:rsidR="00BC3370" w:rsidRDefault="00BC3370" w:rsidP="001B5808">
      <w:pPr>
        <w:tabs>
          <w:tab w:val="left" w:pos="851"/>
        </w:tabs>
        <w:spacing w:line="360" w:lineRule="auto"/>
        <w:ind w:right="34" w:firstLine="567"/>
        <w:jc w:val="both"/>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References:</w:t>
      </w:r>
    </w:p>
    <w:p w:rsidR="00AE58F2" w:rsidRPr="000421EE" w:rsidRDefault="003E79B1" w:rsidP="001B5808">
      <w:pPr>
        <w:numPr>
          <w:ilvl w:val="0"/>
          <w:numId w:val="130"/>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Antsupova T. O. Approaching the Ukrainian justice system to standards of the Council of Europe / T.O. Antsupova// International Congress of European Law: collection of science works: (Odesa, April 21-22, 2017) . 2017. – P. 301– 305.</w:t>
      </w:r>
    </w:p>
    <w:p w:rsidR="00AE58F2" w:rsidRPr="000421EE" w:rsidRDefault="003E79B1" w:rsidP="001B5808">
      <w:pPr>
        <w:numPr>
          <w:ilvl w:val="0"/>
          <w:numId w:val="130"/>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Demchenko O. V. Legal ways of applying European norms on human rights during the rendering of decisions by Ukrainian courts: rights. manual / O. V. Demchenko. - Chernihiv: Chernihiv. public committee for the protection of human rights, 2004. - 204 p.</w:t>
      </w:r>
    </w:p>
    <w:p w:rsidR="00AE58F2" w:rsidRPr="000421EE" w:rsidRDefault="003E79B1" w:rsidP="001B5808">
      <w:pPr>
        <w:numPr>
          <w:ilvl w:val="0"/>
          <w:numId w:val="130"/>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Makagon O. V. Legal significance of Council of Europe legislation to protect the rights and interests of migrant workers who are citizens of Ukraine // Derzhava i pravo. Ser. Legal and political sciences: coll. of science works – 2007. – Issue 37 – P. 408– 414.</w:t>
      </w:r>
    </w:p>
    <w:p w:rsidR="00AE58F2" w:rsidRPr="000421EE" w:rsidRDefault="003E79B1" w:rsidP="001B5808">
      <w:pPr>
        <w:numPr>
          <w:ilvl w:val="0"/>
          <w:numId w:val="130"/>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Pushkar P. Reforming the European Court of Human Rights and development of its precedent practice in relation to Ukraine / P. Pushkar //Practice of the </w:t>
      </w:r>
      <w:r w:rsidRPr="000421EE">
        <w:rPr>
          <w:rFonts w:ascii="Times New Roman" w:eastAsia="Times New Roman" w:hAnsi="Times New Roman" w:cs="Times New Roman"/>
          <w:sz w:val="28"/>
          <w:szCs w:val="28"/>
        </w:rPr>
        <w:lastRenderedPageBreak/>
        <w:t>European Court of Human Rights. Decision. Comments. – 2004. – No. 2. – P. 215– 238.</w:t>
      </w:r>
    </w:p>
    <w:p w:rsidR="00BC3370" w:rsidRDefault="00BC3370"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Research supervisor - Assistant D. O. Grebenyuk.</w:t>
      </w: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5005E5">
      <w:pPr>
        <w:tabs>
          <w:tab w:val="left" w:pos="851"/>
        </w:tabs>
        <w:spacing w:line="360" w:lineRule="auto"/>
        <w:ind w:right="34" w:firstLine="567"/>
        <w:jc w:val="center"/>
        <w:rPr>
          <w:rFonts w:ascii="Times New Roman" w:eastAsia="-webkit-standard" w:hAnsi="Times New Roman" w:cs="Times New Roman"/>
          <w:b/>
          <w:sz w:val="28"/>
          <w:szCs w:val="28"/>
        </w:rPr>
      </w:pPr>
      <w:r w:rsidRPr="000421EE">
        <w:rPr>
          <w:rFonts w:ascii="Times New Roman" w:eastAsia="Times New Roman" w:hAnsi="Times New Roman" w:cs="Times New Roman"/>
          <w:b/>
          <w:sz w:val="28"/>
          <w:szCs w:val="28"/>
        </w:rPr>
        <w:t>Лабунський Даніїл Русланович</w:t>
      </w:r>
    </w:p>
    <w:p w:rsidR="005005E5" w:rsidRDefault="003E79B1" w:rsidP="005005E5">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Здобувач вищої освіти</w:t>
      </w:r>
    </w:p>
    <w:p w:rsidR="005005E5" w:rsidRDefault="003E79B1" w:rsidP="005005E5">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Національного університету</w:t>
      </w:r>
    </w:p>
    <w:p w:rsidR="00AE58F2" w:rsidRPr="000421EE" w:rsidRDefault="00183B9D" w:rsidP="005005E5">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p>
    <w:p w:rsidR="00AE58F2" w:rsidRPr="000421EE" w:rsidRDefault="00AE58F2" w:rsidP="005005E5">
      <w:pPr>
        <w:tabs>
          <w:tab w:val="left" w:pos="851"/>
        </w:tabs>
        <w:spacing w:line="360" w:lineRule="auto"/>
        <w:ind w:right="34" w:firstLine="567"/>
        <w:jc w:val="center"/>
        <w:rPr>
          <w:rFonts w:ascii="Times New Roman" w:eastAsia="Times New Roman" w:hAnsi="Times New Roman" w:cs="Times New Roman"/>
          <w:sz w:val="28"/>
          <w:szCs w:val="28"/>
        </w:rPr>
      </w:pPr>
    </w:p>
    <w:p w:rsidR="00AE58F2" w:rsidRDefault="003E79B1" w:rsidP="005005E5">
      <w:pPr>
        <w:tabs>
          <w:tab w:val="left" w:pos="851"/>
        </w:tabs>
        <w:spacing w:line="360" w:lineRule="auto"/>
        <w:ind w:right="34" w:firstLine="567"/>
        <w:jc w:val="center"/>
        <w:rPr>
          <w:rFonts w:ascii="Times New Roman" w:eastAsia="Times" w:hAnsi="Times New Roman" w:cs="Times New Roman"/>
          <w:b/>
          <w:smallCaps/>
          <w:sz w:val="28"/>
          <w:szCs w:val="28"/>
        </w:rPr>
      </w:pPr>
      <w:r w:rsidRPr="000421EE">
        <w:rPr>
          <w:rFonts w:ascii="Times New Roman" w:eastAsia="Times" w:hAnsi="Times New Roman" w:cs="Times New Roman"/>
          <w:b/>
          <w:smallCaps/>
          <w:sz w:val="28"/>
          <w:szCs w:val="28"/>
        </w:rPr>
        <w:t>ОСНОВНІ ТЕНДЕНЦІЇ РОЗВИТКУ ПРАВА РАДИ ЄВРОПИ</w:t>
      </w:r>
    </w:p>
    <w:p w:rsidR="00BC3370" w:rsidRPr="000421EE" w:rsidRDefault="00BC3370" w:rsidP="005005E5">
      <w:pPr>
        <w:tabs>
          <w:tab w:val="left" w:pos="851"/>
        </w:tabs>
        <w:spacing w:line="360" w:lineRule="auto"/>
        <w:ind w:right="34" w:firstLine="567"/>
        <w:jc w:val="center"/>
        <w:rPr>
          <w:rFonts w:ascii="Times New Roman" w:eastAsia="Times" w:hAnsi="Times New Roman" w:cs="Times New Roman"/>
          <w:b/>
          <w:smallCaps/>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Незважаючи на розгалужену структуру та розманітність інститутів і розділів міжнародного права, право міжнародних організацій заслуговує на особливу увагу. Рада Європи, безсумнівно, є важливим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єктом міжнародного публічного права, з усіма характерними для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єкта ознаками. Заснована державами - первинними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єктами </w:t>
      </w:r>
      <w:r w:rsidRPr="000421EE">
        <w:rPr>
          <w:rFonts w:ascii="Times New Roman" w:eastAsia="Times New Roman" w:hAnsi="Times New Roman" w:cs="Times New Roman"/>
          <w:sz w:val="28"/>
          <w:szCs w:val="28"/>
        </w:rPr>
        <w:lastRenderedPageBreak/>
        <w:t xml:space="preserve">міжнародного права, які стали її членами згідно з міжурядовим Статутом Ради Європи. Організація володіє юридичною особистістю і правом власності.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В Раді Європи діє складна система органів та спеціалізованих інститутів, що гарантують виконання статутних мети та регулюють процедури та механізми прийняття рішень [1]. Деякі з цих інститутів, наприклад, Комітет міністрів, Європейський суд з прав людини і Секретаріат, мають постійний характер і забезпечують систематичну діяльність.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Інші, такі як Парламентська Асамблея Ради Європи (ПАРЄ) і Конгрес місцевих та регіональних влад Європи, функціонують за регулярними засобами [2, c.45]. Щодо її правового статусу, Рада Європи є міжнародною регіональною міжурядовою організацією та є невід</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ємною частиною глобальної міжнародно-правової системи [3, c.4].</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Безумовно, будь-яка правова система ґрунтується на взаємодії між процедурними та </w:t>
      </w:r>
      <w:r w:rsidRPr="000421EE">
        <w:rPr>
          <w:rFonts w:ascii="Times New Roman" w:eastAsia="Times New Roman" w:hAnsi="Times New Roman" w:cs="Times New Roman"/>
          <w:sz w:val="28"/>
          <w:szCs w:val="28"/>
        </w:rPr>
        <w:lastRenderedPageBreak/>
        <w:t>матеріальними нормами. Система права Ради Європи не є винятком з цього правила.</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Процесуальне право Ради Європи включає в себе набір принципів і норм, які регулюють створення, реалізацію та контроль за виконанням матеріальних норм права Ради Європи, а також регулюють процедурні аспекти роботи статутних органів і спеціалізованих установ Ради Європи. Особливе місце в системі процесуального права Ради Європи відводиться нормам, які регулюють діяльність Європейського суду з прав людини.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Потрібно зауважити, що юрисдикція Європейського суду з прав людини обмежена сферою дії Конвенції про захист прав людини і основоположних свобод 1950 року [4, c.52].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Конвенція відкрита лише для держав-членів Ради Європи, і від 1989 року приєднання до Конвенції стало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язковим для кожної держави, яка бажає стати членом Ради Європи. Ця подія може вважатися початком розвитку специфічних рис </w:t>
      </w:r>
      <w:r w:rsidRPr="000421EE">
        <w:rPr>
          <w:rFonts w:ascii="Times New Roman" w:eastAsia="Times New Roman" w:hAnsi="Times New Roman" w:cs="Times New Roman"/>
          <w:sz w:val="28"/>
          <w:szCs w:val="28"/>
        </w:rPr>
        <w:lastRenderedPageBreak/>
        <w:t>права Ради Європи, які відрізняють його від загальних положень міжнародного права.</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Відтак, головною особливістю правової системи Ради Європи, властивістю, яка виходить за рамки звичайного міжнародного публічного права та структури міжнародних організацій, є система захисту прав людини Європейського суду з прав людини (ЄСПЛ). Важливим аспектом цієї системи є те, що угода про Європейську конвенцію з прав людини (ЄКПЛ) була підписана, ще однією стороною - Європейським Союзом, що відзначає унікальність цього правозахисного механізму.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Норми ЄКПЛ, фактично, мають статутний (конституційний) характер для держав-членів Ради Європи. Ніякий інший документ, чи то договір, чи акт інституційного права Ради Європи, не може суперечити положенням ЄКПЛ та практиці ЄСПЛ. Ця конвенція є єдиним документом Ради Європи, який з жорсткістю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прив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язаний</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до членства в організації поруч із самим статутом останньої.</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Окремо слід наголосити на тому, що  Нещодавні події, пов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язані з нападом Росії на Україну, знову викликали гостру дискусію не лише в академічному співтоваристві, а й у громадянському суспільстві стосовно неспроможності забезпечення миру і безпеки на рівні ООН та недієвості окремих інституцій, включаючи спеціалізовані органи ООН і навіть неурядові організації у реагуванні на сучасні загрози.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 сьогоднішній день, Рада Європи є дійсно тим форумом, який може відповідати на глобальні виклики третього тисячоліття. Робота інституцій Ради Європи протягом понад півстоліття з часу її створення підтверджує, що ця організація дійшла далеко за межі, визначених у її Статуті.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У сучасних умовах лише Рада Європи є єдиною регіональною організацією, яка виключила з європейського простору рф за її агресію проти України і активно діє серед усіх міжнародних інституцій, приймаючи важливі рішення для нашої держави.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Отож, одне з основним завдань Ради Європи є протидія фашизму та колоніалізму. Під час повномасштабного вторгнення військ рф на територію України, Рада Європи ще раз підтвердила свою невід</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ємну роль як головного джерела стандартів у галузі захисту прав людини. На поточному етапі вона значною мірою сприяє підтримці міжнародного правопорядку, побудованого на європейських цінностях, у боротьбі з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рашизмом</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у ХХІ столітті.</w:t>
      </w:r>
    </w:p>
    <w:p w:rsidR="00BC3370" w:rsidRDefault="00BC3370" w:rsidP="001B5808">
      <w:pPr>
        <w:tabs>
          <w:tab w:val="left" w:pos="851"/>
        </w:tabs>
        <w:spacing w:line="360" w:lineRule="auto"/>
        <w:ind w:right="34" w:firstLine="567"/>
        <w:jc w:val="both"/>
        <w:rPr>
          <w:rFonts w:ascii="Times New Roman" w:eastAsia="Times New Roman" w:hAnsi="Times New Roman" w:cs="Times New Roman"/>
          <w:b/>
          <w:sz w:val="28"/>
          <w:szCs w:val="28"/>
        </w:rPr>
      </w:pPr>
    </w:p>
    <w:p w:rsidR="00AE58F2" w:rsidRPr="000421EE"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 xml:space="preserve"> Література</w:t>
      </w:r>
    </w:p>
    <w:p w:rsidR="00AE58F2" w:rsidRPr="000421EE" w:rsidRDefault="003E79B1" w:rsidP="001B5808">
      <w:pPr>
        <w:numPr>
          <w:ilvl w:val="0"/>
          <w:numId w:val="135"/>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Флоренц Бенуа-Ромер, Гайнріх Клебеc. Право Ради Європи: прямуючи до загальноєвропейського правового простору. Київ.  Видавництво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К.І. С</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2007. С. 11</w:t>
      </w:r>
    </w:p>
    <w:p w:rsidR="00AE58F2" w:rsidRPr="000421EE" w:rsidRDefault="003E79B1" w:rsidP="001B5808">
      <w:pPr>
        <w:numPr>
          <w:ilvl w:val="0"/>
          <w:numId w:val="135"/>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Ковалів М. В., Тимчишин Т. М., Ніканорова О. В. Основи права Європейського Союзу: навчальний посібник. Львів: Львівський державний університет внутрішніх справ, 2020. 212 с.</w:t>
      </w:r>
    </w:p>
    <w:p w:rsidR="00AE58F2" w:rsidRPr="000421EE" w:rsidRDefault="003E79B1" w:rsidP="001B5808">
      <w:pPr>
        <w:numPr>
          <w:ilvl w:val="0"/>
          <w:numId w:val="135"/>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Комарова Т. В., Трагнюк О. Я., Яковюк І. В. Право Європейського Союзу (в питаннях і відповідях) : навч.-довід. посібник за заг. ред. І. В. Яковюка. Харків. Право. 2019. 178 с.</w:t>
      </w:r>
    </w:p>
    <w:p w:rsidR="00AE58F2" w:rsidRPr="000421EE" w:rsidRDefault="003E79B1" w:rsidP="001B5808">
      <w:pPr>
        <w:numPr>
          <w:ilvl w:val="0"/>
          <w:numId w:val="135"/>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highlight w:val="white"/>
        </w:rPr>
        <w:t>Рожко В. В. Рада Європи і захист прав людини. Науковий вісник Львівського державного університету внутрішніх справ. Серія юридична. 2015. Вип. 4. С. 51–64. </w:t>
      </w:r>
    </w:p>
    <w:p w:rsidR="00BC3370" w:rsidRDefault="00BC3370" w:rsidP="00BC3370">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BC3370">
      <w:pPr>
        <w:widowControl w:val="0"/>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 к.ю.н., доцент Харитонов Р. Ф.</w:t>
      </w: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5005E5">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Mokanu Polina</w:t>
      </w:r>
    </w:p>
    <w:p w:rsidR="005005E5" w:rsidRDefault="003E79B1" w:rsidP="005005E5">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Student of the National University </w:t>
      </w:r>
    </w:p>
    <w:p w:rsidR="00AE58F2" w:rsidRPr="000421EE" w:rsidRDefault="00183B9D" w:rsidP="005005E5">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Odesa Law Academy</w:t>
      </w:r>
      <w:r w:rsidRPr="000421EE">
        <w:rPr>
          <w:rFonts w:ascii="Times New Roman" w:eastAsia="Times New Roman" w:hAnsi="Times New Roman" w:cs="Times New Roman"/>
          <w:sz w:val="28"/>
          <w:szCs w:val="28"/>
        </w:rPr>
        <w:t>»</w:t>
      </w:r>
    </w:p>
    <w:p w:rsidR="00AE58F2" w:rsidRPr="000421EE" w:rsidRDefault="00AE58F2" w:rsidP="005005E5">
      <w:pPr>
        <w:tabs>
          <w:tab w:val="left" w:pos="851"/>
        </w:tabs>
        <w:spacing w:line="360" w:lineRule="auto"/>
        <w:ind w:right="34" w:firstLine="567"/>
        <w:jc w:val="center"/>
        <w:rPr>
          <w:rFonts w:ascii="Times New Roman" w:eastAsia="Times New Roman" w:hAnsi="Times New Roman" w:cs="Times New Roman"/>
          <w:sz w:val="28"/>
          <w:szCs w:val="28"/>
        </w:rPr>
      </w:pPr>
    </w:p>
    <w:p w:rsidR="00AE58F2" w:rsidRDefault="003E79B1" w:rsidP="005005E5">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THE ACTIVITY OF THE COUNCIL OF EUROPE IN THE FIELD OF HUMAN RIGHTS AND FUNDAMENTAL FREEDOMS</w:t>
      </w:r>
    </w:p>
    <w:p w:rsidR="00BC3370" w:rsidRPr="000421EE" w:rsidRDefault="00BC3370" w:rsidP="005005E5">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Human rights and freedoms are understood as the social and legal capability of an individual to choose their behavior, act freely within the limits defined by the law, with the aim of satisfying their needs using certain social goods. Human rights are inherent and inalienable to each individual and are determined solely by the fact of their existence in society, and therefore they exist independently of territorial or national boundaries and legislative regulation.</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Ensuring the protection of human rights and freedoms is one of the primary tasks of both state and the international community. The international community has established a vast number of international organizations (such as the UN, the Council of Europe, IOM, etc.) that actively contribute the establishment and implementation of human rights, and hundreds of various declarations, charters, conventions, and other international legal acts that define these rights and freedoms and regulate mechanisms for their protection and enforcement. For example, the Universal </w:t>
      </w:r>
      <w:r w:rsidRPr="000421EE">
        <w:rPr>
          <w:rFonts w:ascii="Times New Roman" w:eastAsia="Times New Roman" w:hAnsi="Times New Roman" w:cs="Times New Roman"/>
          <w:sz w:val="28"/>
          <w:szCs w:val="28"/>
        </w:rPr>
        <w:lastRenderedPageBreak/>
        <w:t>Declaration of Human Rights and the European Convention on Human Rights. [1, c. 156]</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The Council of Europe was created to promote democracy, the rule of law, and the protection of human rights and freedoms. Therefore, this organization plays a crucial role in ensuring fundamental human rights and freedoms in the European region. Among the main aspects of the Council of Europe</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s activities in the field of human rights and freedoms, the following can be highlighted:</w:t>
      </w:r>
    </w:p>
    <w:p w:rsidR="00AE58F2" w:rsidRPr="000421EE" w:rsidRDefault="003E79B1" w:rsidP="001B5808">
      <w:pPr>
        <w:numPr>
          <w:ilvl w:val="0"/>
          <w:numId w:val="79"/>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eastAsia="Times New Roman" w:hAnsi="Times New Roman" w:cs="Times New Roman"/>
          <w:sz w:val="28"/>
          <w:szCs w:val="28"/>
        </w:rPr>
        <w:t>the activities of the European Court of Human Rights (ECHR): ECHR reviews complaints regarding violations of individuals</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rights and freedoms;</w:t>
      </w:r>
    </w:p>
    <w:p w:rsidR="00AE58F2" w:rsidRPr="000421EE" w:rsidRDefault="003E79B1" w:rsidP="001B5808">
      <w:pPr>
        <w:numPr>
          <w:ilvl w:val="0"/>
          <w:numId w:val="79"/>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eastAsia="Times New Roman" w:hAnsi="Times New Roman" w:cs="Times New Roman"/>
          <w:sz w:val="28"/>
          <w:szCs w:val="28"/>
        </w:rPr>
        <w:t>the activities of the Human Rights Commission, including monitoring compliance with human rights, reviewing complaints, and providing recommendations in the field of human rights;</w:t>
      </w:r>
    </w:p>
    <w:p w:rsidR="00AE58F2" w:rsidRPr="000421EE" w:rsidRDefault="003E79B1" w:rsidP="001B5808">
      <w:pPr>
        <w:numPr>
          <w:ilvl w:val="0"/>
          <w:numId w:val="79"/>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eastAsia="Times New Roman" w:hAnsi="Times New Roman" w:cs="Times New Roman"/>
          <w:sz w:val="28"/>
          <w:szCs w:val="28"/>
        </w:rPr>
        <w:t xml:space="preserve">the activities of special representatives and representatives of the Council of Europe who monitor the observance of rights and freedoms in specific areas, </w:t>
      </w:r>
      <w:r w:rsidRPr="000421EE">
        <w:rPr>
          <w:rFonts w:ascii="Times New Roman" w:eastAsia="Times New Roman" w:hAnsi="Times New Roman" w:cs="Times New Roman"/>
          <w:sz w:val="28"/>
          <w:szCs w:val="28"/>
        </w:rPr>
        <w:lastRenderedPageBreak/>
        <w:t>such as the media, migrant rights, women</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s and children</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s rights, etc;</w:t>
      </w:r>
    </w:p>
    <w:p w:rsidR="00AE58F2" w:rsidRPr="000421EE" w:rsidRDefault="003E79B1" w:rsidP="001B5808">
      <w:pPr>
        <w:numPr>
          <w:ilvl w:val="0"/>
          <w:numId w:val="79"/>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eastAsia="Times New Roman" w:hAnsi="Times New Roman" w:cs="Times New Roman"/>
          <w:sz w:val="28"/>
          <w:szCs w:val="28"/>
        </w:rPr>
        <w:t>the establishment of various programs and projects aimed at improving and refining the legislation of member states of the Council of Europe in the field of human rights;</w:t>
      </w:r>
    </w:p>
    <w:p w:rsidR="00AE58F2" w:rsidRPr="000421EE" w:rsidRDefault="003E79B1" w:rsidP="001B5808">
      <w:pPr>
        <w:numPr>
          <w:ilvl w:val="0"/>
          <w:numId w:val="79"/>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eastAsia="Times New Roman" w:hAnsi="Times New Roman" w:cs="Times New Roman"/>
          <w:sz w:val="28"/>
          <w:szCs w:val="28"/>
        </w:rPr>
        <w:t>monitoring and publishing reports that help member states identify legislative gaps and address problematic issues;</w:t>
      </w:r>
    </w:p>
    <w:p w:rsidR="00AE58F2" w:rsidRPr="000421EE" w:rsidRDefault="003E79B1" w:rsidP="001B5808">
      <w:pPr>
        <w:numPr>
          <w:ilvl w:val="0"/>
          <w:numId w:val="79"/>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eastAsia="Times New Roman" w:hAnsi="Times New Roman" w:cs="Times New Roman"/>
          <w:sz w:val="28"/>
          <w:szCs w:val="28"/>
        </w:rPr>
        <w:t>cooperation with member states and other international organizations, such as the United Nations, in the protection and promotion of human rights. This includes collaborative efforts directed at implementing reforms.</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As previously mentioned, the primary goal of the Council of Europe in the field of human rights is to promote the protection and strengthening of human rights in the European region. This involves creating conditions for the protection of the rights and freedoms of every individual, regardless of their origin, status, gender, and so on. This goal is achieved not only </w:t>
      </w:r>
      <w:r w:rsidRPr="000421EE">
        <w:rPr>
          <w:rFonts w:ascii="Times New Roman" w:eastAsia="Times New Roman" w:hAnsi="Times New Roman" w:cs="Times New Roman"/>
          <w:sz w:val="28"/>
          <w:szCs w:val="28"/>
        </w:rPr>
        <w:lastRenderedPageBreak/>
        <w:t>through the activities of specific bodies within the Council of Europe, monitoring, and the creation of various programs but also through the normative establishment of these rights and freedoms. In this context, the first and one of the most important normative legal acts of the Council of Europe is its Statute (1949), which defines the principles and norms by which this organization and its members operate. According to the Statute, each member state of the Council of Europe must recognize the principle of the supremacy of human rights and ensure the realization of human rights and fundamental freedoms. They must also actively cooperate with the bodies of the Council of Europe to achieve its primary goal.</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The development of international law in the field of human rights began at the end of World War II and the establishment of the United Nations, accompanied by the adoption of one of the most important international acts in this field, the Universal Declaration of Human Rights (1948).</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The Council of Europe actively participated in the normative establishment of human rights. Its most significant normative act is the Convention for the Protection of Human Rights and Fundamental Freedoms (1950), which defined common standards for human rights and fundamental freedoms. These included the right to life, liberty, and security; the right to a fair trial; the prohibition of discrimination, slavery, forced labor, punishment without law, torture, and inhuman treatment; freedom of thought, religion, assembly, and association, among others. The Convention also introduced a judicial mechanism for the protection of these rights and freedoms. The particular value of the Convention lies in the fact that it not only enumerates an exhaustive list of rights and freedoms but also establishes a system for their protection and guarantees these rights and freedoms not only at the regional level but also at the national level by regulating their implementation into the legislation of the states that have acceded to the Convention. [3, c. 128] In fact, the European Convention on Human Rights and </w:t>
      </w:r>
      <w:r w:rsidRPr="000421EE">
        <w:rPr>
          <w:rFonts w:ascii="Times New Roman" w:eastAsia="Times New Roman" w:hAnsi="Times New Roman" w:cs="Times New Roman"/>
          <w:sz w:val="28"/>
          <w:szCs w:val="28"/>
        </w:rPr>
        <w:lastRenderedPageBreak/>
        <w:t>Fundamental Freedoms is an international agreement, the main task of which is to ensure the rights and freedoms defined by it for everyone under its jurisdiction (that is, the citizens of the member states of the Council of Europe).</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Another important document of the Council of Europe in the field of human rights and fundamental freedoms is the European Social Charter (1961). It can be seen as an extension of the Convention for the Protection of Human Rights and Fundamental Freedoms. As the Charter encompasses a wide range of fundamental social rights (such as the right to work, housing, social protection, health care, and more), lawyers often consider it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the cornerstone of the human rights protection system of the Council of Europe.</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The European Social Charter is notable not only for the number of social and economic rights and freedoms it establishes but also for its unique control mechanism, which ensures the realization of these rights.</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This mechanism involves two procedures: one is common for all Charter participants and involves the </w:t>
      </w:r>
      <w:r w:rsidRPr="000421EE">
        <w:rPr>
          <w:rFonts w:ascii="Times New Roman" w:eastAsia="Times New Roman" w:hAnsi="Times New Roman" w:cs="Times New Roman"/>
          <w:sz w:val="28"/>
          <w:szCs w:val="28"/>
        </w:rPr>
        <w:lastRenderedPageBreak/>
        <w:t>examination of state reports, and the other is optional and concerns the examination of collective complaints (participated in by 27 states). After the examination of state reports, the European Committee of Social Rights issues conclusions. In cases where a state takes no action following an adverse conclusion, the Committee of Ministers adopts recommendations indicating the non-compliance of national legislation with the provisions of the Charter. After the examination of a collective complaint, the European Committee of Social Rights makes a decision on the merits, and subsequently, the Committee of Ministers adopts a resolution providing recommendations regarding national legislation and its compliance with the Charter. In this way, the adoption of the European Social Charter has not only contributed to the protection and preservation of human rights and freedoms but has also promoted economic and social progress in the states that ratified it. [2, c. 98]</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It is worth noting that the Council of Europe seeks to safeguard the rights and freedoms of not only the general population but also the rights of specific groups, </w:t>
      </w:r>
      <w:r w:rsidRPr="000421EE">
        <w:rPr>
          <w:rFonts w:ascii="Times New Roman" w:eastAsia="Times New Roman" w:hAnsi="Times New Roman" w:cs="Times New Roman"/>
          <w:sz w:val="28"/>
          <w:szCs w:val="28"/>
        </w:rPr>
        <w:lastRenderedPageBreak/>
        <w:t>such as national minorities, migrants, children, and more. The Council of Europe believes that every democratic society, which includes the European community, should respect the individual</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s uniqueness (ethnic, religious, and cultural) and create all necessary conditions to ensure that cultural diversity does not become a divisive factor in society. Thus, protecting such rights will help achieve stability, security, and peace in the European region.</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As an example, the active efforts of the Council of Europe in the protection of the rights and freedoms of national and linguistic minorities can be highlighted. The Council of Europe seeks to address this issue through various means, including consultations, monitoring, cooperation between member states, and considering cases before the European Court of Human Rights. However, the most significant contribution to safeguarding the rights of national and linguistic minorities is the inclusion of provisions that promote the fulfillment of these rights and freedoms in various normative legal acts.</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One of the normative acts that encapsulates these provisions is the Framework Convention for the Protection of National Minorities (1995). This international treaty, adopted within the framework of the Council of Europe, is designed to protect the rights of national minorities as an integral part of human rights in member states of the Council of Europe. States that have signed the Convention are obliged to create all necessary conditions for the effective participation of national minorities in all areas of life, including cultural and political spheres. [4, c. 201]</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The primary goal of the Convention is to achieve full and, more importantly, effective equality of national minorities by adhering to the principles outlined in the Convention. Among these principles, it is essential to highlight non-discrimination, freedom of association, freedom of thought and religion, freedom related to language and religion, and the prohibition of forced assimilation. The compliance with the fundamental provisions of the Framework Convention is monitored by the Advisory Committee established by the </w:t>
      </w:r>
      <w:r w:rsidRPr="000421EE">
        <w:rPr>
          <w:rFonts w:ascii="Times New Roman" w:eastAsia="Times New Roman" w:hAnsi="Times New Roman" w:cs="Times New Roman"/>
          <w:sz w:val="28"/>
          <w:szCs w:val="28"/>
        </w:rPr>
        <w:lastRenderedPageBreak/>
        <w:t>Committee of Ministers of the Council of Europe. The committee consists of 18 independent experts who assess the implementation of the Framework Convention for the Protection of National Minorities by member countries through the analysis of state reports and their monitoring activities. [5, c. 65] Therefore, the Framework Convention for the Protection of National Minorities not only ensures the exercise of the rights and freedoms of national minorities in member countries of the Council of Europe but also contributes to the establishment of stable intercultural relations in European society.</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Another document aimed at ensuring the rights of national minorities is the European Charter for Regional or Minority Languages (1992). Its essence lies in the recognition of regional languages as indicators of the level of cultural development. The primary uniqueness of this charter is that it is the only binding international legal instrument aimed at supporting regional languages.</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The Charter involves several activities to promote and protect regional or minority languages. These </w:t>
      </w:r>
      <w:r w:rsidRPr="000421EE">
        <w:rPr>
          <w:rFonts w:ascii="Times New Roman" w:eastAsia="Times New Roman" w:hAnsi="Times New Roman" w:cs="Times New Roman"/>
          <w:sz w:val="28"/>
          <w:szCs w:val="28"/>
        </w:rPr>
        <w:lastRenderedPageBreak/>
        <w:t>activities include taking measures to promote regional languages, such as granting the right to education in these languages, using regional languages in administrative procedures, media, and more. The Charter also involves considering complaints about violations of its provisions, conducting monitoring and analyzing reports, and ensuring equality with official languages. [6, c. 101]</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In summary, one of the most crucial aspects of the Council of Europe</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s activities is to promote the development of norms and standards that ensure the exercise of human rights and fundamental freedoms. The organization contributes to this process through various methods and means, such as assisting member states in improving their domestic policies and legislation concerning the protection of these rights and freedoms, fostering cooperation and the exchange of experiences among member states, and more. However, the most effective method of protecting human rights and freedoms has been the development of international human rights standards achieved through the adoption of </w:t>
      </w:r>
      <w:r w:rsidRPr="000421EE">
        <w:rPr>
          <w:rFonts w:ascii="Times New Roman" w:eastAsia="Times New Roman" w:hAnsi="Times New Roman" w:cs="Times New Roman"/>
          <w:sz w:val="28"/>
          <w:szCs w:val="28"/>
        </w:rPr>
        <w:lastRenderedPageBreak/>
        <w:t xml:space="preserve">various international legal instruments (e.g., the European Social Charter, the Council of Europe Statute, the European Charter for Regional or Minority Languages, and others). Taking a leading role in safeguarding human rights and fundamental freedoms is the European Convention on Human Rights and Fundamental Freedoms, the adoption of which was revolutionary for the international community at the time.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All these legal instruments are unique documents because they not only enumerate a wide range of human rights and freedoms but also establish a system for their realization and protection, along with accountability in case of violations. The foundation of this mechanism lies in the work of a unique judicial body, the European Court of Human Rights, which considers complaints from individuals and legal entities regarding violations of rights and freedoms as enshrined in the European Convention on Human Rights. Thanks to the binding nature of the ECHR</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s judgments, this mechanism is highly effective and ensures judicial protection of </w:t>
      </w:r>
      <w:r w:rsidRPr="000421EE">
        <w:rPr>
          <w:rFonts w:ascii="Times New Roman" w:eastAsia="Times New Roman" w:hAnsi="Times New Roman" w:cs="Times New Roman"/>
          <w:sz w:val="28"/>
          <w:szCs w:val="28"/>
        </w:rPr>
        <w:lastRenderedPageBreak/>
        <w:t xml:space="preserve">violated rights and freedoms, as well as compliance with all international human rights standards.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Thus, the Council of Europe</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s activities in protecting human rights and freedoms contribute to the strengthening of democratic institutions and values, peace, and security on the European continent because human rights and fundamental freedoms are fundamental components of stability and order.</w:t>
      </w:r>
    </w:p>
    <w:p w:rsidR="00BC3370" w:rsidRDefault="00BC3370" w:rsidP="001B5808">
      <w:pPr>
        <w:tabs>
          <w:tab w:val="left" w:pos="851"/>
        </w:tabs>
        <w:spacing w:line="360" w:lineRule="auto"/>
        <w:ind w:right="34" w:firstLine="567"/>
        <w:jc w:val="both"/>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References:</w:t>
      </w:r>
    </w:p>
    <w:p w:rsidR="00AE58F2" w:rsidRPr="000421EE" w:rsidRDefault="003E79B1" w:rsidP="001B5808">
      <w:pPr>
        <w:numPr>
          <w:ilvl w:val="0"/>
          <w:numId w:val="10"/>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Тлумачення та застосування Конвенції про захист прав людини й основоположних свобод Європейським судом з прав людини та судами України: навч. посіб. / Мазур М.В., Тагієв С.Р., Беніцький А.С., Кострицький В.В. Луганськ : ЛДУВС, 2006. 456 с.</w:t>
      </w:r>
    </w:p>
    <w:p w:rsidR="00AE58F2" w:rsidRPr="000421EE" w:rsidRDefault="003E79B1" w:rsidP="001B5808">
      <w:pPr>
        <w:numPr>
          <w:ilvl w:val="0"/>
          <w:numId w:val="10"/>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Правові акти Ради Європи в системі захисту прав людини у сфері свободи совісті та віросповідання: в т. 12/ авт. Білаш О.В. Ужгород: УНУ, 2015. 127-131 с.</w:t>
      </w:r>
    </w:p>
    <w:p w:rsidR="00AE58F2" w:rsidRPr="000421EE" w:rsidRDefault="003E79B1" w:rsidP="001B5808">
      <w:pPr>
        <w:numPr>
          <w:ilvl w:val="0"/>
          <w:numId w:val="10"/>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Мармазов В.Є., Піляєв І.С. Рада Європи: політико-правовий механізм інтеграції: навч. посіб. Київ: Юридична книга, 2000. 467 с.</w:t>
      </w:r>
    </w:p>
    <w:p w:rsidR="00AE58F2" w:rsidRPr="000421EE" w:rsidRDefault="003E79B1" w:rsidP="001B5808">
      <w:pPr>
        <w:numPr>
          <w:ilvl w:val="0"/>
          <w:numId w:val="10"/>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Товт М. Міжнародно-правовий захист національних меншин в Україні та система контролю Ради Європи. Ужгород, 2001. 44 с.</w:t>
      </w:r>
    </w:p>
    <w:p w:rsidR="00AE58F2" w:rsidRPr="000421EE" w:rsidRDefault="003E79B1" w:rsidP="001B5808">
      <w:pPr>
        <w:numPr>
          <w:ilvl w:val="0"/>
          <w:numId w:val="10"/>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The Council of Europe : Its Law and Policies. Front Cover. Stefanie Schmahl, Marten Breuer. Oxford University Press, 2017 – Law – 986 p.</w:t>
      </w:r>
    </w:p>
    <w:p w:rsidR="00AE58F2" w:rsidRPr="000421EE" w:rsidRDefault="003E79B1" w:rsidP="001B5808">
      <w:pPr>
        <w:numPr>
          <w:ilvl w:val="0"/>
          <w:numId w:val="10"/>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Мицик В.В. Права національних меншин у міжнародному праві : монографія. Київ: Київ. Ун.-т, 2004. 287 с.</w:t>
      </w:r>
    </w:p>
    <w:p w:rsidR="00BC3370" w:rsidRDefault="00BC3370"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Research supervisor - assistant D. O. Hrebenyuk.</w:t>
      </w: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6A728B">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Ніколаєва Віолетта Олегівна</w:t>
      </w:r>
    </w:p>
    <w:p w:rsidR="006A728B" w:rsidRDefault="003E79B1" w:rsidP="006A728B">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Здобувачка вищої освіти</w:t>
      </w:r>
    </w:p>
    <w:p w:rsidR="006A728B" w:rsidRDefault="003E79B1" w:rsidP="006A728B">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Національного університету</w:t>
      </w:r>
    </w:p>
    <w:p w:rsidR="00AE58F2" w:rsidRPr="000421EE" w:rsidRDefault="00183B9D" w:rsidP="006A728B">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p>
    <w:p w:rsidR="00AE58F2" w:rsidRPr="000421EE" w:rsidRDefault="00AE58F2" w:rsidP="006A728B">
      <w:pPr>
        <w:tabs>
          <w:tab w:val="left" w:pos="851"/>
        </w:tabs>
        <w:spacing w:line="360" w:lineRule="auto"/>
        <w:ind w:right="34" w:firstLine="567"/>
        <w:jc w:val="center"/>
        <w:rPr>
          <w:rFonts w:ascii="Times New Roman" w:eastAsia="Times New Roman" w:hAnsi="Times New Roman" w:cs="Times New Roman"/>
          <w:sz w:val="28"/>
          <w:szCs w:val="28"/>
        </w:rPr>
      </w:pPr>
    </w:p>
    <w:p w:rsidR="00AE58F2" w:rsidRDefault="003E79B1" w:rsidP="006A728B">
      <w:pPr>
        <w:tabs>
          <w:tab w:val="left" w:pos="851"/>
        </w:tabs>
        <w:spacing w:line="360" w:lineRule="auto"/>
        <w:ind w:right="34" w:firstLine="567"/>
        <w:jc w:val="center"/>
        <w:rPr>
          <w:rFonts w:ascii="Times New Roman" w:eastAsia="Times New Roman" w:hAnsi="Times New Roman" w:cs="Times New Roman"/>
          <w:b/>
          <w:smallCaps/>
          <w:sz w:val="28"/>
          <w:szCs w:val="28"/>
        </w:rPr>
      </w:pPr>
      <w:r w:rsidRPr="000421EE">
        <w:rPr>
          <w:rFonts w:ascii="Times New Roman" w:eastAsia="Times New Roman" w:hAnsi="Times New Roman" w:cs="Times New Roman"/>
          <w:b/>
          <w:smallCaps/>
          <w:sz w:val="28"/>
          <w:szCs w:val="28"/>
        </w:rPr>
        <w:lastRenderedPageBreak/>
        <w:t>ПРАВОТВОРЧА ДІЯЛЬНІСТЬ РАДИ ЄВРОПИ У СФЕРІ СПРИЯННЯ РОЗВИТКУ ДЕМОКРАТІЇ</w:t>
      </w:r>
    </w:p>
    <w:p w:rsidR="00BC3370" w:rsidRPr="000421EE" w:rsidRDefault="00BC3370" w:rsidP="006A728B">
      <w:pPr>
        <w:tabs>
          <w:tab w:val="left" w:pos="851"/>
        </w:tabs>
        <w:spacing w:line="360" w:lineRule="auto"/>
        <w:ind w:right="34" w:firstLine="567"/>
        <w:jc w:val="center"/>
        <w:rPr>
          <w:rFonts w:ascii="Times New Roman" w:eastAsia="Times New Roman" w:hAnsi="Times New Roman" w:cs="Times New Roman"/>
          <w:b/>
          <w:smallCaps/>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sz w:val="28"/>
          <w:szCs w:val="28"/>
        </w:rPr>
        <w:t>Європейський конституційний простір складається із складної взаємодії між владними структурами та правовими інститутами на різних рівнях - як національному, так і наднаціональному. Ця динаміка пов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язана з розподілом компетенцій між політичними та юридичними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єктами [3, c.88]. Незважаючи на можливі недоліки і неоднозначності, структура європейського конституційного права сформувалася, в основному, завдяки взаємодії політичних рішень та судової практики протягом останніх десятиліть. Це було досить важко знайти інші джерела для тих принципів, інститутів і процедур, які формують сучасну Європу як втілення принципів демократії.</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Рада Європи - це міжнародна організація, яка має всебічну компетенцію та визнану міжнародну легітимність. В рамках своїх статутних повноважень </w:t>
      </w:r>
      <w:r w:rsidRPr="000421EE">
        <w:rPr>
          <w:rFonts w:ascii="Times New Roman" w:eastAsia="Times New Roman" w:hAnsi="Times New Roman" w:cs="Times New Roman"/>
          <w:sz w:val="28"/>
          <w:szCs w:val="28"/>
        </w:rPr>
        <w:lastRenderedPageBreak/>
        <w:t>вона має можливість формувати правові акти. Норми, розроблені в системі права Ради Європи, відрізняються від інших правових норм декількома аспектами. З одного боку, вони регулюють суспільні відносини та мають загальний характер, але, з іншого боку, не завжди є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язковими. Ця специфіка особливо виявляється в тому, як норми права Ради Європи оформлюються та діють в практиці.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Відповідно до положень Статуту Ради Європи, досягнення мети зміцнення єдності між її державами-членами досягається, включаючи укладання угод у відповідних сферах компетенції організації (згідно зі статтею 1).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Договори, укладені Радою Європи, відіграють важливу роль, оскільки спонукають держави-члени до створення спільних для них правових стандартів [1, c.34]. Протягом існування Ради Європи було укладено значну кількість таких договорів, які сприяють зближенню та гармонізації законодавства </w:t>
      </w:r>
      <w:r w:rsidRPr="000421EE">
        <w:rPr>
          <w:rFonts w:ascii="Times New Roman" w:eastAsia="Times New Roman" w:hAnsi="Times New Roman" w:cs="Times New Roman"/>
          <w:sz w:val="28"/>
          <w:szCs w:val="28"/>
        </w:rPr>
        <w:lastRenderedPageBreak/>
        <w:t>серед країн-учасниць, сприяючи формуванню єдиного європейського правового простору.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Договори Ради Європи набирають різних форм, таких як конвенції, рамкові конвенції, угоди, харти і навіть кодекси. Існують різні критерії для класифікації цих договорів, укладених у межах Ради Європи: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Залежно від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єкта договору, розрізняють такі типи:</w:t>
      </w:r>
    </w:p>
    <w:p w:rsidR="00AE58F2" w:rsidRPr="000421EE" w:rsidRDefault="003E79B1" w:rsidP="001B5808">
      <w:pPr>
        <w:numPr>
          <w:ilvl w:val="0"/>
          <w:numId w:val="133"/>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Договори, спрямовані на гармонізацію правових стандартів на європейському рівні, як, наприклад, Конвенція про захист прав людини та основних свобод 1950 року.</w:t>
      </w:r>
    </w:p>
    <w:p w:rsidR="00AE58F2" w:rsidRPr="000421EE" w:rsidRDefault="003E79B1" w:rsidP="001B5808">
      <w:pPr>
        <w:numPr>
          <w:ilvl w:val="0"/>
          <w:numId w:val="133"/>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Договори, спрямовані на розвиток співробітництва між державами-членами, як, наприклад, Європейська конвенція про видачу 1957 року.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Залежно від предмета правового регулювання, договори можна розділити на різні категорії, такі як:</w:t>
      </w:r>
    </w:p>
    <w:p w:rsidR="00AE58F2" w:rsidRPr="000421EE" w:rsidRDefault="003E79B1" w:rsidP="001B5808">
      <w:pPr>
        <w:numPr>
          <w:ilvl w:val="0"/>
          <w:numId w:val="99"/>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 сферах конституційного, цивільного і кримінального права.</w:t>
      </w:r>
    </w:p>
    <w:p w:rsidR="00AE58F2" w:rsidRPr="000421EE" w:rsidRDefault="003E79B1" w:rsidP="001B5808">
      <w:pPr>
        <w:numPr>
          <w:ilvl w:val="0"/>
          <w:numId w:val="99"/>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В галузі захисту прав людини.</w:t>
      </w:r>
    </w:p>
    <w:p w:rsidR="00AE58F2" w:rsidRPr="000421EE" w:rsidRDefault="003E79B1" w:rsidP="001B5808">
      <w:pPr>
        <w:numPr>
          <w:ilvl w:val="0"/>
          <w:numId w:val="99"/>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 соціальній сфері.</w:t>
      </w:r>
    </w:p>
    <w:p w:rsidR="00AE58F2" w:rsidRPr="000421EE" w:rsidRDefault="003E79B1" w:rsidP="001B5808">
      <w:pPr>
        <w:numPr>
          <w:ilvl w:val="0"/>
          <w:numId w:val="99"/>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 сферах культури, спорту, молодіжної політики.</w:t>
      </w:r>
    </w:p>
    <w:p w:rsidR="00AE58F2" w:rsidRPr="000421EE" w:rsidRDefault="003E79B1" w:rsidP="001B5808">
      <w:pPr>
        <w:numPr>
          <w:ilvl w:val="0"/>
          <w:numId w:val="99"/>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 сфері освіти.</w:t>
      </w:r>
    </w:p>
    <w:p w:rsidR="00AE58F2" w:rsidRPr="000421EE" w:rsidRDefault="003E79B1" w:rsidP="001B5808">
      <w:pPr>
        <w:numPr>
          <w:ilvl w:val="0"/>
          <w:numId w:val="99"/>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 галузі захисту довкілля.</w:t>
      </w:r>
    </w:p>
    <w:p w:rsidR="00AE58F2" w:rsidRPr="000421EE" w:rsidRDefault="003E79B1" w:rsidP="001B5808">
      <w:pPr>
        <w:numPr>
          <w:ilvl w:val="0"/>
          <w:numId w:val="99"/>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 галузі медицини і охорони здоров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w:t>
      </w:r>
    </w:p>
    <w:p w:rsidR="00AE58F2" w:rsidRPr="000421EE" w:rsidRDefault="003E79B1" w:rsidP="001B5808">
      <w:pPr>
        <w:numPr>
          <w:ilvl w:val="0"/>
          <w:numId w:val="99"/>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 інформаційній сфері.</w:t>
      </w:r>
    </w:p>
    <w:p w:rsidR="00AE58F2" w:rsidRPr="000421EE" w:rsidRDefault="003E79B1" w:rsidP="001B5808">
      <w:pPr>
        <w:numPr>
          <w:ilvl w:val="0"/>
          <w:numId w:val="99"/>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 сфері місцевого самоврядування та транскордонного співробітництва держав-членів [2, c.160].</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Залежно від кола держав-учасниць, договори можна поділити на закриті (для держав-членів Ради Європи) і відкриті (запрошені держави, що не є членами Ради Європи, можуть приєднатися до них за запрошенням).</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Протоколи до договорів Ради Європи використовуються для внесення змін або доповнень до договору. Вони можуть бути протоколами про доповнення, які вводять нові положення, або протоколами про зміни, які вносять зміни до </w:t>
      </w:r>
      <w:r w:rsidRPr="000421EE">
        <w:rPr>
          <w:rFonts w:ascii="Times New Roman" w:eastAsia="Times New Roman" w:hAnsi="Times New Roman" w:cs="Times New Roman"/>
          <w:sz w:val="28"/>
          <w:szCs w:val="28"/>
        </w:rPr>
        <w:lastRenderedPageBreak/>
        <w:t>існуючих положень договору [4, c.23]. Для прийняття протоколів про доповнення часто вистачає певної кількості ратифікацій, тоді як протоколи про зміни вимагають одностайного прийняття.</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Отже, правотворча діяльність Ради Європи в сфері сприяння розвитку демократії включає в себе ряд ініціатив та інструментів, спрямованих на зміцнення демократичних принципів і практик у країнах-членах організації.  Рада Європи приймає різні міжнародні конвенції та договори, спрямовані на захист і сприяння демократичним цінностям. Найвідоміша серед них - Конвенція про захист прав людини і основних свобод, яка встановлює стандарти з прав людини для держав-членів і має велике значення для зміцнення демократії. Рада Європи надає допомогу країнам-членам у проведенні справедливих і демократичних виборів. Це включає нагляд за виборчими процесами, рекомендації щодо виборчої системи та підтримку при вдосконаленні виборчого законодавства.</w:t>
      </w:r>
    </w:p>
    <w:p w:rsidR="00BC3370"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lastRenderedPageBreak/>
        <w:t xml:space="preserve"> </w:t>
      </w:r>
    </w:p>
    <w:p w:rsidR="00AE58F2" w:rsidRPr="000421EE"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Література</w:t>
      </w:r>
    </w:p>
    <w:p w:rsidR="00AE58F2" w:rsidRPr="000421EE" w:rsidRDefault="003E79B1" w:rsidP="001B5808">
      <w:pPr>
        <w:numPr>
          <w:ilvl w:val="0"/>
          <w:numId w:val="36"/>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Блатуга Р. І. Сучасний конституціоналізм: проблеми теорії та практики: матеріали наукового семінару (21 червня 2019 р.) упор. Н. Я. Лепіш. Львів. ЛьвДУВС, 2019. 396 с.</w:t>
      </w:r>
    </w:p>
    <w:p w:rsidR="00AE58F2" w:rsidRPr="000421EE" w:rsidRDefault="003E79B1" w:rsidP="001B5808">
      <w:pPr>
        <w:numPr>
          <w:ilvl w:val="0"/>
          <w:numId w:val="36"/>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Головатий С. Тріада європейських цінностей - верховенство права, демократія, права людини – як основа українського конституційного ладу. Право України. 2011. № 5. С. 159–174.</w:t>
      </w:r>
    </w:p>
    <w:p w:rsidR="00AE58F2" w:rsidRPr="000421EE" w:rsidRDefault="003E79B1" w:rsidP="001B5808">
      <w:pPr>
        <w:numPr>
          <w:ilvl w:val="0"/>
          <w:numId w:val="36"/>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Дубас В. В. Вплив практики Європейської комісії “За демократію через право” на розвиток конституціоналізму в Україні” дис. на здоб. д-ра філос. Львів. Національний у-т ім. І. Франка. Львів, 2022. 284 с.</w:t>
      </w:r>
    </w:p>
    <w:p w:rsidR="00AE58F2" w:rsidRPr="000421EE" w:rsidRDefault="003E79B1" w:rsidP="001B5808">
      <w:pPr>
        <w:numPr>
          <w:ilvl w:val="0"/>
          <w:numId w:val="36"/>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Право Ради Європи та практика ЄСПЛ : навч.-метод. посіб. укл.: В. В. Форманюк, Р. Ф. Харитонов, Ю. Ю. Акіменко, О. В. Пасечник, О. К. Канєнберг-Сандул, Т. С. Федорова, Д. О. Гребенюк за ред. Х. Н. Бехруза. НУ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Одеська юридична академія</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Одеса. Фенікс. 2023. 120 с.</w:t>
      </w:r>
    </w:p>
    <w:p w:rsidR="00BC3370" w:rsidRDefault="00BC3370" w:rsidP="00BC3370">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BC3370">
      <w:pPr>
        <w:widowControl w:val="0"/>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 к.ю.н., доцент Харитонов Р. Ф.</w:t>
      </w:r>
    </w:p>
    <w:p w:rsidR="00AE58F2" w:rsidRPr="000421EE" w:rsidRDefault="00AE58F2" w:rsidP="006A728B">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6A728B">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Stempel Alisa</w:t>
      </w:r>
    </w:p>
    <w:p w:rsidR="006A728B" w:rsidRDefault="003E79B1" w:rsidP="006A728B">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Student of the National University</w:t>
      </w:r>
    </w:p>
    <w:p w:rsidR="00AE58F2" w:rsidRPr="000421EE" w:rsidRDefault="00183B9D" w:rsidP="006A728B">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Odesa Law Academy</w:t>
      </w:r>
      <w:r w:rsidRPr="000421EE">
        <w:rPr>
          <w:rFonts w:ascii="Times New Roman" w:eastAsia="Times New Roman" w:hAnsi="Times New Roman" w:cs="Times New Roman"/>
          <w:sz w:val="28"/>
          <w:szCs w:val="28"/>
        </w:rPr>
        <w:t>»</w:t>
      </w:r>
    </w:p>
    <w:p w:rsidR="00AE58F2" w:rsidRPr="000421EE" w:rsidRDefault="00AE58F2" w:rsidP="006A728B">
      <w:pPr>
        <w:tabs>
          <w:tab w:val="left" w:pos="851"/>
        </w:tabs>
        <w:spacing w:line="360" w:lineRule="auto"/>
        <w:ind w:right="34" w:firstLine="567"/>
        <w:jc w:val="center"/>
        <w:rPr>
          <w:rFonts w:ascii="Times New Roman" w:eastAsia="Times New Roman" w:hAnsi="Times New Roman" w:cs="Times New Roman"/>
          <w:sz w:val="28"/>
          <w:szCs w:val="28"/>
        </w:rPr>
      </w:pPr>
    </w:p>
    <w:p w:rsidR="00BC3370" w:rsidRDefault="00BC3370" w:rsidP="006A728B">
      <w:pPr>
        <w:tabs>
          <w:tab w:val="left" w:pos="851"/>
        </w:tabs>
        <w:spacing w:line="360" w:lineRule="auto"/>
        <w:ind w:right="34" w:firstLine="567"/>
        <w:jc w:val="center"/>
        <w:rPr>
          <w:rFonts w:ascii="Times New Roman" w:eastAsia="Times New Roman" w:hAnsi="Times New Roman" w:cs="Times New Roman"/>
          <w:b/>
          <w:sz w:val="28"/>
          <w:szCs w:val="28"/>
        </w:rPr>
      </w:pPr>
    </w:p>
    <w:p w:rsidR="00BC3370" w:rsidRDefault="00BC3370" w:rsidP="006A728B">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Default="003E79B1" w:rsidP="006A728B">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Practice of the Council of Europe in combating violence against women in Ukraine</w:t>
      </w:r>
    </w:p>
    <w:p w:rsidR="00BC3370" w:rsidRPr="000421EE" w:rsidRDefault="00BC3370" w:rsidP="006A728B">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Today, one of the most common social problems in the world is violence against women. As a result of historically formed prejudices about the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weaker sex</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discrimination and oppression on the basis of gender has spread, which has reached an unprecedented scale. According to information provided by the World Health Organization for 2021, every third woman has experienced physical or sexual violence at least once. In Ukraine, the problem of violence against women is </w:t>
      </w:r>
      <w:r w:rsidRPr="000421EE">
        <w:rPr>
          <w:rFonts w:ascii="Times New Roman" w:eastAsia="Times New Roman" w:hAnsi="Times New Roman" w:cs="Times New Roman"/>
          <w:sz w:val="28"/>
          <w:szCs w:val="28"/>
        </w:rPr>
        <w:lastRenderedPageBreak/>
        <w:t>further complicated by the fact that victims often do not dare to turn to law enforcement agencies to protect their rights, so it is very difficult to determine the full scope of this issue.</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The topicality of the topic is primarily due to its global nature and manifestation in various forms (physical, psychological, sexual and economic violence) and is necessary for the analysis of the activities of the Council of Europe related to this issue and the identification of problems and the development of strategies to reduce violence against women in Ukraine and ensure their right to life in dignity and security.</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In 2011, Ukraine participated in the preparation of the Convention on the Prevention of Violence against Women and Domestic Violence (Istanbul Convention), representatives of Ukraine were involved in the preparation: the Ministry of Justice, the Ministry of Foreign Affairs, the permanent representation of Ukraine at the Council of Europe. The main goal of the Convention is the protection of women from all forms of violence and prevention, criminal prosecution and </w:t>
      </w:r>
      <w:r w:rsidRPr="000421EE">
        <w:rPr>
          <w:rFonts w:ascii="Times New Roman" w:eastAsia="Times New Roman" w:hAnsi="Times New Roman" w:cs="Times New Roman"/>
          <w:sz w:val="28"/>
          <w:szCs w:val="28"/>
        </w:rPr>
        <w:lastRenderedPageBreak/>
        <w:t xml:space="preserve">elimination of violence against women and domestic violence [1]. However, Ukraine was able to ratify this convention only in 2022. A great role and support were provided by the Council of Europe, which developed the project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Combating violence against women in Ukraine</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(COVAW) aimed at supporting the development of domestic legislation and the implementation of political reforms, for the effective fight against violence in the family, as well as increasing awareness among authorities and the public regarding the Istanbul Convention and issues of violence.</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The project is aimed at implementing the strategy of the Council of Europe for Ukraine (2018-2022) and focuses on the following main tasks:</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Cooperation with the relevant committees of the Parliament to adopt the necessary legislation necessary for the ratification of the Istanbul Convention.</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 Raising the level of awareness at various levels of government regarding the problems of violence against women and domestic violence in Ukraine, as well as </w:t>
      </w:r>
      <w:r w:rsidRPr="000421EE">
        <w:rPr>
          <w:rFonts w:ascii="Times New Roman" w:eastAsia="Times New Roman" w:hAnsi="Times New Roman" w:cs="Times New Roman"/>
          <w:sz w:val="28"/>
          <w:szCs w:val="28"/>
        </w:rPr>
        <w:lastRenderedPageBreak/>
        <w:t>exchanging information about the Istanbul Convention and other international standards in this area.</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Increasing public awareness of the fight against stereotypes, gender inequality and the risks of domestic violence.</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Identification of shortcomings that prevent the prevention of violence against women, protection of victims, prosecution of guilty persons.</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Implementation of legislative reforms and improvement of the policy on providing assistance to victims of violence against women and domestic violence [2].</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In connection with the aggression of the Russian Federation against Ukraine from February to May 2022, the implementation of the project was suspended. In the future, COVAW was transformed in accordance with the actual requirements expressed by the project participants and recognized by the Council of Europe as urgent needs.</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The biggest achievement of this project is Ukraine</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s ratification of the Istanbul Convention on </w:t>
      </w:r>
      <w:r w:rsidRPr="000421EE">
        <w:rPr>
          <w:rFonts w:ascii="Times New Roman" w:eastAsia="Times New Roman" w:hAnsi="Times New Roman" w:cs="Times New Roman"/>
          <w:sz w:val="28"/>
          <w:szCs w:val="28"/>
        </w:rPr>
        <w:lastRenderedPageBreak/>
        <w:t>June 20, 2022, which is considered a confirmation of Ukraine</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s decisive actions on the way to the European Union.</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Currently, another project of the Council of Europe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Combating violence against women in Ukraine - Stage II</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(COVAW-II) has been developed and implemented. The main goal is to create appropriate conditions for the implementation of agreements concluded between the Council of Europe and Ukraine for the purpose of preventing and countering violence against women and domestic violence [3].</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It is worth noting that within the framework of COVAW-I, events will be organized in various regions of Ukraine aimed at raising awareness of the problem of violence against women and domestic violence during armed conflicts, as well as at studying the role and advantages of the Istanbul Convention and other international standards in this area. In addition, attention will be paid to the development of professional expertise necessary for the implementation of the provisions of the Convention.</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According to the unique methodology developed in the COVAW-II project, attention is focused on two key aspects: the development of institutional capacity and raising awareness of the requirements of the Istanbul Convention, which relate to the prevention of violence against women in all forms, the protection of women from any violence, the prosecution of persons, that allow violence, and the creation of a comprehensive policy to combat gender-based violence against women. These aspects are aimed at supporting the process of implementing the Convention in Ukraine, and the knowledge gained and mechanisms developed contribute to the improvement of the protection of women</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s rights in Ukraine.</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In conclusion, I would like to point out the importance of combating violence against women from the standpoint of gender equality, human rights and social justice. And it is also necessary to note the contribution of the Council of Europe to combating violence against women in Ukraine.</w:t>
      </w:r>
    </w:p>
    <w:p w:rsidR="00BC3370" w:rsidRDefault="00BC3370" w:rsidP="001B5808">
      <w:pPr>
        <w:tabs>
          <w:tab w:val="left" w:pos="851"/>
        </w:tabs>
        <w:spacing w:line="360" w:lineRule="auto"/>
        <w:ind w:right="34" w:firstLine="567"/>
        <w:jc w:val="both"/>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lastRenderedPageBreak/>
        <w:t>References:</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1. The Convention of the Council of Europe on the prevention of violence against women and domestic violence and the fight against these phenomena (Istanbul Convention) [Electronic resource] // Council of Europe. – 2013. – Resource access mode: https://rm.coe.int</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2. The project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Combating violence against women in Ukraine</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(COVAW)</w:t>
      </w:r>
    </w:p>
    <w:p w:rsidR="00BC3370" w:rsidRDefault="003E79B1" w:rsidP="00BC3370">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3. Council of Europe project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Combating violence against women in Ukraine - Stage II</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(COVAW-II)</w:t>
      </w:r>
    </w:p>
    <w:p w:rsidR="00AE58F2" w:rsidRPr="000421EE" w:rsidRDefault="003E79B1" w:rsidP="00BC3370">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Research supervisor - Assistant Hrebeniuk D.</w:t>
      </w: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6A728B">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Харкавий Єгор Юрійович</w:t>
      </w:r>
    </w:p>
    <w:p w:rsidR="006A728B" w:rsidRDefault="003E79B1" w:rsidP="006A728B">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Здобувач вищої освіти</w:t>
      </w:r>
    </w:p>
    <w:p w:rsidR="006A728B" w:rsidRDefault="003E79B1" w:rsidP="006A728B">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Національного університету</w:t>
      </w:r>
    </w:p>
    <w:p w:rsidR="00AE58F2" w:rsidRPr="000421EE" w:rsidRDefault="00183B9D" w:rsidP="006A728B">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p>
    <w:p w:rsidR="00AE58F2" w:rsidRPr="000421EE" w:rsidRDefault="00AE58F2" w:rsidP="006A728B">
      <w:pPr>
        <w:tabs>
          <w:tab w:val="left" w:pos="851"/>
        </w:tabs>
        <w:spacing w:line="360" w:lineRule="auto"/>
        <w:ind w:right="34" w:firstLine="567"/>
        <w:jc w:val="center"/>
        <w:rPr>
          <w:rFonts w:ascii="Times New Roman" w:eastAsia="Times New Roman" w:hAnsi="Times New Roman" w:cs="Times New Roman"/>
          <w:sz w:val="28"/>
          <w:szCs w:val="28"/>
        </w:rPr>
      </w:pPr>
    </w:p>
    <w:p w:rsidR="00AE58F2" w:rsidRDefault="003E79B1" w:rsidP="006A728B">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БАГАТОПОЛЯРНИЙ СВІТ: РОЛЬ РЕГІОНАЛЬНИХ ОРГАНІЗАЦІЙ У ПОЛЯРИЗАЦІЇ СВІТОВОГО ПОРЯДКУ</w:t>
      </w:r>
    </w:p>
    <w:p w:rsidR="00BC3370" w:rsidRPr="000421EE" w:rsidRDefault="00BC3370" w:rsidP="006A728B">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Сучасний світ невпинно фрагментується на окремі полюси впливу, які складаються з держав, що формують організації на основі спільних культурних, економічних і політичних устремлінь. Саме регіональні організації, формуючи власні цілі та парадигми, задають новий вектор політики, спираючись на спільне міжнародне право та на власні статути, що формуються на основі спільних інтересів та устремлінь.</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У своїй роботі я доведу наявність впливу регіональних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єднань на формування багатополярного світу, розглянувши статути організацій, проаналізувавши основні напрямки політики та розглядаючи сучасні події в рамках концепції багатополярного світу.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ASEAN -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єднання країн південно-східної Азії на основі спільних політичних та економічних інтересів. Створена в результаті договору 1967 року, підписаного в Бангкоку. До організації входить 10 держав південно-східної Азії: Бруней, Камбоджа, </w:t>
      </w:r>
      <w:r w:rsidRPr="000421EE">
        <w:rPr>
          <w:rFonts w:ascii="Times New Roman" w:eastAsia="Times New Roman" w:hAnsi="Times New Roman" w:cs="Times New Roman"/>
          <w:sz w:val="28"/>
          <w:szCs w:val="28"/>
        </w:rPr>
        <w:lastRenderedPageBreak/>
        <w:t>Індонезія, Лаос, Малайзія, М</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янма, Філіппіни, Сінгапур, Таїланд і 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єтнам. Робоча мова організації - англійська. Статут ASEAN, а саме Глава I закріплюють основними цілями: збільшення безпеки, розвитку та мирного розвитку регіону. Стаття I, положення II закріплюють збільшення регіональної стабільності з метою кооперації в економічному, політичному та культурних напрямках. Найцікавішим буде тут положення III Статті I, що визначає однією з цілей ASEAN створення вільної від ядерної зброї зони, що диктується прагматичним наміром. [1] Понад те, в рамках Китайської економічної експансії, Стаття I і положення V закріплюють однією з цілей формування єдиного ринку. [1,12]</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Поточні статті чудово показують існуючу необхідність південно-східної Азії в консолідації власних сил для протистояння економічній експансії Китаю, що виражається у вигляді застосування м</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якої сили через численні китайські діаспори, розміщені в країнах ASEAN. [10] Ба більше, цікавим </w:t>
      </w:r>
      <w:r w:rsidRPr="000421EE">
        <w:rPr>
          <w:rFonts w:ascii="Times New Roman" w:eastAsia="Times New Roman" w:hAnsi="Times New Roman" w:cs="Times New Roman"/>
          <w:sz w:val="28"/>
          <w:szCs w:val="28"/>
        </w:rPr>
        <w:lastRenderedPageBreak/>
        <w:t>є положення про створення без</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ядерної зони в рамках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єднання. [1] У сучасному світі ядерна зброя є гарантом суверенітету і легітимності, нагадуючи чимось Меттерніхівську систему [9], але, тим не менш, тут проявляється інша концепція - підстроювання [1,12]. Південно-східна Азія перебуває на стику західної та східної цивілізацій, а тому створення без</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ядерної зони - спосіб уникнути напруженості з боку сусідів в особі Австралії та Китаю, що вже є очевидним показником відокремленості регіону і ролі організації у встановленні в південно-східній Азії окремого співтовариства з принципово іншим підходом до світової політики.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Організація ісламського співробітництва - міжнародна організація, що включає в себе 57 країн з переважно мусульманським населенням і поширеністю ісламу. Унікальністю даної організації є те, що в її рамках розвивається окрема система норм, що є альтернативним баченням на ті чи інші аспекти з боку ісламу. У рамках цієї організації 1990 </w:t>
      </w:r>
      <w:r w:rsidRPr="000421EE">
        <w:rPr>
          <w:rFonts w:ascii="Times New Roman" w:eastAsia="Times New Roman" w:hAnsi="Times New Roman" w:cs="Times New Roman"/>
          <w:sz w:val="28"/>
          <w:szCs w:val="28"/>
        </w:rPr>
        <w:lastRenderedPageBreak/>
        <w:t>року було підготовлено Каїрську декларацію прав людини, що стала відповіддю загальній декларації прав людини 1948 року. Особливий інтерес, у рамках мого дослідження, представляє статут цієї ОІС. [2]</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У Главі I, присвяченій цілям організації, можна виділити положення II, що виділяє, як одну з цілей, збереження і захист спільних інтересів, а також підтримку законної боротьби держав-членів. Ба більше, в рамках поточної ситуації в районі Палестини, становить інтерес положення VIII, що закріплює однією з цілей підтримку палестинського народу зі створенням суверенної держави зі столицею в Аль-Кудс аш-Шарифі. У тій самій статті, в положенні IX однією з цілей виділяється створення Ісламського спільного ринку в рамках економічної інтеграції. [2]</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Регіоналізація і сегментування вимагають відмінних рис; статут ОІВ прекрасно показує відмінний для ісламського світу динамізм і деяку агресивність, з якою він готовий поширюватися. </w:t>
      </w:r>
      <w:r w:rsidRPr="000421EE">
        <w:rPr>
          <w:rFonts w:ascii="Times New Roman" w:eastAsia="Times New Roman" w:hAnsi="Times New Roman" w:cs="Times New Roman"/>
          <w:sz w:val="28"/>
          <w:szCs w:val="28"/>
        </w:rPr>
        <w:lastRenderedPageBreak/>
        <w:t xml:space="preserve">[10,12] Понад те, прецедент зі створенням Каїрської декларації, наявність положень про ведення законної боротьби, показують, що єдиною парадигмою, якій готові підкорятися ісламські держави, є релігія [2,10], а не універсальні принципи, що закріплені в Статуті ООН.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Події в Палестині чудово показують консолідацію ісламських держав у справі захисту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братів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по вірі. Прикладом регіоналізації політики ісламських держав і внеску в регіоналізацію з боку ОІС є засудження дій Ізраїлю, призупинення нормалізації стосунків між Саудівською Аравією та Ізраїлем, відкриті погрози з боку Ірану, активна позиція Туреччини з питання визнання Палестини. [13]</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Країни латинської Америки, які раніше перебували під військово-політичною та економічною опікою США, демонструють прагнення до створення власного полюса сили. Однією з найважливіших організацій у справі </w:t>
      </w:r>
      <w:r w:rsidRPr="000421EE">
        <w:rPr>
          <w:rFonts w:ascii="Times New Roman" w:eastAsia="Times New Roman" w:hAnsi="Times New Roman" w:cs="Times New Roman"/>
          <w:sz w:val="28"/>
          <w:szCs w:val="28"/>
        </w:rPr>
        <w:lastRenderedPageBreak/>
        <w:t>зміцнення співпраці країн латинської Америки є МЕРКОСУР. [10]</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МЕРКОСУР було створено під час Асунсьйонського договору 1991 року. МЕРКОСУР - інтеграційне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єднання п</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яти держав: Аргентини, Бразилії, Уругваю, Парагваю, Венесуели. Загальне населення країн-учасниць становить 260 мільйонів осіб, а саме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єднання було створено з метою створення спільного ринку, залучення інвестицій з огляду на низький розвиток промислового комплексу за розвиненого сировинного. [4,8]</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Підписання 1994 року протоколу Оуру-Прету, що підтвердив створення зони вільної торгівлі, а також постанова про утворення митного союзу 2000 року дали поштовх посиленню інтеграції в регіоні. У ст.34 протоколу було зазначено, що МЕРКОСУР володіє правосуб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єктністю, що надало організації можливість від свого імені укладати угоди з подібними організаціями. [3,4,5]</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Основою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єднання південноамериканських держав важко назвати спільні мовні або культурні </w:t>
      </w:r>
      <w:r w:rsidRPr="000421EE">
        <w:rPr>
          <w:rFonts w:ascii="Times New Roman" w:eastAsia="Times New Roman" w:hAnsi="Times New Roman" w:cs="Times New Roman"/>
          <w:sz w:val="28"/>
          <w:szCs w:val="28"/>
        </w:rPr>
        <w:lastRenderedPageBreak/>
        <w:t>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язки з огляду на те, що найбільша економіка південної Америки - Бразилія, що має португаломовне насел</w:t>
      </w:r>
      <w:r w:rsidRPr="000421EE">
        <w:rPr>
          <w:rFonts w:ascii="Times New Roman" w:eastAsia="Times New Roman" w:hAnsi="Times New Roman" w:cs="Times New Roman"/>
          <w:sz w:val="28"/>
          <w:szCs w:val="28"/>
        </w:rPr>
        <w:tab/>
        <w:t>ення. Проте жителі південної Америки мають одну спільну спадщину, що проявляється в їхньому рентовому стилі ведення економіки, клановості, переважно сировинному доході, а також нестабільності політичних режимів. [3,6,10,11]</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Дуже важливим елементом з боку політичної інтеграції південноамериканських держав є UNASUR (Union of South American Nations).  UNASUR існує на основі декларації Куско 2004 року. [7]</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Саме ця декларація і виражає відмінність південноамериканської інтеграції, містить положення про те, що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єднання створено на основі спільної південноамериканської ідентичності.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Більше того декларація містить положення, що прямо позначають всеосяжний характер інтеграції [7]:</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Поглиблення зближення між МЕРКОСУР, Андським співтовариством, Чилі за допомогою вдосконалення зони вільної торгівлі.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Фізична інтеграція та інтеграція енергетики та комунікацій у Південній Америці на основі поглиблення наявного двостороннього, регіонального та субрегіонального досвіду з урахуванням інноваційних фінансових механізмів і поточних галузевих пропозицій, які дадуть змогу краще здійснювати інвестиції у фізичну інфраструктуру.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r>
      <w:r w:rsidR="00680C9A">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Гармонізація політики щодо сприяння розвитку сільських районів та агропродовольчого сектору.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t>Вкрай низька політична стабільність у регіоні безумовно перешкоджає інтеграційним процесам. Проте, 2009 року UNASUR відіграв значну роль у виробленні спільної регіональної позиції щодо перевороту в Гондурасі, відмовившись визнавати уряд країни. [6]</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Відповідно, в рамках UNASUR було ухвалено протокол щодо сприяння захисту демократії, що передбачав колективну протидію можливості перевороту в країнах-учасницях. [6]</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Незважаючи на все, політична інтеграція в країнах Південної Америки, в рамках UNASUR, провалилася, бо більша частина країн-учасниць призупинили своє перебування в організації у квітні 2018 року. [6]</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Підсумовуючи, необхідно зазначити, що в рамках поточної роботи було розглянуто не всі регіональні організації, що сприяють формуванню багатополярного світового порядку. Такі класичні та ефективні формування, як ЄС і НАТО, новостворені економічні формування на кшталт BRICS або ж феномен відродження синоцентричної моделі в Азії, що змагається з Індією, залишився поза межами цієї роботи, але будуть частиною подальших досліджень.</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Очевидним є факт формування багатополярного світу на основі регіональних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єднань, організацій, що в одних випадках видаються економіко-</w:t>
      </w:r>
      <w:r w:rsidRPr="000421EE">
        <w:rPr>
          <w:rFonts w:ascii="Times New Roman" w:eastAsia="Times New Roman" w:hAnsi="Times New Roman" w:cs="Times New Roman"/>
          <w:sz w:val="28"/>
          <w:szCs w:val="28"/>
        </w:rPr>
        <w:lastRenderedPageBreak/>
        <w:t>політичними, а в інших випадках є воєнно-політичними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єднаннями, які сформовані на основі спільних культурних, регіональних, релігійних елементах. Подібні організації хоч і базуються на основі загального міжнародного права, але на прикладі ОІС ми бачимо, як держави формують норми на основі власної релігійної ідентичності. Актуальність тез цієї роботи доводиться подіями, що відбуваються сьогодні: країни Південно-Східної Азії показують безпрецедентне зростання економіки, раніше слабкі, а тепер могутні ісламські держави змагаються за вплив у світі ісламу, а країни Південної Америки долають політичні кризи, дедалі більше залучаючи ресурси до регіонального розвитку.</w:t>
      </w:r>
    </w:p>
    <w:p w:rsidR="00680C9A"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 xml:space="preserve"> </w:t>
      </w:r>
    </w:p>
    <w:p w:rsidR="00AE58F2" w:rsidRPr="000421EE"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Література</w:t>
      </w:r>
    </w:p>
    <w:p w:rsidR="00AE58F2" w:rsidRPr="00680C9A" w:rsidRDefault="003E79B1" w:rsidP="001B5808">
      <w:pPr>
        <w:numPr>
          <w:ilvl w:val="0"/>
          <w:numId w:val="39"/>
        </w:numPr>
        <w:tabs>
          <w:tab w:val="left" w:pos="851"/>
        </w:tabs>
        <w:spacing w:line="360" w:lineRule="auto"/>
        <w:ind w:left="0" w:right="34" w:firstLine="567"/>
        <w:jc w:val="both"/>
        <w:rPr>
          <w:rFonts w:ascii="Times New Roman" w:eastAsia="Times New Roman" w:hAnsi="Times New Roman" w:cs="Times New Roman"/>
          <w:sz w:val="28"/>
          <w:szCs w:val="28"/>
        </w:rPr>
      </w:pPr>
      <w:r w:rsidRPr="00680C9A">
        <w:rPr>
          <w:rFonts w:ascii="Times New Roman" w:eastAsia="Times New Roman" w:hAnsi="Times New Roman" w:cs="Times New Roman"/>
          <w:sz w:val="28"/>
          <w:szCs w:val="28"/>
        </w:rPr>
        <w:t xml:space="preserve">The Asean Charter [Електронний ресурс] – Режим доступу до ресурсу: </w:t>
      </w:r>
      <w:hyperlink r:id="rId57">
        <w:r w:rsidRPr="00680C9A">
          <w:rPr>
            <w:rFonts w:ascii="Times New Roman" w:eastAsia="Times New Roman" w:hAnsi="Times New Roman" w:cs="Times New Roman"/>
            <w:color w:val="0563C1"/>
            <w:sz w:val="28"/>
            <w:szCs w:val="28"/>
            <w:u w:val="single"/>
          </w:rPr>
          <w:t>https://asean.org/wp-content/uploads/images/archive/publications/ASEAN-Charter.pdf</w:t>
        </w:r>
      </w:hyperlink>
    </w:p>
    <w:p w:rsidR="00AE58F2" w:rsidRPr="00680C9A" w:rsidRDefault="003E79B1" w:rsidP="001B5808">
      <w:pPr>
        <w:numPr>
          <w:ilvl w:val="0"/>
          <w:numId w:val="39"/>
        </w:numPr>
        <w:tabs>
          <w:tab w:val="left" w:pos="851"/>
        </w:tabs>
        <w:spacing w:line="360" w:lineRule="auto"/>
        <w:ind w:left="0" w:right="34" w:firstLine="567"/>
        <w:jc w:val="both"/>
        <w:rPr>
          <w:rFonts w:ascii="Times New Roman" w:eastAsia="Times New Roman" w:hAnsi="Times New Roman" w:cs="Times New Roman"/>
          <w:sz w:val="28"/>
          <w:szCs w:val="28"/>
        </w:rPr>
      </w:pPr>
      <w:r w:rsidRPr="00680C9A">
        <w:rPr>
          <w:rFonts w:ascii="Times New Roman" w:eastAsia="Times New Roman" w:hAnsi="Times New Roman" w:cs="Times New Roman"/>
          <w:sz w:val="28"/>
          <w:szCs w:val="28"/>
        </w:rPr>
        <w:lastRenderedPageBreak/>
        <w:t xml:space="preserve">Устав ОИС [Електронний ресурс]. – 2008. – Режим доступу до ресурсу: </w:t>
      </w:r>
      <w:hyperlink r:id="rId58">
        <w:r w:rsidRPr="00680C9A">
          <w:rPr>
            <w:rFonts w:ascii="Times New Roman" w:eastAsia="Times New Roman" w:hAnsi="Times New Roman" w:cs="Times New Roman"/>
            <w:color w:val="0563C1"/>
            <w:sz w:val="28"/>
            <w:szCs w:val="28"/>
            <w:u w:val="single"/>
          </w:rPr>
          <w:t>https://www.worldislamlaw.ru/?p=2202</w:t>
        </w:r>
      </w:hyperlink>
      <w:r w:rsidRPr="00680C9A">
        <w:rPr>
          <w:rFonts w:ascii="Times New Roman" w:eastAsia="Times New Roman" w:hAnsi="Times New Roman" w:cs="Times New Roman"/>
          <w:sz w:val="28"/>
          <w:szCs w:val="28"/>
        </w:rPr>
        <w:t>.</w:t>
      </w:r>
    </w:p>
    <w:p w:rsidR="00AE58F2" w:rsidRPr="00680C9A" w:rsidRDefault="003E79B1" w:rsidP="001B5808">
      <w:pPr>
        <w:numPr>
          <w:ilvl w:val="0"/>
          <w:numId w:val="39"/>
        </w:numPr>
        <w:tabs>
          <w:tab w:val="left" w:pos="851"/>
        </w:tabs>
        <w:spacing w:line="360" w:lineRule="auto"/>
        <w:ind w:left="0" w:right="34" w:firstLine="567"/>
        <w:jc w:val="both"/>
        <w:rPr>
          <w:rFonts w:ascii="Times New Roman" w:eastAsia="Times New Roman" w:hAnsi="Times New Roman" w:cs="Times New Roman"/>
          <w:sz w:val="28"/>
          <w:szCs w:val="28"/>
        </w:rPr>
      </w:pPr>
      <w:r w:rsidRPr="00680C9A">
        <w:rPr>
          <w:rFonts w:ascii="Times New Roman" w:eastAsia="Times New Roman" w:hAnsi="Times New Roman" w:cs="Times New Roman"/>
          <w:sz w:val="28"/>
          <w:szCs w:val="28"/>
        </w:rPr>
        <w:t xml:space="preserve">Развитие общего рынка стран Южной Америки [Електронний ресурс]. – 2013. – Режим доступу до ресурсу: </w:t>
      </w:r>
      <w:hyperlink r:id="rId59">
        <w:r w:rsidRPr="00680C9A">
          <w:rPr>
            <w:rFonts w:ascii="Times New Roman" w:eastAsia="Times New Roman" w:hAnsi="Times New Roman" w:cs="Times New Roman"/>
            <w:color w:val="0563C1"/>
            <w:sz w:val="28"/>
            <w:szCs w:val="28"/>
            <w:u w:val="single"/>
          </w:rPr>
          <w:t>https://cyberleninka.ru/article/n/razvitie-obschego-rynka-stran-yuzhnoi-ameriki-merkosur/viewer</w:t>
        </w:r>
      </w:hyperlink>
      <w:r w:rsidRPr="00680C9A">
        <w:rPr>
          <w:rFonts w:ascii="Times New Roman" w:eastAsia="Times New Roman" w:hAnsi="Times New Roman" w:cs="Times New Roman"/>
          <w:sz w:val="28"/>
          <w:szCs w:val="28"/>
        </w:rPr>
        <w:t>.</w:t>
      </w:r>
    </w:p>
    <w:p w:rsidR="00AE58F2" w:rsidRPr="00680C9A" w:rsidRDefault="003E79B1" w:rsidP="001B5808">
      <w:pPr>
        <w:numPr>
          <w:ilvl w:val="0"/>
          <w:numId w:val="39"/>
        </w:numPr>
        <w:tabs>
          <w:tab w:val="left" w:pos="851"/>
        </w:tabs>
        <w:spacing w:line="360" w:lineRule="auto"/>
        <w:ind w:left="0" w:right="34" w:firstLine="567"/>
        <w:jc w:val="both"/>
        <w:rPr>
          <w:rFonts w:ascii="Times New Roman" w:eastAsia="Times New Roman" w:hAnsi="Times New Roman" w:cs="Times New Roman"/>
          <w:sz w:val="28"/>
          <w:szCs w:val="28"/>
        </w:rPr>
      </w:pPr>
      <w:r w:rsidRPr="00680C9A">
        <w:rPr>
          <w:rFonts w:ascii="Times New Roman" w:eastAsia="Times New Roman" w:hAnsi="Times New Roman" w:cs="Times New Roman"/>
          <w:sz w:val="28"/>
          <w:szCs w:val="28"/>
        </w:rPr>
        <w:t xml:space="preserve">MERCOSUR in brief [Електронний ресурс] – Режим доступу до ресурсу: </w:t>
      </w:r>
      <w:hyperlink r:id="rId60">
        <w:r w:rsidRPr="00680C9A">
          <w:rPr>
            <w:rFonts w:ascii="Times New Roman" w:eastAsia="Times New Roman" w:hAnsi="Times New Roman" w:cs="Times New Roman"/>
            <w:color w:val="0563C1"/>
            <w:sz w:val="28"/>
            <w:szCs w:val="28"/>
            <w:u w:val="single"/>
          </w:rPr>
          <w:t>https://www.mercosur.int/en/about-mercosur/mercosur-in-brief/</w:t>
        </w:r>
      </w:hyperlink>
      <w:r w:rsidRPr="00680C9A">
        <w:rPr>
          <w:rFonts w:ascii="Times New Roman" w:eastAsia="Times New Roman" w:hAnsi="Times New Roman" w:cs="Times New Roman"/>
          <w:sz w:val="28"/>
          <w:szCs w:val="28"/>
        </w:rPr>
        <w:t>.</w:t>
      </w:r>
    </w:p>
    <w:p w:rsidR="00AE58F2" w:rsidRPr="00680C9A" w:rsidRDefault="003E79B1" w:rsidP="001B5808">
      <w:pPr>
        <w:numPr>
          <w:ilvl w:val="0"/>
          <w:numId w:val="39"/>
        </w:numPr>
        <w:tabs>
          <w:tab w:val="left" w:pos="851"/>
        </w:tabs>
        <w:spacing w:line="360" w:lineRule="auto"/>
        <w:ind w:left="0" w:right="34" w:firstLine="567"/>
        <w:jc w:val="both"/>
        <w:rPr>
          <w:rFonts w:ascii="Times New Roman" w:eastAsia="Times New Roman" w:hAnsi="Times New Roman" w:cs="Times New Roman"/>
          <w:sz w:val="28"/>
          <w:szCs w:val="28"/>
        </w:rPr>
      </w:pPr>
      <w:r w:rsidRPr="00680C9A">
        <w:rPr>
          <w:rFonts w:ascii="Times New Roman" w:eastAsia="Times New Roman" w:hAnsi="Times New Roman" w:cs="Times New Roman"/>
          <w:sz w:val="28"/>
          <w:szCs w:val="28"/>
        </w:rPr>
        <w:t xml:space="preserve">Общерегиональные интеграционные инициативы в Южной Америке [Електронний ресурс]. – 2018. – Режим доступу до ресурсу: </w:t>
      </w:r>
      <w:hyperlink r:id="rId61">
        <w:r w:rsidRPr="00680C9A">
          <w:rPr>
            <w:rFonts w:ascii="Times New Roman" w:eastAsia="Times New Roman" w:hAnsi="Times New Roman" w:cs="Times New Roman"/>
            <w:color w:val="0563C1"/>
            <w:sz w:val="28"/>
            <w:szCs w:val="28"/>
            <w:u w:val="single"/>
          </w:rPr>
          <w:t>https://mgimo.ru/upload/iblock/a8f/Костюнина%20Г.М.,%20Козлова%20О.А..pdf?utm_source=google.com&amp;utm_medium=organic&amp;utm_campaign=google.com&amp;utm_referrer=google.com</w:t>
        </w:r>
      </w:hyperlink>
      <w:r w:rsidRPr="00680C9A">
        <w:rPr>
          <w:rFonts w:ascii="Times New Roman" w:eastAsia="Times New Roman" w:hAnsi="Times New Roman" w:cs="Times New Roman"/>
          <w:sz w:val="28"/>
          <w:szCs w:val="28"/>
        </w:rPr>
        <w:t>.</w:t>
      </w:r>
    </w:p>
    <w:p w:rsidR="00AE58F2" w:rsidRPr="00680C9A" w:rsidRDefault="003E79B1" w:rsidP="001B5808">
      <w:pPr>
        <w:numPr>
          <w:ilvl w:val="0"/>
          <w:numId w:val="39"/>
        </w:numPr>
        <w:tabs>
          <w:tab w:val="left" w:pos="851"/>
        </w:tabs>
        <w:spacing w:line="360" w:lineRule="auto"/>
        <w:ind w:left="0" w:right="34" w:firstLine="567"/>
        <w:jc w:val="both"/>
        <w:rPr>
          <w:rFonts w:ascii="Times New Roman" w:eastAsia="Times New Roman" w:hAnsi="Times New Roman" w:cs="Times New Roman"/>
          <w:sz w:val="28"/>
          <w:szCs w:val="28"/>
        </w:rPr>
      </w:pPr>
      <w:r w:rsidRPr="00680C9A">
        <w:rPr>
          <w:rFonts w:ascii="Times New Roman" w:eastAsia="Times New Roman" w:hAnsi="Times New Roman" w:cs="Times New Roman"/>
          <w:sz w:val="28"/>
          <w:szCs w:val="28"/>
        </w:rPr>
        <w:t xml:space="preserve">Союз южноамериканских наций: туманные переспективы [Електронний ресурс]. – 2019. – </w:t>
      </w:r>
      <w:r w:rsidRPr="00680C9A">
        <w:rPr>
          <w:rFonts w:ascii="Times New Roman" w:eastAsia="Times New Roman" w:hAnsi="Times New Roman" w:cs="Times New Roman"/>
          <w:sz w:val="28"/>
          <w:szCs w:val="28"/>
        </w:rPr>
        <w:lastRenderedPageBreak/>
        <w:t xml:space="preserve">Режим доступу до ресурсу: </w:t>
      </w:r>
      <w:hyperlink r:id="rId62">
        <w:r w:rsidRPr="00680C9A">
          <w:rPr>
            <w:rFonts w:ascii="Times New Roman" w:eastAsia="Times New Roman" w:hAnsi="Times New Roman" w:cs="Times New Roman"/>
            <w:color w:val="0563C1"/>
            <w:sz w:val="28"/>
            <w:szCs w:val="28"/>
            <w:u w:val="single"/>
          </w:rPr>
          <w:t>https://www.imemo.ru/index.php?page_id=1248&amp;file=https://www.imemo.ru/files/File/magazines/meimo/02_2019/11_KHEIFETS.pdf</w:t>
        </w:r>
      </w:hyperlink>
      <w:r w:rsidRPr="00680C9A">
        <w:rPr>
          <w:rFonts w:ascii="Times New Roman" w:eastAsia="Times New Roman" w:hAnsi="Times New Roman" w:cs="Times New Roman"/>
          <w:sz w:val="28"/>
          <w:szCs w:val="28"/>
        </w:rPr>
        <w:t xml:space="preserve">. </w:t>
      </w:r>
    </w:p>
    <w:p w:rsidR="00AE58F2" w:rsidRPr="00680C9A" w:rsidRDefault="003E79B1" w:rsidP="001B5808">
      <w:pPr>
        <w:numPr>
          <w:ilvl w:val="0"/>
          <w:numId w:val="39"/>
        </w:numPr>
        <w:tabs>
          <w:tab w:val="left" w:pos="851"/>
        </w:tabs>
        <w:spacing w:line="360" w:lineRule="auto"/>
        <w:ind w:left="0" w:right="34" w:firstLine="567"/>
        <w:jc w:val="both"/>
        <w:rPr>
          <w:rFonts w:ascii="Times New Roman" w:eastAsia="Times New Roman" w:hAnsi="Times New Roman" w:cs="Times New Roman"/>
          <w:sz w:val="28"/>
          <w:szCs w:val="28"/>
        </w:rPr>
      </w:pPr>
      <w:r w:rsidRPr="00680C9A">
        <w:rPr>
          <w:rFonts w:ascii="Times New Roman" w:eastAsia="Times New Roman" w:hAnsi="Times New Roman" w:cs="Times New Roman"/>
          <w:sz w:val="28"/>
          <w:szCs w:val="28"/>
        </w:rPr>
        <w:t xml:space="preserve">Cusco Declaration [Електронний ресурс]. – 2004. – Режим доступу до ресурсу: </w:t>
      </w:r>
      <w:hyperlink r:id="rId63">
        <w:r w:rsidRPr="00680C9A">
          <w:rPr>
            <w:rFonts w:ascii="Times New Roman" w:eastAsia="Times New Roman" w:hAnsi="Times New Roman" w:cs="Times New Roman"/>
            <w:color w:val="0563C1"/>
            <w:sz w:val="28"/>
            <w:szCs w:val="28"/>
            <w:u w:val="single"/>
          </w:rPr>
          <w:t>https://web.archive.org/web/20090916210423/http:/www.comunidadandina.org/ingles/documentos/documents/cusco8-12-04.htm</w:t>
        </w:r>
      </w:hyperlink>
      <w:r w:rsidRPr="00680C9A">
        <w:rPr>
          <w:rFonts w:ascii="Times New Roman" w:eastAsia="Times New Roman" w:hAnsi="Times New Roman" w:cs="Times New Roman"/>
          <w:sz w:val="28"/>
          <w:szCs w:val="28"/>
        </w:rPr>
        <w:t xml:space="preserve">. </w:t>
      </w:r>
    </w:p>
    <w:p w:rsidR="00AE58F2" w:rsidRPr="000421EE" w:rsidRDefault="003E79B1" w:rsidP="001B5808">
      <w:pPr>
        <w:numPr>
          <w:ilvl w:val="0"/>
          <w:numId w:val="39"/>
        </w:numPr>
        <w:tabs>
          <w:tab w:val="left" w:pos="851"/>
        </w:tabs>
        <w:spacing w:line="360" w:lineRule="auto"/>
        <w:ind w:left="0" w:right="34" w:firstLine="567"/>
        <w:jc w:val="both"/>
        <w:rPr>
          <w:rFonts w:ascii="Times New Roman" w:eastAsia="Times New Roman" w:hAnsi="Times New Roman" w:cs="Times New Roman"/>
          <w:sz w:val="28"/>
          <w:szCs w:val="28"/>
        </w:rPr>
      </w:pPr>
      <w:r w:rsidRPr="00680C9A">
        <w:rPr>
          <w:rFonts w:ascii="Times New Roman" w:eastAsia="Times New Roman" w:hAnsi="Times New Roman" w:cs="Times New Roman"/>
          <w:sz w:val="28"/>
          <w:szCs w:val="28"/>
        </w:rPr>
        <w:t xml:space="preserve">Многополярный мир: реальность и перспективы [Електронний ресурс]. – 2010. – Режим доступу до ресурсу: </w:t>
      </w:r>
      <w:hyperlink r:id="rId64">
        <w:r w:rsidRPr="00680C9A">
          <w:rPr>
            <w:rFonts w:ascii="Times New Roman" w:eastAsia="Times New Roman" w:hAnsi="Times New Roman" w:cs="Times New Roman"/>
            <w:color w:val="0563C1"/>
            <w:sz w:val="28"/>
            <w:szCs w:val="28"/>
            <w:u w:val="single"/>
          </w:rPr>
          <w:t>https://cyberleninka.ru/article/n/mnogopolyarnyy-mir-realnost-i-perspektivy/viewer</w:t>
        </w:r>
      </w:hyperlink>
      <w:r w:rsidRPr="000421EE">
        <w:rPr>
          <w:rFonts w:ascii="Times New Roman" w:eastAsia="Times New Roman" w:hAnsi="Times New Roman" w:cs="Times New Roman"/>
          <w:sz w:val="28"/>
          <w:szCs w:val="28"/>
        </w:rPr>
        <w:t xml:space="preserve">. </w:t>
      </w:r>
    </w:p>
    <w:p w:rsidR="00AE58F2" w:rsidRPr="000421EE" w:rsidRDefault="003E79B1" w:rsidP="001B5808">
      <w:pPr>
        <w:numPr>
          <w:ilvl w:val="0"/>
          <w:numId w:val="39"/>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Киссинджер Г. Дипломатия / Генри Киссинджер. – New York, 1997. – 796 с. </w:t>
      </w:r>
    </w:p>
    <w:p w:rsidR="00AE58F2" w:rsidRPr="000421EE" w:rsidRDefault="003E79B1" w:rsidP="001B5808">
      <w:pPr>
        <w:numPr>
          <w:ilvl w:val="0"/>
          <w:numId w:val="39"/>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Самюэль Х. Столкновение Цивилизаций / Хантингтон Самюэль.. – 581 с. </w:t>
      </w:r>
    </w:p>
    <w:p w:rsidR="00AE58F2" w:rsidRPr="000421EE" w:rsidRDefault="003E79B1" w:rsidP="001B5808">
      <w:pPr>
        <w:numPr>
          <w:ilvl w:val="0"/>
          <w:numId w:val="39"/>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Смит А. Исследование о природе и причинах богатства народов / Адам Смит., 1775. – 1018 с.</w:t>
      </w:r>
    </w:p>
    <w:p w:rsidR="00AE58F2" w:rsidRPr="000421EE" w:rsidRDefault="003E79B1" w:rsidP="001B5808">
      <w:pPr>
        <w:numPr>
          <w:ilvl w:val="0"/>
          <w:numId w:val="39"/>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Киссинджер Г. Мировой Порядок / Генри Киссинджер., 2014. – 504 с. </w:t>
      </w:r>
    </w:p>
    <w:p w:rsidR="00680C9A" w:rsidRDefault="003E79B1" w:rsidP="00680C9A">
      <w:pPr>
        <w:numPr>
          <w:ilvl w:val="0"/>
          <w:numId w:val="39"/>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Dissed by Saudi Arabia, lectured by Egypt: U.S. diplomacy meets Mideast reality [Електронний ресурс]. – 2023. – Режим доступу до ресурсу: </w:t>
      </w:r>
      <w:hyperlink r:id="rId65">
        <w:r w:rsidRPr="000421EE">
          <w:rPr>
            <w:rFonts w:ascii="Times New Roman" w:eastAsia="Times New Roman" w:hAnsi="Times New Roman" w:cs="Times New Roman"/>
            <w:color w:val="0563C1"/>
            <w:sz w:val="28"/>
            <w:szCs w:val="28"/>
            <w:u w:val="single"/>
          </w:rPr>
          <w:t>https://www.politico.com/news/2023/10/16/biden-blinken-diplomacy-middle-east-00121829</w:t>
        </w:r>
      </w:hyperlink>
      <w:r w:rsidRPr="000421EE">
        <w:rPr>
          <w:rFonts w:ascii="Times New Roman" w:eastAsia="Times New Roman" w:hAnsi="Times New Roman" w:cs="Times New Roman"/>
          <w:sz w:val="28"/>
          <w:szCs w:val="28"/>
        </w:rPr>
        <w:t xml:space="preserve">. </w:t>
      </w:r>
    </w:p>
    <w:p w:rsidR="00AE58F2" w:rsidRPr="00680C9A" w:rsidRDefault="003E79B1" w:rsidP="00680C9A">
      <w:pPr>
        <w:tabs>
          <w:tab w:val="left" w:pos="851"/>
        </w:tabs>
        <w:spacing w:line="360" w:lineRule="auto"/>
        <w:ind w:left="567" w:right="34"/>
        <w:jc w:val="both"/>
        <w:rPr>
          <w:rFonts w:ascii="Times New Roman" w:eastAsia="Times New Roman" w:hAnsi="Times New Roman" w:cs="Times New Roman"/>
          <w:sz w:val="28"/>
          <w:szCs w:val="28"/>
        </w:rPr>
      </w:pPr>
      <w:r w:rsidRPr="00680C9A">
        <w:rPr>
          <w:rFonts w:ascii="Times New Roman" w:eastAsia="Times New Roman" w:hAnsi="Times New Roman" w:cs="Times New Roman"/>
          <w:sz w:val="28"/>
          <w:szCs w:val="28"/>
        </w:rPr>
        <w:t>Науковий керівник: к.ю.н., доцент Войтович П.П</w:t>
      </w: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bookmarkStart w:id="3" w:name="_heading=h.tznv4nd1e9xr" w:colFirst="0" w:colLast="0"/>
      <w:bookmarkEnd w:id="3"/>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bookmarkStart w:id="4" w:name="_heading=h.x7bsnz7ws2k" w:colFirst="0" w:colLast="0"/>
      <w:bookmarkEnd w:id="4"/>
    </w:p>
    <w:p w:rsidR="00AE58F2" w:rsidRPr="000421EE" w:rsidRDefault="003E79B1" w:rsidP="006A728B">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b/>
          <w:sz w:val="28"/>
          <w:szCs w:val="28"/>
        </w:rPr>
        <w:t>Dmytro Butriy</w:t>
      </w:r>
    </w:p>
    <w:p w:rsidR="006A728B" w:rsidRDefault="003E79B1" w:rsidP="006A728B">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Student of the National University</w:t>
      </w:r>
    </w:p>
    <w:p w:rsidR="00AE58F2" w:rsidRPr="000421EE" w:rsidRDefault="00183B9D" w:rsidP="006A728B">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Odesa Law Academy</w:t>
      </w:r>
      <w:r w:rsidRPr="000421EE">
        <w:rPr>
          <w:rFonts w:ascii="Times New Roman" w:eastAsia="Times New Roman" w:hAnsi="Times New Roman" w:cs="Times New Roman"/>
          <w:sz w:val="28"/>
          <w:szCs w:val="28"/>
        </w:rPr>
        <w:t>»</w:t>
      </w:r>
    </w:p>
    <w:p w:rsidR="00AE58F2" w:rsidRPr="000421EE" w:rsidRDefault="00AE58F2" w:rsidP="006A728B">
      <w:pPr>
        <w:tabs>
          <w:tab w:val="left" w:pos="851"/>
        </w:tabs>
        <w:spacing w:line="360" w:lineRule="auto"/>
        <w:ind w:right="34" w:firstLine="567"/>
        <w:jc w:val="center"/>
        <w:rPr>
          <w:rFonts w:ascii="Times New Roman" w:eastAsia="Times New Roman" w:hAnsi="Times New Roman" w:cs="Times New Roman"/>
          <w:sz w:val="28"/>
          <w:szCs w:val="28"/>
        </w:rPr>
      </w:pPr>
    </w:p>
    <w:p w:rsidR="00AE58F2" w:rsidRDefault="003E79B1" w:rsidP="006A728B">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THEORETICAL AND LEGAL FOUNDATIONS FOR HARMONIZING THE LEGISLATION OF UKRAINE AND COUNSIL OF EUROPE</w:t>
      </w:r>
    </w:p>
    <w:p w:rsidR="00680C9A" w:rsidRPr="000421EE" w:rsidRDefault="00680C9A" w:rsidP="006A728B">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Nowadays, it is obvious to say that the main direction of democratic and judicial development in Ukraine lies in the european sociocultural and value field. The main issue arises in the creation of appropriate regulatory framework. First of all, it should be noted about legal integration, harmonization of European and Ukranian standarts, rules and principles of law.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Legal integration includes the following elements: a) legal scope and regulatory scope; b) subjects; c) legal instruments of implementation. It is considered as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unification of legal systems of states on the basis of common legal principles, goals, standards, methods and means of legal regulation in a consolidated the legal system [1, p. 75]. Judicial integration is pretty common procces of development of legal systems, which provides support and modernization of the existing social system.</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Unfortunately, there are no legal meaning of term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harmonization of Ukranian and Counsil of Europe legislation</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Harmonization is an exceedingly important for the process of legal integration and formation of </w:t>
      </w:r>
      <w:r w:rsidRPr="000421EE">
        <w:rPr>
          <w:rFonts w:ascii="Times New Roman" w:eastAsia="Times New Roman" w:hAnsi="Times New Roman" w:cs="Times New Roman"/>
          <w:sz w:val="28"/>
          <w:szCs w:val="28"/>
        </w:rPr>
        <w:lastRenderedPageBreak/>
        <w:t>European approaches to legal understanding, standarts and principles of law [2, p. 88].</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Scientists as a rule, exude the external and the internal level of harmonization of legislation. On external level harmonization is carried out by the comparing of national and foreign legal systems, and by means of finding special tools of international law in judicial regemes of another single countries. Harmonization of legislation at the domestic level implemented by eliminating the inconsistency of principles and legal norms in a separate national system [3, p. 8].</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The practical usage of norms and principles of international law, that already became a part of legal structure of Ukraine is an important question. In this context, realization of rules of substantive law norms is directly depends on the developmet of procedural branches of law and their norms [4, p. 242]. The issue the Ukrainian legislation have to deal with, is that without the legal procedural mechanism it would be almost impossible and compicated to implement new </w:t>
      </w:r>
      <w:r w:rsidRPr="000421EE">
        <w:rPr>
          <w:rFonts w:ascii="Times New Roman" w:eastAsia="Times New Roman" w:hAnsi="Times New Roman" w:cs="Times New Roman"/>
          <w:sz w:val="28"/>
          <w:szCs w:val="28"/>
        </w:rPr>
        <w:lastRenderedPageBreak/>
        <w:t>principles and norms which are prescribed in international legal acts, because mostly they do not define a clear mechanism for their implementation.</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Scientists also emphasizing that during the development and adoption of normative legal acts, the theory of development factors should be taken into account legal system (external and internal). When evaluating legislative act of another country must be analyzed economic, political, national, ideological, social, foreign policy circumstances of its adoption, since mechanical transfer of its formal provisions in the conditions of Ukraine is incorrect (external factors). The internal system of lawhould should be considered too, its institutions and branches, goals law-making, legislative technique, implementation legal mechanism, the role of law in society, legal awareness.</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The next, quite important thing that should be mentioned are the means of harmonizing the legislation. They are: international agreements, resolutions of international bodies and organizations, model acts in the form of model laws, codes, recommendations, model </w:t>
      </w:r>
      <w:r w:rsidRPr="000421EE">
        <w:rPr>
          <w:rFonts w:ascii="Times New Roman" w:eastAsia="Times New Roman" w:hAnsi="Times New Roman" w:cs="Times New Roman"/>
          <w:sz w:val="28"/>
          <w:szCs w:val="28"/>
        </w:rPr>
        <w:lastRenderedPageBreak/>
        <w:t xml:space="preserve">legislative rules or regulations, the most useful from that list are examplary normative legal acts - these acts prescribe legal recommendations, and rules how to solve a legal problem in certain social sphere. Model acts have advisory nature and performance is its native legal standard, provides normative and consolidating In the legislation, we will define a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soft</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influence on the regulation of social relations [5, p. 33]. Following that idea, model legal act gives an upportunity to ensure joint approaches and coordination of national development legislation, which leads to their renewal without imposing strict frameworks.</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In conclusion, the harmonization and integreation is one of the most important keys to formation of new legal systems, also it helps to reorganize and modernize the old ones. The sustainability of the development of the law in Ukraine depends on evolution of law-making process in society aimed at approaching of European legal systems on the basis of main Europian principles of law, that found their reflection in international pacts. As a result, such approaching will ensure optimal </w:t>
      </w:r>
      <w:r w:rsidRPr="000421EE">
        <w:rPr>
          <w:rFonts w:ascii="Times New Roman" w:eastAsia="Times New Roman" w:hAnsi="Times New Roman" w:cs="Times New Roman"/>
          <w:sz w:val="28"/>
          <w:szCs w:val="28"/>
        </w:rPr>
        <w:lastRenderedPageBreak/>
        <w:t>functioning branches of state power, will make it possible to consolidate the institutions of people</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s power and ensure the compliance with constitutional rights and freedoms at the level of international standards.</w:t>
      </w:r>
    </w:p>
    <w:p w:rsidR="00680C9A" w:rsidRDefault="00680C9A" w:rsidP="001B5808">
      <w:pPr>
        <w:tabs>
          <w:tab w:val="left" w:pos="851"/>
        </w:tabs>
        <w:spacing w:line="360" w:lineRule="auto"/>
        <w:ind w:right="34" w:firstLine="567"/>
        <w:jc w:val="both"/>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References:</w:t>
      </w:r>
    </w:p>
    <w:p w:rsidR="00AE58F2" w:rsidRPr="000421EE" w:rsidRDefault="003E79B1" w:rsidP="001B5808">
      <w:pPr>
        <w:numPr>
          <w:ilvl w:val="0"/>
          <w:numId w:val="87"/>
        </w:num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Гнатовський M. M. Європейський правовий простір. Концепція та сучасні проблеми. К. : Промені, 2005. 224 с.</w:t>
      </w:r>
    </w:p>
    <w:p w:rsidR="00AE58F2" w:rsidRPr="000421EE" w:rsidRDefault="003E79B1" w:rsidP="001B5808">
      <w:pPr>
        <w:numPr>
          <w:ilvl w:val="0"/>
          <w:numId w:val="87"/>
        </w:num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Малишева Н. Р. Теоретичні аспекти гармонізації національного законодавства з міжнародним правом. Проблеми гармонізації законодавства України з міжнародним правом : матеріали наук.-практ. конф., м. Київ, жовтень 1998 р., Ін-т законодавства Верховної Ради України. К.: [б. в.], 1998. С. 87-92.</w:t>
      </w:r>
    </w:p>
    <w:p w:rsidR="00AE58F2" w:rsidRPr="000421EE" w:rsidRDefault="003E79B1" w:rsidP="001B5808">
      <w:pPr>
        <w:numPr>
          <w:ilvl w:val="0"/>
          <w:numId w:val="87"/>
        </w:num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Данильян О. Г. Гармонізація європейського і національного права: теоретико-методологічний аспект. Проблеми державно-правового розвитку в умовах європейської інтеграції і глобалізації : </w:t>
      </w:r>
      <w:r w:rsidRPr="000421EE">
        <w:rPr>
          <w:rFonts w:ascii="Times New Roman" w:eastAsia="Times New Roman" w:hAnsi="Times New Roman" w:cs="Times New Roman"/>
          <w:sz w:val="28"/>
          <w:szCs w:val="28"/>
        </w:rPr>
        <w:lastRenderedPageBreak/>
        <w:t>матеріали Міжнародного наукового семінару, м. Харків, 16 травня 2008 p. X.: Право, 2008. С. 8-10.</w:t>
      </w:r>
    </w:p>
    <w:p w:rsidR="00AE58F2" w:rsidRPr="000421EE" w:rsidRDefault="003E79B1" w:rsidP="001B5808">
      <w:pPr>
        <w:numPr>
          <w:ilvl w:val="0"/>
          <w:numId w:val="87"/>
        </w:num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Тацій В. Я. Правова доктрина України: у 5 т. X.: Право, 2013. Т. 1 : Загальнотеоретична та історична юриспруденція. 976 с.</w:t>
      </w:r>
    </w:p>
    <w:p w:rsidR="00AE58F2" w:rsidRPr="000421EE" w:rsidRDefault="003E79B1" w:rsidP="001B5808">
      <w:pPr>
        <w:numPr>
          <w:ilvl w:val="0"/>
          <w:numId w:val="87"/>
        </w:num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Оніщенко H. Механізм розвитку національних правових систем як сукупність зовнішньоінтеграційних та внутрішньонаціональних складових. Право України. 2009. № 10. С. 83-88.</w:t>
      </w:r>
    </w:p>
    <w:p w:rsidR="00680C9A" w:rsidRDefault="00680C9A"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Research Supervisor - Assistant D. Hrebeniuk</w:t>
      </w: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bookmarkStart w:id="5" w:name="_heading=h.v6duksb9aiyg" w:colFirst="0" w:colLast="0"/>
      <w:bookmarkEnd w:id="5"/>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bookmarkStart w:id="6" w:name="_heading=h.dsm53eyq9vsb" w:colFirst="0" w:colLast="0"/>
      <w:bookmarkEnd w:id="6"/>
    </w:p>
    <w:p w:rsidR="00AE58F2" w:rsidRPr="000421EE" w:rsidRDefault="003E79B1" w:rsidP="006A728B">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Kasimbekova Vladislava</w:t>
      </w:r>
    </w:p>
    <w:p w:rsidR="006A728B" w:rsidRDefault="003E79B1" w:rsidP="006A728B">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Student of the National University</w:t>
      </w:r>
    </w:p>
    <w:p w:rsidR="00AE58F2" w:rsidRPr="000421EE" w:rsidRDefault="00183B9D" w:rsidP="006A728B">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Odessa Law Academy</w:t>
      </w:r>
      <w:r w:rsidRPr="000421EE">
        <w:rPr>
          <w:rFonts w:ascii="Times New Roman" w:eastAsia="Times New Roman" w:hAnsi="Times New Roman" w:cs="Times New Roman"/>
          <w:sz w:val="28"/>
          <w:szCs w:val="28"/>
        </w:rPr>
        <w:t>»</w:t>
      </w:r>
    </w:p>
    <w:p w:rsidR="00AE58F2" w:rsidRPr="000421EE" w:rsidRDefault="00AE58F2" w:rsidP="006A728B">
      <w:pPr>
        <w:tabs>
          <w:tab w:val="left" w:pos="851"/>
        </w:tabs>
        <w:spacing w:line="360" w:lineRule="auto"/>
        <w:ind w:right="34" w:firstLine="567"/>
        <w:jc w:val="center"/>
        <w:rPr>
          <w:rFonts w:ascii="Times New Roman" w:eastAsia="Times New Roman" w:hAnsi="Times New Roman" w:cs="Times New Roman"/>
          <w:sz w:val="28"/>
          <w:szCs w:val="28"/>
        </w:rPr>
      </w:pPr>
    </w:p>
    <w:p w:rsidR="00AE58F2" w:rsidRDefault="003E79B1" w:rsidP="006A728B">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LEGAL ANALYSIS OF EUROPEAN CHARTER OF REGIONAL OR MINORITY LANGUAGES</w:t>
      </w:r>
    </w:p>
    <w:p w:rsidR="00680C9A" w:rsidRPr="000421EE" w:rsidRDefault="00680C9A" w:rsidP="006A728B">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The European Charter for Regional or Minority Languages was created to protect and promote languages used by traditional minorities. The Council of Europe is obliged to protect national minorities due to the European Convention – the Charter and the Framework Convention for the Protection of National Minorities.</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Protecting and promoting regional and minority languages is essential for humanity as they are part of the cultural heritage and contribute to the formation of a Europe based on democracy and cultural diversity.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The Permanent Conference of Local and Regional Authorities of Europe proposed the text on which the Charter was developed. The Committee of Ministers of the Council of Europe approved this document as a Convention on June 25, 1992, and on November 5, 1992 it was opened for signature in Strasbourg. Came into force on March 1, 1998.</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The purpose of the charter is to protect and promote regional and minority languages. The purpose of the Charter is to ensure that people who speak </w:t>
      </w:r>
      <w:r w:rsidRPr="000421EE">
        <w:rPr>
          <w:rFonts w:ascii="Times New Roman" w:eastAsia="Times New Roman" w:hAnsi="Times New Roman" w:cs="Times New Roman"/>
          <w:sz w:val="28"/>
          <w:szCs w:val="28"/>
        </w:rPr>
        <w:lastRenderedPageBreak/>
        <w:t>regional and minority languages have the opportunity to use them in the private and public spheres. In accordance with this goal, state parties undertake under the convention to actively promote the use of these languages in education, administrative bodies, courts, the media, cultural, economic and social spheres, as well as in cross-border cooperation [1].</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Consequently, the Charter not only protects minority rights and combats discrimination , but also expands its scope and requires its State Parties to actively promote minority languages. In order for the document to be applied in practice, monitoring is carried out by a certain body. The Council of Europe is responsible for the implementation of the Charter in practice.</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Through national and international norms for the protection of minorities, the Charter obliges States to actively promote languages in a way that complements the individual rights of persons belonging to minorities and speakers of their languages. This method makes it </w:t>
      </w:r>
      <w:r w:rsidRPr="000421EE">
        <w:rPr>
          <w:rFonts w:ascii="Times New Roman" w:eastAsia="Times New Roman" w:hAnsi="Times New Roman" w:cs="Times New Roman"/>
          <w:sz w:val="28"/>
          <w:szCs w:val="28"/>
        </w:rPr>
        <w:lastRenderedPageBreak/>
        <w:t>possible to more actively support the rights of minorities at the required level in everyday life.</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The Charter is based on an approach that fully respects national sovereignty and territorial integrity. The Charter does not address confrontation or rivalry between official and regional or minority languages. The promotion and development of languages should not be at the expense of knowledge, popularization, recognition and dissemination of official languages. In accordance with the Charter, each language is given equal status [2].</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The Charter applies to regional and minority languages, non-regional languages and less widely spoken official languages. The scope of application covers not only the traditional languages used within the territory of the state, but also languages associated with recent migration movements and even dialects of official languages.</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According to definition Charters, the concept of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regional languages</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or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languages minorities</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represents yourself languages, historically used in the territory states his citizens whose numerical strength is </w:t>
      </w:r>
      <w:r w:rsidRPr="000421EE">
        <w:rPr>
          <w:rFonts w:ascii="Times New Roman" w:eastAsia="Times New Roman" w:hAnsi="Times New Roman" w:cs="Times New Roman"/>
          <w:sz w:val="28"/>
          <w:szCs w:val="28"/>
        </w:rPr>
        <w:lastRenderedPageBreak/>
        <w:t>smaller than the rest population this states. Dialects official languages and languages migrants are not part of given concepts, they obliged differ from the official ones languages states.</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Languages that are different from those that predominate among the rest of the population of a state and that are used by people in that country are called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non-territorial languages</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These languages, although traditionally used on the territory of a given state, cannot be clearly associated with a specific region within that state [3].</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However, there is some uncertainty and dispute about whether they should be considered regional, minority or migrant languages. His problematic is related to temporary exclusion: how long does it take for a migrant</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s language to be recognized as a regional or minority language? This uncertainty stems from a temporal aspect: how long must it take before a migrant language can be recognized as a regional or minority language? The Charter does not provide an answer to this question, which may lead to different interpretations </w:t>
      </w:r>
      <w:r w:rsidRPr="000421EE">
        <w:rPr>
          <w:rFonts w:ascii="Times New Roman" w:eastAsia="Times New Roman" w:hAnsi="Times New Roman" w:cs="Times New Roman"/>
          <w:sz w:val="28"/>
          <w:szCs w:val="28"/>
        </w:rPr>
        <w:lastRenderedPageBreak/>
        <w:t>and, consequently, disagreements in its application [4, 98].</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Despite some uncertainty, the only profile, specialized and most detailed. The international legal document in the field of language issues is Charter.</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IN difference from the Framework convention Charter clearly defines what it does not consider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migrant languages</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but only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traditionally used languages</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which list must be specified by the government in its instrument of ratification. This does not exclude the possibility of including other languages in this list in the course of monitoring the application and implementation of the Charter in a particular country on the recommendation of the Committee of Experts responsible for monitoring.</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The second important characteristic of the Charter is the ability for states to choose different obligations to support different minority languages, based on their actual sociolinguistic status. This concept is known as a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menu system</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of varying levels of support for each language and is described in Part III of the Charter.</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A third for her important feature is regular monitoring of the implementation of commitments made by countries, carried out every three years. This monitoring includes analyzing deficiencies identified in public reports, as well as providing recommendations to address them.</w:t>
      </w:r>
    </w:p>
    <w:p w:rsidR="00AE58F2" w:rsidRPr="00680C9A"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It is important to note that the Charter is classified as one of the Council of Europe conventions available for signature by non-members of the Organization, and to date there have been no cases where a non-member country has acceded to the Charter. This implies that, in principle, any state can become a party to it, subject to special internal procedures, including preliminary consideration of</w:t>
      </w:r>
      <w:r w:rsidRPr="00680C9A">
        <w:rPr>
          <w:rFonts w:ascii="Times New Roman" w:eastAsia="Times New Roman" w:hAnsi="Times New Roman" w:cs="Times New Roman"/>
          <w:sz w:val="28"/>
          <w:szCs w:val="28"/>
        </w:rPr>
        <w:t xml:space="preserve"> the application of that country by the Committee of Ministers of the Council of Europe and obtaining a positive decision on this question [4].</w:t>
      </w:r>
    </w:p>
    <w:p w:rsidR="00680C9A" w:rsidRPr="00680C9A" w:rsidRDefault="00680C9A" w:rsidP="001B5808">
      <w:pPr>
        <w:tabs>
          <w:tab w:val="left" w:pos="851"/>
        </w:tabs>
        <w:spacing w:line="360" w:lineRule="auto"/>
        <w:ind w:right="34" w:firstLine="567"/>
        <w:jc w:val="both"/>
        <w:rPr>
          <w:rFonts w:ascii="Times New Roman" w:eastAsia="Times New Roman" w:hAnsi="Times New Roman" w:cs="Times New Roman"/>
          <w:b/>
          <w:sz w:val="28"/>
          <w:szCs w:val="28"/>
        </w:rPr>
      </w:pPr>
    </w:p>
    <w:p w:rsidR="00AE58F2" w:rsidRPr="00680C9A" w:rsidRDefault="003E79B1" w:rsidP="001B5808">
      <w:pPr>
        <w:tabs>
          <w:tab w:val="left" w:pos="851"/>
        </w:tabs>
        <w:spacing w:line="360" w:lineRule="auto"/>
        <w:ind w:right="34" w:firstLine="567"/>
        <w:jc w:val="both"/>
        <w:rPr>
          <w:rFonts w:ascii="Times New Roman" w:eastAsia="Times New Roman" w:hAnsi="Times New Roman" w:cs="Times New Roman"/>
          <w:b/>
          <w:sz w:val="28"/>
          <w:szCs w:val="28"/>
        </w:rPr>
      </w:pPr>
      <w:r w:rsidRPr="00680C9A">
        <w:rPr>
          <w:rFonts w:ascii="Times New Roman" w:eastAsia="Times New Roman" w:hAnsi="Times New Roman" w:cs="Times New Roman"/>
          <w:b/>
          <w:sz w:val="28"/>
          <w:szCs w:val="28"/>
        </w:rPr>
        <w:t>References:</w:t>
      </w:r>
    </w:p>
    <w:p w:rsidR="00AE58F2" w:rsidRPr="00680C9A"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680C9A">
        <w:rPr>
          <w:rFonts w:ascii="Times New Roman" w:eastAsia="Times New Roman" w:hAnsi="Times New Roman" w:cs="Times New Roman"/>
          <w:sz w:val="28"/>
          <w:szCs w:val="28"/>
        </w:rPr>
        <w:t>1) About European charters regional languages or languages minorities, URL:</w:t>
      </w:r>
    </w:p>
    <w:p w:rsidR="00AE58F2" w:rsidRPr="00680C9A"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680C9A">
        <w:rPr>
          <w:rFonts w:ascii="Times New Roman" w:eastAsia="Times New Roman" w:hAnsi="Times New Roman" w:cs="Times New Roman"/>
          <w:sz w:val="28"/>
          <w:szCs w:val="28"/>
        </w:rPr>
        <w:lastRenderedPageBreak/>
        <w:t>https://www.coe.int/ru/web/european-charter-regional-or-minority-languages/o-hartii</w:t>
      </w:r>
    </w:p>
    <w:p w:rsidR="00AE58F2" w:rsidRPr="00680C9A" w:rsidRDefault="003E79B1" w:rsidP="001B5808">
      <w:pPr>
        <w:pStyle w:val="1"/>
        <w:keepLines w:val="0"/>
        <w:tabs>
          <w:tab w:val="left" w:pos="851"/>
        </w:tabs>
        <w:spacing w:before="0" w:after="0" w:line="360" w:lineRule="auto"/>
        <w:ind w:right="34" w:firstLine="567"/>
        <w:jc w:val="both"/>
        <w:rPr>
          <w:rFonts w:ascii="Times New Roman" w:eastAsia="Times New Roman" w:hAnsi="Times New Roman" w:cs="Times New Roman"/>
          <w:b w:val="0"/>
          <w:sz w:val="28"/>
          <w:szCs w:val="28"/>
        </w:rPr>
      </w:pPr>
      <w:r w:rsidRPr="00680C9A">
        <w:rPr>
          <w:rFonts w:ascii="Times New Roman" w:eastAsia="Times New Roman" w:hAnsi="Times New Roman" w:cs="Times New Roman"/>
          <w:b w:val="0"/>
          <w:sz w:val="28"/>
          <w:szCs w:val="28"/>
        </w:rPr>
        <w:t>2) Tasks European charters regional languages or languages minorities, URL:</w:t>
      </w:r>
    </w:p>
    <w:p w:rsidR="00AE58F2" w:rsidRPr="00680C9A" w:rsidRDefault="00F56328" w:rsidP="001B5808">
      <w:pPr>
        <w:tabs>
          <w:tab w:val="left" w:pos="851"/>
        </w:tabs>
        <w:spacing w:line="360" w:lineRule="auto"/>
        <w:ind w:right="34" w:firstLine="567"/>
        <w:jc w:val="both"/>
        <w:rPr>
          <w:rFonts w:ascii="Times New Roman" w:eastAsia="Times New Roman" w:hAnsi="Times New Roman" w:cs="Times New Roman"/>
          <w:sz w:val="28"/>
          <w:szCs w:val="28"/>
        </w:rPr>
      </w:pPr>
      <w:hyperlink r:id="rId66">
        <w:r w:rsidR="003E79B1" w:rsidRPr="00680C9A">
          <w:rPr>
            <w:rFonts w:ascii="Times New Roman" w:eastAsia="Times New Roman" w:hAnsi="Times New Roman" w:cs="Times New Roman"/>
            <w:sz w:val="28"/>
            <w:szCs w:val="28"/>
          </w:rPr>
          <w:t>https://www.coe.int/ru/web/european-charter-regional-or-minority-languages/zadachi-hartii</w:t>
        </w:r>
      </w:hyperlink>
    </w:p>
    <w:p w:rsidR="00AE58F2" w:rsidRPr="00680C9A"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680C9A">
        <w:rPr>
          <w:rFonts w:ascii="Times New Roman" w:eastAsia="Times New Roman" w:hAnsi="Times New Roman" w:cs="Times New Roman"/>
          <w:sz w:val="28"/>
          <w:szCs w:val="28"/>
        </w:rPr>
        <w:t>3) Which languages fall within the scope of the European Charter for Regional or Minority Languages? URL:</w:t>
      </w:r>
    </w:p>
    <w:p w:rsidR="00AE58F2" w:rsidRPr="00680C9A" w:rsidRDefault="00F56328" w:rsidP="001B5808">
      <w:pPr>
        <w:tabs>
          <w:tab w:val="left" w:pos="851"/>
        </w:tabs>
        <w:spacing w:line="360" w:lineRule="auto"/>
        <w:ind w:right="34" w:firstLine="567"/>
        <w:jc w:val="both"/>
        <w:rPr>
          <w:rFonts w:ascii="Times New Roman" w:eastAsia="Times New Roman" w:hAnsi="Times New Roman" w:cs="Times New Roman"/>
          <w:sz w:val="28"/>
          <w:szCs w:val="28"/>
        </w:rPr>
      </w:pPr>
      <w:hyperlink r:id="rId67">
        <w:r w:rsidR="003E79B1" w:rsidRPr="00680C9A">
          <w:rPr>
            <w:rFonts w:ascii="Times New Roman" w:eastAsia="Times New Roman" w:hAnsi="Times New Roman" w:cs="Times New Roman"/>
            <w:sz w:val="28"/>
            <w:szCs w:val="28"/>
          </w:rPr>
          <w:t>https://www.coe.int/ru/web/european-charter-regional-or-minority-languages/ohvatyvaemye-jazyki</w:t>
        </w:r>
      </w:hyperlink>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680C9A">
        <w:rPr>
          <w:rFonts w:ascii="Times New Roman" w:eastAsia="Times New Roman" w:hAnsi="Times New Roman" w:cs="Times New Roman"/>
          <w:sz w:val="28"/>
          <w:szCs w:val="28"/>
        </w:rPr>
        <w:t>4) History of the adoption of the European Charter for Regional Minorities in Ukraine: problems</w:t>
      </w:r>
      <w:r w:rsidRPr="000421EE">
        <w:rPr>
          <w:rFonts w:ascii="Times New Roman" w:eastAsia="Times New Roman" w:hAnsi="Times New Roman" w:cs="Times New Roman"/>
          <w:sz w:val="28"/>
          <w:szCs w:val="28"/>
        </w:rPr>
        <w:t xml:space="preserve"> and prospects. YANKOVSKA G.V. Law and matrimony. No. 1/2012., URL:</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http://pravoisuspilstvo.org.ua/archive/2012/1_2012/21.pdf</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5) A.S. Kozhemyakov . Languages national minorities, URL:</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https://cyberleninka.ru/article/n/yazyki-natsionalnyh-menshinstv/viewer</w:t>
      </w:r>
    </w:p>
    <w:p w:rsidR="00680C9A" w:rsidRDefault="00680C9A"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Research Supervisor - Assistant D. Hrebenik</w:t>
      </w: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6A728B">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Naida Kyrylo</w:t>
      </w:r>
    </w:p>
    <w:p w:rsidR="006A728B" w:rsidRDefault="003E79B1" w:rsidP="006A728B">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Student of the National University </w:t>
      </w:r>
    </w:p>
    <w:p w:rsidR="00AE58F2" w:rsidRPr="000421EE" w:rsidRDefault="003E79B1" w:rsidP="006A728B">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“Odesa Academy of Law”</w:t>
      </w:r>
    </w:p>
    <w:p w:rsidR="00AE58F2" w:rsidRPr="000421EE" w:rsidRDefault="00AE58F2" w:rsidP="006A728B">
      <w:pPr>
        <w:tabs>
          <w:tab w:val="left" w:pos="851"/>
        </w:tabs>
        <w:spacing w:line="360" w:lineRule="auto"/>
        <w:ind w:right="34" w:firstLine="567"/>
        <w:jc w:val="center"/>
        <w:rPr>
          <w:rFonts w:ascii="Times New Roman" w:eastAsia="Times New Roman" w:hAnsi="Times New Roman" w:cs="Times New Roman"/>
          <w:sz w:val="28"/>
          <w:szCs w:val="28"/>
        </w:rPr>
      </w:pPr>
    </w:p>
    <w:p w:rsidR="00AE58F2" w:rsidRDefault="003E79B1" w:rsidP="006A728B">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EUROPEAN CIVIL AVIATION CONFERENCE, IT</w:t>
      </w:r>
      <w:r w:rsidR="00183B9D" w:rsidRPr="000421EE">
        <w:rPr>
          <w:rFonts w:ascii="Times New Roman" w:eastAsia="Times New Roman" w:hAnsi="Times New Roman" w:cs="Times New Roman"/>
          <w:b/>
          <w:sz w:val="28"/>
          <w:szCs w:val="28"/>
        </w:rPr>
        <w:t>’</w:t>
      </w:r>
      <w:r w:rsidRPr="000421EE">
        <w:rPr>
          <w:rFonts w:ascii="Times New Roman" w:eastAsia="Times New Roman" w:hAnsi="Times New Roman" w:cs="Times New Roman"/>
          <w:b/>
          <w:sz w:val="28"/>
          <w:szCs w:val="28"/>
        </w:rPr>
        <w:t>S CHALLENGES AND ADVANCES OVER FEDERAL AVIATION ADMINISTRATION</w:t>
      </w:r>
    </w:p>
    <w:p w:rsidR="00680C9A" w:rsidRPr="000421EE" w:rsidRDefault="00680C9A" w:rsidP="006A728B">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European Civil Aviation Conference (ECAC) has been providing the major focus for inter-governmental cooperation in air transport matters in Europe for over 68 years, it seeks to harmonize civil aviation policies and practices amongst its Member States and, at the same time, promote understanding on policy matters between its Member States and other parts of the world. Yet is the impact of theirs deeds is the same as on the </w:t>
      </w:r>
      <w:r w:rsidRPr="000421EE">
        <w:rPr>
          <w:rFonts w:ascii="Times New Roman" w:eastAsia="Times New Roman" w:hAnsi="Times New Roman" w:cs="Times New Roman"/>
          <w:sz w:val="28"/>
          <w:szCs w:val="28"/>
        </w:rPr>
        <w:lastRenderedPageBreak/>
        <w:t>other side of the world that is done by Federal Aviation Authority (FAA) in the United States? Today, We will try to understand it</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s differences, similarities and, most importantly, advances in the sphere of civil aviation.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First of all, We will start with a review of ECAC.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The European Civil Aviation Conference (ECAC) is an important intergovernmental organization founded on April 20, 1955. Its main objective is to promote the development, harmonization and improvement of civil aviation policies and practices in all its member states. With 44 European member states, the ECAC is one of the oldest and most established regional aviation organizations in the world. It covers both European Union (EU) and non-EU countries and demonstrates a commitment to inclusive cooperation within the European region. By facilitating collaboration, ECAC supports innovation and efficiency in the European aviation sector.Its diverse responsibilities include safety, environmental sustainability, regulatory harmonization, capacity development and research. As an influential organization in the European aviation landscape, ECAC </w:t>
      </w:r>
      <w:r w:rsidRPr="000421EE">
        <w:rPr>
          <w:rFonts w:ascii="Times New Roman" w:eastAsia="Times New Roman" w:hAnsi="Times New Roman" w:cs="Times New Roman"/>
          <w:sz w:val="28"/>
          <w:szCs w:val="28"/>
        </w:rPr>
        <w:lastRenderedPageBreak/>
        <w:t>contributes significantly to improving safety, efficiency and environmental responsibility in the regions civil aviation sector.</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Now we shall take a look at FAA:</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The Federal Aviation Administration (FAA) is the primary regulatory agency responsible for overseeing and regulating civil aviation in the United States. Established as a federal agency, the FAA plays a critical role in ensuring the safety, efficiency and environmental stewardship of American aviation. The primary mission of the FAA is to develop and enforce regulations, standards, and policies that govern all aspects of civil aviation in the United States.This includes areas such as aircraft certification, air traffic management, pilot licensing, airport operations and aviation security. The FAA also plays a critical role in the development and implementation of advanced aviation technologies.This includes efforts to modernize the nation</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s airspace and ensure that America</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s aviation system remains at the forefront of innovation and efficiency. It plays a crucial role in promoting and ensuring safety, efficiency and </w:t>
      </w:r>
      <w:r w:rsidRPr="000421EE">
        <w:rPr>
          <w:rFonts w:ascii="Times New Roman" w:eastAsia="Times New Roman" w:hAnsi="Times New Roman" w:cs="Times New Roman"/>
          <w:sz w:val="28"/>
          <w:szCs w:val="28"/>
        </w:rPr>
        <w:lastRenderedPageBreak/>
        <w:t>environmental responsibility in the country</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s aviation industry. Through its diverse roles in safety oversight, regulation, technological advancement, and environmental sustainability, the FAA contributes to the well-being and prosperity of the United States Civil Aviation.</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In the end, The European Civil Aviation Conference (ECAC) and the Federal Aviation Administration (FAA) are two different organizations with different roles, functions and regional scope.</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As a conclusion i would like to lay out key factors that may help us determine which agency is more sufficient and provides more value in the spheres of Civil Aviation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Geographical scope:</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 ECAC operates within Europe in 44 European member states and focuses on the harmonization of regulations and standards across the European region. In contrast, the FAA is the regulatory authority of the United States and operates exclusively in American </w:t>
      </w:r>
      <w:r w:rsidRPr="000421EE">
        <w:rPr>
          <w:rFonts w:ascii="Times New Roman" w:eastAsia="Times New Roman" w:hAnsi="Times New Roman" w:cs="Times New Roman"/>
          <w:sz w:val="28"/>
          <w:szCs w:val="28"/>
        </w:rPr>
        <w:lastRenderedPageBreak/>
        <w:t xml:space="preserve">airspace, establishing and enforcing regulations for the United States Aviation.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Membership:</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ECAC is an intergovernmental organization with European member states, including the European Union (EU) and non-EU countries. The FAA, on the other hand, is a US government agency without member states; regulates aviation within the United States. </w:t>
      </w:r>
      <w:r w:rsidRPr="000421EE">
        <w:rPr>
          <w:rFonts w:ascii="Times New Roman" w:eastAsia="Times New Roman" w:hAnsi="Times New Roman" w:cs="Times New Roman"/>
          <w:b/>
          <w:sz w:val="28"/>
          <w:szCs w:val="28"/>
        </w:rPr>
        <w:t xml:space="preserve">Regulatory environment: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ECAC</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s main objective is to harmonize regulations and standards across its European member states, thereby reducing regulatory fragmentation within Europe. In contrast, the FAA sets and enforces American aviation regulations to ensure safety and efficiency in the United States.</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Regulatory authority:</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ECAC serves as a regional organization that promotes cooperation and coordination between European countries and promotes aviation policies and practices in the European context. The FAA is the </w:t>
      </w:r>
      <w:r w:rsidRPr="000421EE">
        <w:rPr>
          <w:rFonts w:ascii="Times New Roman" w:eastAsia="Times New Roman" w:hAnsi="Times New Roman" w:cs="Times New Roman"/>
          <w:sz w:val="28"/>
          <w:szCs w:val="28"/>
        </w:rPr>
        <w:lastRenderedPageBreak/>
        <w:t xml:space="preserve">national regulator of U.S. civil aviation and oversees all aspects of aviation in the United States.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Global Aviation Security:</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Both the ECAC and the FAA work with international organizations such as the International Civil Aviation Organization (ICAO) to promote global aviation safety.However, the ECAC focuses primarily on European aviation safety, while the FAA focuses on ensuring aviation safety within the United States.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Environmental responsibility:</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 ECAC actively addresses environmental challenges in European aviation, including emissions reductions and sustainable aviation initiatives. Likewise, the FAA values ​​environmental sustainability in the United States and promotes sustainable practices and technologies.</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 xml:space="preserve">Boeinng 737 MAX 8 investigations: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This question regarding the following the fatal accidents of Lion Air Flight 610 and Ethiopian Airlines Flight 302. The investigation were mostly done by the </w:t>
      </w:r>
      <w:r w:rsidRPr="000421EE">
        <w:rPr>
          <w:rFonts w:ascii="Times New Roman" w:eastAsia="Times New Roman" w:hAnsi="Times New Roman" w:cs="Times New Roman"/>
          <w:sz w:val="28"/>
          <w:szCs w:val="28"/>
        </w:rPr>
        <w:lastRenderedPageBreak/>
        <w:t xml:space="preserve">FAA and other governments whose people were lost in the accidents.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Boeing has been charged with conspiracy to defraud the United States and has agreed not to contest the charges and admits that it engaged in criminal conduct intended to deceive and mislead the Federal Aviation Administration (FAA) during the 737 MAX certification process. Under the terms of the agreement with the Justice Department, Boeing will pay a total criminal monetary amount of over $2.5 billion, composed of a criminal monetary penalty of $243.6 million, compensation payments to Boeing</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s 737 MAX airline customers of $1.77 billion, and the establishment of a $500 million crash-victim beneficiaries fund to compensate the heirs, relatives, and legal beneficiaries of the 346 passengers who died in the Boeing 737 MAX crashes of Lion Air Flight 610 and Ethiopian Airlines Flight 302.</w:t>
      </w:r>
    </w:p>
    <w:p w:rsidR="00680C9A" w:rsidRDefault="00680C9A" w:rsidP="001B5808">
      <w:pPr>
        <w:tabs>
          <w:tab w:val="left" w:pos="851"/>
        </w:tabs>
        <w:spacing w:line="360" w:lineRule="auto"/>
        <w:ind w:right="34" w:firstLine="567"/>
        <w:jc w:val="both"/>
        <w:rPr>
          <w:rFonts w:ascii="Times New Roman" w:eastAsia="Times New Roman" w:hAnsi="Times New Roman" w:cs="Times New Roman"/>
          <w:b/>
          <w:sz w:val="28"/>
          <w:szCs w:val="28"/>
        </w:rPr>
      </w:pPr>
    </w:p>
    <w:p w:rsidR="00AE58F2" w:rsidRPr="00680C9A" w:rsidRDefault="003E79B1" w:rsidP="001B5808">
      <w:pPr>
        <w:tabs>
          <w:tab w:val="left" w:pos="851"/>
        </w:tabs>
        <w:spacing w:line="360" w:lineRule="auto"/>
        <w:ind w:right="34" w:firstLine="567"/>
        <w:jc w:val="both"/>
        <w:rPr>
          <w:rFonts w:ascii="Times New Roman" w:eastAsia="Times New Roman" w:hAnsi="Times New Roman" w:cs="Times New Roman"/>
          <w:b/>
          <w:sz w:val="28"/>
          <w:szCs w:val="28"/>
        </w:rPr>
      </w:pPr>
      <w:r w:rsidRPr="00680C9A">
        <w:rPr>
          <w:rFonts w:ascii="Times New Roman" w:eastAsia="Times New Roman" w:hAnsi="Times New Roman" w:cs="Times New Roman"/>
          <w:b/>
          <w:sz w:val="28"/>
          <w:szCs w:val="28"/>
        </w:rPr>
        <w:t>References:</w:t>
      </w:r>
    </w:p>
    <w:p w:rsidR="00AE58F2" w:rsidRPr="00680C9A" w:rsidRDefault="003E79B1" w:rsidP="001B5808">
      <w:pPr>
        <w:numPr>
          <w:ilvl w:val="0"/>
          <w:numId w:val="32"/>
        </w:numPr>
        <w:tabs>
          <w:tab w:val="left" w:pos="851"/>
        </w:tabs>
        <w:spacing w:line="360" w:lineRule="auto"/>
        <w:ind w:left="0" w:right="34" w:firstLine="567"/>
        <w:jc w:val="both"/>
        <w:rPr>
          <w:rFonts w:ascii="Times New Roman" w:eastAsia="Times New Roman" w:hAnsi="Times New Roman" w:cs="Times New Roman"/>
          <w:sz w:val="28"/>
          <w:szCs w:val="28"/>
        </w:rPr>
      </w:pPr>
      <w:r w:rsidRPr="00680C9A">
        <w:rPr>
          <w:rFonts w:ascii="Times New Roman" w:eastAsia="Times New Roman" w:hAnsi="Times New Roman" w:cs="Times New Roman"/>
          <w:sz w:val="28"/>
          <w:szCs w:val="28"/>
        </w:rPr>
        <w:lastRenderedPageBreak/>
        <w:tab/>
        <w:t xml:space="preserve">International Civil Aviation Organization (ICAO). (2017). </w:t>
      </w:r>
      <w:r w:rsidR="00183B9D" w:rsidRPr="00680C9A">
        <w:rPr>
          <w:rFonts w:ascii="Times New Roman" w:eastAsia="Times New Roman" w:hAnsi="Times New Roman" w:cs="Times New Roman"/>
          <w:sz w:val="28"/>
          <w:szCs w:val="28"/>
        </w:rPr>
        <w:t>«</w:t>
      </w:r>
      <w:r w:rsidRPr="00680C9A">
        <w:rPr>
          <w:rFonts w:ascii="Times New Roman" w:eastAsia="Times New Roman" w:hAnsi="Times New Roman" w:cs="Times New Roman"/>
          <w:sz w:val="28"/>
          <w:szCs w:val="28"/>
        </w:rPr>
        <w:t>ICAO and ECAC consolidate efforts in key areas.</w:t>
      </w:r>
      <w:r w:rsidR="00183B9D" w:rsidRPr="00680C9A">
        <w:rPr>
          <w:rFonts w:ascii="Times New Roman" w:eastAsia="Times New Roman" w:hAnsi="Times New Roman" w:cs="Times New Roman"/>
          <w:sz w:val="28"/>
          <w:szCs w:val="28"/>
        </w:rPr>
        <w:t>»</w:t>
      </w:r>
      <w:r w:rsidRPr="00680C9A">
        <w:rPr>
          <w:rFonts w:ascii="Times New Roman" w:eastAsia="Times New Roman" w:hAnsi="Times New Roman" w:cs="Times New Roman"/>
          <w:sz w:val="28"/>
          <w:szCs w:val="28"/>
        </w:rPr>
        <w:t xml:space="preserve"> Retrieved from </w:t>
      </w:r>
      <w:hyperlink r:id="rId68">
        <w:r w:rsidRPr="00680C9A">
          <w:rPr>
            <w:rFonts w:ascii="Times New Roman" w:eastAsia="Times New Roman" w:hAnsi="Times New Roman" w:cs="Times New Roman"/>
            <w:color w:val="2864AA"/>
            <w:sz w:val="28"/>
            <w:szCs w:val="28"/>
          </w:rPr>
          <w:t>https://www.icao.int/Newsroom/Pages/ICAO-and-ECAC-consolidate-efforts-in-key-areas.aspx</w:t>
        </w:r>
      </w:hyperlink>
    </w:p>
    <w:p w:rsidR="00AE58F2" w:rsidRPr="00680C9A" w:rsidRDefault="003E79B1" w:rsidP="001B5808">
      <w:pPr>
        <w:numPr>
          <w:ilvl w:val="0"/>
          <w:numId w:val="32"/>
        </w:numPr>
        <w:tabs>
          <w:tab w:val="left" w:pos="851"/>
        </w:tabs>
        <w:spacing w:line="360" w:lineRule="auto"/>
        <w:ind w:left="0" w:right="34" w:firstLine="567"/>
        <w:jc w:val="both"/>
        <w:rPr>
          <w:rFonts w:ascii="Times New Roman" w:eastAsia="Times New Roman" w:hAnsi="Times New Roman" w:cs="Times New Roman"/>
          <w:sz w:val="28"/>
          <w:szCs w:val="28"/>
        </w:rPr>
      </w:pPr>
      <w:r w:rsidRPr="00680C9A">
        <w:rPr>
          <w:rFonts w:ascii="Times New Roman" w:eastAsia="Times New Roman" w:hAnsi="Times New Roman" w:cs="Times New Roman"/>
          <w:sz w:val="28"/>
          <w:szCs w:val="28"/>
        </w:rPr>
        <w:tab/>
        <w:t xml:space="preserve">European Civil Aviation Conference (ECAC). (2021). </w:t>
      </w:r>
      <w:r w:rsidR="00183B9D" w:rsidRPr="00680C9A">
        <w:rPr>
          <w:rFonts w:ascii="Times New Roman" w:eastAsia="Times New Roman" w:hAnsi="Times New Roman" w:cs="Times New Roman"/>
          <w:sz w:val="28"/>
          <w:szCs w:val="28"/>
        </w:rPr>
        <w:t>«</w:t>
      </w:r>
      <w:r w:rsidRPr="00680C9A">
        <w:rPr>
          <w:rFonts w:ascii="Times New Roman" w:eastAsia="Times New Roman" w:hAnsi="Times New Roman" w:cs="Times New Roman"/>
          <w:sz w:val="28"/>
          <w:szCs w:val="28"/>
        </w:rPr>
        <w:t>The ECAC region.</w:t>
      </w:r>
      <w:r w:rsidR="00183B9D" w:rsidRPr="00680C9A">
        <w:rPr>
          <w:rFonts w:ascii="Times New Roman" w:eastAsia="Times New Roman" w:hAnsi="Times New Roman" w:cs="Times New Roman"/>
          <w:sz w:val="28"/>
          <w:szCs w:val="28"/>
        </w:rPr>
        <w:t>»</w:t>
      </w:r>
      <w:r w:rsidRPr="00680C9A">
        <w:rPr>
          <w:rFonts w:ascii="Times New Roman" w:eastAsia="Times New Roman" w:hAnsi="Times New Roman" w:cs="Times New Roman"/>
          <w:sz w:val="28"/>
          <w:szCs w:val="28"/>
        </w:rPr>
        <w:t xml:space="preserve"> Retrieved from </w:t>
      </w:r>
      <w:hyperlink r:id="rId69">
        <w:r w:rsidRPr="00680C9A">
          <w:rPr>
            <w:rFonts w:ascii="Times New Roman" w:eastAsia="Times New Roman" w:hAnsi="Times New Roman" w:cs="Times New Roman"/>
            <w:color w:val="2864AA"/>
            <w:sz w:val="28"/>
            <w:szCs w:val="28"/>
          </w:rPr>
          <w:t>https://www.ecac-ceac.org/en/the-ecac-region</w:t>
        </w:r>
      </w:hyperlink>
    </w:p>
    <w:p w:rsidR="00AE58F2" w:rsidRPr="00680C9A" w:rsidRDefault="003E79B1" w:rsidP="001B5808">
      <w:pPr>
        <w:numPr>
          <w:ilvl w:val="0"/>
          <w:numId w:val="32"/>
        </w:numPr>
        <w:tabs>
          <w:tab w:val="left" w:pos="851"/>
        </w:tabs>
        <w:spacing w:line="360" w:lineRule="auto"/>
        <w:ind w:left="0" w:right="34" w:firstLine="567"/>
        <w:jc w:val="both"/>
        <w:rPr>
          <w:rFonts w:ascii="Times New Roman" w:eastAsia="Times New Roman" w:hAnsi="Times New Roman" w:cs="Times New Roman"/>
          <w:sz w:val="28"/>
          <w:szCs w:val="28"/>
        </w:rPr>
      </w:pPr>
      <w:r w:rsidRPr="00680C9A">
        <w:rPr>
          <w:rFonts w:ascii="Times New Roman" w:eastAsia="Times New Roman" w:hAnsi="Times New Roman" w:cs="Times New Roman"/>
          <w:sz w:val="28"/>
          <w:szCs w:val="28"/>
        </w:rPr>
        <w:tab/>
        <w:t xml:space="preserve">Federal Aviation Administration (FAA). (2021). </w:t>
      </w:r>
      <w:r w:rsidR="00183B9D" w:rsidRPr="00680C9A">
        <w:rPr>
          <w:rFonts w:ascii="Times New Roman" w:eastAsia="Times New Roman" w:hAnsi="Times New Roman" w:cs="Times New Roman"/>
          <w:sz w:val="28"/>
          <w:szCs w:val="28"/>
        </w:rPr>
        <w:t>«</w:t>
      </w:r>
      <w:r w:rsidRPr="00680C9A">
        <w:rPr>
          <w:rFonts w:ascii="Times New Roman" w:eastAsia="Times New Roman" w:hAnsi="Times New Roman" w:cs="Times New Roman"/>
          <w:sz w:val="28"/>
          <w:szCs w:val="28"/>
        </w:rPr>
        <w:t>FAA Strategic Plan FY 2020-2022.</w:t>
      </w:r>
      <w:r w:rsidR="00183B9D" w:rsidRPr="00680C9A">
        <w:rPr>
          <w:rFonts w:ascii="Times New Roman" w:eastAsia="Times New Roman" w:hAnsi="Times New Roman" w:cs="Times New Roman"/>
          <w:sz w:val="28"/>
          <w:szCs w:val="28"/>
        </w:rPr>
        <w:t>»</w:t>
      </w:r>
      <w:r w:rsidRPr="00680C9A">
        <w:rPr>
          <w:rFonts w:ascii="Times New Roman" w:eastAsia="Times New Roman" w:hAnsi="Times New Roman" w:cs="Times New Roman"/>
          <w:sz w:val="28"/>
          <w:szCs w:val="28"/>
        </w:rPr>
        <w:t xml:space="preserve"> Retrieved from </w:t>
      </w:r>
      <w:hyperlink r:id="rId70">
        <w:r w:rsidRPr="00680C9A">
          <w:rPr>
            <w:rFonts w:ascii="Times New Roman" w:eastAsia="Times New Roman" w:hAnsi="Times New Roman" w:cs="Times New Roman"/>
            <w:color w:val="2864AA"/>
            <w:sz w:val="28"/>
            <w:szCs w:val="28"/>
          </w:rPr>
          <w:t>https://www.faa.gov/strategic_planning/strategic_plan/</w:t>
        </w:r>
      </w:hyperlink>
    </w:p>
    <w:p w:rsidR="00AE58F2" w:rsidRPr="00680C9A" w:rsidRDefault="003E79B1" w:rsidP="001B5808">
      <w:pPr>
        <w:numPr>
          <w:ilvl w:val="0"/>
          <w:numId w:val="32"/>
        </w:numPr>
        <w:tabs>
          <w:tab w:val="left" w:pos="851"/>
        </w:tabs>
        <w:spacing w:line="360" w:lineRule="auto"/>
        <w:ind w:left="0" w:right="34" w:firstLine="567"/>
        <w:jc w:val="both"/>
        <w:rPr>
          <w:rFonts w:ascii="Times New Roman" w:eastAsia="Times New Roman" w:hAnsi="Times New Roman" w:cs="Times New Roman"/>
          <w:sz w:val="28"/>
          <w:szCs w:val="28"/>
        </w:rPr>
      </w:pPr>
      <w:r w:rsidRPr="00680C9A">
        <w:rPr>
          <w:rFonts w:ascii="Times New Roman" w:eastAsia="Times New Roman" w:hAnsi="Times New Roman" w:cs="Times New Roman"/>
          <w:sz w:val="28"/>
          <w:szCs w:val="28"/>
        </w:rPr>
        <w:tab/>
        <w:t xml:space="preserve">United States Code, Title 49 - Transportation. (2021). </w:t>
      </w:r>
      <w:r w:rsidR="00183B9D" w:rsidRPr="00680C9A">
        <w:rPr>
          <w:rFonts w:ascii="Times New Roman" w:eastAsia="Times New Roman" w:hAnsi="Times New Roman" w:cs="Times New Roman"/>
          <w:sz w:val="28"/>
          <w:szCs w:val="28"/>
        </w:rPr>
        <w:t>«</w:t>
      </w:r>
      <w:r w:rsidRPr="00680C9A">
        <w:rPr>
          <w:rFonts w:ascii="Times New Roman" w:eastAsia="Times New Roman" w:hAnsi="Times New Roman" w:cs="Times New Roman"/>
          <w:sz w:val="28"/>
          <w:szCs w:val="28"/>
        </w:rPr>
        <w:t>Chapter 447 - Safety Regulation.</w:t>
      </w:r>
      <w:r w:rsidR="00183B9D" w:rsidRPr="00680C9A">
        <w:rPr>
          <w:rFonts w:ascii="Times New Roman" w:eastAsia="Times New Roman" w:hAnsi="Times New Roman" w:cs="Times New Roman"/>
          <w:sz w:val="28"/>
          <w:szCs w:val="28"/>
        </w:rPr>
        <w:t>»</w:t>
      </w:r>
      <w:r w:rsidRPr="00680C9A">
        <w:rPr>
          <w:rFonts w:ascii="Times New Roman" w:eastAsia="Times New Roman" w:hAnsi="Times New Roman" w:cs="Times New Roman"/>
          <w:sz w:val="28"/>
          <w:szCs w:val="28"/>
        </w:rPr>
        <w:t xml:space="preserve"> Retrieved from </w:t>
      </w:r>
      <w:hyperlink r:id="rId71">
        <w:r w:rsidRPr="00680C9A">
          <w:rPr>
            <w:rFonts w:ascii="Times New Roman" w:eastAsia="Times New Roman" w:hAnsi="Times New Roman" w:cs="Times New Roman"/>
            <w:color w:val="2864AA"/>
            <w:sz w:val="28"/>
            <w:szCs w:val="28"/>
          </w:rPr>
          <w:t>https://uscode.house.gov/view.xhtml?req=granuleid:USC-prelim-title49-chapter447&amp;num=0&amp;edition=preli</w:t>
        </w:r>
      </w:hyperlink>
      <w:r w:rsidRPr="00680C9A">
        <w:rPr>
          <w:rFonts w:ascii="Times New Roman" w:eastAsia="Times New Roman" w:hAnsi="Times New Roman" w:cs="Times New Roman"/>
          <w:sz w:val="28"/>
          <w:szCs w:val="28"/>
        </w:rPr>
        <w:t xml:space="preserve"> </w:t>
      </w:r>
    </w:p>
    <w:p w:rsidR="00680C9A" w:rsidRPr="00680C9A" w:rsidRDefault="00680C9A"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Pr="00680C9A"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680C9A">
        <w:rPr>
          <w:rFonts w:ascii="Times New Roman" w:eastAsia="Times New Roman" w:hAnsi="Times New Roman" w:cs="Times New Roman"/>
          <w:sz w:val="28"/>
          <w:szCs w:val="28"/>
        </w:rPr>
        <w:t>Research Supervisor - Assistant D. Hrebeniuk</w:t>
      </w:r>
    </w:p>
    <w:p w:rsidR="00AE58F2" w:rsidRDefault="00AE58F2" w:rsidP="006A728B">
      <w:pPr>
        <w:tabs>
          <w:tab w:val="left" w:pos="851"/>
        </w:tabs>
        <w:spacing w:line="360" w:lineRule="auto"/>
        <w:ind w:right="34"/>
        <w:jc w:val="both"/>
        <w:rPr>
          <w:rFonts w:ascii="Times New Roman" w:eastAsia="Times New Roman" w:hAnsi="Times New Roman" w:cs="Times New Roman"/>
          <w:sz w:val="28"/>
          <w:szCs w:val="28"/>
        </w:rPr>
      </w:pPr>
    </w:p>
    <w:p w:rsidR="00680C9A" w:rsidRPr="00680C9A" w:rsidRDefault="00680C9A" w:rsidP="006A728B">
      <w:pPr>
        <w:tabs>
          <w:tab w:val="left" w:pos="851"/>
        </w:tabs>
        <w:spacing w:line="360" w:lineRule="auto"/>
        <w:ind w:right="34"/>
        <w:jc w:val="both"/>
        <w:rPr>
          <w:rFonts w:ascii="Times New Roman" w:eastAsia="Times New Roman" w:hAnsi="Times New Roman" w:cs="Times New Roman"/>
          <w:sz w:val="28"/>
          <w:szCs w:val="28"/>
        </w:rPr>
      </w:pPr>
    </w:p>
    <w:p w:rsidR="00AE58F2" w:rsidRPr="00680C9A" w:rsidRDefault="003E79B1" w:rsidP="006A728B">
      <w:pPr>
        <w:tabs>
          <w:tab w:val="left" w:pos="851"/>
        </w:tabs>
        <w:spacing w:line="360" w:lineRule="auto"/>
        <w:ind w:right="34" w:firstLine="567"/>
        <w:jc w:val="center"/>
        <w:rPr>
          <w:rFonts w:ascii="Times New Roman" w:eastAsia="Times New Roman" w:hAnsi="Times New Roman" w:cs="Times New Roman"/>
          <w:b/>
          <w:sz w:val="28"/>
          <w:szCs w:val="28"/>
        </w:rPr>
      </w:pPr>
      <w:r w:rsidRPr="00680C9A">
        <w:rPr>
          <w:rFonts w:ascii="Times New Roman" w:eastAsia="Times New Roman" w:hAnsi="Times New Roman" w:cs="Times New Roman"/>
          <w:b/>
          <w:sz w:val="28"/>
          <w:szCs w:val="28"/>
        </w:rPr>
        <w:lastRenderedPageBreak/>
        <w:t>Mokhammad Zhuak</w:t>
      </w:r>
    </w:p>
    <w:p w:rsidR="006A728B" w:rsidRPr="00680C9A" w:rsidRDefault="003E79B1" w:rsidP="006A728B">
      <w:pPr>
        <w:tabs>
          <w:tab w:val="left" w:pos="851"/>
        </w:tabs>
        <w:spacing w:line="360" w:lineRule="auto"/>
        <w:ind w:right="34" w:firstLine="567"/>
        <w:jc w:val="center"/>
        <w:rPr>
          <w:rFonts w:ascii="Times New Roman" w:eastAsia="Times New Roman" w:hAnsi="Times New Roman" w:cs="Times New Roman"/>
          <w:sz w:val="28"/>
          <w:szCs w:val="28"/>
        </w:rPr>
      </w:pPr>
      <w:r w:rsidRPr="00680C9A">
        <w:rPr>
          <w:rFonts w:ascii="Times New Roman" w:eastAsia="Times New Roman" w:hAnsi="Times New Roman" w:cs="Times New Roman"/>
          <w:sz w:val="28"/>
          <w:szCs w:val="28"/>
        </w:rPr>
        <w:t>Student of the National University</w:t>
      </w:r>
    </w:p>
    <w:p w:rsidR="00AE58F2" w:rsidRPr="00680C9A" w:rsidRDefault="003E79B1" w:rsidP="006A728B">
      <w:pPr>
        <w:tabs>
          <w:tab w:val="left" w:pos="851"/>
        </w:tabs>
        <w:spacing w:line="360" w:lineRule="auto"/>
        <w:ind w:right="34" w:firstLine="567"/>
        <w:jc w:val="center"/>
        <w:rPr>
          <w:rFonts w:ascii="Times New Roman" w:eastAsia="Times New Roman" w:hAnsi="Times New Roman" w:cs="Times New Roman"/>
          <w:sz w:val="28"/>
          <w:szCs w:val="28"/>
        </w:rPr>
      </w:pPr>
      <w:r w:rsidRPr="00680C9A">
        <w:rPr>
          <w:rFonts w:ascii="Times New Roman" w:eastAsia="Times New Roman" w:hAnsi="Times New Roman" w:cs="Times New Roman"/>
          <w:sz w:val="28"/>
          <w:szCs w:val="28"/>
        </w:rPr>
        <w:t>“Odesa  Academy of Law”</w:t>
      </w:r>
    </w:p>
    <w:p w:rsidR="00AE58F2" w:rsidRPr="00680C9A" w:rsidRDefault="00AE58F2" w:rsidP="006A728B">
      <w:pPr>
        <w:tabs>
          <w:tab w:val="left" w:pos="851"/>
        </w:tabs>
        <w:spacing w:line="360" w:lineRule="auto"/>
        <w:ind w:right="34" w:firstLine="567"/>
        <w:jc w:val="center"/>
        <w:rPr>
          <w:rFonts w:ascii="Times New Roman" w:eastAsia="Times New Roman" w:hAnsi="Times New Roman" w:cs="Times New Roman"/>
          <w:sz w:val="28"/>
          <w:szCs w:val="28"/>
        </w:rPr>
      </w:pPr>
    </w:p>
    <w:p w:rsidR="00AE58F2" w:rsidRPr="00680C9A" w:rsidRDefault="003E79B1" w:rsidP="006A728B">
      <w:pPr>
        <w:tabs>
          <w:tab w:val="left" w:pos="851"/>
        </w:tabs>
        <w:spacing w:line="360" w:lineRule="auto"/>
        <w:ind w:right="34" w:firstLine="567"/>
        <w:jc w:val="center"/>
        <w:rPr>
          <w:rFonts w:ascii="Times New Roman" w:eastAsia="Times New Roman" w:hAnsi="Times New Roman" w:cs="Times New Roman"/>
          <w:b/>
          <w:sz w:val="28"/>
          <w:szCs w:val="28"/>
        </w:rPr>
      </w:pPr>
      <w:r w:rsidRPr="00680C9A">
        <w:rPr>
          <w:rFonts w:ascii="Times New Roman" w:eastAsia="Times New Roman" w:hAnsi="Times New Roman" w:cs="Times New Roman"/>
          <w:b/>
          <w:sz w:val="28"/>
          <w:szCs w:val="28"/>
        </w:rPr>
        <w:t>GROUP OF STATES AGAINST CORRUPTION AND COOPERATION WITH UKRAINE</w:t>
      </w:r>
    </w:p>
    <w:p w:rsidR="00680C9A" w:rsidRPr="00680C9A" w:rsidRDefault="00680C9A" w:rsidP="006A728B">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680C9A">
        <w:rPr>
          <w:rFonts w:ascii="Times New Roman" w:eastAsia="Times New Roman" w:hAnsi="Times New Roman" w:cs="Times New Roman"/>
          <w:sz w:val="28"/>
          <w:szCs w:val="28"/>
        </w:rPr>
        <w:t>Since antiquity, corruption has been one of the most widespread and insidious social evils. When public officials and elected representatives are involved, it is contrary to the administration of public affairs. Since the end of the 19th century, it has also been seen as a serious threat in the private sphere, undermining the trust and confidence necessary to maintain and develop sustainable economic and social relations. The Council of Europe exists to support and promote pluralistic democracy,</w:t>
      </w:r>
      <w:r w:rsidRPr="000421EE">
        <w:rPr>
          <w:rFonts w:ascii="Times New Roman" w:eastAsia="Times New Roman" w:hAnsi="Times New Roman" w:cs="Times New Roman"/>
          <w:sz w:val="28"/>
          <w:szCs w:val="28"/>
        </w:rPr>
        <w:t xml:space="preserve"> human rights and the rule of law, and has taken a leading role in the fight against corruption, as it threatens the very foundations of these core values. As emphasized in the Criminal Law Convention, corruption </w:t>
      </w:r>
      <w:r w:rsidRPr="000421EE">
        <w:rPr>
          <w:rFonts w:ascii="Times New Roman" w:eastAsia="Times New Roman" w:hAnsi="Times New Roman" w:cs="Times New Roman"/>
          <w:sz w:val="28"/>
          <w:szCs w:val="28"/>
        </w:rPr>
        <w:lastRenderedPageBreak/>
        <w:t xml:space="preserve">threatens the rule of law, democracy and human rights, undermines effective governance, integrity and social justice, distorts competition, hinders economic development and threatens the stability of democratic institutions and the moral foundations of society.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    The Group of States Against Corruption (GRECO) was created in 1999 and is a body of the Council of Europe that monitors and fights corruption. GRECO consists of 50 member states. GRECO</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s membership is not limited to Europe. Currently, there are two non-European countries: the United States of America and Kazakhstan. The OECD, the United Nations, Interpol, the European Bank for Reconstruction and Development (EBRD), and the World Bank participated in the process of creating GRECO. They participated in the preparatory work that led to the creation of GRECO. The need for effective monitoring mechanisms in this field was widely recognized by these organizations, which contributed to the discussions held under the auspices of the Council of Europe, which ultimately led to the creation of GRECO. [4, p. 1-2]</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    The main goal of GRECO is to improve the potential of its members in the fight against corruption by monitoring their compliance with the anti-corruption standards of the Council of Europe through a dynamic process of mutual evaluation and peer pressure. It helps to identify shortcomings in the national anti-corruption policy in order to initiate the necessary legislative, institutional and practical reforms. GRECO</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s monitoring includes an evaluation procedure based mainly on information gathered through questionnaires and site visits, as well as a compliance procedure designed to assess the actions subsequently taken by its members to implement the recommendations arising from GRECO</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s evaluations. Site visits include meetings with numerous interlocutors, government officials, civil society representatives, academics, etc. But GRECO does not have a mandate to measure corruption cases in individual member states. Other organizations and bodies are better prepared to deal with this issue. A well-known example is Transparency International, which annually publishes the Corruption Perceptions </w:t>
      </w:r>
      <w:r w:rsidRPr="000421EE">
        <w:rPr>
          <w:rFonts w:ascii="Times New Roman" w:eastAsia="Times New Roman" w:hAnsi="Times New Roman" w:cs="Times New Roman"/>
          <w:sz w:val="28"/>
          <w:szCs w:val="28"/>
        </w:rPr>
        <w:lastRenderedPageBreak/>
        <w:t>Index, in which more than 150 countries are rated on the level of corruption perceived by experts, public opinion polls, and other specialized reports such as Global Corruption. Bribery barometer and index. [4, p. 3]</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    At the beginning of each assessment round, GRECO approves questionnaires with guidelines and a preliminary assessment schedule. Members appoint a maximum of five assessors for each round of assessment. The profile of evaluators is determined by the thematic coverage of each evaluation round. The first step is an analysis of the situation in the member state, which is carried out by the Secretariat based on the answers to the questionnaires. Following the analysis, the evaluation team, supported by a member of the Secretariat, undertakes an on-site evaluation visit of no more than 5 days during which additional information is gathered through high-level discussions with key national players; the visit also includes talks with civil society representatives. It is also worth noting that members of the evaluation team provide their individual written contributions to the draft evaluation report, </w:t>
      </w:r>
      <w:r w:rsidRPr="000421EE">
        <w:rPr>
          <w:rFonts w:ascii="Times New Roman" w:eastAsia="Times New Roman" w:hAnsi="Times New Roman" w:cs="Times New Roman"/>
          <w:sz w:val="28"/>
          <w:szCs w:val="28"/>
        </w:rPr>
        <w:lastRenderedPageBreak/>
        <w:t>including proposals for recommendations, and the first draft of the evaluation report is prepared by the Secretariat and submitted to the evaluation team for comments. [4, p. 4] The Secretariat then prepares a second draft and sends it to the participant under evaluation for comments. The Secretariat consults with the Evaluation Panel on the comments made by the member. If the evaluators disagree, the decision is discussed. If necessary, a coordination meeting will be organized between the national representatives, the evaluation team and the Secretariat. Draft assessment reports are reviewed by GRECO at its plenary meetings, and a revised draft containing any changes required for discussion is prepared for a second reading before adoption by the plenary. Approved reports are published with the permission of the country concerned.</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    In general, the various stages of the compliance procedure are similar to those described above. A key element of the procedure is the so-called status report prepared by the member concerned, which must be submitted 18 months after the adoption of the relevant </w:t>
      </w:r>
      <w:r w:rsidRPr="000421EE">
        <w:rPr>
          <w:rFonts w:ascii="Times New Roman" w:eastAsia="Times New Roman" w:hAnsi="Times New Roman" w:cs="Times New Roman"/>
          <w:sz w:val="28"/>
          <w:szCs w:val="28"/>
        </w:rPr>
        <w:lastRenderedPageBreak/>
        <w:t>evaluation report. Based on the results of the situation report, a compliance report is prepared, which assesses the level of implementation of each recommendation made by GRECO in the evaluation report.</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The experience gained in connection with the GRECO process shows that, ideally, assessments should be limited in scope, with clear decisions regarding the relevance of certain topics and subtopics; Key questions should be carefully formulated. Assessments should also be based on clear and identifiable standards. One of the most important lessons that GRECO has learned over the years is that gathering first-hand information during field evaluation visits makes a significant contribution to the quality of evaluations. Site visits are an important factor in building trust in the entire process, as they allow evaluation teams to have in-depth discussions with key players in-country, request additional information on the ground, and share information. shed light on often blurred and controversial issues.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rPr>
        <w:t xml:space="preserve">Ukraine also cooperates with GRECO. Ukraine joined GRECO in 2006 by signing the Criminal </w:t>
      </w:r>
      <w:r w:rsidRPr="000421EE">
        <w:rPr>
          <w:rFonts w:ascii="Times New Roman" w:eastAsia="Times New Roman" w:hAnsi="Times New Roman" w:cs="Times New Roman"/>
          <w:sz w:val="28"/>
          <w:szCs w:val="28"/>
        </w:rPr>
        <w:lastRenderedPageBreak/>
        <w:t>Convention on the Fight against Corruption, Civil Law Convention on Corruption, Additional Protocol to the Criminal Law Convention on Corruption. [1] thus achieving greater unity with the members of the Council of Europe also believing that an effective fight against corruption requires</w:t>
      </w:r>
      <w:r w:rsidRPr="000421EE">
        <w:rPr>
          <w:rFonts w:ascii="Times New Roman" w:eastAsia="Times New Roman" w:hAnsi="Times New Roman" w:cs="Times New Roman"/>
          <w:sz w:val="28"/>
          <w:szCs w:val="28"/>
          <w:highlight w:val="white"/>
        </w:rPr>
        <w:t xml:space="preserve"> </w:t>
      </w:r>
      <w:r w:rsidRPr="000421EE">
        <w:rPr>
          <w:rFonts w:ascii="Times New Roman" w:eastAsia="Times New Roman" w:hAnsi="Times New Roman" w:cs="Times New Roman"/>
          <w:sz w:val="28"/>
          <w:szCs w:val="28"/>
        </w:rPr>
        <w:t xml:space="preserve"> </w:t>
      </w:r>
      <w:r w:rsidRPr="000421EE">
        <w:rPr>
          <w:rFonts w:ascii="Times New Roman" w:eastAsia="Times New Roman" w:hAnsi="Times New Roman" w:cs="Times New Roman"/>
          <w:sz w:val="28"/>
          <w:szCs w:val="28"/>
          <w:highlight w:val="white"/>
        </w:rPr>
        <w:t>expansion, activation and improvement of international cooperation in criminal cases. The convention contains measures that are necessary to fight corruption. [2]</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 xml:space="preserve">Unfortunately, corruption in Ukraine is very common since the restoration of independence. Especially the situation with corruption in Ukraine worsened after February 24, 2022, after the large-scale invasion of the Russian Federation on the territory of Ukraine. Even during a full-scale war, Ukraine takes various measures to fight corruption, introducing reforms or systemic changes. For example, on July 26, 2022, Ukraine joined the OECD working group on combating bribery in international business transactions. This will help build trust and ensure transparency and accountability of procedures in the public and private </w:t>
      </w:r>
      <w:r w:rsidRPr="000421EE">
        <w:rPr>
          <w:rFonts w:ascii="Times New Roman" w:eastAsia="Times New Roman" w:hAnsi="Times New Roman" w:cs="Times New Roman"/>
          <w:sz w:val="28"/>
          <w:szCs w:val="28"/>
          <w:highlight w:val="white"/>
        </w:rPr>
        <w:lastRenderedPageBreak/>
        <w:t>sectors. It also gives an advantage in the post-war reconstruction of the state and the establishment of operational cooperation with representatives of foreign competent authorities for the exchange of information on current investigations, the implementation of mechanisms that will reduce the risks of corruption in the post-war period, in particular by transnational corporations and during the provision of international aid.</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It is worth noting that in 2023, GRECO published an interim report on Ukraine</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 xml:space="preserve">s progress in preventing corruption among members of parliament, judges and prosecutors. It added that the current level of compliance with the recommendations is no longer </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globally unsatisfactory</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 xml:space="preserve">, as it was assessed last April. GRECO concluded that Ukraine has satisfactorily implemented or satisfactorily dealt with 15 of the 31 recommendations contained in the report. Of the remaining recommendations, 9 have been partially implemented, and 7 have not been implemented. GRECO emphasized that an unsolved task is the </w:t>
      </w:r>
      <w:r w:rsidRPr="000421EE">
        <w:rPr>
          <w:rFonts w:ascii="Times New Roman" w:eastAsia="Times New Roman" w:hAnsi="Times New Roman" w:cs="Times New Roman"/>
          <w:sz w:val="28"/>
          <w:szCs w:val="28"/>
          <w:highlight w:val="white"/>
        </w:rPr>
        <w:lastRenderedPageBreak/>
        <w:t>introduction of internal procedures for evaluating and reporting on gifts to people</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s deputies. Among other things, GRECO emphasized the significant efforts to ensure the safety of judges. But she stressed that no progress has yet been reported in introducing clear, uniform and objective criteria for the periodic evaluation of judges, and judges are still allowed to engage in their own self-removal procedures without the possibility of challenging removal decisions. There is also no clear definition of disciplinary offenses in the behavior of judges. [3]</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In general, GRECO noted that Ukraine has shown a strong commitment to work on the implementation of the recommendations even during a full-scale war, state of emergency and rearrangement of priorities, these actions build trust and help Ukraine to fully integrate into European society.</w:t>
      </w:r>
    </w:p>
    <w:p w:rsidR="00AE25F4" w:rsidRDefault="00AE25F4" w:rsidP="001B5808">
      <w:pPr>
        <w:tabs>
          <w:tab w:val="left" w:pos="851"/>
        </w:tabs>
        <w:spacing w:line="360" w:lineRule="auto"/>
        <w:ind w:right="34" w:firstLine="567"/>
        <w:jc w:val="both"/>
        <w:rPr>
          <w:rFonts w:ascii="Times New Roman" w:eastAsia="Times New Roman" w:hAnsi="Times New Roman" w:cs="Times New Roman"/>
          <w:b/>
          <w:sz w:val="28"/>
          <w:szCs w:val="28"/>
          <w:highlight w:val="white"/>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highlight w:val="white"/>
        </w:rPr>
        <w:t>References:</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1. Criminal Law Convention on Corruption (ETS 173) URL: </w:t>
      </w:r>
      <w:hyperlink r:id="rId72">
        <w:r w:rsidRPr="000421EE">
          <w:rPr>
            <w:rFonts w:ascii="Times New Roman" w:eastAsia="Times New Roman" w:hAnsi="Times New Roman" w:cs="Times New Roman"/>
            <w:color w:val="0000FF"/>
            <w:sz w:val="28"/>
            <w:szCs w:val="28"/>
            <w:u w:val="single"/>
          </w:rPr>
          <w:t>https://rm.coe.int/168007f3f5</w:t>
        </w:r>
      </w:hyperlink>
      <w:r w:rsidRPr="000421EE">
        <w:rPr>
          <w:rFonts w:ascii="Times New Roman" w:eastAsia="Times New Roman" w:hAnsi="Times New Roman" w:cs="Times New Roman"/>
          <w:sz w:val="28"/>
          <w:szCs w:val="28"/>
        </w:rPr>
        <w:t xml:space="preserve">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2. Civil Law Convention on Corruption (ETS 174) URL: </w:t>
      </w:r>
      <w:hyperlink r:id="rId73">
        <w:r w:rsidRPr="000421EE">
          <w:rPr>
            <w:rFonts w:ascii="Times New Roman" w:eastAsia="Times New Roman" w:hAnsi="Times New Roman" w:cs="Times New Roman"/>
            <w:color w:val="0000FF"/>
            <w:sz w:val="28"/>
            <w:szCs w:val="28"/>
            <w:u w:val="single"/>
          </w:rPr>
          <w:t>https://rm.coe.int/168007f3f6</w:t>
        </w:r>
      </w:hyperlink>
      <w:r w:rsidRPr="000421EE">
        <w:rPr>
          <w:rFonts w:ascii="Times New Roman" w:eastAsia="Times New Roman" w:hAnsi="Times New Roman" w:cs="Times New Roman"/>
          <w:sz w:val="28"/>
          <w:szCs w:val="28"/>
        </w:rPr>
        <w:t xml:space="preserve">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3. Interim compliance report (Ukraine) URL: </w:t>
      </w:r>
      <w:hyperlink r:id="rId74">
        <w:r w:rsidRPr="000421EE">
          <w:rPr>
            <w:rFonts w:ascii="Times New Roman" w:eastAsia="Times New Roman" w:hAnsi="Times New Roman" w:cs="Times New Roman"/>
            <w:color w:val="0000FF"/>
            <w:sz w:val="28"/>
            <w:szCs w:val="28"/>
            <w:u w:val="single"/>
          </w:rPr>
          <w:t>https://rm.coe.int/fourth-evaluation-round-corruption-prevention-in-respect-of-members-of/1680aaa790</w:t>
        </w:r>
      </w:hyperlink>
      <w:r w:rsidRPr="000421EE">
        <w:rPr>
          <w:rFonts w:ascii="Times New Roman" w:eastAsia="Times New Roman" w:hAnsi="Times New Roman" w:cs="Times New Roman"/>
          <w:sz w:val="28"/>
          <w:szCs w:val="28"/>
        </w:rPr>
        <w:t xml:space="preserve">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4.</w:t>
      </w:r>
      <w:r w:rsidRPr="000421EE">
        <w:rPr>
          <w:rFonts w:ascii="Times New Roman" w:eastAsia="Arial" w:hAnsi="Times New Roman" w:cs="Times New Roman"/>
          <w:color w:val="202122"/>
          <w:sz w:val="28"/>
          <w:szCs w:val="28"/>
          <w:highlight w:val="white"/>
        </w:rPr>
        <w:t xml:space="preserve"> </w:t>
      </w:r>
      <w:r w:rsidRPr="000421EE">
        <w:rPr>
          <w:rFonts w:ascii="Times New Roman" w:eastAsia="Times New Roman" w:hAnsi="Times New Roman" w:cs="Times New Roman"/>
          <w:color w:val="202122"/>
          <w:sz w:val="28"/>
          <w:szCs w:val="28"/>
          <w:highlight w:val="white"/>
        </w:rPr>
        <w:t>Vera Milicevic. </w:t>
      </w:r>
      <w:r w:rsidRPr="000421EE">
        <w:rPr>
          <w:rFonts w:ascii="Times New Roman" w:eastAsia="Times New Roman" w:hAnsi="Times New Roman" w:cs="Times New Roman"/>
          <w:sz w:val="28"/>
          <w:szCs w:val="28"/>
        </w:rPr>
        <w:t>EU cooperation with the Group of States against Corruption (GRECO): how to move towards full membership: Background document for the workshop: The EU</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s current role in GRECO and ambitions for the future: how to move towards full membership,2021.p.1-4  URL:</w:t>
      </w:r>
      <w:hyperlink r:id="rId75">
        <w:r w:rsidRPr="000421EE">
          <w:rPr>
            <w:rFonts w:ascii="Times New Roman" w:eastAsia="Times New Roman" w:hAnsi="Times New Roman" w:cs="Times New Roman"/>
            <w:color w:val="0000FF"/>
            <w:sz w:val="28"/>
            <w:szCs w:val="28"/>
            <w:u w:val="single"/>
          </w:rPr>
          <w:t>https://www.europarl.europa.eu/RegData/etudes/BRIE/2021/694415/IPOL_BRI(2021)694415_EN.pdf</w:t>
        </w:r>
      </w:hyperlink>
      <w:r w:rsidRPr="000421EE">
        <w:rPr>
          <w:rFonts w:ascii="Times New Roman" w:eastAsia="Times New Roman" w:hAnsi="Times New Roman" w:cs="Times New Roman"/>
          <w:sz w:val="28"/>
          <w:szCs w:val="28"/>
        </w:rPr>
        <w:t xml:space="preserve"> </w:t>
      </w:r>
    </w:p>
    <w:p w:rsidR="00AE25F4" w:rsidRDefault="00AE25F4" w:rsidP="006A728B">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6A728B">
      <w:pPr>
        <w:widowControl w:val="0"/>
        <w:tabs>
          <w:tab w:val="left" w:pos="851"/>
        </w:tabs>
        <w:spacing w:line="360" w:lineRule="auto"/>
        <w:ind w:right="34" w:firstLine="567"/>
        <w:jc w:val="both"/>
        <w:rPr>
          <w:rFonts w:ascii="Times New Roman" w:eastAsia="Times New Roman" w:hAnsi="Times New Roman" w:cs="Times New Roman"/>
          <w:sz w:val="28"/>
          <w:szCs w:val="28"/>
          <w:shd w:val="clear" w:color="auto" w:fill="B6D7A8"/>
        </w:rPr>
      </w:pPr>
      <w:r w:rsidRPr="000421EE">
        <w:rPr>
          <w:rFonts w:ascii="Times New Roman" w:eastAsia="Times New Roman" w:hAnsi="Times New Roman" w:cs="Times New Roman"/>
          <w:sz w:val="28"/>
          <w:szCs w:val="28"/>
        </w:rPr>
        <w:t>Research Supervisor – Assistant Hrebeniuk D. O.</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shd w:val="clear" w:color="auto" w:fill="B6D7A8"/>
        </w:rPr>
      </w:pPr>
    </w:p>
    <w:p w:rsidR="00AE58F2" w:rsidRPr="000421EE" w:rsidRDefault="003E79B1" w:rsidP="009C6F3D">
      <w:pPr>
        <w:widowControl w:val="0"/>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СЕКЦІЯ № 4</w:t>
      </w:r>
    </w:p>
    <w:p w:rsidR="00AE58F2" w:rsidRPr="000421EE" w:rsidRDefault="00F56328" w:rsidP="009C6F3D">
      <w:pPr>
        <w:widowControl w:val="0"/>
        <w:tabs>
          <w:tab w:val="left" w:pos="851"/>
        </w:tabs>
        <w:spacing w:line="360" w:lineRule="auto"/>
        <w:ind w:right="34" w:firstLine="567"/>
        <w:jc w:val="center"/>
        <w:rPr>
          <w:rFonts w:ascii="Times New Roman" w:eastAsia="Times New Roman" w:hAnsi="Times New Roman" w:cs="Times New Roman"/>
          <w:b/>
          <w:sz w:val="28"/>
          <w:szCs w:val="28"/>
        </w:rPr>
      </w:pPr>
      <w:r w:rsidRPr="00F56328">
        <w:rPr>
          <w:rFonts w:ascii="Times New Roman" w:hAnsi="Times New Roman" w:cs="Times New Roman"/>
          <w:sz w:val="28"/>
          <w:szCs w:val="28"/>
        </w:rPr>
        <w:pict>
          <v:rect id="_x0000_i1028" style="width:0;height:1.5pt" o:hralign="center" o:hrstd="t" o:hr="t" fillcolor="#a0a0a0" stroked="f"/>
        </w:pict>
      </w:r>
    </w:p>
    <w:p w:rsidR="00AE58F2" w:rsidRDefault="003E79B1" w:rsidP="006A728B">
      <w:pPr>
        <w:widowControl w:val="0"/>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ПРОБЛЕМИ МІЖНАРОДНОГО ПРАВА ПРАВ ЛЮДИНИ</w:t>
      </w:r>
    </w:p>
    <w:p w:rsidR="006A728B" w:rsidRDefault="006A728B" w:rsidP="006A728B">
      <w:pPr>
        <w:widowControl w:val="0"/>
        <w:tabs>
          <w:tab w:val="left" w:pos="851"/>
        </w:tabs>
        <w:spacing w:line="360" w:lineRule="auto"/>
        <w:ind w:right="34"/>
        <w:rPr>
          <w:rFonts w:ascii="Times New Roman" w:eastAsia="Times New Roman" w:hAnsi="Times New Roman" w:cs="Times New Roman"/>
          <w:b/>
          <w:sz w:val="28"/>
          <w:szCs w:val="28"/>
        </w:rPr>
      </w:pPr>
    </w:p>
    <w:p w:rsidR="00AE25F4" w:rsidRPr="000421EE" w:rsidRDefault="00AE25F4" w:rsidP="006A728B">
      <w:pPr>
        <w:widowControl w:val="0"/>
        <w:tabs>
          <w:tab w:val="left" w:pos="851"/>
        </w:tabs>
        <w:spacing w:line="360" w:lineRule="auto"/>
        <w:ind w:right="34"/>
        <w:rPr>
          <w:rFonts w:ascii="Times New Roman" w:eastAsia="Times New Roman" w:hAnsi="Times New Roman" w:cs="Times New Roman"/>
          <w:b/>
          <w:sz w:val="28"/>
          <w:szCs w:val="28"/>
        </w:rPr>
      </w:pPr>
    </w:p>
    <w:p w:rsidR="00AE58F2" w:rsidRPr="000421EE" w:rsidRDefault="003E79B1" w:rsidP="006A728B">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Андрусів Володимир Михайлович</w:t>
      </w:r>
    </w:p>
    <w:p w:rsidR="006A728B" w:rsidRDefault="003E79B1" w:rsidP="006A728B">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Здобувачка вищої освіти</w:t>
      </w:r>
    </w:p>
    <w:p w:rsidR="006A728B" w:rsidRDefault="003E79B1" w:rsidP="006A728B">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Національного університету</w:t>
      </w:r>
    </w:p>
    <w:p w:rsidR="00AE58F2" w:rsidRPr="000421EE" w:rsidRDefault="00183B9D" w:rsidP="006A728B">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Arial" w:hAnsi="Times New Roman" w:cs="Times New Roman"/>
          <w:smallCaps/>
          <w:color w:val="383F48"/>
          <w:sz w:val="28"/>
          <w:szCs w:val="28"/>
          <w:highlight w:val="white"/>
        </w:rPr>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Arial" w:hAnsi="Times New Roman" w:cs="Times New Roman"/>
          <w:smallCaps/>
          <w:color w:val="383F48"/>
          <w:sz w:val="28"/>
          <w:szCs w:val="28"/>
          <w:highlight w:val="white"/>
        </w:rPr>
        <w:t>»</w:t>
      </w:r>
    </w:p>
    <w:p w:rsidR="00AE58F2" w:rsidRPr="000421EE" w:rsidRDefault="00AE58F2" w:rsidP="006A728B">
      <w:pPr>
        <w:tabs>
          <w:tab w:val="left" w:pos="851"/>
        </w:tabs>
        <w:spacing w:line="360" w:lineRule="auto"/>
        <w:ind w:right="34" w:firstLine="567"/>
        <w:jc w:val="center"/>
        <w:rPr>
          <w:rFonts w:ascii="Times New Roman" w:eastAsia="Times New Roman" w:hAnsi="Times New Roman" w:cs="Times New Roman"/>
          <w:sz w:val="28"/>
          <w:szCs w:val="28"/>
        </w:rPr>
      </w:pPr>
    </w:p>
    <w:p w:rsidR="00AE58F2" w:rsidRDefault="003E79B1" w:rsidP="006A728B">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ГЕНЕЗА СТАНОВЛЕННЯ МІЖНАРОДНОГО ПРАВА ПРАВ ЛЮДИНИ</w:t>
      </w:r>
    </w:p>
    <w:p w:rsidR="00AE25F4" w:rsidRPr="000421EE" w:rsidRDefault="00AE25F4" w:rsidP="006A728B">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Міжнародне право прав людини визнає та захищає основні права та свободи кожної людини незалежно від її національності, раси, статі, мови чи релігії. Це складна і динамічна галузь права, яка відіграє критичну роль у забезпеченні справедливості та гідності всіх громадян світу. Важливість дотримання прав людини стає особливо актуальною в сучасних умовах, де глобальні виклики ставлять під загрозу цінності, що є основою сучасного суспільства.Метою цього дослідження є вивчення походження та розвитку становлення міжнародного права прав людини з метою </w:t>
      </w:r>
      <w:r w:rsidRPr="000421EE">
        <w:rPr>
          <w:rFonts w:ascii="Times New Roman" w:eastAsia="Times New Roman" w:hAnsi="Times New Roman" w:cs="Times New Roman"/>
          <w:sz w:val="28"/>
          <w:szCs w:val="28"/>
        </w:rPr>
        <w:lastRenderedPageBreak/>
        <w:t>визначення її ефективності та можливостей у розв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язанні сучасних глобальних проблем.</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Проте перед тим, як розглядати основні аспекти прав людини в контексті прав людини, слід і розглянути історичний аспект розвитку прав людини. Історія розвитку прав людини веде свій початок від важливих філософських та правових документів, що формулювали основні принципи гідності та прав людини. Революційні події, такі як Велика французька революція 1789 р. та Декларація прав людини й громадянина 1789 р. , сформували важливий камінь у розвитку цих ідей.</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Однією з найважливіших подій у цьому контексті є прийняття Загальної декларації прав людини ООН 1948 року. Цей історичний документ став краєвидним визнанням усіх основних прав та свобод, які повинні бути гарантовані кожній людині, незалежно від її національності, раси, статі, мови чи релігії. Загальна декларація визначила важливі принципи та норми, які стали основоположниками міжнародного права прав людини.Додатковим </w:t>
      </w:r>
      <w:r w:rsidRPr="000421EE">
        <w:rPr>
          <w:rFonts w:ascii="Times New Roman" w:eastAsia="Times New Roman" w:hAnsi="Times New Roman" w:cs="Times New Roman"/>
          <w:sz w:val="28"/>
          <w:szCs w:val="28"/>
        </w:rPr>
        <w:lastRenderedPageBreak/>
        <w:t>кроком до глобального захисту прав людини стало прийняття Європейської конвенції з прав людини 1950 року. Цей документ визначив конкретні механізми та процедури для захисту прав людини в Європі через Європейський суд з прав людини. Його вплив розповсюдився далеко за межі європейського континенту та став прикладом для регіональних систем прав людини. У світовому контексті, також важливими є документи та події, які формують правову базу для захисту прав людини. Наприклад, Африканська хартія прав та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язків людини та народів 1981 року, Декларація про права корінних народів ООН 2007 року та інші.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Міжнародне право прав людини базується на загальних принципах та нормах, які є основою та опорною конструкцією, на якій будуються всі структурні елементи структури.Серед принципів слід виділити:</w:t>
      </w:r>
    </w:p>
    <w:p w:rsidR="00AE58F2" w:rsidRPr="000421EE" w:rsidRDefault="003E79B1" w:rsidP="001B5808">
      <w:pPr>
        <w:numPr>
          <w:ilvl w:val="0"/>
          <w:numId w:val="65"/>
        </w:numPr>
        <w:tabs>
          <w:tab w:val="left" w:pos="851"/>
        </w:tabs>
        <w:spacing w:line="360" w:lineRule="auto"/>
        <w:ind w:left="0"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Універсальність та недоторканність прав людини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Універсальність прав людини передбачає, що ці права є властивими кожній людині, незалежно від її національності, раси, статі, мови, релігії чи інших критеріїв.</w:t>
      </w:r>
    </w:p>
    <w:p w:rsidR="00AE58F2" w:rsidRPr="000421EE" w:rsidRDefault="003E79B1" w:rsidP="001B5808">
      <w:pPr>
        <w:numPr>
          <w:ilvl w:val="0"/>
          <w:numId w:val="65"/>
        </w:numPr>
        <w:tabs>
          <w:tab w:val="left" w:pos="851"/>
        </w:tabs>
        <w:spacing w:line="360" w:lineRule="auto"/>
        <w:ind w:left="0"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Принцип недискримінації та рівноправ</w:t>
      </w:r>
      <w:r w:rsidR="00183B9D" w:rsidRPr="000421EE">
        <w:rPr>
          <w:rFonts w:ascii="Times New Roman" w:eastAsia="Times New Roman" w:hAnsi="Times New Roman" w:cs="Times New Roman"/>
          <w:b/>
          <w:sz w:val="28"/>
          <w:szCs w:val="28"/>
        </w:rPr>
        <w:t>’</w:t>
      </w:r>
      <w:r w:rsidRPr="000421EE">
        <w:rPr>
          <w:rFonts w:ascii="Times New Roman" w:eastAsia="Times New Roman" w:hAnsi="Times New Roman" w:cs="Times New Roman"/>
          <w:b/>
          <w:sz w:val="28"/>
          <w:szCs w:val="28"/>
        </w:rPr>
        <w:t>я</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Принцип недискримінації передбачає, що кожна людина має право на рівний доступ до всіх прав та можливостей, незалежно від будь-яких характеристик.</w:t>
      </w:r>
    </w:p>
    <w:p w:rsidR="00AE58F2" w:rsidRPr="000421EE" w:rsidRDefault="003E79B1" w:rsidP="001B5808">
      <w:pPr>
        <w:numPr>
          <w:ilvl w:val="0"/>
          <w:numId w:val="65"/>
        </w:numPr>
        <w:tabs>
          <w:tab w:val="left" w:pos="851"/>
        </w:tabs>
        <w:spacing w:line="360" w:lineRule="auto"/>
        <w:ind w:left="0"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Заборона катувань та нелюдського поводження</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Міжнародне право прав людини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язує країни запобігати будь-якому виду катувань, жорстокого, нелюдського або принизливого поводження або покарання.</w:t>
      </w:r>
    </w:p>
    <w:p w:rsidR="00AE58F2" w:rsidRPr="000421EE" w:rsidRDefault="003E79B1" w:rsidP="001B5808">
      <w:pPr>
        <w:pStyle w:val="4"/>
        <w:keepNext w:val="0"/>
        <w:keepLines w:val="0"/>
        <w:shd w:val="clear" w:color="auto" w:fill="FFFFFF"/>
        <w:tabs>
          <w:tab w:val="left" w:pos="851"/>
        </w:tabs>
        <w:spacing w:before="0" w:after="0" w:line="360" w:lineRule="auto"/>
        <w:ind w:right="34" w:firstLine="567"/>
        <w:jc w:val="both"/>
        <w:rPr>
          <w:rFonts w:ascii="Times New Roman" w:eastAsia="Times New Roman" w:hAnsi="Times New Roman" w:cs="Times New Roman"/>
          <w:b w:val="0"/>
          <w:smallCaps/>
          <w:color w:val="383F48"/>
          <w:sz w:val="28"/>
          <w:szCs w:val="28"/>
          <w:highlight w:val="white"/>
        </w:rPr>
      </w:pPr>
      <w:r w:rsidRPr="000421EE">
        <w:rPr>
          <w:rFonts w:ascii="Times New Roman" w:eastAsia="Times New Roman" w:hAnsi="Times New Roman" w:cs="Times New Roman"/>
          <w:b w:val="0"/>
          <w:sz w:val="28"/>
          <w:szCs w:val="28"/>
        </w:rPr>
        <w:t>Сьогодні міжнародне право прав людини є однією з найбільш упорядкованих та систематизованих галузей міжнародного права. Ця кодифікація ґрунтується на принципах, закладених у</w:t>
      </w:r>
      <w:r w:rsidRPr="000421EE">
        <w:rPr>
          <w:rFonts w:ascii="Times New Roman" w:eastAsia="Times New Roman" w:hAnsi="Times New Roman" w:cs="Times New Roman"/>
          <w:sz w:val="28"/>
          <w:szCs w:val="28"/>
        </w:rPr>
        <w:t xml:space="preserve"> Статуті ООН 1945 року</w:t>
      </w:r>
      <w:r w:rsidRPr="000421EE">
        <w:rPr>
          <w:rFonts w:ascii="Times New Roman" w:eastAsia="Times New Roman" w:hAnsi="Times New Roman" w:cs="Times New Roman"/>
          <w:b w:val="0"/>
          <w:sz w:val="28"/>
          <w:szCs w:val="28"/>
        </w:rPr>
        <w:t xml:space="preserve">. У цьому документі закріплені основи взаємодії між країнами та засади, </w:t>
      </w:r>
      <w:r w:rsidRPr="000421EE">
        <w:rPr>
          <w:rFonts w:ascii="Times New Roman" w:eastAsia="Times New Roman" w:hAnsi="Times New Roman" w:cs="Times New Roman"/>
          <w:b w:val="0"/>
          <w:sz w:val="28"/>
          <w:szCs w:val="28"/>
        </w:rPr>
        <w:lastRenderedPageBreak/>
        <w:t xml:space="preserve">які керують міжнародною спільнотою. </w:t>
      </w:r>
      <w:r w:rsidR="00183B9D" w:rsidRPr="000421EE">
        <w:rPr>
          <w:rFonts w:ascii="Times New Roman" w:eastAsia="Arial" w:hAnsi="Times New Roman" w:cs="Times New Roman"/>
          <w:smallCaps/>
          <w:color w:val="383F48"/>
          <w:sz w:val="28"/>
          <w:szCs w:val="28"/>
          <w:highlight w:val="white"/>
        </w:rPr>
        <w:t>«</w:t>
      </w:r>
      <w:r w:rsidRPr="000421EE">
        <w:rPr>
          <w:rFonts w:ascii="Times New Roman" w:eastAsia="Times New Roman" w:hAnsi="Times New Roman" w:cs="Times New Roman"/>
          <w:b w:val="0"/>
          <w:sz w:val="28"/>
          <w:szCs w:val="28"/>
        </w:rPr>
        <w:t xml:space="preserve">Однією з цілей ООН, визначених у ст. 1 Статуту, виступає </w:t>
      </w:r>
      <w:r w:rsidR="00183B9D" w:rsidRPr="000421EE">
        <w:rPr>
          <w:rFonts w:ascii="Times New Roman" w:eastAsia="Times New Roman" w:hAnsi="Times New Roman" w:cs="Times New Roman"/>
          <w:b w:val="0"/>
          <w:sz w:val="28"/>
          <w:szCs w:val="28"/>
        </w:rPr>
        <w:t>«</w:t>
      </w:r>
      <w:r w:rsidRPr="000421EE">
        <w:rPr>
          <w:rFonts w:ascii="Times New Roman" w:eastAsia="Times New Roman" w:hAnsi="Times New Roman" w:cs="Times New Roman"/>
          <w:b w:val="0"/>
          <w:sz w:val="28"/>
          <w:szCs w:val="28"/>
        </w:rPr>
        <w:t>міжнародне співробітництво в розв</w:t>
      </w:r>
      <w:r w:rsidR="00183B9D" w:rsidRPr="000421EE">
        <w:rPr>
          <w:rFonts w:ascii="Times New Roman" w:eastAsia="Times New Roman" w:hAnsi="Times New Roman" w:cs="Times New Roman"/>
          <w:b w:val="0"/>
          <w:sz w:val="28"/>
          <w:szCs w:val="28"/>
        </w:rPr>
        <w:t>’</w:t>
      </w:r>
      <w:r w:rsidRPr="000421EE">
        <w:rPr>
          <w:rFonts w:ascii="Times New Roman" w:eastAsia="Times New Roman" w:hAnsi="Times New Roman" w:cs="Times New Roman"/>
          <w:b w:val="0"/>
          <w:sz w:val="28"/>
          <w:szCs w:val="28"/>
        </w:rPr>
        <w:t>язанні міжнародних проблем економічного, соціального, культурного та гуманітарного характеру і в сприянні та розвитку поваги до прав людини й основних свобод</w:t>
      </w:r>
      <w:r w:rsidR="00183B9D" w:rsidRPr="000421EE">
        <w:rPr>
          <w:rFonts w:ascii="Times New Roman" w:eastAsia="Times New Roman" w:hAnsi="Times New Roman" w:cs="Times New Roman"/>
          <w:b w:val="0"/>
          <w:sz w:val="28"/>
          <w:szCs w:val="28"/>
        </w:rPr>
        <w:t>»</w:t>
      </w:r>
      <w:r w:rsidRPr="000421EE">
        <w:rPr>
          <w:rFonts w:ascii="Times New Roman" w:eastAsia="Times New Roman" w:hAnsi="Times New Roman" w:cs="Times New Roman"/>
          <w:b w:val="0"/>
          <w:sz w:val="28"/>
          <w:szCs w:val="28"/>
        </w:rPr>
        <w:t xml:space="preserve">. Одним з таких принципів співжиття виступає сприяння </w:t>
      </w:r>
      <w:r w:rsidR="00183B9D" w:rsidRPr="000421EE">
        <w:rPr>
          <w:rFonts w:ascii="Times New Roman" w:eastAsia="Times New Roman" w:hAnsi="Times New Roman" w:cs="Times New Roman"/>
          <w:b w:val="0"/>
          <w:sz w:val="28"/>
          <w:szCs w:val="28"/>
        </w:rPr>
        <w:t>«</w:t>
      </w:r>
      <w:r w:rsidRPr="000421EE">
        <w:rPr>
          <w:rFonts w:ascii="Times New Roman" w:eastAsia="Times New Roman" w:hAnsi="Times New Roman" w:cs="Times New Roman"/>
          <w:b w:val="0"/>
          <w:sz w:val="28"/>
          <w:szCs w:val="28"/>
        </w:rPr>
        <w:t>загальній повазі та дотриманню прав людини й основних свобод для всіх, без різниці раси, статі, мови та релігії</w:t>
      </w:r>
      <w:r w:rsidR="00183B9D" w:rsidRPr="000421EE">
        <w:rPr>
          <w:rFonts w:ascii="Times New Roman" w:eastAsia="Times New Roman" w:hAnsi="Times New Roman" w:cs="Times New Roman"/>
          <w:b w:val="0"/>
          <w:sz w:val="28"/>
          <w:szCs w:val="28"/>
        </w:rPr>
        <w:t>»</w:t>
      </w:r>
      <w:r w:rsidRPr="000421EE">
        <w:rPr>
          <w:rFonts w:ascii="Times New Roman" w:eastAsia="Times New Roman" w:hAnsi="Times New Roman" w:cs="Times New Roman"/>
          <w:b w:val="0"/>
          <w:sz w:val="28"/>
          <w:szCs w:val="28"/>
        </w:rPr>
        <w:t xml:space="preserve"> (ст. 55 Статуту ООН)</w:t>
      </w:r>
      <w:r w:rsidR="00183B9D" w:rsidRPr="000421EE">
        <w:rPr>
          <w:rFonts w:ascii="Times New Roman" w:eastAsia="Times New Roman" w:hAnsi="Times New Roman" w:cs="Times New Roman"/>
          <w:b w:val="0"/>
          <w:smallCaps/>
          <w:color w:val="383F48"/>
          <w:sz w:val="28"/>
          <w:szCs w:val="28"/>
          <w:highlight w:val="white"/>
        </w:rPr>
        <w:t>»</w:t>
      </w:r>
      <w:r w:rsidRPr="000421EE">
        <w:rPr>
          <w:rFonts w:ascii="Times New Roman" w:eastAsia="Times New Roman" w:hAnsi="Times New Roman" w:cs="Times New Roman"/>
          <w:b w:val="0"/>
          <w:smallCaps/>
          <w:color w:val="383F48"/>
          <w:sz w:val="28"/>
          <w:szCs w:val="28"/>
          <w:highlight w:val="white"/>
        </w:rPr>
        <w:t>[2].</w:t>
      </w:r>
    </w:p>
    <w:p w:rsidR="00AE58F2" w:rsidRPr="000421EE" w:rsidRDefault="003E79B1" w:rsidP="001B5808">
      <w:pPr>
        <w:pStyle w:val="4"/>
        <w:keepNext w:val="0"/>
        <w:keepLines w:val="0"/>
        <w:shd w:val="clear" w:color="auto" w:fill="FFFFFF"/>
        <w:tabs>
          <w:tab w:val="left" w:pos="851"/>
        </w:tabs>
        <w:spacing w:before="0" w:after="0" w:line="360" w:lineRule="auto"/>
        <w:ind w:right="34" w:firstLine="567"/>
        <w:jc w:val="both"/>
        <w:rPr>
          <w:rFonts w:ascii="Times New Roman" w:eastAsia="Times New Roman" w:hAnsi="Times New Roman" w:cs="Times New Roman"/>
          <w:b w:val="0"/>
          <w:sz w:val="28"/>
          <w:szCs w:val="28"/>
        </w:rPr>
      </w:pPr>
      <w:bookmarkStart w:id="7" w:name="_heading=h.f3xk6lgth5cm" w:colFirst="0" w:colLast="0"/>
      <w:bookmarkEnd w:id="7"/>
      <w:r w:rsidRPr="000421EE">
        <w:rPr>
          <w:rFonts w:ascii="Times New Roman" w:eastAsia="Times New Roman" w:hAnsi="Times New Roman" w:cs="Times New Roman"/>
          <w:b w:val="0"/>
          <w:sz w:val="28"/>
          <w:szCs w:val="28"/>
        </w:rPr>
        <w:t xml:space="preserve">Першим міжнародним документом, який конкретизував положення Статуту ООН, була </w:t>
      </w:r>
      <w:r w:rsidRPr="000421EE">
        <w:rPr>
          <w:rFonts w:ascii="Times New Roman" w:eastAsia="Times New Roman" w:hAnsi="Times New Roman" w:cs="Times New Roman"/>
          <w:sz w:val="28"/>
          <w:szCs w:val="28"/>
        </w:rPr>
        <w:t>Загальна декларація прав людини</w:t>
      </w:r>
      <w:r w:rsidRPr="000421EE">
        <w:rPr>
          <w:rFonts w:ascii="Times New Roman" w:eastAsia="Times New Roman" w:hAnsi="Times New Roman" w:cs="Times New Roman"/>
          <w:b w:val="0"/>
          <w:sz w:val="28"/>
          <w:szCs w:val="28"/>
        </w:rPr>
        <w:t>. Декларації були характерні права, які не були наведені в Статуті ООН 1945 року. На думку міжнародної спільноти, такі права кожна держава повинна забезпечити кожна держава на своїй території, а саме:</w:t>
      </w:r>
    </w:p>
    <w:p w:rsidR="00AE58F2" w:rsidRPr="000421EE" w:rsidRDefault="00183B9D" w:rsidP="001B5808">
      <w:pPr>
        <w:shd w:val="clear" w:color="auto" w:fill="FFFFFF"/>
        <w:tabs>
          <w:tab w:val="left" w:pos="851"/>
        </w:tabs>
        <w:spacing w:line="360" w:lineRule="auto"/>
        <w:ind w:right="34" w:firstLine="567"/>
        <w:jc w:val="both"/>
        <w:rPr>
          <w:rFonts w:ascii="Times New Roman" w:eastAsia="Times New Roman" w:hAnsi="Times New Roman" w:cs="Times New Roman"/>
          <w:color w:val="212529"/>
          <w:sz w:val="28"/>
          <w:szCs w:val="28"/>
        </w:rPr>
      </w:pPr>
      <w:r w:rsidRPr="000421EE">
        <w:rPr>
          <w:rFonts w:ascii="Times New Roman" w:eastAsia="Times New Roman" w:hAnsi="Times New Roman" w:cs="Times New Roman"/>
          <w:color w:val="232323"/>
          <w:sz w:val="28"/>
          <w:szCs w:val="28"/>
          <w:highlight w:val="white"/>
        </w:rPr>
        <w:t>«</w:t>
      </w:r>
      <w:r w:rsidR="003E79B1" w:rsidRPr="000421EE">
        <w:rPr>
          <w:rFonts w:ascii="Times New Roman" w:eastAsia="Times New Roman" w:hAnsi="Times New Roman" w:cs="Times New Roman"/>
          <w:color w:val="212529"/>
          <w:sz w:val="28"/>
          <w:szCs w:val="28"/>
          <w:highlight w:val="white"/>
        </w:rPr>
        <w:t xml:space="preserve">1)Всі люди  народжуються вільними й рівними у своїй гідності та правах.  Вони  наділені  розумом  </w:t>
      </w:r>
      <w:r w:rsidR="003E79B1" w:rsidRPr="000421EE">
        <w:rPr>
          <w:rFonts w:ascii="Times New Roman" w:eastAsia="Times New Roman" w:hAnsi="Times New Roman" w:cs="Times New Roman"/>
          <w:color w:val="212529"/>
          <w:sz w:val="28"/>
          <w:szCs w:val="28"/>
          <w:highlight w:val="white"/>
        </w:rPr>
        <w:lastRenderedPageBreak/>
        <w:t>і  совістю  і  повинні  діяти  у відношенні один до одного в дусі братерства.</w:t>
      </w:r>
    </w:p>
    <w:p w:rsidR="00AE58F2" w:rsidRPr="000421EE" w:rsidRDefault="003E79B1" w:rsidP="001B5808">
      <w:pPr>
        <w:shd w:val="clear" w:color="auto" w:fill="FFFFFF"/>
        <w:tabs>
          <w:tab w:val="left" w:pos="851"/>
        </w:tabs>
        <w:spacing w:line="360" w:lineRule="auto"/>
        <w:ind w:right="34" w:firstLine="567"/>
        <w:jc w:val="both"/>
        <w:rPr>
          <w:rFonts w:ascii="Times New Roman" w:eastAsia="Times New Roman" w:hAnsi="Times New Roman" w:cs="Times New Roman"/>
          <w:color w:val="212529"/>
          <w:sz w:val="28"/>
          <w:szCs w:val="28"/>
        </w:rPr>
      </w:pPr>
      <w:r w:rsidRPr="000421EE">
        <w:rPr>
          <w:rFonts w:ascii="Times New Roman" w:eastAsia="Times New Roman" w:hAnsi="Times New Roman" w:cs="Times New Roman"/>
          <w:color w:val="212529"/>
          <w:sz w:val="28"/>
          <w:szCs w:val="28"/>
          <w:highlight w:val="white"/>
        </w:rPr>
        <w:t>2)Кожна людина   повинна   мати   всі   права  і  всі  свободи, проголошені цією Декларацією,  незалежно від раси,  кольору шкіри, статі,   мови,   релігії,   політичних   або   інших   переконань, національного чи соціального походження,  майнового, станового або іншого  становища.  Крім  того,  не  повинно  проводитися  ніякого розрізнення  на  основі  політичного,  правового  або міжнародного статусу  країни  або території, до якої людина належить, незалежно від    того,   чи   є   ця   територія   незалежною,   підопічною, несамоврядною   або   як-небудь   інакше обмеженою  у  своєму суверенітеті.</w:t>
      </w:r>
    </w:p>
    <w:p w:rsidR="00AE58F2" w:rsidRPr="000421EE" w:rsidRDefault="003E79B1" w:rsidP="001B5808">
      <w:pPr>
        <w:shd w:val="clear" w:color="auto" w:fill="FFFFFF"/>
        <w:tabs>
          <w:tab w:val="left" w:pos="851"/>
        </w:tabs>
        <w:spacing w:line="360" w:lineRule="auto"/>
        <w:ind w:right="34" w:firstLine="567"/>
        <w:jc w:val="both"/>
        <w:rPr>
          <w:rFonts w:ascii="Times New Roman" w:eastAsia="Times New Roman" w:hAnsi="Times New Roman" w:cs="Times New Roman"/>
          <w:color w:val="212529"/>
          <w:sz w:val="28"/>
          <w:szCs w:val="28"/>
        </w:rPr>
      </w:pPr>
      <w:r w:rsidRPr="000421EE">
        <w:rPr>
          <w:rFonts w:ascii="Times New Roman" w:eastAsia="Times New Roman" w:hAnsi="Times New Roman" w:cs="Times New Roman"/>
          <w:color w:val="212529"/>
          <w:sz w:val="28"/>
          <w:szCs w:val="28"/>
          <w:highlight w:val="white"/>
        </w:rPr>
        <w:t>3)Кожна людина має право на життя,  на свободу  і  на  особисту недоторканність.</w:t>
      </w:r>
    </w:p>
    <w:p w:rsidR="00AE58F2" w:rsidRPr="000421EE" w:rsidRDefault="003E79B1" w:rsidP="001B5808">
      <w:pPr>
        <w:shd w:val="clear" w:color="auto" w:fill="FFFFFF"/>
        <w:tabs>
          <w:tab w:val="left" w:pos="851"/>
        </w:tabs>
        <w:spacing w:line="360" w:lineRule="auto"/>
        <w:ind w:right="34" w:firstLine="567"/>
        <w:jc w:val="both"/>
        <w:rPr>
          <w:rFonts w:ascii="Times New Roman" w:eastAsia="Times New Roman" w:hAnsi="Times New Roman" w:cs="Times New Roman"/>
          <w:color w:val="212529"/>
          <w:sz w:val="28"/>
          <w:szCs w:val="28"/>
        </w:rPr>
      </w:pPr>
      <w:r w:rsidRPr="000421EE">
        <w:rPr>
          <w:rFonts w:ascii="Times New Roman" w:eastAsia="Times New Roman" w:hAnsi="Times New Roman" w:cs="Times New Roman"/>
          <w:color w:val="212529"/>
          <w:sz w:val="28"/>
          <w:szCs w:val="28"/>
          <w:highlight w:val="white"/>
        </w:rPr>
        <w:t>4)Ніхто не  повинен  бути  в рабстві або у підневільному стані; рабство і работоргівля забороняються в усіх їх видах.</w:t>
      </w:r>
    </w:p>
    <w:p w:rsidR="00AE58F2" w:rsidRPr="000421EE" w:rsidRDefault="003E79B1" w:rsidP="001B5808">
      <w:pPr>
        <w:shd w:val="clear" w:color="auto" w:fill="FFFFFF"/>
        <w:tabs>
          <w:tab w:val="left" w:pos="851"/>
        </w:tabs>
        <w:spacing w:line="360" w:lineRule="auto"/>
        <w:ind w:right="34" w:firstLine="567"/>
        <w:jc w:val="both"/>
        <w:rPr>
          <w:rFonts w:ascii="Times New Roman" w:eastAsia="Times New Roman" w:hAnsi="Times New Roman" w:cs="Times New Roman"/>
          <w:color w:val="232323"/>
          <w:sz w:val="28"/>
          <w:szCs w:val="28"/>
          <w:highlight w:val="white"/>
        </w:rPr>
      </w:pPr>
      <w:r w:rsidRPr="000421EE">
        <w:rPr>
          <w:rFonts w:ascii="Times New Roman" w:eastAsia="Times New Roman" w:hAnsi="Times New Roman" w:cs="Times New Roman"/>
          <w:color w:val="212529"/>
          <w:sz w:val="28"/>
          <w:szCs w:val="28"/>
          <w:highlight w:val="white"/>
        </w:rPr>
        <w:lastRenderedPageBreak/>
        <w:t>5)Ніхто не   повинен   зазнавати   тортур,   або    жорстокого, нелюдського,  або  такого,  що принижує його гідність,  поводження і покарання</w:t>
      </w:r>
      <w:r w:rsidR="00183B9D" w:rsidRPr="000421EE">
        <w:rPr>
          <w:rFonts w:ascii="Times New Roman" w:eastAsia="Times New Roman" w:hAnsi="Times New Roman" w:cs="Times New Roman"/>
          <w:color w:val="232323"/>
          <w:sz w:val="28"/>
          <w:szCs w:val="28"/>
          <w:highlight w:val="white"/>
        </w:rPr>
        <w:t>»</w:t>
      </w:r>
      <w:r w:rsidRPr="000421EE">
        <w:rPr>
          <w:rFonts w:ascii="Times New Roman" w:eastAsia="Times New Roman" w:hAnsi="Times New Roman" w:cs="Times New Roman"/>
          <w:color w:val="232323"/>
          <w:sz w:val="28"/>
          <w:szCs w:val="28"/>
          <w:highlight w:val="white"/>
        </w:rPr>
        <w:t>[1].</w:t>
      </w:r>
    </w:p>
    <w:p w:rsidR="00AE58F2" w:rsidRPr="000421EE" w:rsidRDefault="003E79B1" w:rsidP="001B5808">
      <w:pPr>
        <w:shd w:val="clear" w:color="auto" w:fill="FFFFFF"/>
        <w:tabs>
          <w:tab w:val="left" w:pos="851"/>
        </w:tabs>
        <w:spacing w:line="360" w:lineRule="auto"/>
        <w:ind w:right="34" w:firstLine="567"/>
        <w:jc w:val="both"/>
        <w:rPr>
          <w:rFonts w:ascii="Times New Roman" w:eastAsia="Times New Roman" w:hAnsi="Times New Roman" w:cs="Times New Roman"/>
          <w:color w:val="232323"/>
          <w:sz w:val="28"/>
          <w:szCs w:val="28"/>
          <w:highlight w:val="white"/>
        </w:rPr>
      </w:pPr>
      <w:r w:rsidRPr="000421EE">
        <w:rPr>
          <w:rFonts w:ascii="Times New Roman" w:eastAsia="Times New Roman" w:hAnsi="Times New Roman" w:cs="Times New Roman"/>
          <w:color w:val="232323"/>
          <w:sz w:val="28"/>
          <w:szCs w:val="28"/>
          <w:highlight w:val="white"/>
        </w:rPr>
        <w:t>До загальновизнаних договорів, укладених в межах ООН, слід віднести два пакти про права людини, прийняті у 1966 році: Міжнародний пакт про громадянські та політичні права і Міжнародний пакт про економічні, соціальні та культурні права. Їх можна вважати логічним продовженням щодо втілення принципів Загальної декларації прав людини в міжнародних угодах, які є обов</w:t>
      </w:r>
      <w:r w:rsidR="00183B9D" w:rsidRPr="000421EE">
        <w:rPr>
          <w:rFonts w:ascii="Times New Roman" w:eastAsia="Times New Roman" w:hAnsi="Times New Roman" w:cs="Times New Roman"/>
          <w:color w:val="232323"/>
          <w:sz w:val="28"/>
          <w:szCs w:val="28"/>
          <w:highlight w:val="white"/>
        </w:rPr>
        <w:t>’</w:t>
      </w:r>
      <w:r w:rsidRPr="000421EE">
        <w:rPr>
          <w:rFonts w:ascii="Times New Roman" w:eastAsia="Times New Roman" w:hAnsi="Times New Roman" w:cs="Times New Roman"/>
          <w:color w:val="232323"/>
          <w:sz w:val="28"/>
          <w:szCs w:val="28"/>
          <w:highlight w:val="white"/>
        </w:rPr>
        <w:t>язковими для держав.</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t xml:space="preserve">У світі існують численні конфлікти, які супроводжуються масовими порушеннями прав людини, а саме: війни, внутрішні конфлікти та природничі катастрофи, які створюють гострі гуманітарні ситуації та загрози для прав та гідності людини, серед яких і терористичні акти, які часто супроводжуються серйозними порушеннями прав людини. Це містить напади на цивільних, </w:t>
      </w:r>
      <w:r w:rsidRPr="000421EE">
        <w:rPr>
          <w:rFonts w:ascii="Times New Roman" w:eastAsia="Times New Roman" w:hAnsi="Times New Roman" w:cs="Times New Roman"/>
          <w:sz w:val="28"/>
          <w:szCs w:val="28"/>
        </w:rPr>
        <w:lastRenderedPageBreak/>
        <w:t>викрадення та знущання. Забезпечення прав жертв тероризму та боротьба з його причинами є важливим аспектом міжнародного права.</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Тому можна підбити підсумки. Міжнародне право прав людини відіграє важливу роль у забезпеченні основних прав та свобод для кожної людини незалежно від її національності, статі, віросповідання чи інших ознак. У цьому контексті, кодифікація принципів та норм Статуту ООН 1945 року є краєвидною подією, що визначила основні принципи міжнародного права та взаємодії країн.</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Загальні принципи універсальності та недоторканності прав людини є основоположними для визнання та захисту гідності та прав кожної людини. Принцип недискримінації та заборона катувань відіграють ключову роль у забезпеченні рівних можливостей та запобіганні фізичному та психологічному насильству.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Міжнародні документи, такі як Загальна декларація прав людини ООН та ряд конвенцій, встановлюють стандарти для дотримання прав </w:t>
      </w:r>
      <w:r w:rsidRPr="000421EE">
        <w:rPr>
          <w:rFonts w:ascii="Times New Roman" w:eastAsia="Times New Roman" w:hAnsi="Times New Roman" w:cs="Times New Roman"/>
          <w:sz w:val="28"/>
          <w:szCs w:val="28"/>
        </w:rPr>
        <w:lastRenderedPageBreak/>
        <w:t>людини. Судова практика міжнародних трибуналів, таких як Європейський суд з прав людини, має важливе значення у вирішенні суперечок та наданні рекомендацій для держав.</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Національні уряди грають важливу роль у реалізації прав людини на місцевому рівні, приймаючи закони та встановлюючи політики для їхнього забезпечення. Проте, існують виклики, такі як сучасні конфлікти, тероризм та гендерна дискримінація, які потребують постійної уваги та вдосконалення механізмів захисту прав.</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Загалом, міжнародне право прав людини відображає сучасні реалії та виклики нашого світу. Важливо продовжувати дослідження у цій області та розвивати механізми захисту прав для забезпечення гідності та свобод кожної людини.</w:t>
      </w:r>
    </w:p>
    <w:p w:rsidR="00AE25F4" w:rsidRDefault="00AE25F4" w:rsidP="001B5808">
      <w:pPr>
        <w:tabs>
          <w:tab w:val="left" w:pos="851"/>
        </w:tabs>
        <w:spacing w:line="360" w:lineRule="auto"/>
        <w:ind w:right="34" w:firstLine="567"/>
        <w:jc w:val="both"/>
        <w:rPr>
          <w:rFonts w:ascii="Times New Roman" w:eastAsia="Times New Roman" w:hAnsi="Times New Roman" w:cs="Times New Roman"/>
          <w:b/>
          <w:sz w:val="28"/>
          <w:szCs w:val="28"/>
        </w:rPr>
      </w:pPr>
    </w:p>
    <w:p w:rsidR="00AE58F2" w:rsidRPr="000421EE"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 xml:space="preserve"> Література</w:t>
      </w:r>
    </w:p>
    <w:p w:rsidR="00AE58F2" w:rsidRPr="000421EE" w:rsidRDefault="003E79B1" w:rsidP="001B5808">
      <w:pPr>
        <w:numPr>
          <w:ilvl w:val="0"/>
          <w:numId w:val="215"/>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Загальна декларація прав людини : Декларація Організації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єднаних Націй від 10.12.1948 р. URL: </w:t>
      </w:r>
      <w:r w:rsidRPr="000421EE">
        <w:rPr>
          <w:rFonts w:ascii="Times New Roman" w:eastAsia="Times New Roman" w:hAnsi="Times New Roman" w:cs="Times New Roman"/>
          <w:sz w:val="28"/>
          <w:szCs w:val="28"/>
        </w:rPr>
        <w:lastRenderedPageBreak/>
        <w:t>https://zakon.rada.gov.ua/laws/show/995_015#Text (дата звернення: 13.10.2023).</w:t>
      </w:r>
    </w:p>
    <w:p w:rsidR="00AE58F2" w:rsidRPr="000421EE" w:rsidRDefault="003E79B1" w:rsidP="001B5808">
      <w:pPr>
        <w:numPr>
          <w:ilvl w:val="0"/>
          <w:numId w:val="215"/>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Міжнародне публічне право / за ред. В. М. Репецького. Київ : Зрання,2012. 179 с.</w:t>
      </w:r>
    </w:p>
    <w:p w:rsidR="00AE25F4" w:rsidRDefault="00AE25F4" w:rsidP="00AE25F4">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AE25F4">
      <w:pPr>
        <w:widowControl w:val="0"/>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 к.ю.н., доцент Грушко М. В.</w:t>
      </w:r>
    </w:p>
    <w:p w:rsidR="00AE58F2" w:rsidRPr="000421EE" w:rsidRDefault="00AE58F2" w:rsidP="006A728B">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6A728B">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Бойко Вікторія Сергіївна</w:t>
      </w:r>
    </w:p>
    <w:p w:rsidR="006A728B" w:rsidRDefault="003E79B1" w:rsidP="006A728B">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Здобувачка вищої освіти</w:t>
      </w:r>
    </w:p>
    <w:p w:rsidR="006A728B" w:rsidRDefault="003E79B1" w:rsidP="006A728B">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Національного університету</w:t>
      </w:r>
    </w:p>
    <w:p w:rsidR="00AE58F2" w:rsidRPr="000421EE" w:rsidRDefault="00183B9D" w:rsidP="006A728B">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p>
    <w:p w:rsidR="00AE58F2" w:rsidRPr="000421EE" w:rsidRDefault="00AE58F2" w:rsidP="006A728B">
      <w:pPr>
        <w:tabs>
          <w:tab w:val="left" w:pos="851"/>
        </w:tabs>
        <w:spacing w:line="360" w:lineRule="auto"/>
        <w:ind w:right="34" w:firstLine="567"/>
        <w:jc w:val="center"/>
        <w:rPr>
          <w:rFonts w:ascii="Times New Roman" w:eastAsia="Times New Roman" w:hAnsi="Times New Roman" w:cs="Times New Roman"/>
          <w:sz w:val="28"/>
          <w:szCs w:val="28"/>
        </w:rPr>
      </w:pPr>
    </w:p>
    <w:p w:rsidR="00AE58F2" w:rsidRDefault="003E79B1" w:rsidP="006A728B">
      <w:pPr>
        <w:tabs>
          <w:tab w:val="left" w:pos="851"/>
        </w:tabs>
        <w:spacing w:line="360" w:lineRule="auto"/>
        <w:ind w:right="34" w:firstLine="567"/>
        <w:jc w:val="center"/>
        <w:rPr>
          <w:rFonts w:ascii="Times New Roman" w:eastAsia="Times New Roman" w:hAnsi="Times New Roman" w:cs="Times New Roman"/>
          <w:b/>
          <w:smallCaps/>
          <w:sz w:val="28"/>
          <w:szCs w:val="28"/>
        </w:rPr>
      </w:pPr>
      <w:r w:rsidRPr="000421EE">
        <w:rPr>
          <w:rFonts w:ascii="Times New Roman" w:eastAsia="Times New Roman" w:hAnsi="Times New Roman" w:cs="Times New Roman"/>
          <w:b/>
          <w:smallCaps/>
          <w:sz w:val="28"/>
          <w:szCs w:val="28"/>
        </w:rPr>
        <w:t>ЗАХИСТ ПРАВ ОСІБ, ЩО НАЛЕЖАТЬ ДО ВРАЗЛИВИХ ГРУП НАСЕЛЕННЯ</w:t>
      </w:r>
    </w:p>
    <w:p w:rsidR="00AE25F4" w:rsidRPr="000421EE" w:rsidRDefault="00AE25F4" w:rsidP="006A728B">
      <w:pPr>
        <w:tabs>
          <w:tab w:val="left" w:pos="851"/>
        </w:tabs>
        <w:spacing w:line="360" w:lineRule="auto"/>
        <w:ind w:right="34" w:firstLine="567"/>
        <w:jc w:val="center"/>
        <w:rPr>
          <w:rFonts w:ascii="Times New Roman" w:eastAsia="Times New Roman" w:hAnsi="Times New Roman" w:cs="Times New Roman"/>
          <w:b/>
          <w:smallCaps/>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На шляху розбудови та становлення України як суспільства, що ґрунтується на соціальних цінностях, демократичних принципах і відкритому до європейського співтовариства, важливим пріоритетом є підтримка  найбільш вразливих груп населення як ключової ланки суспільства та </w:t>
      </w:r>
      <w:r w:rsidRPr="000421EE">
        <w:rPr>
          <w:rFonts w:ascii="Times New Roman" w:eastAsia="Times New Roman" w:hAnsi="Times New Roman" w:cs="Times New Roman"/>
          <w:sz w:val="28"/>
          <w:szCs w:val="28"/>
        </w:rPr>
        <w:lastRenderedPageBreak/>
        <w:t>найважливішого інструмента виховання молодого покоління та гідного старіння.</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Загалом термін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вразливі групи</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зазвичай використовується для опису категорій населення, які потребують особливої уваги та підтримки. Це можуть бути літні люди, діти, певні групи жінок, біженці, люди з інвалідністю, мігранти, корінні народи та національні меншини, а також релігійні меншини.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Важливо враховувати, що кожна з цих груп має свою унікальну ситуацію та особливі потреби, і в межах кожної з них може існувати різноманітні підкатегорії, які вимагають індивідуального підходу. Наприклад, серед жінок, дітей та людей похилого віку можна виділити багато підгруп, таких як біженці, безпритульні, особи із захворюваннями, наркозалежні, або ті, які працюють у сфері сексуальних послуг, одинокі матері та пенсіонери [5, c.194]. Цей різноманітний спектр вразливих груп потребує особливої уваги та захисту як в мирний час, так і в умовах конфлікту чи війни.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Відтак, забезпечення прав і захист цих вразливих груп є завданням великої ваги, яке стоїть перед не лише урядами окремих країн, але й перед міжнародною спільнотою загалом.</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Права цих вразливих груп належно закріплені в численних універсальних актах, таких як Загальна декларація прав людини 1948 року [1], Міжнародний пакт про громадянські і політичні права 1966 року [2], Конвенція про права осіб з інвалідністю [3] та інші. Однак навіть при наявності такого міцного правового захисту ці вразливі групи населення зазвичай зіштовхуються з проявами дискримінації та соціальної стигматизації у повсякденному житті. Це  знайшло відображення і у прецедентній практиці міжнародних судових органів. Європейський суд з прав людини, розглянувши справу </w:t>
      </w:r>
      <w:r w:rsidRPr="000421EE">
        <w:rPr>
          <w:rFonts w:ascii="Times New Roman" w:hAnsi="Times New Roman" w:cs="Times New Roman"/>
          <w:sz w:val="28"/>
          <w:szCs w:val="28"/>
        </w:rPr>
        <w:t xml:space="preserve"> </w:t>
      </w:r>
      <w:r w:rsidRPr="000421EE">
        <w:rPr>
          <w:rFonts w:ascii="Times New Roman" w:eastAsia="Times New Roman" w:hAnsi="Times New Roman" w:cs="Times New Roman"/>
          <w:sz w:val="28"/>
          <w:szCs w:val="28"/>
        </w:rPr>
        <w:t>Stubbings and others v. United Kingdom (1996) постановив, що  діти та інші вразливі особи мають право на державний захист у формі ефективного попередження, що захищає їх від серйозних форм втручання в істотні сторони їхнього особистого життя</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 64) [6].</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Суспільство не завжди готове приймати ці групи такими, які вони є, і це може бути наслідком багатьох факторів, таких як недостатність інформації, застарілі уявлення, або інші причини. Незважаючи на те, що міжнародне право визначає принцип поваги до прав людини та декларує рівність у правах для всіх, незалежно від конкретних факторів, включаючи ступінь їх вразливості, існують виклики у реалізації цих прав через соціальну недбалість і недосконалість сприйняття у суспільстві.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Процес наближення України до Європейського Союзу включає в себе впровадження європейських стандартів і підходів до забезпечення прав дитини і підтримки вразливих сімей. Ці стандарти відображені в різних міжнародних документах, включаючи:</w:t>
      </w:r>
    </w:p>
    <w:p w:rsidR="00AE58F2" w:rsidRPr="000421EE" w:rsidRDefault="003E79B1" w:rsidP="001B5808">
      <w:pPr>
        <w:numPr>
          <w:ilvl w:val="0"/>
          <w:numId w:val="81"/>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Постанову Ради Європи щодо прав дітей та розвитку соціальних послуг, що сприяють дружньому середовищу для дітей і сімей (2010).</w:t>
      </w:r>
    </w:p>
    <w:p w:rsidR="00AE58F2" w:rsidRPr="000421EE" w:rsidRDefault="003E79B1" w:rsidP="001B5808">
      <w:pPr>
        <w:numPr>
          <w:ilvl w:val="0"/>
          <w:numId w:val="81"/>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Постанову Європейської комісії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Інвестиції у дітей: розриваючи коло неблагополуччя</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(2013), яка визначає необхідність інвестування в дітей для подолання проблем бідності та нерівності.</w:t>
      </w:r>
    </w:p>
    <w:p w:rsidR="00AE58F2" w:rsidRPr="000421EE" w:rsidRDefault="003E79B1" w:rsidP="001B5808">
      <w:pPr>
        <w:numPr>
          <w:ilvl w:val="0"/>
          <w:numId w:val="81"/>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Загальноєвропейські рекомендації щодо переходу від інституційної системи догляду до системи, заснованої на послугах у сім</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ї та громаді.</w:t>
      </w:r>
    </w:p>
    <w:p w:rsidR="00AE58F2" w:rsidRPr="000421EE" w:rsidRDefault="003E79B1" w:rsidP="001B5808">
      <w:pPr>
        <w:numPr>
          <w:ilvl w:val="0"/>
          <w:numId w:val="81"/>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Керівні принципи ООН щодо альтернативного догляду за дітьми (2010), які визначають основні принципи і підходи до забезпечення опіки та підтримки дітей поза біологічними сім</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ями [4, c.230].</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Ці міжнародні документи надають керівництво і визначають стандарти, які Україна повинна дотримуватися в процесі реформування своєї системи догляду за дітьми і підтримки сімей, щоб відповідати європейським нормам та стандартам.</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Отож, захист прав найбільш вразливих груп населення, таких як діти, жінки, національні меншини, люди з інвалідністю та інші, є важливим аспектом правової системи Європейського Союзу </w:t>
      </w:r>
      <w:r w:rsidRPr="000421EE">
        <w:rPr>
          <w:rFonts w:ascii="Times New Roman" w:eastAsia="Times New Roman" w:hAnsi="Times New Roman" w:cs="Times New Roman"/>
          <w:sz w:val="28"/>
          <w:szCs w:val="28"/>
        </w:rPr>
        <w:lastRenderedPageBreak/>
        <w:t>(ЄС). Права цих груп належно визнаються та захищаються в рамках різних правових інструментів ЄС та міжнародних конвенцій.</w:t>
      </w:r>
    </w:p>
    <w:p w:rsidR="00AE25F4"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 xml:space="preserve"> </w:t>
      </w:r>
    </w:p>
    <w:p w:rsidR="00AE58F2" w:rsidRPr="000421EE"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Література</w:t>
      </w:r>
    </w:p>
    <w:p w:rsidR="00AE58F2" w:rsidRPr="000421EE" w:rsidRDefault="003E79B1" w:rsidP="001B5808">
      <w:pPr>
        <w:numPr>
          <w:ilvl w:val="0"/>
          <w:numId w:val="101"/>
        </w:numPr>
        <w:shd w:val="clear" w:color="auto" w:fill="FFFFFF"/>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Загальна декларація прав людини. Прийнята і проголошена резолюцією 217 A (III) Генеральної Асамблеї ООН від 10 грудня 1948 року. URL: </w:t>
      </w:r>
      <w:hyperlink r:id="rId76" w:anchor="Text">
        <w:r w:rsidRPr="000421EE">
          <w:rPr>
            <w:rFonts w:ascii="Times New Roman" w:eastAsia="Times New Roman" w:hAnsi="Times New Roman" w:cs="Times New Roman"/>
            <w:sz w:val="28"/>
            <w:szCs w:val="28"/>
            <w:u w:val="single"/>
          </w:rPr>
          <w:t>https://zakon.rada.gov.ua/laws/show/995_015#Text</w:t>
        </w:r>
      </w:hyperlink>
      <w:r w:rsidRPr="000421EE">
        <w:rPr>
          <w:rFonts w:ascii="Times New Roman" w:eastAsia="Times New Roman" w:hAnsi="Times New Roman" w:cs="Times New Roman"/>
          <w:sz w:val="28"/>
          <w:szCs w:val="28"/>
        </w:rPr>
        <w:t> </w:t>
      </w:r>
    </w:p>
    <w:p w:rsidR="00AE58F2" w:rsidRPr="000421EE" w:rsidRDefault="003E79B1" w:rsidP="001B5808">
      <w:pPr>
        <w:numPr>
          <w:ilvl w:val="0"/>
          <w:numId w:val="101"/>
        </w:numPr>
        <w:shd w:val="clear" w:color="auto" w:fill="FFFFFF"/>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Міжнародний пакт про громадянські і політичні права. Прийнятий 16 грудня 1966 року Генеральною Асамблеєю ООН. Док. ООН А/RES/2200 А (XXI). URL: </w:t>
      </w:r>
      <w:hyperlink r:id="rId77" w:anchor="Text">
        <w:r w:rsidRPr="000421EE">
          <w:rPr>
            <w:rFonts w:ascii="Times New Roman" w:eastAsia="Times New Roman" w:hAnsi="Times New Roman" w:cs="Times New Roman"/>
            <w:sz w:val="28"/>
            <w:szCs w:val="28"/>
            <w:u w:val="single"/>
          </w:rPr>
          <w:t>https://zakon.rada.gov.ua/laws/show/995_043#Text</w:t>
        </w:r>
      </w:hyperlink>
      <w:r w:rsidRPr="000421EE">
        <w:rPr>
          <w:rFonts w:ascii="Times New Roman" w:eastAsia="Times New Roman" w:hAnsi="Times New Roman" w:cs="Times New Roman"/>
          <w:sz w:val="28"/>
          <w:szCs w:val="28"/>
        </w:rPr>
        <w:t> </w:t>
      </w:r>
    </w:p>
    <w:p w:rsidR="00AE58F2" w:rsidRPr="000421EE" w:rsidRDefault="003E79B1" w:rsidP="001B5808">
      <w:pPr>
        <w:numPr>
          <w:ilvl w:val="0"/>
          <w:numId w:val="101"/>
        </w:numPr>
        <w:shd w:val="clear" w:color="auto" w:fill="FFFFFF"/>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Конвенція про права осіб з інвалідністю від 13 грудня 2006. URL: </w:t>
      </w:r>
      <w:hyperlink r:id="rId78" w:anchor="Text">
        <w:r w:rsidRPr="000421EE">
          <w:rPr>
            <w:rFonts w:ascii="Times New Roman" w:eastAsia="Times New Roman" w:hAnsi="Times New Roman" w:cs="Times New Roman"/>
            <w:sz w:val="28"/>
            <w:szCs w:val="28"/>
            <w:u w:val="single"/>
          </w:rPr>
          <w:t>https://zakon.rada.gov.ua/laws/show/995_g71#Text</w:t>
        </w:r>
      </w:hyperlink>
      <w:r w:rsidRPr="000421EE">
        <w:rPr>
          <w:rFonts w:ascii="Times New Roman" w:eastAsia="Times New Roman" w:hAnsi="Times New Roman" w:cs="Times New Roman"/>
          <w:sz w:val="28"/>
          <w:szCs w:val="28"/>
        </w:rPr>
        <w:t> </w:t>
      </w:r>
    </w:p>
    <w:p w:rsidR="00AE58F2" w:rsidRPr="000421EE" w:rsidRDefault="003E79B1" w:rsidP="001B5808">
      <w:pPr>
        <w:numPr>
          <w:ilvl w:val="0"/>
          <w:numId w:val="101"/>
        </w:numPr>
        <w:shd w:val="clear" w:color="auto" w:fill="FFFFFF"/>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Сироїд Т.Л., Фоміна Л.О. Міжнародно-правовий захист права на здоров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 вразливих категорій осіб: теорія та практика. Міжнародне право у світі динамічних змін: контури майбутнього міжнародного правопорядку: колект. монографія / наук. ред. В. Репецький, І. Земан, В. Гутник: Львів-Дрогобич, 2021. С. 229–244.</w:t>
      </w:r>
    </w:p>
    <w:p w:rsidR="00AE58F2" w:rsidRPr="000421EE" w:rsidRDefault="003E79B1" w:rsidP="001B5808">
      <w:pPr>
        <w:numPr>
          <w:ilvl w:val="0"/>
          <w:numId w:val="101"/>
        </w:numPr>
        <w:shd w:val="clear" w:color="auto" w:fill="FFFFFF"/>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Фоміна Л.О. Забезпечення безпеки жінок: міжнародно-правовий аспект. Вісник Харківського національного університету імені В.Н. Каразіна. Серія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Право</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2016. Вип. 22. С. 193–197.</w:t>
      </w:r>
    </w:p>
    <w:p w:rsidR="00AE58F2" w:rsidRPr="000421EE" w:rsidRDefault="003E79B1" w:rsidP="001B5808">
      <w:pPr>
        <w:numPr>
          <w:ilvl w:val="0"/>
          <w:numId w:val="101"/>
        </w:numPr>
        <w:shd w:val="clear" w:color="auto" w:fill="FFFFFF"/>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Case of Stubbings and others v. United Kingdom (Application nos. 22083/93; 22095/93) Judgment European Court of Human rights, Strasbourg, October 22, 1996 (merits). HUDOC: database. URL: https://hudoc.echr.coe.int/eng#</w:t>
      </w:r>
    </w:p>
    <w:p w:rsidR="0032530F" w:rsidRDefault="0032530F"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 д.ю.н., професор кафедри Сурілова О. О.</w:t>
      </w: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6A728B">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lastRenderedPageBreak/>
        <w:t>Войцикевич Олександра Олександрівна</w:t>
      </w:r>
    </w:p>
    <w:p w:rsidR="006A728B" w:rsidRDefault="003E79B1" w:rsidP="006A728B">
      <w:pPr>
        <w:tabs>
          <w:tab w:val="left" w:pos="851"/>
          <w:tab w:val="center" w:pos="4677"/>
          <w:tab w:val="right" w:pos="9355"/>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Здобувачка вищої освіти</w:t>
      </w:r>
    </w:p>
    <w:p w:rsidR="006A728B" w:rsidRDefault="003E79B1" w:rsidP="006A728B">
      <w:pPr>
        <w:tabs>
          <w:tab w:val="left" w:pos="851"/>
          <w:tab w:val="center" w:pos="4677"/>
          <w:tab w:val="right" w:pos="9355"/>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Національного університету</w:t>
      </w:r>
    </w:p>
    <w:p w:rsidR="00AE58F2" w:rsidRPr="000421EE" w:rsidRDefault="00183B9D" w:rsidP="006A728B">
      <w:pPr>
        <w:tabs>
          <w:tab w:val="left" w:pos="851"/>
          <w:tab w:val="center" w:pos="4677"/>
          <w:tab w:val="right" w:pos="9355"/>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p>
    <w:p w:rsidR="00AE58F2" w:rsidRPr="000421EE" w:rsidRDefault="00AE58F2" w:rsidP="006A728B">
      <w:pPr>
        <w:tabs>
          <w:tab w:val="left" w:pos="851"/>
        </w:tabs>
        <w:spacing w:line="360" w:lineRule="auto"/>
        <w:ind w:right="34" w:firstLine="567"/>
        <w:jc w:val="center"/>
        <w:rPr>
          <w:rFonts w:ascii="Times New Roman" w:hAnsi="Times New Roman" w:cs="Times New Roman"/>
          <w:sz w:val="28"/>
          <w:szCs w:val="28"/>
        </w:rPr>
      </w:pPr>
    </w:p>
    <w:p w:rsidR="00AE58F2" w:rsidRDefault="003E79B1" w:rsidP="006A728B">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ПРАВОВІ ПРОБЛЕМИ РЕГУЛЮВАННЯ СТАТУСУ ОСІБ, ПЕРЕМІЩЕНИХ ВСЕРЕДИНІ КРАЇНИ</w:t>
      </w:r>
    </w:p>
    <w:p w:rsidR="0032530F" w:rsidRPr="000421EE" w:rsidRDefault="0032530F" w:rsidP="006A728B">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Правові проблеми, пов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язані з регулюванням статусу осіб, які переміщені всередині країни (внутрішньо переміщені особи або ВПО), є досить складними і багатогранними. Такі проблеми виникають у 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язку з різними ситуаціями, тому згідно з Рекомендацією Комітету міністрів Ради Європи 2006(6) і Керівних принципів ООН з питання про переміщення осіб усередині країни, ВПО слід вважати особу чи групу осіб, які були змушені покинути свої домівки, внаслідок порушень прав людини, проявів насильства, стихійних чи створених людиною лих, або щоб уникнути </w:t>
      </w:r>
      <w:r w:rsidRPr="000421EE">
        <w:rPr>
          <w:rFonts w:ascii="Times New Roman" w:eastAsia="Times New Roman" w:hAnsi="Times New Roman" w:cs="Times New Roman"/>
          <w:sz w:val="28"/>
          <w:szCs w:val="28"/>
        </w:rPr>
        <w:lastRenderedPageBreak/>
        <w:t>наслідків збройного конфлікту, не перетинаючи міжнародно визнаних державних кордонів . Дві найголовніші риси ВПО- це те, що вони залишаються у власній країні та мають  вимушену природу їхнього від</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їзду.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Статут Ради Європи імплементує, що серед завдань Ради Європи, найважливішими є підтримка та збереження прав людини заради блага кожного в Європі. Внутрішньо переміщені особи не повинні відчувати дискримінацію через їхнє переміщення. Держави-члени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язані вжити необхідних заходів для забезпечення рівного ставлення до внутрішньо переміщених осіб та інших громадян.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Крім того, відповідно до своїх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язань за статтями 2, 3 та 5 Європейської конвенції з прав людини, держави повинні забезпечити,  з одного боку, запобігання діям, які можуть порушити право на життя, тілесну недоторканність, свободу і безпеку внутрішньо переміщених осіб. З іншого боку- ефективне розслідування можливих порушеннь цих прав[1].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Внутрішньо переміщені особи повинні бути в якомога коротший термін забезпечені всіма документами, необхідними для ефективного здійснення їхніх прав, після їхнього переміщення, виключаючи обставини висунення необґрунтованих умов. Задля усунення існуючих прогалин в міжнародному праві, які стосуються поводження з внутрішньо переміщеними особами, держави-члени мають розглянути можливість розробки додаткових міжнародно-правових інструментів. Рада Європи робить значний внесок у захист ВПО, запроваджуюючи стандарти в цій сфері, здійснюючи моніторинг,  а також вживає заходів щодо співпраці, що застосовуються та проводяться у 47 державах-членах Ради Європи. Проблеми внутрішнього переміщення в  Європі мають затяжний характер, і лише для чверті від загальної кількості ВПО в Європі, за винятком поточного конфлікту в Україні, знайшли довготривале рішення в питанні переміщення[3].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Основний міжнародний документ, що стосується питань переміщення, – Керівні принципи ООН з питання про переміщення осіб усередині країни. У  ньому встановлено мінімальні стандарти захисту ВПО. Ці принципи не є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язковими, проте вони мають в  своїй основі  міжнародні угоди у  сфері прав людини і  міжнародного гуманітарного права. Вони розглядаються ключовими міжнародними форумами, як важлива міжнародна основа для захисту внутрішньо переміщених осіб[2]. Висловлюється думка, що Керівні принципи все ж таки мають правове значення, хоча і не є юридично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язковими.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ВПО у державах-членах Ради Європи отримують додатковий захист своїх основоположних прав відповідно до Європейської конвенції з прав людини, яка беззаперечно залишається найбільш ефективним інструментом захисту ВПО у Європі. На думку ЄСПЛ, Європейська конвенція  – це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конституційний інструмент європейського суспільного порядку </w:t>
      </w:r>
      <w:r w:rsidRPr="000421EE">
        <w:rPr>
          <w:rFonts w:ascii="Times New Roman" w:eastAsia="Times New Roman" w:hAnsi="Times New Roman" w:cs="Times New Roman"/>
          <w:sz w:val="28"/>
          <w:szCs w:val="28"/>
        </w:rPr>
        <w:lastRenderedPageBreak/>
        <w:t>(ordre public)</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у сфері прав людини. Оскільки всі держави-члени Ради Європи доєдналися до ЄКПЛ, кожна людина, яка є носієм статусу ВПО в цих країнах, має право на захист усіх прав і свобод за ЄКПЛ, як це передбачено статтею. Також, кожна особа володіє  правом на подання скарги до ЄСПЛ у м. Страсбург. Важливим є те, що ЄСПЛ ухвалив низку принципово нових прецедентних рішень, завдяки яким було встановлено численні порушення прав людини, які були спричинені саме переміщенням таких осіб.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Вперше ЄСПЛ розглянув справи, які стосуються та житлових майнових прав осіб, переміщених унаслідок міжнародного збройного конфлікту, в контексті окупації північної частини Кіпру. ВПО не захищені жодним юридично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язальним міжнародним документом, в той час, як біженці  перебувають під захистом Женевської конвенції 1951 року про статус біженців. Як результат, ефективний захист ВПО значною мірою залежить від країни, у  якій такі особи перебувають, </w:t>
      </w:r>
      <w:r w:rsidRPr="000421EE">
        <w:rPr>
          <w:rFonts w:ascii="Times New Roman" w:eastAsia="Times New Roman" w:hAnsi="Times New Roman" w:cs="Times New Roman"/>
          <w:sz w:val="28"/>
          <w:szCs w:val="28"/>
        </w:rPr>
        <w:lastRenderedPageBreak/>
        <w:t>тому проблема внутрішньо переміщених осіб часто сприймається як внутрішнє питання певної країни, яке отримує занадто мало уваги з боку міжнародної спільноти, на відміну від  питання щодо біженців.</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Щодо правового регулювання осіб, переміщених всередині країни в Україні, то тут існує недосконалість механізму реалізації прав і свобод таких  осіб. В Україні відсутній єдиний державний орган, який би відповідав за реалізацію прав і свобод внутрішньо переміщених осіб. Це ускладнює надання допомоги ВПО та моніторинг дотримання їхніх прав. ЗУ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Про забезпечення прав і свобод внутрішньо переміщених осіб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містить ряд недоліків, які ускладнюють реалізацію прав і свобод внутрішньо переміщених осіб. Зокрема, закон не передбачає механізмів забезпечення права внутрішньо переміщених осіб на житло, роботу, освіту та медичну допомогу. Також дуже поширена проблема недостатньої інформованості  ВПО про їхні права та свободи, оскільки  багато таких осіб не </w:t>
      </w:r>
      <w:r w:rsidRPr="000421EE">
        <w:rPr>
          <w:rFonts w:ascii="Times New Roman" w:eastAsia="Times New Roman" w:hAnsi="Times New Roman" w:cs="Times New Roman"/>
          <w:sz w:val="28"/>
          <w:szCs w:val="28"/>
        </w:rPr>
        <w:lastRenderedPageBreak/>
        <w:t>знають про свої права та свободи, що ускладнює їх реалізацію.</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 Станом на 20 липня 2023 року в Україні зареєстровано понад 8,8 мільйона внутрішньо переміщених осіб, що становить близько 20% населення країни. Це найбільша кількість ВПО в світі за останні 20 років.Основною причиною внутрішнього переміщення в Україні є російська агресія. З початку війни в Україні понад 8 мільйонів людей були змушені покинути свої домівки і переїхати в інші регіони країни. Уряд України та міжнародні організації докладають зусиль для допомоги ВПО. Уряд України створив Національну раду з питань ВПО, яка відповідає закоординацію зусиль щодо надання допомоги ВПО. Міжнародні організації, такі як ООН та Європейський Союз, також надають допомогу ВПО. Незважаючи на ці зусилля, потреби ВПО в Україні залишаються значними. Важливо продовжувати надавати допомогу ВПО, щоб вони могли відновити свої життя і повернутися до своїх домівок.</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Таким чином, загалом питання кому надають статус ВПО, є  внутрішньою справою кожної держави. Важливо, що  визначення ВПО, у певній країні, в національному правовому порядку має першочергове значення для з</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ясування того, хто саме вважається внутрішньо переміщеною особою. Основною метою правового визначення ВПО є встановлення і забезпечення ,в першу чергу, потреб таких людей, а не наданні їм привілейованого статусу. Надання ВПО правового визнання  означає, що таких осіб, все-таки, відокремлюють від загального населення та їхні потреби окреслюються. А на держави, які взяли на себе відповідальність та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язання вирішувати проблеми ВПО, та полегшувати їхнє вкрай тяжке становище, можна справедливо тиснути із більшою силою. </w:t>
      </w:r>
    </w:p>
    <w:p w:rsidR="0032530F"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 xml:space="preserve"> </w:t>
      </w:r>
    </w:p>
    <w:p w:rsidR="00AE58F2" w:rsidRPr="000421EE"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Література</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1. Європейська конвенція про захист прав людини і основоположних свобод  </w:t>
      </w:r>
      <w:r w:rsidRPr="000421EE">
        <w:rPr>
          <w:rFonts w:ascii="Times New Roman" w:eastAsia="Times New Roman" w:hAnsi="Times New Roman" w:cs="Times New Roman"/>
          <w:sz w:val="28"/>
          <w:szCs w:val="28"/>
          <w:shd w:val="clear" w:color="auto" w:fill="F7F7F7"/>
        </w:rPr>
        <w:t xml:space="preserve">від </w:t>
      </w:r>
      <w:r w:rsidRPr="000421EE">
        <w:rPr>
          <w:rFonts w:ascii="Times New Roman" w:eastAsia="Times New Roman" w:hAnsi="Times New Roman" w:cs="Times New Roman"/>
          <w:sz w:val="28"/>
          <w:szCs w:val="28"/>
          <w:highlight w:val="white"/>
        </w:rPr>
        <w:t>04.11.1950 р.</w:t>
      </w:r>
      <w:r w:rsidRPr="000421EE">
        <w:rPr>
          <w:rFonts w:ascii="Times New Roman" w:eastAsia="Times New Roman" w:hAnsi="Times New Roman" w:cs="Times New Roman"/>
          <w:sz w:val="28"/>
          <w:szCs w:val="28"/>
        </w:rPr>
        <w:t xml:space="preserve"> № 995_004 </w:t>
      </w:r>
      <w:r w:rsidRPr="000421EE">
        <w:rPr>
          <w:rFonts w:ascii="Times New Roman" w:eastAsia="Times New Roman" w:hAnsi="Times New Roman" w:cs="Times New Roman"/>
          <w:sz w:val="28"/>
          <w:szCs w:val="28"/>
        </w:rPr>
        <w:lastRenderedPageBreak/>
        <w:t>URL</w:t>
      </w:r>
      <w:r w:rsidRPr="000421EE">
        <w:rPr>
          <w:rFonts w:ascii="Times New Roman" w:hAnsi="Times New Roman" w:cs="Times New Roman"/>
          <w:sz w:val="28"/>
          <w:szCs w:val="28"/>
        </w:rPr>
        <w:t>:</w:t>
      </w:r>
      <w:hyperlink r:id="rId79" w:anchor="Text">
        <w:r w:rsidRPr="000421EE">
          <w:rPr>
            <w:rFonts w:ascii="Times New Roman" w:eastAsia="Times New Roman" w:hAnsi="Times New Roman" w:cs="Times New Roman"/>
            <w:color w:val="0563C1"/>
            <w:sz w:val="28"/>
            <w:szCs w:val="28"/>
            <w:u w:val="single"/>
          </w:rPr>
          <w:t>https://zakon.rada.gov.ua/laws/show/995_004#Text</w:t>
        </w:r>
      </w:hyperlink>
      <w:r w:rsidRPr="000421EE">
        <w:rPr>
          <w:rFonts w:ascii="Times New Roman" w:eastAsia="Times New Roman" w:hAnsi="Times New Roman" w:cs="Times New Roman"/>
          <w:sz w:val="28"/>
          <w:szCs w:val="28"/>
        </w:rPr>
        <w:t xml:space="preserve">  (дата звернення: 16.10.2023).</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2. Підсумковий документ Всесвітнього саміту від 16.09.2005. №/60/1. URL</w:t>
      </w:r>
      <w:r w:rsidRPr="000421EE">
        <w:rPr>
          <w:rFonts w:ascii="Times New Roman" w:hAnsi="Times New Roman" w:cs="Times New Roman"/>
          <w:sz w:val="28"/>
          <w:szCs w:val="28"/>
        </w:rPr>
        <w:t xml:space="preserve">: </w:t>
      </w:r>
      <w:hyperlink r:id="rId80">
        <w:r w:rsidRPr="000421EE">
          <w:rPr>
            <w:rFonts w:ascii="Times New Roman" w:eastAsia="Times New Roman" w:hAnsi="Times New Roman" w:cs="Times New Roman"/>
            <w:color w:val="0563C1"/>
            <w:sz w:val="28"/>
            <w:szCs w:val="28"/>
            <w:u w:val="single"/>
          </w:rPr>
          <w:t>https://ips.ligazakon.net/document/MU05239</w:t>
        </w:r>
      </w:hyperlink>
      <w:r w:rsidRPr="000421EE">
        <w:rPr>
          <w:rFonts w:ascii="Times New Roman" w:hAnsi="Times New Roman" w:cs="Times New Roman"/>
          <w:sz w:val="28"/>
          <w:szCs w:val="28"/>
        </w:rPr>
        <w:t xml:space="preserve"> </w:t>
      </w:r>
      <w:r w:rsidRPr="000421EE">
        <w:rPr>
          <w:rFonts w:ascii="Times New Roman" w:eastAsia="Times New Roman" w:hAnsi="Times New Roman" w:cs="Times New Roman"/>
          <w:sz w:val="28"/>
          <w:szCs w:val="28"/>
        </w:rPr>
        <w:t>(дата звернення: 16.10.2023).</w:t>
      </w:r>
    </w:p>
    <w:p w:rsidR="0032530F"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3. ПАРЄ. Звіт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Забуті люди Європи захист прав довготерміново переміщених осіб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2009. №11942. С. 8.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к.ю.н., доцент Харитонов Р.Ф.</w:t>
      </w:r>
    </w:p>
    <w:p w:rsidR="00AE58F2" w:rsidRPr="000421EE" w:rsidRDefault="00AE58F2" w:rsidP="001B5808">
      <w:pPr>
        <w:widowControl w:val="0"/>
        <w:tabs>
          <w:tab w:val="left" w:pos="851"/>
        </w:tabs>
        <w:spacing w:line="360" w:lineRule="auto"/>
        <w:ind w:right="34" w:firstLine="567"/>
        <w:jc w:val="both"/>
        <w:rPr>
          <w:rFonts w:ascii="Times New Roman" w:hAnsi="Times New Roman" w:cs="Times New Roman"/>
          <w:sz w:val="28"/>
          <w:szCs w:val="28"/>
        </w:rPr>
      </w:pPr>
    </w:p>
    <w:p w:rsidR="00AE58F2" w:rsidRPr="000421EE" w:rsidRDefault="00AE58F2" w:rsidP="001B5808">
      <w:pPr>
        <w:widowControl w:val="0"/>
        <w:tabs>
          <w:tab w:val="left" w:pos="851"/>
        </w:tabs>
        <w:spacing w:line="360" w:lineRule="auto"/>
        <w:ind w:right="34" w:firstLine="567"/>
        <w:jc w:val="both"/>
        <w:rPr>
          <w:rFonts w:ascii="Times New Roman" w:hAnsi="Times New Roman" w:cs="Times New Roman"/>
          <w:sz w:val="28"/>
          <w:szCs w:val="28"/>
        </w:rPr>
      </w:pPr>
    </w:p>
    <w:p w:rsidR="00AE58F2" w:rsidRPr="000421EE" w:rsidRDefault="003E79B1" w:rsidP="00D10DE9">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Голубенко Андрій Сергійович</w:t>
      </w:r>
    </w:p>
    <w:p w:rsidR="00AE58F2" w:rsidRPr="000421EE" w:rsidRDefault="003E79B1" w:rsidP="00D10DE9">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Криворука Ольга Степанівна</w:t>
      </w:r>
    </w:p>
    <w:p w:rsidR="00D10DE9" w:rsidRDefault="003E79B1" w:rsidP="00D10DE9">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Здобувачки вищої освіти</w:t>
      </w:r>
    </w:p>
    <w:p w:rsidR="00D10DE9" w:rsidRDefault="003E79B1" w:rsidP="00D10DE9">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Національного університету</w:t>
      </w:r>
    </w:p>
    <w:p w:rsidR="00AE58F2" w:rsidRPr="000421EE" w:rsidRDefault="00183B9D" w:rsidP="00D10DE9">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p>
    <w:p w:rsidR="00AE58F2" w:rsidRPr="000421EE" w:rsidRDefault="00AE58F2" w:rsidP="00D10DE9">
      <w:pPr>
        <w:tabs>
          <w:tab w:val="left" w:pos="851"/>
        </w:tabs>
        <w:spacing w:line="360" w:lineRule="auto"/>
        <w:ind w:right="34" w:firstLine="567"/>
        <w:jc w:val="center"/>
        <w:rPr>
          <w:rFonts w:ascii="Times New Roman" w:eastAsia="Times New Roman" w:hAnsi="Times New Roman" w:cs="Times New Roman"/>
          <w:sz w:val="28"/>
          <w:szCs w:val="28"/>
        </w:rPr>
      </w:pPr>
    </w:p>
    <w:p w:rsidR="00AE58F2" w:rsidRDefault="003E79B1" w:rsidP="00D10DE9">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lastRenderedPageBreak/>
        <w:t>ПОРІВНЯЛЬНО-ПРАВОВИЙ АНАЛІЗ СТАТУСІВ БІЖЕНЕЦЬ ТА ОСОБА, ЯКА ПОТРЕБУЄ ТИМЧАСОВОГО ЗАХИСТУ</w:t>
      </w:r>
    </w:p>
    <w:p w:rsidR="0032530F" w:rsidRPr="000421EE" w:rsidRDefault="0032530F" w:rsidP="00D10DE9">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Прикро визнавати, що в часи стрімкого розвитку технологій, освоєння космічного простору та опанування штучного інтелекту, ми змушені думати про збереження життів мільйонів людей по всьому світу, які змушені тікати від війни, дискримінації та переслідування. В конституціях багатьох країн, як і в статті третій Конституції України, міститься положення про те, що людина її життя та здоров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 є найвищою соціальною цінністю, тому як на національному так і на міжнародному рівні питанням захисту осіб приділено чимало уваги [1].</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Для України ці питання гостро постали 24 лютого 2022 року, коли громадяни нашої країни були змушені шукати притулку в інших державах. Та перетнувши кордон, вони зіштовхнулись з</w:t>
      </w:r>
      <w:r w:rsidRPr="000421EE">
        <w:rPr>
          <w:rFonts w:ascii="Times New Roman" w:eastAsia="Times New Roman" w:hAnsi="Times New Roman" w:cs="Times New Roman"/>
          <w:color w:val="FF0000"/>
          <w:sz w:val="28"/>
          <w:szCs w:val="28"/>
        </w:rPr>
        <w:t xml:space="preserve"> </w:t>
      </w:r>
      <w:r w:rsidRPr="000421EE">
        <w:rPr>
          <w:rFonts w:ascii="Times New Roman" w:eastAsia="Times New Roman" w:hAnsi="Times New Roman" w:cs="Times New Roman"/>
          <w:sz w:val="28"/>
          <w:szCs w:val="28"/>
        </w:rPr>
        <w:lastRenderedPageBreak/>
        <w:t xml:space="preserve">труднощами визначення статусу на який можуть претендувати.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В загальному, всіх, хто перетнув кордон, тікаючи від війни, називають біженцями, та таке узагальнення не є доречним, оскільки, природа цього статусу не охоплює становище українців, які залишають країну через воєнні дії. Цілком виправданою є необхідність розуміння різниці між схожими з одного боку правовими статусами і зовсім різними з іншого, тому що від цього залежить не лише процедура його набуття та подальше наділення правами, але й обмеження які можуть спіткати потім.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Отож, біженцем є особа, яка через обґрунтовані побоювання стати жертвою переслідувань за ознакою расової належності, релігії, громадянства, належності до певної соціальної групи чи політичних поглядів знаходиться за межами країни своєї національної належності і не в змозі користуватися захистом цієї країни або не бажає користуватися таким захистом внаслідок таких </w:t>
      </w:r>
      <w:r w:rsidRPr="000421EE">
        <w:rPr>
          <w:rFonts w:ascii="Times New Roman" w:eastAsia="Times New Roman" w:hAnsi="Times New Roman" w:cs="Times New Roman"/>
          <w:sz w:val="28"/>
          <w:szCs w:val="28"/>
        </w:rPr>
        <w:lastRenderedPageBreak/>
        <w:t>побоювань; або, не маючи визначеного громадянства і знаходячись за межами країни свого колишнього місця проживання в результаті подібних подій, не може чи не бажає повернутися до неї внаслідок таких побоювань [3, с. 405-406].</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Статус біженця регулюється наступними міжнародними актами: Женевська конвенція про статус біженців 1951 року, Нью-Йоркський протокол 1967 року та Дублінська конвенція 1990 року.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Статус біженця є гарантованим, міжнародними конвенціями, індивідуальним правом особи, який надається їй за особистим зверненням до компетентних органів держави та проходження відповідної адміністративної процедури, крім цього,</w:t>
      </w:r>
      <w:r w:rsidRPr="000421EE">
        <w:rPr>
          <w:rFonts w:ascii="Times New Roman" w:eastAsia="Times New Roman" w:hAnsi="Times New Roman" w:cs="Times New Roman"/>
          <w:color w:val="00B0F0"/>
          <w:sz w:val="28"/>
          <w:szCs w:val="28"/>
        </w:rPr>
        <w:t xml:space="preserve"> </w:t>
      </w:r>
      <w:r w:rsidRPr="000421EE">
        <w:rPr>
          <w:rFonts w:ascii="Times New Roman" w:eastAsia="Times New Roman" w:hAnsi="Times New Roman" w:cs="Times New Roman"/>
          <w:sz w:val="28"/>
          <w:szCs w:val="28"/>
        </w:rPr>
        <w:t xml:space="preserve">на статус біженця особа може претендувати лише в першій безпечній країні відносно країни перебування. На прикладі України, можемо окреслити перелік держав, де можливо для нас отримати цей статус, враховуючи той факт, що наразі на території України закрите авіасполучення, </w:t>
      </w:r>
      <w:r w:rsidRPr="000421EE">
        <w:rPr>
          <w:rFonts w:ascii="Times New Roman" w:eastAsia="Times New Roman" w:hAnsi="Times New Roman" w:cs="Times New Roman"/>
          <w:sz w:val="28"/>
          <w:szCs w:val="28"/>
        </w:rPr>
        <w:lastRenderedPageBreak/>
        <w:t>просити притулку особа може виключно в тих державах, з якими Україна має спільний кордон. Це одне з перших та основних правил, у разі його порушення, особу може бути депортовано до першої безпечної країни з якою вона вже раніше перетнула кордон.</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Варто зазначити про особливості отримання статусу біженця, оскільки ця процедура може тягнути тимчасові специфічні обмеження. Крім цього, необхідно враховувати, що кожна країна самостійно встановлює процедуру його надання, тому компетентні органи та процедура можуть відрізнятись, отже, в кожному конкретному випадку, необхідно враховувати національне законодавство.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Як вже зазначалось раніше, під час проходження процедури на отримання статусу біженця, особа може певний період (залежно від країни, приблизно протягом 6 місяців) піддаватись певним обмеженням, серед них: вилучення паспорту особи, заборона працевлаштування протягом цього строку, заборона покидати державу перебування, а </w:t>
      </w:r>
      <w:r w:rsidRPr="000421EE">
        <w:rPr>
          <w:rFonts w:ascii="Times New Roman" w:eastAsia="Times New Roman" w:hAnsi="Times New Roman" w:cs="Times New Roman"/>
          <w:sz w:val="28"/>
          <w:szCs w:val="28"/>
        </w:rPr>
        <w:lastRenderedPageBreak/>
        <w:t>інколи і зовсім – тримання під вартою, якщо неможливо встановити достовірну інформацію про особу.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Необхідно зазначити і про права, які особа може отримати у разі надання їй статусу біженця, які загалом є однаковими, однак можуть відрізнятися в залежності від закріплення в національному законодавстві.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Отож, до прав, які отримує особа, відносять: </w:t>
      </w:r>
    </w:p>
    <w:p w:rsidR="00AE58F2" w:rsidRPr="000421EE" w:rsidRDefault="003E79B1" w:rsidP="001B5808">
      <w:pPr>
        <w:numPr>
          <w:ilvl w:val="0"/>
          <w:numId w:val="73"/>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eastAsia="Times New Roman" w:hAnsi="Times New Roman" w:cs="Times New Roman"/>
          <w:sz w:val="28"/>
          <w:szCs w:val="28"/>
        </w:rPr>
        <w:t>житло ( найчастіше, це спальне місце в центрі для біженців);</w:t>
      </w:r>
    </w:p>
    <w:p w:rsidR="00AE58F2" w:rsidRPr="000421EE" w:rsidRDefault="003E79B1" w:rsidP="001B5808">
      <w:pPr>
        <w:numPr>
          <w:ilvl w:val="0"/>
          <w:numId w:val="73"/>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eastAsia="Times New Roman" w:hAnsi="Times New Roman" w:cs="Times New Roman"/>
          <w:sz w:val="28"/>
          <w:szCs w:val="28"/>
        </w:rPr>
        <w:t>безкоштовне харчування;</w:t>
      </w:r>
    </w:p>
    <w:p w:rsidR="00AE58F2" w:rsidRPr="000421EE" w:rsidRDefault="003E79B1" w:rsidP="001B5808">
      <w:pPr>
        <w:numPr>
          <w:ilvl w:val="0"/>
          <w:numId w:val="73"/>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eastAsia="Times New Roman" w:hAnsi="Times New Roman" w:cs="Times New Roman"/>
          <w:sz w:val="28"/>
          <w:szCs w:val="28"/>
        </w:rPr>
        <w:t>безкоштовний проїзд в громадському транспорті;</w:t>
      </w:r>
    </w:p>
    <w:p w:rsidR="00AE58F2" w:rsidRPr="000421EE" w:rsidRDefault="003E79B1" w:rsidP="001B5808">
      <w:pPr>
        <w:numPr>
          <w:ilvl w:val="0"/>
          <w:numId w:val="73"/>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eastAsia="Times New Roman" w:hAnsi="Times New Roman" w:cs="Times New Roman"/>
          <w:sz w:val="28"/>
          <w:szCs w:val="28"/>
        </w:rPr>
        <w:t>медична допомога.</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Слід враховувати, що впродовж 6 місяців, допоки йде адміністративна процедура отримання статусу біженця, особа позбавлена права працевлаштовуватись, навіть якщо до цього, вона вже проживала в цій країні та працювала.</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За загальним правилом, статус біженця гарантує можливість безстрокового проживання в країні, в якій його одержано, але посвідчення біженця видається на певний строк, який передбачений національним законодавством країни. Слід пам</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ятати й про те, що статус біженця може бути відкликаний одразу, коли з</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являться підстави для його перегляду.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Наступним, близьким за змістом отриманих в результаті прав, є статус особи, яка потребує тимчасового захисту. Особи, які потребують тимчасового захисту, це іноземці та особи без громадянства, що масово змушені шукати притулок у безпечних для них країнах через зовнішню агресію, іноземну окупацію, громадянські війни, етнічні конфлікти, природні чи техногенні катастрофи, або інші події, що порушують громадський порядок на певній території або на всій  території країни походження.</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Право на тимчасовий захист є колективним правом та не передбачає звернення з індивідуальною </w:t>
      </w:r>
      <w:r w:rsidRPr="000421EE">
        <w:rPr>
          <w:rFonts w:ascii="Times New Roman" w:eastAsia="Times New Roman" w:hAnsi="Times New Roman" w:cs="Times New Roman"/>
          <w:sz w:val="28"/>
          <w:szCs w:val="28"/>
        </w:rPr>
        <w:lastRenderedPageBreak/>
        <w:t>заявою про його отримання. Основним документом, який закріплює можливість отримання цього статусу, є Директива ЄС 2001/55/ЄС про тимчасовий захист, яка була прийнята Європейським Союзом ще 20 липня 2001 року. Вона містить мінімальні стандарти надання тимчасового захисту у випадках масового напливу переміщених осіб. І хоч прийнята вона ще в 2001 році та вперше була використана саме для українців, Рішенням Ради Європейського Союзу 2022/382 від 04 березня 2022 року.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Попри те, що для отримання даного статусу особа не проходить складних бюрократичних процедур, все ж його можуть отримати не всі, хто перебував в країні на момент початку збройного конфлікту. На прикладі України можемо окреслити коло осіб які, мають право на отримання тимчасового захисту: </w:t>
      </w:r>
    </w:p>
    <w:p w:rsidR="00AE58F2" w:rsidRPr="000421EE" w:rsidRDefault="003E79B1" w:rsidP="001B5808">
      <w:pPr>
        <w:numPr>
          <w:ilvl w:val="0"/>
          <w:numId w:val="226"/>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громадяни України та члени їх сімей, переміщені з 24.02.2022 та пізніше;</w:t>
      </w:r>
    </w:p>
    <w:p w:rsidR="00AE58F2" w:rsidRPr="000421EE" w:rsidRDefault="003E79B1" w:rsidP="001B5808">
      <w:pPr>
        <w:numPr>
          <w:ilvl w:val="0"/>
          <w:numId w:val="226"/>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особи без громадянства, громадяни третіх країн, які мали в Україні статус біженця, або </w:t>
      </w:r>
      <w:r w:rsidRPr="000421EE">
        <w:rPr>
          <w:rFonts w:ascii="Times New Roman" w:eastAsia="Times New Roman" w:hAnsi="Times New Roman" w:cs="Times New Roman"/>
          <w:sz w:val="28"/>
          <w:szCs w:val="28"/>
        </w:rPr>
        <w:lastRenderedPageBreak/>
        <w:t>еквівалентний захист та члени їх сімей, переміщені 24.02.2022 та пізніше;</w:t>
      </w:r>
    </w:p>
    <w:p w:rsidR="00AE58F2" w:rsidRPr="000421EE" w:rsidRDefault="003E79B1" w:rsidP="001B5808">
      <w:pPr>
        <w:numPr>
          <w:ilvl w:val="0"/>
          <w:numId w:val="226"/>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громадяни третіх країн, які на законних підставах проживали в Україні до 24.02.2022, зокрема на підставі чинного дозволу на постійне проживання, та наразі не можуть повернутись до країни свого громадянства (наприклад – білоруси).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Крім цього, кожна країна може розширювати цей перелік, перш за все, мова йде про тих осіб, які виїхали за межі України до 24.02.2022 року, у 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язку з відрядженням, відпочинком чи, враховуючи прогнози політичних діячів, можливим початком війни.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Відповідно до Директиви 2001/55/ЄС в рамках тимчасового захисту особа отримує наступні права:</w:t>
      </w:r>
    </w:p>
    <w:p w:rsidR="00AE58F2" w:rsidRPr="000421EE" w:rsidRDefault="003E79B1" w:rsidP="001B5808">
      <w:pPr>
        <w:numPr>
          <w:ilvl w:val="0"/>
          <w:numId w:val="73"/>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eastAsia="Times New Roman" w:hAnsi="Times New Roman" w:cs="Times New Roman"/>
          <w:sz w:val="28"/>
          <w:szCs w:val="28"/>
        </w:rPr>
        <w:t>проживати в країні;</w:t>
      </w:r>
    </w:p>
    <w:p w:rsidR="00AE58F2" w:rsidRPr="000421EE" w:rsidRDefault="003E79B1" w:rsidP="001B5808">
      <w:pPr>
        <w:numPr>
          <w:ilvl w:val="0"/>
          <w:numId w:val="73"/>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eastAsia="Times New Roman" w:hAnsi="Times New Roman" w:cs="Times New Roman"/>
          <w:sz w:val="28"/>
          <w:szCs w:val="28"/>
        </w:rPr>
        <w:t>працевлаштовуватись, з моменту звернення за отримання статусу;</w:t>
      </w:r>
    </w:p>
    <w:p w:rsidR="00AE58F2" w:rsidRPr="000421EE" w:rsidRDefault="003E79B1" w:rsidP="001B5808">
      <w:pPr>
        <w:numPr>
          <w:ilvl w:val="0"/>
          <w:numId w:val="73"/>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eastAsia="Times New Roman" w:hAnsi="Times New Roman" w:cs="Times New Roman"/>
          <w:sz w:val="28"/>
          <w:szCs w:val="28"/>
        </w:rPr>
        <w:t>отримати житло;</w:t>
      </w:r>
    </w:p>
    <w:p w:rsidR="00AE58F2" w:rsidRPr="000421EE" w:rsidRDefault="003E79B1" w:rsidP="001B5808">
      <w:pPr>
        <w:numPr>
          <w:ilvl w:val="0"/>
          <w:numId w:val="73"/>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eastAsia="Times New Roman" w:hAnsi="Times New Roman" w:cs="Times New Roman"/>
          <w:sz w:val="28"/>
          <w:szCs w:val="28"/>
        </w:rPr>
        <w:t>медичну та соціальну допомогу;</w:t>
      </w:r>
    </w:p>
    <w:p w:rsidR="00AE58F2" w:rsidRPr="000421EE" w:rsidRDefault="003E79B1" w:rsidP="001B5808">
      <w:pPr>
        <w:numPr>
          <w:ilvl w:val="0"/>
          <w:numId w:val="73"/>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eastAsia="Times New Roman" w:hAnsi="Times New Roman" w:cs="Times New Roman"/>
          <w:sz w:val="28"/>
          <w:szCs w:val="28"/>
        </w:rPr>
        <w:t>освіта для дітей та підлітків.</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Ці права лише обмежуються країною в якій було отримало даний статус.</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Тимчасовий захист має обмежений термін дії, відповідно до Директиви 2001/55/ЄС, він надається на один рік та може двічі автоматично продовжуватись на 6 місяців, за умови, що не зникли причини його надання, але не більше як на один рік. Попри це, Єврокомісія може продовжити цей термін ще на рік, а у разі покращення ситуації в Україні, що означатиме можливе безпечне повернення громадян, ця особа може бути позбавлена даного статусу [2].</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Отже, враховуючи наведену вище характеристику, можна відзначити наступне: статус біженця та особи, яка потребує тимчасового захисту мають кардинально різні підстави для їх отримання, процедуру їх набуття та обмеження під час її проходження, різне нормативно-правове регулювання, строк дії, але відносно схожий перелік прав, які особа отримає в результаті набуття даних статусів. </w:t>
      </w:r>
    </w:p>
    <w:p w:rsidR="0032530F"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 xml:space="preserve"> </w:t>
      </w:r>
    </w:p>
    <w:p w:rsidR="00AE58F2" w:rsidRPr="000421EE"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lastRenderedPageBreak/>
        <w:t>Література</w:t>
      </w:r>
    </w:p>
    <w:p w:rsidR="00AE58F2" w:rsidRPr="000421EE" w:rsidRDefault="003E79B1" w:rsidP="001B5808">
      <w:pPr>
        <w:numPr>
          <w:ilvl w:val="0"/>
          <w:numId w:val="18"/>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Конституція України: Закон від 28.06.1996 №254к/96-ВР. База даних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Законодавство України</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/ВР України. URL:</w:t>
      </w:r>
      <w:r w:rsidRPr="000421EE">
        <w:rPr>
          <w:rFonts w:ascii="Times New Roman" w:hAnsi="Times New Roman" w:cs="Times New Roman"/>
          <w:sz w:val="28"/>
          <w:szCs w:val="28"/>
        </w:rPr>
        <w:t xml:space="preserve"> </w:t>
      </w:r>
      <w:hyperlink r:id="rId81" w:anchor="n4174">
        <w:r w:rsidRPr="000421EE">
          <w:rPr>
            <w:rFonts w:ascii="Times New Roman" w:eastAsia="Times New Roman" w:hAnsi="Times New Roman" w:cs="Times New Roman"/>
            <w:color w:val="0000FF"/>
            <w:sz w:val="28"/>
            <w:szCs w:val="28"/>
            <w:u w:val="single"/>
          </w:rPr>
          <w:t>https://zakon.rada.gov.ua/laws/show/254%D0%BA/96-%D0%B2%D1%80#n4174</w:t>
        </w:r>
      </w:hyperlink>
      <w:r w:rsidRPr="000421EE">
        <w:rPr>
          <w:rFonts w:ascii="Times New Roman" w:eastAsia="Times New Roman" w:hAnsi="Times New Roman" w:cs="Times New Roman"/>
          <w:sz w:val="28"/>
          <w:szCs w:val="28"/>
        </w:rPr>
        <w:t xml:space="preserve"> (дата звернення: 10.10.2023).</w:t>
      </w:r>
    </w:p>
    <w:p w:rsidR="00AE58F2" w:rsidRPr="000421EE" w:rsidRDefault="003E79B1" w:rsidP="001B5808">
      <w:pPr>
        <w:numPr>
          <w:ilvl w:val="0"/>
          <w:numId w:val="18"/>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Директива Ради Європейського Союзу № 2001/55/ЄС від 20 липня 2001 року про мінімальні стандарти для надання тимчасового захисту у разі масового напливу переміщених осіб та про заходи, що сприяють збалансованості зусиль між державами-членами щодо прийому таких осіб та відповідальності за наслідки такого прийому. URL:</w:t>
      </w:r>
      <w:hyperlink r:id="rId82">
        <w:r w:rsidRPr="000421EE">
          <w:rPr>
            <w:rFonts w:ascii="Times New Roman" w:eastAsia="Times New Roman" w:hAnsi="Times New Roman" w:cs="Times New Roman"/>
            <w:color w:val="0000FF"/>
            <w:sz w:val="28"/>
            <w:szCs w:val="28"/>
            <w:u w:val="single"/>
          </w:rPr>
          <w:t>https://court.gov.ua/userfiles/media/new_folder_for_uploads/supreme/war/Direkt_ES_2001_55.pdf</w:t>
        </w:r>
      </w:hyperlink>
      <w:r w:rsidRPr="000421EE">
        <w:rPr>
          <w:rFonts w:ascii="Times New Roman" w:eastAsia="Times New Roman" w:hAnsi="Times New Roman" w:cs="Times New Roman"/>
          <w:color w:val="0000FF"/>
          <w:sz w:val="28"/>
          <w:szCs w:val="28"/>
          <w:u w:val="single"/>
        </w:rPr>
        <w:t>.</w:t>
      </w:r>
      <w:r w:rsidRPr="000421EE">
        <w:rPr>
          <w:rFonts w:ascii="Times New Roman" w:eastAsia="Times New Roman" w:hAnsi="Times New Roman" w:cs="Times New Roman"/>
          <w:sz w:val="28"/>
          <w:szCs w:val="28"/>
        </w:rPr>
        <w:t xml:space="preserve"> </w:t>
      </w:r>
    </w:p>
    <w:p w:rsidR="00AE58F2" w:rsidRPr="000421EE" w:rsidRDefault="003E79B1" w:rsidP="001B5808">
      <w:pPr>
        <w:numPr>
          <w:ilvl w:val="0"/>
          <w:numId w:val="18"/>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Теліпко В. Е., Овчаренко А. С. Міжнародне публічне право: Навч. посіб. / За заг. ред. В. Е. Теліпко К.: Центр учбової літератури, 2010. 608 c. </w:t>
      </w:r>
    </w:p>
    <w:p w:rsidR="0032530F" w:rsidRDefault="0032530F" w:rsidP="0032530F">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32530F">
      <w:pPr>
        <w:widowControl w:val="0"/>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 к.ю.н., доцент Форманюк В. В.</w:t>
      </w:r>
    </w:p>
    <w:p w:rsidR="00AE58F2" w:rsidRDefault="00AE58F2" w:rsidP="00D10DE9">
      <w:pPr>
        <w:widowControl w:val="0"/>
        <w:tabs>
          <w:tab w:val="left" w:pos="851"/>
        </w:tabs>
        <w:spacing w:line="360" w:lineRule="auto"/>
        <w:ind w:right="34"/>
        <w:jc w:val="both"/>
        <w:rPr>
          <w:rFonts w:ascii="Times New Roman" w:eastAsia="Times New Roman" w:hAnsi="Times New Roman" w:cs="Times New Roman"/>
          <w:sz w:val="28"/>
          <w:szCs w:val="28"/>
        </w:rPr>
      </w:pPr>
    </w:p>
    <w:p w:rsidR="0032530F" w:rsidRPr="000421EE" w:rsidRDefault="0032530F" w:rsidP="00D10DE9">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D10DE9">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Горбик Дарина Віталіївна</w:t>
      </w:r>
    </w:p>
    <w:p w:rsidR="00D10DE9" w:rsidRDefault="003E79B1" w:rsidP="00D10DE9">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Здобувачка вищої освіти</w:t>
      </w:r>
    </w:p>
    <w:p w:rsidR="00D10DE9" w:rsidRDefault="003E79B1" w:rsidP="00D10DE9">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Національного університету</w:t>
      </w:r>
    </w:p>
    <w:p w:rsidR="00AE58F2" w:rsidRPr="000421EE" w:rsidRDefault="00183B9D" w:rsidP="00D10DE9">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p>
    <w:p w:rsidR="00AE58F2" w:rsidRPr="000421EE" w:rsidRDefault="00AE58F2" w:rsidP="00D10DE9">
      <w:pPr>
        <w:tabs>
          <w:tab w:val="left" w:pos="851"/>
        </w:tabs>
        <w:spacing w:line="360" w:lineRule="auto"/>
        <w:ind w:right="34" w:firstLine="567"/>
        <w:jc w:val="center"/>
        <w:rPr>
          <w:rFonts w:ascii="Times New Roman" w:eastAsia="Times New Roman" w:hAnsi="Times New Roman" w:cs="Times New Roman"/>
          <w:sz w:val="28"/>
          <w:szCs w:val="28"/>
        </w:rPr>
      </w:pPr>
    </w:p>
    <w:p w:rsidR="00AE58F2" w:rsidRDefault="003E79B1" w:rsidP="00D10DE9">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ПРАВА БІЖЕНЦІВ: МІЖНАРОДНИЙ ДОСВІД</w:t>
      </w:r>
    </w:p>
    <w:p w:rsidR="0032530F" w:rsidRPr="000421EE" w:rsidRDefault="0032530F" w:rsidP="00D10DE9">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Міграційні процеси відомі з давних давен, коли ще поняття міжнародного права не існувало взагалі, а про права осіб, які потребують захисту не йшло і мови. Наприклад, у XV–XVIII сторіччі французькі гугеноти й іспанські мусульмани через релігійні війни і політичні незгоди змушені були залишити католицьку Францію та Іспанію. Видимий процес гуманізації присутній, але у сучасному світі досі існує багато збройних конфліктів міжнародного, неміжнародного (внутрішнього)  характеру. Ці ситуації викликають безліч проблем вимушених </w:t>
      </w:r>
      <w:r w:rsidRPr="000421EE">
        <w:rPr>
          <w:rFonts w:ascii="Times New Roman" w:eastAsia="Times New Roman" w:hAnsi="Times New Roman" w:cs="Times New Roman"/>
          <w:sz w:val="28"/>
          <w:szCs w:val="28"/>
        </w:rPr>
        <w:lastRenderedPageBreak/>
        <w:t>переміщень для громадян таких держав. Наразі у світі є тенденції до збільшення кількості переміщень через міждержавні конфлікти.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Права біженців відповідно до міжнародного права регулюються такими актами: Женевська конвенція про статус біженців 1951 р.[1], Нью - Йоркський протокол 1967р. (Протокол щодо статусу біженців[2]), С</w:t>
      </w:r>
      <w:r w:rsidRPr="000421EE">
        <w:rPr>
          <w:rFonts w:ascii="Times New Roman" w:eastAsia="Times New Roman" w:hAnsi="Times New Roman" w:cs="Times New Roman"/>
          <w:color w:val="212529"/>
          <w:sz w:val="28"/>
          <w:szCs w:val="28"/>
          <w:highlight w:val="white"/>
        </w:rPr>
        <w:t>татут Міжнародної організації з міграції 1953р.</w:t>
      </w:r>
      <w:r w:rsidRPr="000421EE">
        <w:rPr>
          <w:rFonts w:ascii="Times New Roman" w:eastAsia="Times New Roman" w:hAnsi="Times New Roman" w:cs="Times New Roman"/>
          <w:sz w:val="28"/>
          <w:szCs w:val="28"/>
        </w:rPr>
        <w:t xml:space="preserve">[3].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Відповідно до ст.1 Женевської конвенції  та додаткового протоколу 1967р. біженець - це особи, які через обгрунтовані побоювання стати жертвою переслідувань за ознакою расової належності, громадянства, належності до певної соціальної групи чи політичних поглядів знаходяться за межами країни своєї національної належності і не в змозі користуватися захистом цієї країни. Тобто це люди, що не з власної волі, хвилюючись за своє майбутнє покинули батьківщину, розуміючи тяжкість проживання на чужині, наслідки життя у вигнані, окрім цього перервали будь-які 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язки з </w:t>
      </w:r>
      <w:r w:rsidRPr="000421EE">
        <w:rPr>
          <w:rFonts w:ascii="Times New Roman" w:eastAsia="Times New Roman" w:hAnsi="Times New Roman" w:cs="Times New Roman"/>
          <w:sz w:val="28"/>
          <w:szCs w:val="28"/>
        </w:rPr>
        <w:lastRenderedPageBreak/>
        <w:t>нею. Ця ознака є важливою, адже за нею відрізняють біженців від інших мігруючих осіб.  Також особи, набуваючи статусу біженця, не можуть більше користуватися правовими засобами захисту і привілеями, які надаються громадянам держави переселенця[4].</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Біженці є більш уразливою групою населення в економічному, політичному, соціальному аспектах і порушення їх прав відбувається частіше. Міжнародне співтовариство розуміючи проблеми такої категорії осіб, розробили стандарти щодо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єктивних прав та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язків, які неодмінно грунтуються і відповідають Конвенції про захист прав людини і основоположних свобод[5].</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color w:val="333333"/>
          <w:sz w:val="28"/>
          <w:szCs w:val="28"/>
          <w:highlight w:val="white"/>
        </w:rPr>
      </w:pPr>
      <w:r w:rsidRPr="000421EE">
        <w:rPr>
          <w:rFonts w:ascii="Times New Roman" w:eastAsia="Times New Roman" w:hAnsi="Times New Roman" w:cs="Times New Roman"/>
          <w:b/>
          <w:sz w:val="28"/>
          <w:szCs w:val="28"/>
        </w:rPr>
        <w:t>Перший принцип</w:t>
      </w:r>
      <w:r w:rsidRPr="000421EE">
        <w:rPr>
          <w:rFonts w:ascii="Times New Roman" w:eastAsia="Times New Roman" w:hAnsi="Times New Roman" w:cs="Times New Roman"/>
          <w:sz w:val="28"/>
          <w:szCs w:val="28"/>
        </w:rPr>
        <w:t xml:space="preserve">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non refoulement</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згідно з ст. 32 Конвенції 1951 р.- принцип про невислання для тих хто шукає прихисток. Діє незалежно від наявності або відсутності юридичного статусу особи, яка його шукає. У разі якщо біженця хочуть повернути в країну, де йому загрожує небезпека- це пряме порушення взятої на себе міжнародної </w:t>
      </w:r>
      <w:r w:rsidRPr="000421EE">
        <w:rPr>
          <w:rFonts w:ascii="Times New Roman" w:eastAsia="Times New Roman" w:hAnsi="Times New Roman" w:cs="Times New Roman"/>
          <w:sz w:val="28"/>
          <w:szCs w:val="28"/>
        </w:rPr>
        <w:lastRenderedPageBreak/>
        <w:t xml:space="preserve">відповідальності[6, с.4,12.]. У ст. 3 ЗУ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Про біженців та осіб, які потребують додаткового або тимчасового захисту</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вказується на заборону п</w:t>
      </w:r>
      <w:r w:rsidRPr="000421EE">
        <w:rPr>
          <w:rFonts w:ascii="Times New Roman" w:eastAsia="Times New Roman" w:hAnsi="Times New Roman" w:cs="Times New Roman"/>
          <w:color w:val="333333"/>
          <w:sz w:val="28"/>
          <w:szCs w:val="28"/>
          <w:highlight w:val="white"/>
        </w:rPr>
        <w:t>римусового повернення біженця чи особи, яка потребує додаткового або тимчасового захисту, до країни, з якої вони прибули.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b/>
          <w:sz w:val="28"/>
          <w:szCs w:val="28"/>
        </w:rPr>
        <w:t>Другий принцип</w:t>
      </w:r>
      <w:r w:rsidRPr="000421EE">
        <w:rPr>
          <w:rFonts w:ascii="Times New Roman" w:eastAsia="Times New Roman" w:hAnsi="Times New Roman" w:cs="Times New Roman"/>
          <w:sz w:val="28"/>
          <w:szCs w:val="28"/>
        </w:rPr>
        <w:t xml:space="preserve"> прямо не закріплений в Конвенції 1951р., але він визнаний на практиці- це рівний поділ тягаря прийому та облаштування біженців усіма державами. Спільні дії міжнародного суспільства допоможуть подолати проблеми напливу біженців лиш до однієї держави, що і є головним результатом такої роботи.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b/>
          <w:sz w:val="28"/>
          <w:szCs w:val="28"/>
        </w:rPr>
        <w:t>Третий принцип</w:t>
      </w:r>
      <w:r w:rsidRPr="000421EE">
        <w:rPr>
          <w:rFonts w:ascii="Times New Roman" w:eastAsia="Times New Roman" w:hAnsi="Times New Roman" w:cs="Times New Roman"/>
          <w:sz w:val="28"/>
          <w:szCs w:val="28"/>
        </w:rPr>
        <w:t xml:space="preserve"> являє собою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non-expulsion</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або невидачі. Відповідно до ст.33 Конвенції 1951р. є винятки, коли особу можуть повернути до держави, яку вона покинула. Лиш якщо та буде становити загрозу національній безпеці країни перебування або за вчинення тяжкого злочину, що створює суспільну небезпеку для населення.</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b/>
          <w:sz w:val="28"/>
          <w:szCs w:val="28"/>
        </w:rPr>
        <w:lastRenderedPageBreak/>
        <w:t>Принцип четвертий</w:t>
      </w:r>
      <w:r w:rsidRPr="000421EE">
        <w:rPr>
          <w:rFonts w:ascii="Times New Roman" w:eastAsia="Times New Roman" w:hAnsi="Times New Roman" w:cs="Times New Roman"/>
          <w:sz w:val="28"/>
          <w:szCs w:val="28"/>
        </w:rPr>
        <w:t xml:space="preserve"> – добровільна репатріація (лат. Repatriatio буквально означає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повернення на батьківщину</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Є фундаментальним принципом, що закріплений у внутрішньодержавних та міжнародних актах. Має добровільний, індивідуальний характер, лише якщо особа вільно виявила своє волевиялення повернутися до неї можуть застосувати репатріацію.</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b/>
          <w:sz w:val="28"/>
          <w:szCs w:val="28"/>
        </w:rPr>
        <w:t>П</w:t>
      </w:r>
      <w:r w:rsidR="00183B9D" w:rsidRPr="000421EE">
        <w:rPr>
          <w:rFonts w:ascii="Times New Roman" w:eastAsia="Times New Roman" w:hAnsi="Times New Roman" w:cs="Times New Roman"/>
          <w:b/>
          <w:sz w:val="28"/>
          <w:szCs w:val="28"/>
        </w:rPr>
        <w:t>’</w:t>
      </w:r>
      <w:r w:rsidRPr="000421EE">
        <w:rPr>
          <w:rFonts w:ascii="Times New Roman" w:eastAsia="Times New Roman" w:hAnsi="Times New Roman" w:cs="Times New Roman"/>
          <w:b/>
          <w:sz w:val="28"/>
          <w:szCs w:val="28"/>
        </w:rPr>
        <w:t>ятий принцип</w:t>
      </w:r>
      <w:r w:rsidRPr="000421EE">
        <w:rPr>
          <w:rFonts w:ascii="Times New Roman" w:eastAsia="Times New Roman" w:hAnsi="Times New Roman" w:cs="Times New Roman"/>
          <w:sz w:val="28"/>
          <w:szCs w:val="28"/>
        </w:rPr>
        <w:t xml:space="preserve"> проявляється в наданні тимчасового захисту. Тобто особа отримує притулок на певний час, а після врегулювання конфлікту обирає для себе повернутись чи залишитись в країні перебування. Відповідає  Конвенції 1951 р. і Протоколу 1967 р.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b/>
          <w:sz w:val="28"/>
          <w:szCs w:val="28"/>
        </w:rPr>
        <w:t xml:space="preserve">Шостий принцип- </w:t>
      </w:r>
      <w:r w:rsidRPr="000421EE">
        <w:rPr>
          <w:rFonts w:ascii="Times New Roman" w:eastAsia="Times New Roman" w:hAnsi="Times New Roman" w:cs="Times New Roman"/>
          <w:sz w:val="28"/>
          <w:szCs w:val="28"/>
        </w:rPr>
        <w:t xml:space="preserve">надання політичного притулку. Цей інститут регламентується Декларацією про територіальний притулок, прийнятою Генеральною Асамблеєю ООН 14 грудня 1967 р., а також міжнародними звичаями. Основними характеристиками права на політичний притулок є: надання державі права давати притулок </w:t>
      </w:r>
      <w:r w:rsidRPr="000421EE">
        <w:rPr>
          <w:rFonts w:ascii="Times New Roman" w:eastAsia="Times New Roman" w:hAnsi="Times New Roman" w:cs="Times New Roman"/>
          <w:sz w:val="28"/>
          <w:szCs w:val="28"/>
        </w:rPr>
        <w:lastRenderedPageBreak/>
        <w:t>іноземцям, які переслідуються з політичних чи інших мотивів у своїй чи іншій країні. Тобто іноземцям на довгий час надають можливість залишатись в країні, окрім військових злочинців і осіб, винних у вчиненні злочинів проти людства.</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Є всесвітньовідомі організації, які допомагають біженцям це:</w:t>
      </w:r>
    </w:p>
    <w:p w:rsidR="00AE58F2" w:rsidRPr="000421EE" w:rsidRDefault="003E79B1" w:rsidP="001B5808">
      <w:pPr>
        <w:numPr>
          <w:ilvl w:val="0"/>
          <w:numId w:val="28"/>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Агентство ООН у справах біженців (УВБК ООН) – це міжурядова організація, яка присвячує свою діяльність порятунку життів, захисту прав, тих людей, які були змушені покинути батьківщину у 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язку з небезпекою для життя. З 1950р.  надають фінансову підтримку,  гуманітарну допомогу, а також допомогу з пошуком притулку.</w:t>
      </w:r>
    </w:p>
    <w:p w:rsidR="00AE58F2" w:rsidRPr="000421EE" w:rsidRDefault="003E79B1" w:rsidP="001B5808">
      <w:pPr>
        <w:numPr>
          <w:ilvl w:val="0"/>
          <w:numId w:val="28"/>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Міжнародний комітет Червоного Хреста - приватна гуманітарна установа, яка була заснована Анрі Дюнаном в 1863 р. Відповідно Женевської конвенції основна мета МКЧХ полягає у: наданні гуманітарної допомоги (харчові продукти, вода та інші предмети першої необхідності); </w:t>
      </w:r>
      <w:r w:rsidRPr="000421EE">
        <w:rPr>
          <w:rFonts w:ascii="Times New Roman" w:eastAsia="Times New Roman" w:hAnsi="Times New Roman" w:cs="Times New Roman"/>
          <w:sz w:val="28"/>
          <w:szCs w:val="28"/>
        </w:rPr>
        <w:lastRenderedPageBreak/>
        <w:t>медичної допомоги;</w:t>
      </w:r>
      <w:r w:rsidRPr="000421EE">
        <w:rPr>
          <w:rFonts w:ascii="Times New Roman" w:eastAsia="Arial" w:hAnsi="Times New Roman" w:cs="Times New Roman"/>
          <w:color w:val="0D0D0D"/>
          <w:sz w:val="28"/>
          <w:szCs w:val="28"/>
          <w:highlight w:val="white"/>
        </w:rPr>
        <w:t xml:space="preserve"> </w:t>
      </w:r>
      <w:r w:rsidRPr="000421EE">
        <w:rPr>
          <w:rFonts w:ascii="Times New Roman" w:eastAsia="Times New Roman" w:hAnsi="Times New Roman" w:cs="Times New Roman"/>
          <w:sz w:val="28"/>
          <w:szCs w:val="28"/>
        </w:rPr>
        <w:t>пошук зниклих безвісти та возз</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єднання родин біженців.</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Після великого вторгнення росії 24 лютого 2022р. на територію України питання біженців стало гостро обговорюваним у європейському  суспільстві. Різні країни по різному оцінили розмір необхідної допомоги таким особам.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Наприклад: в Ірландії українські біженці можуть отримати  тимчасове житло, доступ до безплатного медичного страхування, забезпечує безплатну освіту для дітей, мовні курси для дорослих і фінансову допомогу залежно від віку і категорії осіб.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Українські переселенці в Німеччині отримують багато тих самих пільг, що і німці: безкоштовну базову медицину, страхування, можливість навчання своїх дітей у німецьких школах, мовні курси і відкритий доступ до німецького ринку праці. І є фіксований розмір фінансової підтримки.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 І країна, яка 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 рекорди з фінансових виплат біженцям – Швейцарія. Але ці суми допомоги </w:t>
      </w:r>
      <w:r w:rsidRPr="000421EE">
        <w:rPr>
          <w:rFonts w:ascii="Times New Roman" w:eastAsia="Times New Roman" w:hAnsi="Times New Roman" w:cs="Times New Roman"/>
          <w:sz w:val="28"/>
          <w:szCs w:val="28"/>
        </w:rPr>
        <w:lastRenderedPageBreak/>
        <w:t>передаються катону, де надано притулок особі,  вони використовуються для покриття всіх витрат, пов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язаних з проживанням і харчуванням українців (житло, медичне обслуговування та гуманітарні продукти). Залишки від фінансової підтримки виплачуються лише за те, чим уряд кантону не забезпечує особу[7].</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Аналізуючи вище сказане, роблю висновок, що свідоме міжнародне суспільство піклується про менш захищену верству населення, як біженці. Міжнародні організації та держави спільно створили принципи для визначення їх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єктивних прав, для законного переселення і життя на території країн перебування, наданні тимчасового захисту і політичного притулку нужденним.</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Більшість країн створили зручне і комфортне підгрунття для життя біженців у них на батьківщині. Забезпечили їх соціальними пільгами, можливістю безкоштовно навчатися мові, надали безоплатне або знижки на житло і продукти харчування. Міжнародна підтримка охоплює просто зручні </w:t>
      </w:r>
      <w:r w:rsidRPr="000421EE">
        <w:rPr>
          <w:rFonts w:ascii="Times New Roman" w:eastAsia="Times New Roman" w:hAnsi="Times New Roman" w:cs="Times New Roman"/>
          <w:sz w:val="28"/>
          <w:szCs w:val="28"/>
        </w:rPr>
        <w:lastRenderedPageBreak/>
        <w:t>інтернет-ресурси, зібрані разом для узагальнення інформації, яка може знадобитися під час вимушеного переселення.</w:t>
      </w:r>
    </w:p>
    <w:p w:rsidR="0032530F" w:rsidRDefault="0032530F" w:rsidP="001B5808">
      <w:pPr>
        <w:tabs>
          <w:tab w:val="left" w:pos="851"/>
        </w:tabs>
        <w:spacing w:line="360" w:lineRule="auto"/>
        <w:ind w:right="34" w:firstLine="567"/>
        <w:jc w:val="both"/>
        <w:rPr>
          <w:rFonts w:ascii="Times New Roman" w:eastAsia="Times New Roman" w:hAnsi="Times New Roman" w:cs="Times New Roman"/>
          <w:b/>
          <w:sz w:val="28"/>
          <w:szCs w:val="28"/>
        </w:rPr>
      </w:pPr>
    </w:p>
    <w:p w:rsidR="00AE58F2" w:rsidRPr="000421EE"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 xml:space="preserve"> Література</w:t>
      </w:r>
      <w:r w:rsidR="003E79B1" w:rsidRPr="000421EE">
        <w:rPr>
          <w:rFonts w:ascii="Times New Roman" w:eastAsia="Times New Roman" w:hAnsi="Times New Roman" w:cs="Times New Roman"/>
          <w:b/>
          <w:sz w:val="28"/>
          <w:szCs w:val="28"/>
        </w:rPr>
        <w:t xml:space="preserve"> </w:t>
      </w:r>
    </w:p>
    <w:p w:rsidR="00AE58F2" w:rsidRPr="0032530F" w:rsidRDefault="003E79B1" w:rsidP="001B5808">
      <w:pPr>
        <w:numPr>
          <w:ilvl w:val="0"/>
          <w:numId w:val="210"/>
        </w:numPr>
        <w:tabs>
          <w:tab w:val="left" w:pos="426"/>
          <w:tab w:val="left" w:pos="851"/>
        </w:tabs>
        <w:spacing w:line="360" w:lineRule="auto"/>
        <w:ind w:left="0" w:right="34" w:firstLine="567"/>
        <w:jc w:val="both"/>
        <w:rPr>
          <w:rFonts w:ascii="Times New Roman" w:eastAsia="Times New Roman" w:hAnsi="Times New Roman" w:cs="Times New Roman"/>
          <w:sz w:val="28"/>
          <w:szCs w:val="28"/>
        </w:rPr>
      </w:pPr>
      <w:r w:rsidRPr="0032530F">
        <w:rPr>
          <w:rFonts w:ascii="Times New Roman" w:eastAsia="Times New Roman" w:hAnsi="Times New Roman" w:cs="Times New Roman"/>
          <w:sz w:val="28"/>
          <w:szCs w:val="28"/>
        </w:rPr>
        <w:t xml:space="preserve"> </w:t>
      </w:r>
      <w:r w:rsidRPr="0032530F">
        <w:rPr>
          <w:rFonts w:ascii="Times New Roman" w:eastAsia="Times New Roman" w:hAnsi="Times New Roman" w:cs="Times New Roman"/>
          <w:b/>
          <w:sz w:val="28"/>
          <w:szCs w:val="28"/>
        </w:rPr>
        <w:t xml:space="preserve"> </w:t>
      </w:r>
      <w:r w:rsidRPr="0032530F">
        <w:rPr>
          <w:rFonts w:ascii="Times New Roman" w:eastAsia="Times New Roman" w:hAnsi="Times New Roman" w:cs="Times New Roman"/>
          <w:sz w:val="28"/>
          <w:szCs w:val="28"/>
        </w:rPr>
        <w:t xml:space="preserve">Конвенція про статус біженців: міжнародний документ від 28 липня 1951 р. URL: http://zakon2.rada.gov.ua/ laws/show/995_011. </w:t>
      </w:r>
    </w:p>
    <w:p w:rsidR="00AE58F2" w:rsidRPr="0032530F" w:rsidRDefault="003E79B1" w:rsidP="001B5808">
      <w:pPr>
        <w:numPr>
          <w:ilvl w:val="0"/>
          <w:numId w:val="210"/>
        </w:numPr>
        <w:tabs>
          <w:tab w:val="left" w:pos="426"/>
          <w:tab w:val="left" w:pos="851"/>
        </w:tabs>
        <w:spacing w:line="360" w:lineRule="auto"/>
        <w:ind w:left="0" w:right="34" w:firstLine="567"/>
        <w:jc w:val="both"/>
        <w:rPr>
          <w:rFonts w:ascii="Times New Roman" w:eastAsia="Times New Roman" w:hAnsi="Times New Roman" w:cs="Times New Roman"/>
          <w:sz w:val="28"/>
          <w:szCs w:val="28"/>
        </w:rPr>
      </w:pPr>
      <w:r w:rsidRPr="0032530F">
        <w:rPr>
          <w:rFonts w:ascii="Times New Roman" w:eastAsia="Times New Roman" w:hAnsi="Times New Roman" w:cs="Times New Roman"/>
          <w:sz w:val="28"/>
          <w:szCs w:val="28"/>
        </w:rPr>
        <w:t xml:space="preserve">ПРОТОКОЛ щодо статусу біженців URL: </w:t>
      </w:r>
      <w:hyperlink r:id="rId83">
        <w:r w:rsidRPr="0032530F">
          <w:rPr>
            <w:rFonts w:ascii="Times New Roman" w:eastAsia="Times New Roman" w:hAnsi="Times New Roman" w:cs="Times New Roman"/>
            <w:color w:val="0000FF"/>
            <w:sz w:val="28"/>
            <w:szCs w:val="28"/>
            <w:u w:val="single"/>
          </w:rPr>
          <w:t>https://ips.ligazakon.net/document/view/MU67007?bl=&amp;_ga=2.146740148.1652134704.1697988970-337291589.169798897</w:t>
        </w:r>
      </w:hyperlink>
      <w:r w:rsidRPr="0032530F">
        <w:rPr>
          <w:rFonts w:ascii="Times New Roman" w:eastAsia="Times New Roman" w:hAnsi="Times New Roman" w:cs="Times New Roman"/>
          <w:sz w:val="28"/>
          <w:szCs w:val="28"/>
        </w:rPr>
        <w:t xml:space="preserve"> </w:t>
      </w:r>
    </w:p>
    <w:p w:rsidR="00AE58F2" w:rsidRPr="0032530F" w:rsidRDefault="003E79B1" w:rsidP="001B5808">
      <w:pPr>
        <w:numPr>
          <w:ilvl w:val="0"/>
          <w:numId w:val="210"/>
        </w:numPr>
        <w:tabs>
          <w:tab w:val="left" w:pos="426"/>
          <w:tab w:val="left" w:pos="851"/>
        </w:tabs>
        <w:spacing w:line="360" w:lineRule="auto"/>
        <w:ind w:left="0" w:right="34" w:firstLine="567"/>
        <w:jc w:val="both"/>
        <w:rPr>
          <w:rFonts w:ascii="Times New Roman" w:eastAsia="Times New Roman" w:hAnsi="Times New Roman" w:cs="Times New Roman"/>
          <w:sz w:val="28"/>
          <w:szCs w:val="28"/>
        </w:rPr>
      </w:pPr>
      <w:r w:rsidRPr="0032530F">
        <w:rPr>
          <w:rFonts w:ascii="Times New Roman" w:eastAsia="Times New Roman" w:hAnsi="Times New Roman" w:cs="Times New Roman"/>
          <w:sz w:val="28"/>
          <w:szCs w:val="28"/>
        </w:rPr>
        <w:t xml:space="preserve">Статут Міжнародної організації з міграції/ Прийняття Україною від 11.07.2002, підстава - 114-IV URL:https://zakon.rada.gov.ua/laws/show/989_001#Text </w:t>
      </w:r>
    </w:p>
    <w:p w:rsidR="00AE58F2" w:rsidRPr="0032530F" w:rsidRDefault="003E79B1" w:rsidP="001B5808">
      <w:pPr>
        <w:numPr>
          <w:ilvl w:val="0"/>
          <w:numId w:val="210"/>
        </w:numPr>
        <w:tabs>
          <w:tab w:val="left" w:pos="426"/>
          <w:tab w:val="left" w:pos="851"/>
        </w:tabs>
        <w:spacing w:line="360" w:lineRule="auto"/>
        <w:ind w:left="0" w:right="34" w:firstLine="567"/>
        <w:jc w:val="both"/>
        <w:rPr>
          <w:rFonts w:ascii="Times New Roman" w:eastAsia="Times New Roman" w:hAnsi="Times New Roman" w:cs="Times New Roman"/>
          <w:sz w:val="28"/>
          <w:szCs w:val="28"/>
        </w:rPr>
      </w:pPr>
      <w:r w:rsidRPr="0032530F">
        <w:rPr>
          <w:rFonts w:ascii="Times New Roman" w:eastAsia="Times New Roman" w:hAnsi="Times New Roman" w:cs="Times New Roman"/>
          <w:sz w:val="28"/>
          <w:szCs w:val="28"/>
        </w:rPr>
        <w:t xml:space="preserve">Міжнародно-правові та національні засоби захисту прав біженців : Практикум для студентів юридичних клінік / Під заг. ред. М.В. Буроменського. Уклад. М.В. Буроменський та ін. ; </w:t>
      </w:r>
      <w:r w:rsidRPr="0032530F">
        <w:rPr>
          <w:rFonts w:ascii="Times New Roman" w:eastAsia="Times New Roman" w:hAnsi="Times New Roman" w:cs="Times New Roman"/>
          <w:sz w:val="28"/>
          <w:szCs w:val="28"/>
        </w:rPr>
        <w:lastRenderedPageBreak/>
        <w:t>Управління Верховного комісара ООН у справах біженців, Ін-т прикладних гуманітарних досліджень. Харків, 2003. 179 с.</w:t>
      </w:r>
    </w:p>
    <w:p w:rsidR="00AE58F2" w:rsidRPr="0032530F" w:rsidRDefault="003E79B1" w:rsidP="001B5808">
      <w:pPr>
        <w:numPr>
          <w:ilvl w:val="0"/>
          <w:numId w:val="210"/>
        </w:numPr>
        <w:tabs>
          <w:tab w:val="left" w:pos="426"/>
          <w:tab w:val="left" w:pos="851"/>
        </w:tabs>
        <w:spacing w:line="360" w:lineRule="auto"/>
        <w:ind w:left="0" w:right="34" w:firstLine="567"/>
        <w:jc w:val="both"/>
        <w:rPr>
          <w:rFonts w:ascii="Times New Roman" w:eastAsia="Times New Roman" w:hAnsi="Times New Roman" w:cs="Times New Roman"/>
          <w:sz w:val="28"/>
          <w:szCs w:val="28"/>
        </w:rPr>
      </w:pPr>
      <w:r w:rsidRPr="0032530F">
        <w:rPr>
          <w:rFonts w:ascii="Times New Roman" w:eastAsia="Times New Roman" w:hAnsi="Times New Roman" w:cs="Times New Roman"/>
          <w:sz w:val="28"/>
          <w:szCs w:val="28"/>
        </w:rPr>
        <w:t>Конвенція про захист прав людини і основоположних свобод (з протоколами) (Європейська конвенція з прав людини) URL: https://zakon.rada.gov.ua/laws/show/995_004#Text</w:t>
      </w:r>
    </w:p>
    <w:p w:rsidR="00AE58F2" w:rsidRPr="0032530F" w:rsidRDefault="003E79B1" w:rsidP="001B5808">
      <w:pPr>
        <w:numPr>
          <w:ilvl w:val="0"/>
          <w:numId w:val="210"/>
        </w:numPr>
        <w:tabs>
          <w:tab w:val="left" w:pos="426"/>
          <w:tab w:val="left" w:pos="851"/>
        </w:tabs>
        <w:spacing w:line="360" w:lineRule="auto"/>
        <w:ind w:left="0" w:right="34" w:firstLine="567"/>
        <w:jc w:val="both"/>
        <w:rPr>
          <w:rFonts w:ascii="Times New Roman" w:eastAsia="Times New Roman" w:hAnsi="Times New Roman" w:cs="Times New Roman"/>
          <w:sz w:val="28"/>
          <w:szCs w:val="28"/>
        </w:rPr>
      </w:pPr>
      <w:r w:rsidRPr="0032530F">
        <w:rPr>
          <w:rFonts w:ascii="Times New Roman" w:eastAsia="Times New Roman" w:hAnsi="Times New Roman" w:cs="Times New Roman"/>
          <w:sz w:val="28"/>
          <w:szCs w:val="28"/>
        </w:rPr>
        <w:t>Stenberg G. Non-expulsion and nonrefoulement: The prohibition against removal of refugees. 1994. Vol. 9. Uppsaia. P. 4, 12.</w:t>
      </w:r>
    </w:p>
    <w:p w:rsidR="00AE58F2" w:rsidRPr="0032530F" w:rsidRDefault="003E79B1" w:rsidP="001B5808">
      <w:pPr>
        <w:numPr>
          <w:ilvl w:val="0"/>
          <w:numId w:val="210"/>
        </w:numPr>
        <w:tabs>
          <w:tab w:val="left" w:pos="426"/>
          <w:tab w:val="left" w:pos="851"/>
        </w:tabs>
        <w:spacing w:line="360" w:lineRule="auto"/>
        <w:ind w:left="0" w:right="34" w:firstLine="567"/>
        <w:jc w:val="both"/>
        <w:rPr>
          <w:rFonts w:ascii="Times New Roman" w:eastAsia="Times New Roman" w:hAnsi="Times New Roman" w:cs="Times New Roman"/>
          <w:sz w:val="28"/>
          <w:szCs w:val="28"/>
        </w:rPr>
      </w:pPr>
      <w:r w:rsidRPr="0032530F">
        <w:rPr>
          <w:rFonts w:ascii="Times New Roman" w:eastAsia="Times New Roman" w:hAnsi="Times New Roman" w:cs="Times New Roman"/>
          <w:sz w:val="28"/>
          <w:szCs w:val="28"/>
        </w:rPr>
        <w:t xml:space="preserve">Фінансова допомога для українських біженців за кордоном. Гуманітарна допомога URL: https://www.enableme.com.ua/ua/article/finansova-dopomoga-dla-ukrains-kih-bizenciv-za-kordonom-gumanitarna-dopomoga-10368 </w:t>
      </w:r>
    </w:p>
    <w:p w:rsidR="0032530F" w:rsidRDefault="0032530F" w:rsidP="0032530F">
      <w:pPr>
        <w:tabs>
          <w:tab w:val="left" w:pos="426"/>
          <w:tab w:val="left" w:pos="851"/>
        </w:tabs>
        <w:spacing w:line="360" w:lineRule="auto"/>
        <w:ind w:right="34"/>
        <w:jc w:val="both"/>
        <w:rPr>
          <w:rFonts w:ascii="Times New Roman" w:eastAsia="Times New Roman" w:hAnsi="Times New Roman" w:cs="Times New Roman"/>
          <w:sz w:val="28"/>
          <w:szCs w:val="28"/>
        </w:rPr>
      </w:pPr>
    </w:p>
    <w:p w:rsidR="00AE58F2" w:rsidRPr="0032530F" w:rsidRDefault="003E79B1" w:rsidP="0032530F">
      <w:pPr>
        <w:tabs>
          <w:tab w:val="left" w:pos="426"/>
          <w:tab w:val="left" w:pos="851"/>
        </w:tabs>
        <w:spacing w:line="360" w:lineRule="auto"/>
        <w:ind w:right="34"/>
        <w:jc w:val="both"/>
        <w:rPr>
          <w:rFonts w:ascii="Times New Roman" w:eastAsia="Times New Roman" w:hAnsi="Times New Roman" w:cs="Times New Roman"/>
          <w:sz w:val="28"/>
          <w:szCs w:val="28"/>
        </w:rPr>
      </w:pPr>
      <w:r w:rsidRPr="0032530F">
        <w:rPr>
          <w:rFonts w:ascii="Times New Roman" w:eastAsia="Times New Roman" w:hAnsi="Times New Roman" w:cs="Times New Roman"/>
          <w:sz w:val="28"/>
          <w:szCs w:val="28"/>
        </w:rPr>
        <w:t>Науковий керівник – к.ю.н., доцент Федорова Т. С.</w:t>
      </w:r>
    </w:p>
    <w:p w:rsidR="00AE58F2" w:rsidRDefault="00AE58F2" w:rsidP="00D10DE9">
      <w:pPr>
        <w:tabs>
          <w:tab w:val="left" w:pos="426"/>
          <w:tab w:val="left" w:pos="851"/>
        </w:tabs>
        <w:spacing w:line="360" w:lineRule="auto"/>
        <w:ind w:right="34"/>
        <w:jc w:val="both"/>
        <w:rPr>
          <w:rFonts w:ascii="Times New Roman" w:eastAsia="Times New Roman" w:hAnsi="Times New Roman" w:cs="Times New Roman"/>
          <w:sz w:val="28"/>
          <w:szCs w:val="28"/>
        </w:rPr>
      </w:pPr>
    </w:p>
    <w:p w:rsidR="0032530F" w:rsidRPr="0032530F" w:rsidRDefault="0032530F" w:rsidP="00D10DE9">
      <w:pPr>
        <w:tabs>
          <w:tab w:val="left" w:pos="426"/>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D10DE9">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Гресько Богдана Юріївна</w:t>
      </w:r>
    </w:p>
    <w:p w:rsidR="00D10DE9" w:rsidRDefault="003E79B1" w:rsidP="00D10DE9">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Здобувачка вищої освіти</w:t>
      </w:r>
    </w:p>
    <w:p w:rsidR="00D10DE9" w:rsidRDefault="003E79B1" w:rsidP="00D10DE9">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Національного університету</w:t>
      </w:r>
    </w:p>
    <w:p w:rsidR="00AE58F2" w:rsidRPr="000421EE" w:rsidRDefault="00183B9D" w:rsidP="00D10DE9">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p>
    <w:p w:rsidR="00AE58F2" w:rsidRPr="000421EE" w:rsidRDefault="00AE58F2" w:rsidP="00D10DE9">
      <w:pPr>
        <w:tabs>
          <w:tab w:val="left" w:pos="851"/>
        </w:tabs>
        <w:spacing w:line="360" w:lineRule="auto"/>
        <w:ind w:right="34" w:firstLine="567"/>
        <w:jc w:val="center"/>
        <w:rPr>
          <w:rFonts w:ascii="Times New Roman" w:eastAsia="Times New Roman" w:hAnsi="Times New Roman" w:cs="Times New Roman"/>
          <w:sz w:val="28"/>
          <w:szCs w:val="28"/>
        </w:rPr>
      </w:pPr>
    </w:p>
    <w:p w:rsidR="00AE58F2" w:rsidRDefault="003E79B1" w:rsidP="00D10DE9">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ЗАГАЛЬНА ХАРАКТЕРИСТИКА ТИМЧАСОВОГО ЗАХИСТУ ЯК ІНСТРУМЕНТУ ЗАБЕЗПЕЧЕННЯ ПРАВ І СВОБОД ВИМУШЕНО ПЕРЕМІЩЕНИХ ОСІБ В КОНТЕКСТІ ЗБРОЙНОЇ АГРЕСІЇ РФ ПРОТИ УКРАЇНИ</w:t>
      </w:r>
    </w:p>
    <w:p w:rsidR="0032530F" w:rsidRPr="000421EE" w:rsidRDefault="0032530F" w:rsidP="00D10DE9">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t xml:space="preserve">Із початком повномасштабної війни на території України 24 лютого 2022 року перед нашою державою та світовим співтовариством постало багато викликів. Одним з них була розробка ефективних механізмів забезпечення захисту біженців.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Згідно з даними Державної прикордонної служби України, перетнуло державний кордон у період з 24 лютого по 30 листопада 2022 року 9,392 мільйони повнолітніх громадян. За висновками Управління верховного комісара ООН у справах </w:t>
      </w:r>
      <w:r w:rsidRPr="000421EE">
        <w:rPr>
          <w:rFonts w:ascii="Times New Roman" w:eastAsia="Times New Roman" w:hAnsi="Times New Roman" w:cs="Times New Roman"/>
          <w:sz w:val="28"/>
          <w:szCs w:val="28"/>
        </w:rPr>
        <w:lastRenderedPageBreak/>
        <w:t>біженців, станом на 24 лютого 2023 року в Європі перебувало 7, 996 мільйонів біженців з України [1]. Аби ефективно та швидко надати допомогу даним особам, було застосовано вперше від моменту його розроблення винятковий механізм захисту вимушено переміщених осіб – тимчасовий захист.</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Відповідно до пункту (а) Статті 2 Директиви Ради 2001/55/ЄС про мінімальні стандарти для надання тимчасового захисту у разі масового напливу переміщених осіб та про заходи, що сприяють збалансованості зусиль між державами членами щодо прийому таких осіб та відповідальності за наслідки такого прийому (далі – Директива),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тимчасовий захист являє собою процедуру виняткового характеру для забезпечення у разі масового або неминучого масового напливу переміщених осіб із третіх країн, які не можуть повернутися до країни свого походження, негайного тимчасового захисту таких осіб, особливо якщо існує ризик того, що система притулку не зможе впоратися із таким напливом без негативних </w:t>
      </w:r>
      <w:r w:rsidRPr="000421EE">
        <w:rPr>
          <w:rFonts w:ascii="Times New Roman" w:eastAsia="Times New Roman" w:hAnsi="Times New Roman" w:cs="Times New Roman"/>
          <w:sz w:val="28"/>
          <w:szCs w:val="28"/>
        </w:rPr>
        <w:lastRenderedPageBreak/>
        <w:t>наслідків для свого ефективного функціонування, інтересів відповідних осіб, а також інших осіб, які просять про надання захисту</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[2].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Як випливає із змісту Директиви, зокрема, із положень пунктів 13, 16, 20, 21 та 23 преамбули, тимчасовий захист здійснюється з дотриманням таких принців як повага до прав та свобод людини, співробітництво між державами, сумлінне виконання взятих міжнародних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язань, субсидіарність, пропорційність, справедливість та солідарність.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Даний договір встановлює лише мінімальні стандарти поводження із вимушено переміщеними особами, а держави-члени вправі розширювати права таких осіб на власний розсуд, забезпечуючи більш сприятливе становище для них, відповідно до пункту 12 преамбули Директиви [2].</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Суттєвою ознакою тимчасового захисту є коло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єктів, на яких поширюється його дія. Вичерпний перелік категорій таких осіб встановлюється в кожному конкретному випадку відповідно до </w:t>
      </w:r>
      <w:r w:rsidRPr="000421EE">
        <w:rPr>
          <w:rFonts w:ascii="Times New Roman" w:eastAsia="Times New Roman" w:hAnsi="Times New Roman" w:cs="Times New Roman"/>
          <w:sz w:val="28"/>
          <w:szCs w:val="28"/>
        </w:rPr>
        <w:lastRenderedPageBreak/>
        <w:t>потреби. Згідно статті 2 Імплементаційного рішення Ради (ЄС) 2022/382 від 4 березня 2022 року що встановлює наявність масового напливу переміщених осіб з України, відносяться до таких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єктів громадяни України, які проживали на території України до 24 лютого 2022 року; особи без громадянства та громадяни третіх країн, яким було надано міжнародний захист або еквівалентний національний захист в Україні до 24 лютого 2022 року; та члени сім</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ї цих осіб [3, c. 8].</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Тимчасовий захист надає широке коло прав особі та суттєво відрізняється від традиційного статусу біженця. На противагу статусу біженця, тимчасовий захист передбачає забезпечення переміщених осіб доступом до житла (стаття 13 Директиви), в той час як Женевська конвенція встановлює, що вирішення даного питання покладається на публічну владу кожної країни, і проживають такі особи, зазвичай, у спеціально відведених для біженців приміщеннях [4].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Відповідно до статті 26 Женевської конвенції, свобода пересування біженців у межах країни може бути обмежена національним законодавством, що регулює дане питання для осіб зі статусом іноземців [4]. У той же час регулювання тимчасового захисту не передбачає обмежень у переміщенні осіб в межах країни перебування.</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Одну з переваг тимчасового захисту наводить у  науковій статті Косар Д., визначаючи, що даний механізм надає особі вільний доступ до праці одразу ж після отримання відповідного документа, що посвідчує статус. Для біженців процес працевлаштування значно складніший, адже передбачає 6 місяців очікування, поки буде прийнято рішення про надання додаткового захисту чи статусу біженця [5, с. 74].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Важливим є положення частини 1 статті 3 Директиви, яка встановлює, що тимчасовий захист не є перешкодою для набуття особою статуту біженця [2].</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Тривалість дії даного міжнародного інструменту становить один рік, однак може бути автоматично продовжено на шість місяців, якщо не була припинена за рішенням Ради ЄС.  Якщо підстави для тимчасового захисту залишаться після цієї дати, Комісія може запропонувати продовжити його ще на один рік [2]. Так як Рада ЄС активувала даний механізм 4 березня 2022 року, граничний термін його дії сплине 4 березня 2025 року, якщо буде попередньо прийнято рішення про необхідність продовження дії захисту.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t xml:space="preserve">Підсумовуючи викладене вище, можна зробити висновок, що застосування механізму тимчасового захисту було найоптимальнішим вирішенням проблеми напливу біженців з України в країни Європи на початку повномасштабної війни, адже забезпечило застосування оперативного надання захисту без обтяжуючих бюрократичних процедур. Що не менш важливо, для вимушено переміщених осіб були створені сприятливі соціальні умови для швидко адаптуватися до життя </w:t>
      </w:r>
      <w:r w:rsidRPr="000421EE">
        <w:rPr>
          <w:rFonts w:ascii="Times New Roman" w:eastAsia="Times New Roman" w:hAnsi="Times New Roman" w:cs="Times New Roman"/>
          <w:sz w:val="28"/>
          <w:szCs w:val="28"/>
        </w:rPr>
        <w:lastRenderedPageBreak/>
        <w:t>за кордоном. Завдяки координаційній діяльності Ради Європейського Союзу також вдалося  солідарно розподілити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язання між державами, уникнувши переобтяження окремих регіонів, зокрема фінансового.</w:t>
      </w:r>
    </w:p>
    <w:p w:rsidR="0032530F" w:rsidRDefault="0032530F" w:rsidP="001B5808">
      <w:pPr>
        <w:tabs>
          <w:tab w:val="left" w:pos="851"/>
        </w:tabs>
        <w:spacing w:line="360" w:lineRule="auto"/>
        <w:ind w:right="34" w:firstLine="567"/>
        <w:jc w:val="both"/>
        <w:rPr>
          <w:rFonts w:ascii="Times New Roman" w:eastAsia="Times New Roman" w:hAnsi="Times New Roman" w:cs="Times New Roman"/>
          <w:b/>
          <w:sz w:val="28"/>
          <w:szCs w:val="28"/>
        </w:rPr>
      </w:pPr>
    </w:p>
    <w:p w:rsidR="00AE58F2" w:rsidRPr="000421EE"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 xml:space="preserve"> Література</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1. Вплив повномасштабної війни на міграцію українців: як масштаби переміщення оцінюють держава Україна та міжнародні організації. ОПОРА - Громадянська мережа - вибори в Україні - Election in </w:t>
      </w:r>
      <w:r w:rsidRPr="0032530F">
        <w:rPr>
          <w:rFonts w:ascii="Times New Roman" w:eastAsia="Times New Roman" w:hAnsi="Times New Roman" w:cs="Times New Roman"/>
          <w:sz w:val="28"/>
          <w:szCs w:val="28"/>
        </w:rPr>
        <w:t>Ukraine. URL: </w:t>
      </w:r>
      <w:hyperlink r:id="rId84">
        <w:r w:rsidRPr="0032530F">
          <w:rPr>
            <w:rFonts w:ascii="Times New Roman" w:eastAsia="Times New Roman" w:hAnsi="Times New Roman" w:cs="Times New Roman"/>
            <w:color w:val="0563C1"/>
            <w:sz w:val="28"/>
            <w:szCs w:val="28"/>
            <w:u w:val="single"/>
          </w:rPr>
          <w:t>https://www.oporaua.org/viyna/vpliv-povnomasshtabnoyi-viini-na-migratsiiu-ukrayintsiv-iak-masshtabi-peremishchennia-otsiniuiut-derzhava-ukrayina-ta-mizhnarodni-organizatsiyi-24523</w:t>
        </w:r>
      </w:hyperlink>
      <w:r w:rsidRPr="0032530F">
        <w:rPr>
          <w:rFonts w:ascii="Times New Roman" w:eastAsia="Times New Roman" w:hAnsi="Times New Roman" w:cs="Times New Roman"/>
          <w:sz w:val="28"/>
          <w:szCs w:val="28"/>
        </w:rPr>
        <w:t> (дата звернення: 21.10.2023).</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2. Про мінімальні стандарти для надання тимчасового захисту у разі масового напливу переміщених осіб та про заходи, що сприяють збалансованості зусиль між державами-членами щодо прийому таких осіб та відповідальності за </w:t>
      </w:r>
      <w:r w:rsidRPr="000421EE">
        <w:rPr>
          <w:rFonts w:ascii="Times New Roman" w:eastAsia="Times New Roman" w:hAnsi="Times New Roman" w:cs="Times New Roman"/>
          <w:sz w:val="28"/>
          <w:szCs w:val="28"/>
        </w:rPr>
        <w:lastRenderedPageBreak/>
        <w:t>наслідки такого прийому : Директива від 20.07.2001 р. № 2001/55/ЄС. URL: </w:t>
      </w:r>
      <w:hyperlink r:id="rId85">
        <w:r w:rsidRPr="000421EE">
          <w:rPr>
            <w:rFonts w:ascii="Times New Roman" w:eastAsia="Times New Roman" w:hAnsi="Times New Roman" w:cs="Times New Roman"/>
            <w:color w:val="0563C1"/>
            <w:sz w:val="28"/>
            <w:szCs w:val="28"/>
            <w:u w:val="single"/>
          </w:rPr>
          <w:t>https://ips.ligazakon.net/document/MU01293?an=2</w:t>
        </w:r>
      </w:hyperlink>
      <w:r w:rsidRPr="000421EE">
        <w:rPr>
          <w:rFonts w:ascii="Times New Roman" w:eastAsia="Times New Roman" w:hAnsi="Times New Roman" w:cs="Times New Roman"/>
          <w:sz w:val="28"/>
          <w:szCs w:val="28"/>
        </w:rPr>
        <w:t> (дата звернення: 21.10.2023).</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3. Імплементаційне рішення Ради (ЄС) 2022/382 від 4 березня 2022 року що встановлює наявність масового напливу переміщених осіб з України у розумінні статті 5 Директиви 2001/55/ЄС та запроваджує тимчасовий захист. 4.3.2022. Офіційний вісник Європейського Союзу. L 71/1. URL: </w:t>
      </w:r>
      <w:hyperlink r:id="rId86">
        <w:r w:rsidRPr="00DE010F">
          <w:rPr>
            <w:rFonts w:ascii="Times New Roman" w:eastAsia="Times New Roman" w:hAnsi="Times New Roman" w:cs="Times New Roman"/>
            <w:color w:val="0563C1"/>
            <w:sz w:val="28"/>
            <w:szCs w:val="28"/>
            <w:u w:val="single"/>
          </w:rPr>
          <w:t>https://document.vobu.ua/wp-content/uploads/2022/04/Імплементаційне_рішення_Ради_ЄС_переклад.pdf</w:t>
        </w:r>
      </w:hyperlink>
      <w:r w:rsidRPr="00DE010F">
        <w:rPr>
          <w:rFonts w:ascii="Times New Roman" w:eastAsia="Times New Roman" w:hAnsi="Times New Roman" w:cs="Times New Roman"/>
          <w:sz w:val="28"/>
          <w:szCs w:val="28"/>
        </w:rPr>
        <w:t xml:space="preserve"> (дата звернення: 22.10.2023 р.).</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t>4. Конвенція про статус біженців (укр/рос) : Конвенція Орг.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єдн. Націй від 28.07.1951 р. : станом на 10 січ. 2002 р. URL: </w:t>
      </w:r>
      <w:hyperlink r:id="rId87" w:anchor="Text">
        <w:r w:rsidRPr="000421EE">
          <w:rPr>
            <w:rFonts w:ascii="Times New Roman" w:eastAsia="Times New Roman" w:hAnsi="Times New Roman" w:cs="Times New Roman"/>
            <w:color w:val="0563C1"/>
            <w:sz w:val="28"/>
            <w:szCs w:val="28"/>
            <w:u w:val="single"/>
          </w:rPr>
          <w:t>https://zakon.rada.gov.ua/laws/show/995_011#Text</w:t>
        </w:r>
      </w:hyperlink>
      <w:r w:rsidRPr="000421EE">
        <w:rPr>
          <w:rFonts w:ascii="Times New Roman" w:eastAsia="Times New Roman" w:hAnsi="Times New Roman" w:cs="Times New Roman"/>
          <w:sz w:val="28"/>
          <w:szCs w:val="28"/>
        </w:rPr>
        <w:t> (дата звернення: 22.10.2023).</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5. Косар Д. Статус біженця чи тимчасовий захист у Європі: за і проти. Юридична газета online. </w:t>
      </w:r>
      <w:r w:rsidRPr="000421EE">
        <w:rPr>
          <w:rFonts w:ascii="Times New Roman" w:eastAsia="Times New Roman" w:hAnsi="Times New Roman" w:cs="Times New Roman"/>
          <w:sz w:val="28"/>
          <w:szCs w:val="28"/>
        </w:rPr>
        <w:lastRenderedPageBreak/>
        <w:t xml:space="preserve">URL: </w:t>
      </w:r>
      <w:hyperlink r:id="rId88">
        <w:r w:rsidRPr="000421EE">
          <w:rPr>
            <w:rFonts w:ascii="Times New Roman" w:eastAsia="Times New Roman" w:hAnsi="Times New Roman" w:cs="Times New Roman"/>
            <w:color w:val="0563C1"/>
            <w:sz w:val="28"/>
            <w:szCs w:val="28"/>
            <w:u w:val="single"/>
          </w:rPr>
          <w:t>https://yur-gazeta.com/dumka-eksperta/status-bizhencya-chi-timchasoviy-zahist-u-evropi-za-i-proti.html</w:t>
        </w:r>
      </w:hyperlink>
      <w:r w:rsidRPr="000421EE">
        <w:rPr>
          <w:rFonts w:ascii="Times New Roman" w:eastAsia="Times New Roman" w:hAnsi="Times New Roman" w:cs="Times New Roman"/>
          <w:sz w:val="28"/>
          <w:szCs w:val="28"/>
        </w:rPr>
        <w:t xml:space="preserve"> (дата звернення: 22.10.2023).</w:t>
      </w:r>
    </w:p>
    <w:p w:rsidR="00DE010F" w:rsidRDefault="00DE010F"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DE010F" w:rsidRPr="000421EE" w:rsidRDefault="003E79B1" w:rsidP="00DE010F">
      <w:pPr>
        <w:widowControl w:val="0"/>
        <w:tabs>
          <w:tab w:val="left" w:pos="851"/>
        </w:tabs>
        <w:spacing w:line="360" w:lineRule="auto"/>
        <w:ind w:right="34" w:firstLine="567"/>
        <w:jc w:val="both"/>
        <w:rPr>
          <w:rFonts w:ascii="Times New Roman" w:eastAsia="Times New Roman" w:hAnsi="Times New Roman" w:cs="Times New Roman"/>
          <w:b/>
          <w:sz w:val="28"/>
          <w:szCs w:val="28"/>
          <w:shd w:val="clear" w:color="auto" w:fill="B6D7A8"/>
        </w:rPr>
      </w:pPr>
      <w:r w:rsidRPr="000421EE">
        <w:rPr>
          <w:rFonts w:ascii="Times New Roman" w:eastAsia="Times New Roman" w:hAnsi="Times New Roman" w:cs="Times New Roman"/>
          <w:sz w:val="28"/>
          <w:szCs w:val="28"/>
        </w:rPr>
        <w:t>Науковий керівник - асистент Гребенюк Д. О.</w:t>
      </w:r>
      <w:r w:rsidRPr="000421EE">
        <w:rPr>
          <w:rFonts w:ascii="Times New Roman" w:eastAsia="Times New Roman" w:hAnsi="Times New Roman" w:cs="Times New Roman"/>
          <w:b/>
          <w:sz w:val="28"/>
          <w:szCs w:val="28"/>
          <w:shd w:val="clear" w:color="auto" w:fill="B6D7A8"/>
        </w:rPr>
        <w:t xml:space="preserve"> </w:t>
      </w:r>
    </w:p>
    <w:p w:rsidR="00AE58F2" w:rsidRPr="000421EE" w:rsidRDefault="00AE58F2" w:rsidP="00E32669">
      <w:pPr>
        <w:widowControl w:val="0"/>
        <w:tabs>
          <w:tab w:val="left" w:pos="851"/>
        </w:tabs>
        <w:spacing w:line="360" w:lineRule="auto"/>
        <w:ind w:right="34"/>
        <w:jc w:val="both"/>
        <w:rPr>
          <w:rFonts w:ascii="Times New Roman" w:eastAsia="Times New Roman" w:hAnsi="Times New Roman" w:cs="Times New Roman"/>
          <w:b/>
          <w:sz w:val="28"/>
          <w:szCs w:val="28"/>
          <w:shd w:val="clear" w:color="auto" w:fill="B6D7A8"/>
        </w:rPr>
      </w:pPr>
    </w:p>
    <w:p w:rsidR="00AE58F2" w:rsidRPr="000421EE" w:rsidRDefault="003E79B1" w:rsidP="00E32669">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Даниш Аліна Віталіївна</w:t>
      </w:r>
    </w:p>
    <w:p w:rsidR="00AE58F2" w:rsidRPr="000421EE" w:rsidRDefault="003E79B1" w:rsidP="00E32669">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Сорока Тетяна Олександрівна</w:t>
      </w:r>
    </w:p>
    <w:p w:rsidR="00E32669" w:rsidRDefault="003E79B1" w:rsidP="00E32669">
      <w:pPr>
        <w:tabs>
          <w:tab w:val="left" w:pos="851"/>
          <w:tab w:val="center" w:pos="4677"/>
          <w:tab w:val="right" w:pos="9355"/>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Здобувачки вищої освіти</w:t>
      </w:r>
    </w:p>
    <w:p w:rsidR="00E32669" w:rsidRDefault="003E79B1" w:rsidP="00E32669">
      <w:pPr>
        <w:tabs>
          <w:tab w:val="left" w:pos="851"/>
          <w:tab w:val="center" w:pos="4677"/>
          <w:tab w:val="right" w:pos="9355"/>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Національного університету</w:t>
      </w:r>
    </w:p>
    <w:p w:rsidR="00AE58F2" w:rsidRPr="000421EE" w:rsidRDefault="00183B9D" w:rsidP="00E32669">
      <w:pPr>
        <w:tabs>
          <w:tab w:val="left" w:pos="851"/>
          <w:tab w:val="center" w:pos="4677"/>
          <w:tab w:val="right" w:pos="9355"/>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p>
    <w:p w:rsidR="00AE58F2" w:rsidRPr="000421EE" w:rsidRDefault="00AE58F2" w:rsidP="00E32669">
      <w:pPr>
        <w:tabs>
          <w:tab w:val="left" w:pos="851"/>
          <w:tab w:val="center" w:pos="4677"/>
          <w:tab w:val="right" w:pos="9355"/>
        </w:tabs>
        <w:spacing w:line="360" w:lineRule="auto"/>
        <w:ind w:right="34" w:firstLine="567"/>
        <w:jc w:val="center"/>
        <w:rPr>
          <w:rFonts w:ascii="Times New Roman" w:eastAsia="Times New Roman" w:hAnsi="Times New Roman" w:cs="Times New Roman"/>
          <w:sz w:val="28"/>
          <w:szCs w:val="28"/>
        </w:rPr>
      </w:pPr>
    </w:p>
    <w:p w:rsidR="00AE58F2" w:rsidRDefault="003E79B1" w:rsidP="00E32669">
      <w:pPr>
        <w:tabs>
          <w:tab w:val="left" w:pos="851"/>
          <w:tab w:val="center" w:pos="4677"/>
          <w:tab w:val="right" w:pos="9355"/>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ЗАХИСТ ПРАВ ВНУТРІШНЬО ПЕРЕМІЩЕНИХ ОСІБ В РАМКАХ МІЖНАРОДНОГО ПРАВА</w:t>
      </w:r>
    </w:p>
    <w:p w:rsidR="00DE010F" w:rsidRPr="000421EE" w:rsidRDefault="00DE010F" w:rsidP="00E32669">
      <w:pPr>
        <w:tabs>
          <w:tab w:val="left" w:pos="851"/>
          <w:tab w:val="center" w:pos="4677"/>
          <w:tab w:val="right" w:pos="9355"/>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tabs>
          <w:tab w:val="left" w:pos="851"/>
          <w:tab w:val="center" w:pos="4677"/>
          <w:tab w:val="right" w:pos="9355"/>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Перед тим як розпочати про захист внутрішньо переміщених осіб в рамках міжнародного права, почнемо з визначення внутрішньо переміщених осіб у міжнародно-правових документах. На відміну від терміну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біженець</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поняття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внутрішньо </w:t>
      </w:r>
      <w:r w:rsidRPr="000421EE">
        <w:rPr>
          <w:rFonts w:ascii="Times New Roman" w:eastAsia="Times New Roman" w:hAnsi="Times New Roman" w:cs="Times New Roman"/>
          <w:sz w:val="28"/>
          <w:szCs w:val="28"/>
        </w:rPr>
        <w:lastRenderedPageBreak/>
        <w:t>переміщені особи</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почалось вживатися наприкінці 20 століття.</w:t>
      </w:r>
    </w:p>
    <w:p w:rsidR="00AE58F2" w:rsidRPr="000421EE" w:rsidRDefault="003E79B1" w:rsidP="001B5808">
      <w:pPr>
        <w:tabs>
          <w:tab w:val="left" w:pos="851"/>
          <w:tab w:val="center" w:pos="4677"/>
          <w:tab w:val="right" w:pos="9355"/>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Якщо говороти про біженців то, визначення цього поняття надала Генеральна Асамблея ООН у Конвенції ООН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Про статус біженців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1951року, але це поняття охоплювало тільки тих, кто вимушено перетнув кордон іншої країни тобто, поняття біженець не обіймає категорію людей, які були змушені пересуватися в середині країни. Міжнародне закріплення поняття внутрішньо переміщених осіб відбулося завдяки Підсумковому документу Світового саміту з прав людини, який був ухвалений в 1993 році. В цьому документі внутрішньо переміщених осіб визначають як осіб, які були змушені залишити свої домівки, але залишилися в межах своєї країни внаслідок конфлікту, природних лих або порушень прав людини. Підсумковому документу Світового саміту з прав людини визначає права внутрішньо переміщених осіб та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язання країн гарантувати їх захист. Зокрема, цей документ стверджує право на </w:t>
      </w:r>
      <w:r w:rsidRPr="000421EE">
        <w:rPr>
          <w:rFonts w:ascii="Times New Roman" w:eastAsia="Times New Roman" w:hAnsi="Times New Roman" w:cs="Times New Roman"/>
          <w:sz w:val="28"/>
          <w:szCs w:val="28"/>
        </w:rPr>
        <w:lastRenderedPageBreak/>
        <w:t>житло, освіту, медичний догляд і свободу віросповідання для внутрішньо переміщених осіб.</w:t>
      </w:r>
    </w:p>
    <w:p w:rsidR="00AE58F2" w:rsidRPr="000421EE" w:rsidRDefault="003E79B1" w:rsidP="001B5808">
      <w:pPr>
        <w:tabs>
          <w:tab w:val="left" w:pos="851"/>
          <w:tab w:val="center" w:pos="4677"/>
          <w:tab w:val="right" w:pos="9355"/>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Не менш важливим документом для захисту прав внутрішньо переміщених осіб Четверта Женевська конвенція про захист цивільних осіб в час війни. Женевська конвенція про захист цивільного населення під час війни (IV Женевська конвенція) є міжнародним договором, який захищає цивільних осіб, а також осіб, які не беруть безпосередньої участі у військових діях, під час війни. Конвенція була прийнята в 1949 році і є одним із основних документів міжнародного гуманітарного права. Ця конвенція має важливе значення для внутрішньо переміщених осіб оскільки вона захищає їх від жорстокого поводження та запобігає їхньому використанню в якості заручників або робочої сили. Конвенція також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язує сторони конфлікту надавати гуманітарну допомогу внутрішньо переміщених осіб. Одним з найважливіших положень Четвертой Женевської конвенції є принцип non-refoulement, який забороняє </w:t>
      </w:r>
      <w:r w:rsidRPr="000421EE">
        <w:rPr>
          <w:rFonts w:ascii="Times New Roman" w:eastAsia="Times New Roman" w:hAnsi="Times New Roman" w:cs="Times New Roman"/>
          <w:sz w:val="28"/>
          <w:szCs w:val="28"/>
        </w:rPr>
        <w:lastRenderedPageBreak/>
        <w:t>державам-учасницям депортувати або видворяти внутрішньо переміщених осіб назад у країну, де вони можуть зазнати переслідування. Цей принцип є важливим для внутрішньо переміщених осіб , оскільки він захищає їх від повернення в ситуацію, яка може становити для них загрозу. Також конвенція забороняє сторони конфлікту обстрілювати або бомбардувати цивільні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єкти, а також використовувати заборонені види зброї, такі як зброя масового ураження. Ці положення спрямовані на захист цивільного населення від шкоди. Крім того, конвенція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язує сторони конфлікту надавати гуманітарну допомогу внутрішньо переміщених осіб , включаючи допомогу у сфері житла, харчування, охорони здоров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 та освіти. цей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язок є важливим для забезпечення того, щоб внутрішньо переміщених осіб могли задовольнити свої основні потреби. У цілому, Четверта Женевська конвенція є важливим документом, який захищає внутрішньо переміщених осіб під час війни. Конвенція встановлює ряд </w:t>
      </w:r>
      <w:r w:rsidRPr="000421EE">
        <w:rPr>
          <w:rFonts w:ascii="Times New Roman" w:eastAsia="Times New Roman" w:hAnsi="Times New Roman" w:cs="Times New Roman"/>
          <w:sz w:val="28"/>
          <w:szCs w:val="28"/>
        </w:rPr>
        <w:lastRenderedPageBreak/>
        <w:t>принципів і прав, які можуть допомогти захистити внутрішньо переміщених осіб та забезпечити їм доступ до допомоги та послуг.</w:t>
      </w:r>
    </w:p>
    <w:p w:rsidR="00AE58F2" w:rsidRPr="000421EE" w:rsidRDefault="003E79B1" w:rsidP="001B5808">
      <w:pPr>
        <w:tabs>
          <w:tab w:val="left" w:pos="851"/>
          <w:tab w:val="center" w:pos="4677"/>
          <w:tab w:val="right" w:pos="9355"/>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Наступний документ Міжнародна конвенція про захист прав всіх працівників-мігрантів та членів їхніх сімей є міжнародним договором, який захищає права всіх працівників-мігрантів, включаючи тих, хто є внутрішньо переміщеними особами. Конвенція була прийнята в 1990 році і набула чинності в 2003 році. Конвенція забороняє дискримінацію працівників-мігрантів, включаючи внутрішньо переміщених осіб , на основі таких ознак, як раса, релігія, національність або політичні переконання. Це положення може допомогти захистити внутрішньо переміщених осіб від дискримінації в галузі зайнятості, освіти та інших сфер. Конвенція гарантує право працівників-мігрантів на свободу пересування в країні перебування. Це положення може допомогти внутрішньо переміщених осіб переміщатися всередині країни, де вони проживають. Конвенція </w:t>
      </w:r>
      <w:r w:rsidRPr="000421EE">
        <w:rPr>
          <w:rFonts w:ascii="Times New Roman" w:eastAsia="Times New Roman" w:hAnsi="Times New Roman" w:cs="Times New Roman"/>
          <w:sz w:val="28"/>
          <w:szCs w:val="28"/>
        </w:rPr>
        <w:lastRenderedPageBreak/>
        <w:t>гарантує право працівників-мігрантів на доступ до освіти. Це положення може допомогти внутрішньо переміщених осіб отримати освіту для себе та своїх дітей. Конвенція гарантує право працівників-мігрантів на соціальне забезпечення. Це положення може допомогти внутрішньо переміщених осіб отримати доступ до медичної допомоги, пенсій та інших соціальних послуг.</w:t>
      </w:r>
    </w:p>
    <w:p w:rsidR="00AE58F2" w:rsidRPr="000421EE" w:rsidRDefault="003E79B1" w:rsidP="001B5808">
      <w:pPr>
        <w:tabs>
          <w:tab w:val="left" w:pos="851"/>
          <w:tab w:val="center" w:pos="4677"/>
          <w:tab w:val="right" w:pos="9355"/>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Зростаюча кількість внутрішньо переміщених осіб вимагає посиленого внимання до їхнього захисту. Важливо, щоб держави співпрацювали, щоб вирішувати проблеми внутрішньо переміщених осіб та виконували свої міжнародні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язання щодо їхнього захисту.</w:t>
      </w:r>
    </w:p>
    <w:p w:rsidR="00AE58F2" w:rsidRPr="000421EE" w:rsidRDefault="003E79B1" w:rsidP="001B5808">
      <w:pPr>
        <w:tabs>
          <w:tab w:val="left" w:pos="851"/>
          <w:tab w:val="center" w:pos="4677"/>
          <w:tab w:val="right" w:pos="9355"/>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sz w:val="28"/>
          <w:szCs w:val="28"/>
        </w:rPr>
        <w:t>Загалом, після аналізу ряду міжнородно-правових актів ми можемо сказати що, права внутрішньо переміщених осіб в рамках міжнародного права визнаються і гарантовані, але реалізація цих прав залишається завданням, яке потребує постійного спостереження та заходів зі сторони держав та міжнародних організацій.</w:t>
      </w:r>
    </w:p>
    <w:p w:rsidR="000E2F11" w:rsidRDefault="000E2F11" w:rsidP="001B5808">
      <w:pPr>
        <w:tabs>
          <w:tab w:val="left" w:pos="851"/>
        </w:tabs>
        <w:spacing w:line="360" w:lineRule="auto"/>
        <w:ind w:right="34" w:firstLine="567"/>
        <w:jc w:val="both"/>
        <w:rPr>
          <w:rFonts w:ascii="Times New Roman" w:eastAsia="Times New Roman" w:hAnsi="Times New Roman" w:cs="Times New Roman"/>
          <w:b/>
          <w:sz w:val="28"/>
          <w:szCs w:val="28"/>
        </w:rPr>
      </w:pPr>
    </w:p>
    <w:p w:rsidR="00AE58F2" w:rsidRPr="000421EE"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 xml:space="preserve"> Література</w:t>
      </w:r>
    </w:p>
    <w:p w:rsidR="00AE58F2" w:rsidRPr="000421EE" w:rsidRDefault="003E79B1" w:rsidP="001B5808">
      <w:pPr>
        <w:numPr>
          <w:ilvl w:val="0"/>
          <w:numId w:val="209"/>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Конвенція  ОНН про статус біженців від 28 липня 1951 року. URL: </w:t>
      </w:r>
      <w:hyperlink r:id="rId89" w:anchor="Text">
        <w:r w:rsidRPr="000421EE">
          <w:rPr>
            <w:rFonts w:ascii="Times New Roman" w:eastAsia="Times New Roman" w:hAnsi="Times New Roman" w:cs="Times New Roman"/>
            <w:color w:val="0563C1"/>
            <w:sz w:val="28"/>
            <w:szCs w:val="28"/>
            <w:u w:val="single"/>
          </w:rPr>
          <w:t>https://zakon.rada.gov.ua/laws/show/995_011#Text</w:t>
        </w:r>
      </w:hyperlink>
      <w:r w:rsidRPr="000421EE">
        <w:rPr>
          <w:rFonts w:ascii="Times New Roman" w:eastAsia="Times New Roman" w:hAnsi="Times New Roman" w:cs="Times New Roman"/>
          <w:sz w:val="28"/>
          <w:szCs w:val="28"/>
        </w:rPr>
        <w:t xml:space="preserve"> (дата звернення: 20.10.2023)</w:t>
      </w:r>
    </w:p>
    <w:p w:rsidR="00AE58F2" w:rsidRPr="000421EE" w:rsidRDefault="003E79B1" w:rsidP="001B5808">
      <w:pPr>
        <w:numPr>
          <w:ilvl w:val="0"/>
          <w:numId w:val="209"/>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Конвенція про захист цивільного населення під час війни від 12 серпня 1949 року. URL: </w:t>
      </w:r>
      <w:hyperlink r:id="rId90" w:anchor="Text">
        <w:r w:rsidRPr="000421EE">
          <w:rPr>
            <w:rFonts w:ascii="Times New Roman" w:eastAsia="Times New Roman" w:hAnsi="Times New Roman" w:cs="Times New Roman"/>
            <w:color w:val="0563C1"/>
            <w:sz w:val="28"/>
            <w:szCs w:val="28"/>
            <w:u w:val="single"/>
          </w:rPr>
          <w:t>https://zakon.rada.gov.ua/laws/show/995_154#Text</w:t>
        </w:r>
      </w:hyperlink>
      <w:r w:rsidRPr="000421EE">
        <w:rPr>
          <w:rFonts w:ascii="Times New Roman" w:eastAsia="Times New Roman" w:hAnsi="Times New Roman" w:cs="Times New Roman"/>
          <w:sz w:val="28"/>
          <w:szCs w:val="28"/>
        </w:rPr>
        <w:t xml:space="preserve"> (дата звернення: 20.10.2023)</w:t>
      </w:r>
    </w:p>
    <w:p w:rsidR="00AE58F2" w:rsidRPr="000421EE" w:rsidRDefault="003E79B1" w:rsidP="001B5808">
      <w:pPr>
        <w:numPr>
          <w:ilvl w:val="0"/>
          <w:numId w:val="209"/>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Конвенція про правовий статус трудящих-мігрантів і членів їхніх сімей держав-учасниць Співдружності Незалежних Держав від 10 січня 2002 року. URL: </w:t>
      </w:r>
      <w:hyperlink r:id="rId91" w:anchor="Text">
        <w:r w:rsidRPr="000421EE">
          <w:rPr>
            <w:rFonts w:ascii="Times New Roman" w:eastAsia="Times New Roman" w:hAnsi="Times New Roman" w:cs="Times New Roman"/>
            <w:color w:val="0563C1"/>
            <w:sz w:val="28"/>
            <w:szCs w:val="28"/>
            <w:u w:val="single"/>
          </w:rPr>
          <w:t>https://zakon.rada.gov.ua/laws/show/995_011#Text</w:t>
        </w:r>
      </w:hyperlink>
      <w:r w:rsidRPr="000421EE">
        <w:rPr>
          <w:rFonts w:ascii="Times New Roman" w:eastAsia="Times New Roman" w:hAnsi="Times New Roman" w:cs="Times New Roman"/>
          <w:sz w:val="28"/>
          <w:szCs w:val="28"/>
        </w:rPr>
        <w:t xml:space="preserve"> (дата звернення: 20.10.2023)</w:t>
      </w:r>
    </w:p>
    <w:p w:rsidR="000E2F11" w:rsidRDefault="000E2F11"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 асистент Гребенюк Д. О.</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E32669">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Дєордієва Валерія Олександрівна</w:t>
      </w:r>
    </w:p>
    <w:p w:rsidR="00AE58F2" w:rsidRPr="000421EE" w:rsidRDefault="003E79B1" w:rsidP="00E32669">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lastRenderedPageBreak/>
        <w:t>Олішевська Неля Олександрівна</w:t>
      </w:r>
    </w:p>
    <w:p w:rsidR="00AE58F2" w:rsidRPr="000421EE" w:rsidRDefault="003E79B1" w:rsidP="00E32669">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Здобувачки вищої освіти Національного університету</w:t>
      </w:r>
    </w:p>
    <w:p w:rsidR="00AE58F2" w:rsidRPr="000421EE" w:rsidRDefault="00183B9D" w:rsidP="00E32669">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p>
    <w:p w:rsidR="00AE58F2" w:rsidRPr="000421EE" w:rsidRDefault="00AE58F2" w:rsidP="00E32669">
      <w:pPr>
        <w:tabs>
          <w:tab w:val="left" w:pos="851"/>
        </w:tabs>
        <w:spacing w:line="360" w:lineRule="auto"/>
        <w:ind w:right="34" w:firstLine="567"/>
        <w:jc w:val="center"/>
        <w:rPr>
          <w:rFonts w:ascii="Times New Roman" w:eastAsia="Times New Roman" w:hAnsi="Times New Roman" w:cs="Times New Roman"/>
          <w:sz w:val="28"/>
          <w:szCs w:val="28"/>
        </w:rPr>
      </w:pPr>
    </w:p>
    <w:p w:rsidR="00AE58F2" w:rsidRDefault="003E79B1" w:rsidP="00E32669">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ЗАХИСТ ПРАВ ЛЮДИНИ В КРИЗОВИХ СИТУАЦІЯХ</w:t>
      </w:r>
    </w:p>
    <w:p w:rsidR="000E2F11" w:rsidRPr="000421EE" w:rsidRDefault="000E2F11" w:rsidP="00E32669">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Кризова ситуація – це загострений стан, який певною мірою впливає на більшість сфер суспільного життя. Кризова ситуація може статися через стихійні лиха, поширення хвороб, бути наслідком хибного управлінського рішення, техногенної катастрофи, службового недбальства чи навіть злого умислу. Неможливо скласти повний перелік усіх імовірних криз. Особливої уваги в такий час потребують права та свободи людини. Під час кризової ситуації пропорційно ризику обмеження прав людини зростає потреба в контролі таких обмежень на національному та міжнародному рівнях.</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В умовах кризової ситуації держави іноді можуть відступити від прав та основоположних свобод людини, і  такі обмеження є допустимими при умові, що вони  відповідають вимогам законності і співрозмірності цілі яка переслідується. Так наприклад стаття 15 Конвенції про захист прав людини і основоположних свобод говорить, що</w:t>
      </w:r>
      <w:r w:rsidRPr="000421EE">
        <w:rPr>
          <w:rFonts w:ascii="Times New Roman" w:hAnsi="Times New Roman" w:cs="Times New Roman"/>
          <w:color w:val="333333"/>
          <w:sz w:val="28"/>
          <w:szCs w:val="28"/>
          <w:highlight w:val="white"/>
        </w:rPr>
        <w:t xml:space="preserve"> </w:t>
      </w:r>
      <w:r w:rsidRPr="000421EE">
        <w:rPr>
          <w:rFonts w:ascii="Times New Roman" w:eastAsia="Times New Roman" w:hAnsi="Times New Roman" w:cs="Times New Roman"/>
          <w:sz w:val="28"/>
          <w:szCs w:val="28"/>
        </w:rPr>
        <w:t>під час війни або іншої суспільної небезпеки, яка загрожує життю нації, будь-яка Висока Договірна Сторона може вживати заходів, що відступають від її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язань за цією Конвенцією, виключно в тих межах, яких вимагає гострота становища, і за умови, що такі заходи не суперечать іншим її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язанням згідно з міжнародним правом.[1] Тобто, обставини під час яких можуть бути обмежені права носять винятковий характер, а саме війна або інша суспільна небезпека, яка загрожує життю нації.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Звичайне і прийняте значення вислову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суспільна небезпека, яка загрожує життю нації</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є зрозумілим і означає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виняткову кризову ситуацію або надзвичайну ситуацію, яка впливає на усе </w:t>
      </w:r>
      <w:r w:rsidRPr="000421EE">
        <w:rPr>
          <w:rFonts w:ascii="Times New Roman" w:eastAsia="Times New Roman" w:hAnsi="Times New Roman" w:cs="Times New Roman"/>
          <w:sz w:val="28"/>
          <w:szCs w:val="28"/>
        </w:rPr>
        <w:lastRenderedPageBreak/>
        <w:t>населення і становить загрозу для усталеного життя</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Криза чи загроза повинні бути винятковими в тому розумінні, що звичайні заходи або обмеження, дозволені Конвенцією для забезпечення громадської безпеки, здоров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 і порядку, є явно недостатніми [2, с.6]</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Деякі права не можуть бути обмежені за жодних обставин, до них відносяться: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1) право на життя, крім випадків смерті в результаті законних актів війни;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2) заборона рабства;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3) заборона катувань , нелюдського та такого що принижує гідність поводження.[1]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Всього декілька років тому ми зіштовхнулися із кризою яка стосується не тільки України і вважається глобальною, а саме кризою спричиненою поширенням коронавірусної інфекції COVID – 19. Вона носить суспільно небезпечний характер, та завдала чималих збитків усьому світу.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Дана проблема є досить новою і ніхто не був до неї готовий. Виявилось, що як міжнародне так і </w:t>
      </w:r>
      <w:r w:rsidRPr="000421EE">
        <w:rPr>
          <w:rFonts w:ascii="Times New Roman" w:eastAsia="Times New Roman" w:hAnsi="Times New Roman" w:cs="Times New Roman"/>
          <w:sz w:val="28"/>
          <w:szCs w:val="28"/>
        </w:rPr>
        <w:lastRenderedPageBreak/>
        <w:t xml:space="preserve">національне законодавство має прогалини в цьому питанні, що не є дивним, беручи до уваги винятковість ситуації.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Протягом останніх двох років державами масово вводились обмеження деяких прав та свобод людини і не всі вони відповідали загальним стандартам прав людини, що спричинило невдоволення та звернення до відповідних органів.</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Найбільш старою міжурядовою організацією до сфери діяльності якої відносяться питання захисту прав та основоположних свобод людини є Рада Європи. Основним механізмом реалізації контролю Ради Європи над захистом прав людини у державах-членах  є Європейський суд з прав людини .</w:t>
      </w:r>
      <w:r w:rsidRPr="000421EE">
        <w:rPr>
          <w:rFonts w:ascii="Times New Roman" w:hAnsi="Times New Roman" w:cs="Times New Roman"/>
          <w:sz w:val="28"/>
          <w:szCs w:val="28"/>
        </w:rPr>
        <w:t xml:space="preserve"> </w:t>
      </w:r>
      <w:r w:rsidRPr="000421EE">
        <w:rPr>
          <w:rFonts w:ascii="Times New Roman" w:eastAsia="Times New Roman" w:hAnsi="Times New Roman" w:cs="Times New Roman"/>
          <w:sz w:val="28"/>
          <w:szCs w:val="28"/>
        </w:rPr>
        <w:t xml:space="preserve">Відповідно до ст. 34 ЄКПЛ Європейський суд з прав людини може приймати заяви від осіб, які стверджують, що є жертвами порушення прав людини одним з держав-учасниць Конвенції чи протоколів до неї.[1]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Беручи до уваги практику Європейського суду з прав людини у справах щодо порушення статті 15 </w:t>
      </w:r>
      <w:r w:rsidRPr="000421EE">
        <w:rPr>
          <w:rFonts w:ascii="Times New Roman" w:eastAsia="Times New Roman" w:hAnsi="Times New Roman" w:cs="Times New Roman"/>
          <w:sz w:val="28"/>
          <w:szCs w:val="28"/>
        </w:rPr>
        <w:lastRenderedPageBreak/>
        <w:t>ЄКПЛ коли особа скаржиться на те, що його права були порушені протягом періоду відступу від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язань, ЄСПЛ спочатку перевіряє, чи можуть вжиті заходи бути виправдані відповідно до основних статей Конвенції і лише якщо вони не можуть бути виправдані, ЄСПЛ переходить до визначення того, чи був відступ від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язань правомірним. Велику увагу ЄСПЛ приділяє саме характеру прав, що постраждали через відступ від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язань, обставинам які призвели до виникнення ситуації через яку права було обмежено чи були заходи обмеження використані з тією метою, для якої вони були санкціоновані та чи було б звичайне законодавство достатнім, щоб впоратися із загрозою, що спричинена суспільною небезпекою.[2, с.8 ]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В контексті обмеження прав на території України та виправданості меж втручання в такі права необхідно встановити чи дійсно мала місце суспільна небезпека, чи були вжиті заходи адекватними по відношенню до загрози та чи було достатнім національне законодавство. </w:t>
      </w:r>
      <w:r w:rsidRPr="000421EE">
        <w:rPr>
          <w:rFonts w:ascii="Times New Roman" w:eastAsia="Times New Roman" w:hAnsi="Times New Roman" w:cs="Times New Roman"/>
          <w:sz w:val="28"/>
          <w:szCs w:val="28"/>
        </w:rPr>
        <w:lastRenderedPageBreak/>
        <w:t>Загальновідомим є той факт, що ВООЗ визнав коронавірус пандемією, яка є суспільно небезпечною, тому доведення факту гостроти становища за статтею 15 ЄКПЛ буде менш важким. Проте доказування вмотивованості відступів є питанням важчим та дискусійним, особливо для України.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Отже, для того щоб зменшити можливість виникнення кризових ситуацій, регулярно повинні відбуватись аналізи усіх можливих ризиків, та створення плану реагування на кризову ситуацію. Такий механізм відігравав би превентивну функцію, оскільки світ змінюється і людству постійно потрібно пристосовуватись до нових умов існування які скоріше за все ніколи не будуть стабільними в умовах глобалізації. З огляду на це, також повинні створюватись нові акти які б встановлювали чіткий рівень можливих обмежень прав та свобод людини під час кризових ситуацій і передбачали відповідальність за їх неправомірне обмеження.</w:t>
      </w:r>
    </w:p>
    <w:p w:rsidR="000E2F11" w:rsidRDefault="000E2F11" w:rsidP="001B5808">
      <w:pPr>
        <w:tabs>
          <w:tab w:val="left" w:pos="851"/>
        </w:tabs>
        <w:spacing w:line="360" w:lineRule="auto"/>
        <w:ind w:right="34" w:firstLine="567"/>
        <w:jc w:val="both"/>
        <w:rPr>
          <w:rFonts w:ascii="Times New Roman" w:eastAsia="Times New Roman" w:hAnsi="Times New Roman" w:cs="Times New Roman"/>
          <w:b/>
          <w:sz w:val="28"/>
          <w:szCs w:val="28"/>
        </w:rPr>
      </w:pPr>
    </w:p>
    <w:p w:rsidR="00AE58F2" w:rsidRPr="000421EE"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lastRenderedPageBreak/>
        <w:t xml:space="preserve"> Література</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1. Конвенція про захист прав людини і основоположних свобод від 02.10.2013 № 995_004. Офіційний веб-портал Верховної Ради України. URL: </w:t>
      </w:r>
      <w:hyperlink r:id="rId92" w:anchor="Text">
        <w:r w:rsidRPr="000421EE">
          <w:rPr>
            <w:rFonts w:ascii="Times New Roman" w:eastAsia="Times New Roman" w:hAnsi="Times New Roman" w:cs="Times New Roman"/>
            <w:color w:val="0563C1"/>
            <w:sz w:val="28"/>
            <w:szCs w:val="28"/>
            <w:u w:val="single"/>
          </w:rPr>
          <w:t>https://zakon.rada.gov.ua/laws/show/995_004#Text</w:t>
        </w:r>
      </w:hyperlink>
      <w:r w:rsidRPr="000421EE">
        <w:rPr>
          <w:rFonts w:ascii="Times New Roman" w:eastAsia="Times New Roman" w:hAnsi="Times New Roman" w:cs="Times New Roman"/>
          <w:sz w:val="28"/>
          <w:szCs w:val="28"/>
        </w:rPr>
        <w:t>.</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2. Посібник Ради Європи зі статті 15 Європейської конвенції з прав людини. Відступ від </w:t>
      </w:r>
      <w:r w:rsidRPr="000E2F11">
        <w:rPr>
          <w:rFonts w:ascii="Times New Roman" w:eastAsia="Times New Roman" w:hAnsi="Times New Roman" w:cs="Times New Roman"/>
          <w:sz w:val="28"/>
          <w:szCs w:val="28"/>
        </w:rPr>
        <w:t>забов</w:t>
      </w:r>
      <w:r w:rsidR="00183B9D" w:rsidRPr="000E2F11">
        <w:rPr>
          <w:rFonts w:ascii="Times New Roman" w:eastAsia="Times New Roman" w:hAnsi="Times New Roman" w:cs="Times New Roman"/>
          <w:sz w:val="28"/>
          <w:szCs w:val="28"/>
        </w:rPr>
        <w:t>’</w:t>
      </w:r>
      <w:r w:rsidRPr="000E2F11">
        <w:rPr>
          <w:rFonts w:ascii="Times New Roman" w:eastAsia="Times New Roman" w:hAnsi="Times New Roman" w:cs="Times New Roman"/>
          <w:sz w:val="28"/>
          <w:szCs w:val="28"/>
        </w:rPr>
        <w:t xml:space="preserve">язань під час надзвичайної ситуації. 2016. URL: </w:t>
      </w:r>
      <w:hyperlink r:id="rId93">
        <w:r w:rsidRPr="000E2F11">
          <w:rPr>
            <w:rFonts w:ascii="Times New Roman" w:eastAsia="Times New Roman" w:hAnsi="Times New Roman" w:cs="Times New Roman"/>
            <w:color w:val="0563C1"/>
            <w:sz w:val="28"/>
            <w:szCs w:val="28"/>
            <w:u w:val="single"/>
          </w:rPr>
          <w:t>https://www.echr.coe.int/Documents/Guide_Art_15_UKR.pdf</w:t>
        </w:r>
      </w:hyperlink>
      <w:r w:rsidRPr="000E2F11">
        <w:rPr>
          <w:rFonts w:ascii="Times New Roman" w:eastAsia="Times New Roman" w:hAnsi="Times New Roman" w:cs="Times New Roman"/>
          <w:sz w:val="28"/>
          <w:szCs w:val="28"/>
        </w:rPr>
        <w:t>.</w:t>
      </w:r>
    </w:p>
    <w:p w:rsidR="000E2F11" w:rsidRDefault="000E2F11" w:rsidP="000E2F11">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0E2F11">
      <w:pPr>
        <w:widowControl w:val="0"/>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 к.ю.н., доцент Мануїлова К. В.</w:t>
      </w:r>
    </w:p>
    <w:p w:rsidR="00AE58F2" w:rsidRPr="000421EE" w:rsidRDefault="00AE58F2" w:rsidP="00E32669">
      <w:pPr>
        <w:widowControl w:val="0"/>
        <w:tabs>
          <w:tab w:val="left" w:pos="851"/>
        </w:tabs>
        <w:spacing w:line="360" w:lineRule="auto"/>
        <w:ind w:right="34"/>
        <w:jc w:val="center"/>
        <w:rPr>
          <w:rFonts w:ascii="Times New Roman" w:eastAsia="Times New Roman" w:hAnsi="Times New Roman" w:cs="Times New Roman"/>
          <w:sz w:val="28"/>
          <w:szCs w:val="28"/>
        </w:rPr>
      </w:pPr>
    </w:p>
    <w:p w:rsidR="00AE58F2" w:rsidRPr="000421EE" w:rsidRDefault="003E79B1" w:rsidP="00E32669">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Дмитренко Ольга Олексіївна</w:t>
      </w:r>
    </w:p>
    <w:p w:rsidR="00E32669" w:rsidRDefault="003E79B1" w:rsidP="00E32669">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Здобувачка вищої освіти</w:t>
      </w:r>
    </w:p>
    <w:p w:rsidR="00E32669" w:rsidRDefault="003E79B1" w:rsidP="00E32669">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Національного університету</w:t>
      </w:r>
    </w:p>
    <w:p w:rsidR="00AE58F2" w:rsidRPr="000421EE" w:rsidRDefault="00183B9D" w:rsidP="00E32669">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p>
    <w:p w:rsidR="00AE58F2" w:rsidRPr="000421EE" w:rsidRDefault="00AE58F2" w:rsidP="00E32669">
      <w:pPr>
        <w:tabs>
          <w:tab w:val="left" w:pos="851"/>
        </w:tabs>
        <w:spacing w:line="360" w:lineRule="auto"/>
        <w:ind w:right="34" w:firstLine="567"/>
        <w:jc w:val="center"/>
        <w:rPr>
          <w:rFonts w:ascii="Times New Roman" w:eastAsia="Times New Roman" w:hAnsi="Times New Roman" w:cs="Times New Roman"/>
          <w:sz w:val="28"/>
          <w:szCs w:val="28"/>
        </w:rPr>
      </w:pPr>
    </w:p>
    <w:p w:rsidR="00AE58F2" w:rsidRDefault="003E79B1" w:rsidP="00E32669">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lastRenderedPageBreak/>
        <w:t>ПРОБЛЕМА СМЕРТНОЇ КАРИ У МІЖНАРОДНОМУ ПРАВІ</w:t>
      </w:r>
    </w:p>
    <w:p w:rsidR="000E2F11" w:rsidRPr="000421EE" w:rsidRDefault="000E2F11" w:rsidP="00E32669">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rPr>
        <w:t xml:space="preserve">Смертна кара як покарання за злочин широко практикувалась та практикується й досі у різних країнах, різними способами та за різні види злочинів. З часів існування Давньоримської держави нам відомі поняття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традиційної</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смертної кари та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особливої</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кожна з яких мала свою класифікацію за певним критерієм жорстокості </w:t>
      </w:r>
      <w:r w:rsidRPr="000421EE">
        <w:rPr>
          <w:rFonts w:ascii="Times New Roman" w:eastAsia="Times New Roman" w:hAnsi="Times New Roman" w:cs="Times New Roman"/>
          <w:sz w:val="28"/>
          <w:szCs w:val="28"/>
          <w:highlight w:val="white"/>
        </w:rPr>
        <w:t>[1, с.32]</w:t>
      </w:r>
      <w:r w:rsidRPr="000421EE">
        <w:rPr>
          <w:rFonts w:ascii="Times New Roman" w:eastAsia="Times New Roman" w:hAnsi="Times New Roman" w:cs="Times New Roman"/>
          <w:sz w:val="28"/>
          <w:szCs w:val="28"/>
        </w:rPr>
        <w:t>. Часи змінювались, люди еволюціонували та відкрили для себе поняття гуманізму на правовому рівні. Порівнюючи визначення антропоцентризму та визначення гуманізму Н. О.</w:t>
      </w:r>
      <w:r w:rsidRPr="000421EE">
        <w:rPr>
          <w:rFonts w:ascii="Times New Roman" w:hAnsi="Times New Roman" w:cs="Times New Roman"/>
          <w:sz w:val="28"/>
          <w:szCs w:val="28"/>
        </w:rPr>
        <w:t> </w:t>
      </w:r>
      <w:r w:rsidRPr="000421EE">
        <w:rPr>
          <w:rFonts w:ascii="Times New Roman" w:eastAsia="Times New Roman" w:hAnsi="Times New Roman" w:cs="Times New Roman"/>
          <w:sz w:val="28"/>
          <w:szCs w:val="28"/>
        </w:rPr>
        <w:t>Славова у своїй науковій роботі дала досить влучне трактування, за яким гуманізм – це визнання людини вищою соціальною цінністю за допомогою визначення та захисту її прав, свобод через правотворчість</w:t>
      </w:r>
      <w:r w:rsidRPr="000421EE">
        <w:rPr>
          <w:rFonts w:ascii="Times New Roman" w:eastAsia="Times New Roman" w:hAnsi="Times New Roman" w:cs="Times New Roman"/>
          <w:b/>
          <w:sz w:val="28"/>
          <w:szCs w:val="28"/>
          <w:highlight w:val="white"/>
        </w:rPr>
        <w:t xml:space="preserve"> </w:t>
      </w:r>
      <w:r w:rsidRPr="000421EE">
        <w:rPr>
          <w:rFonts w:ascii="Times New Roman" w:eastAsia="Times New Roman" w:hAnsi="Times New Roman" w:cs="Times New Roman"/>
          <w:sz w:val="28"/>
          <w:szCs w:val="28"/>
          <w:highlight w:val="white"/>
        </w:rPr>
        <w:t>[2, с.135].</w:t>
      </w:r>
      <w:r w:rsidRPr="000421EE">
        <w:rPr>
          <w:rFonts w:ascii="Times New Roman" w:eastAsia="Times New Roman" w:hAnsi="Times New Roman" w:cs="Times New Roman"/>
          <w:sz w:val="28"/>
          <w:szCs w:val="28"/>
        </w:rPr>
        <w:t xml:space="preserve"> Смертна кара ж на думку українських правознавців  В. Пуйко та А. Музики це винятковий, найсуворіший вид покарання, що полягає у </w:t>
      </w:r>
      <w:r w:rsidRPr="000421EE">
        <w:rPr>
          <w:rFonts w:ascii="Times New Roman" w:eastAsia="Times New Roman" w:hAnsi="Times New Roman" w:cs="Times New Roman"/>
          <w:sz w:val="28"/>
          <w:szCs w:val="28"/>
        </w:rPr>
        <w:lastRenderedPageBreak/>
        <w:t xml:space="preserve">примусовому позбавленні життя засудженого від імені держави і за вироком суду. </w:t>
      </w:r>
      <w:r w:rsidRPr="000421EE">
        <w:rPr>
          <w:rFonts w:ascii="Times New Roman" w:eastAsia="Times New Roman" w:hAnsi="Times New Roman" w:cs="Times New Roman"/>
          <w:sz w:val="28"/>
          <w:szCs w:val="28"/>
          <w:highlight w:val="white"/>
        </w:rPr>
        <w:t>[3, с.553-554]</w:t>
      </w:r>
    </w:p>
    <w:p w:rsidR="00AE58F2" w:rsidRPr="000421EE" w:rsidRDefault="003E79B1" w:rsidP="001B5808">
      <w:pPr>
        <w:shd w:val="clear" w:color="auto" w:fill="FFFFFF"/>
        <w:tabs>
          <w:tab w:val="left" w:pos="851"/>
        </w:tabs>
        <w:spacing w:line="360" w:lineRule="auto"/>
        <w:ind w:right="34" w:firstLine="567"/>
        <w:jc w:val="both"/>
        <w:rPr>
          <w:rFonts w:ascii="Times New Roman" w:eastAsia="Times New Roman" w:hAnsi="Times New Roman" w:cs="Times New Roman"/>
          <w:color w:val="333333"/>
          <w:sz w:val="28"/>
          <w:szCs w:val="28"/>
        </w:rPr>
      </w:pPr>
      <w:r w:rsidRPr="000421EE">
        <w:rPr>
          <w:rFonts w:ascii="Times New Roman" w:eastAsia="Times New Roman" w:hAnsi="Times New Roman" w:cs="Times New Roman"/>
          <w:sz w:val="28"/>
          <w:szCs w:val="28"/>
          <w:highlight w:val="white"/>
        </w:rPr>
        <w:t xml:space="preserve">Право на життя закріплюється низкою міжнародних нормативно-правових актів та договорів, зокрема у Загальній декларації прав людини та Міжнародному пакті про громадянські та політичні права 1996 року. Останній, окрім загальної тези </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право на життя</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 xml:space="preserve">, зазначеній у Декларації, передбачає також охорону такого права законом та характеризує ознакою </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невід</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ємності</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 Говорячи про національне законодавство слід зазначити, що схожі положення містяться і у Конституції України, зокрема у статті 27, покладаючи о</w:t>
      </w:r>
      <w:r w:rsidRPr="000421EE">
        <w:rPr>
          <w:rFonts w:ascii="Times New Roman" w:eastAsia="Times New Roman" w:hAnsi="Times New Roman" w:cs="Times New Roman"/>
          <w:color w:val="333333"/>
          <w:sz w:val="28"/>
          <w:szCs w:val="28"/>
        </w:rPr>
        <w:t>бов</w:t>
      </w:r>
      <w:r w:rsidR="00183B9D" w:rsidRPr="000421EE">
        <w:rPr>
          <w:rFonts w:ascii="Times New Roman" w:eastAsia="Times New Roman" w:hAnsi="Times New Roman" w:cs="Times New Roman"/>
          <w:color w:val="333333"/>
          <w:sz w:val="28"/>
          <w:szCs w:val="28"/>
        </w:rPr>
        <w:t>’</w:t>
      </w:r>
      <w:r w:rsidRPr="000421EE">
        <w:rPr>
          <w:rFonts w:ascii="Times New Roman" w:eastAsia="Times New Roman" w:hAnsi="Times New Roman" w:cs="Times New Roman"/>
          <w:color w:val="333333"/>
          <w:sz w:val="28"/>
          <w:szCs w:val="28"/>
        </w:rPr>
        <w:t xml:space="preserve">язок захищати життя людини безпосередньо на державу. </w:t>
      </w:r>
      <w:r w:rsidRPr="000421EE">
        <w:rPr>
          <w:rFonts w:ascii="Times New Roman" w:eastAsia="Times New Roman" w:hAnsi="Times New Roman" w:cs="Times New Roman"/>
          <w:sz w:val="28"/>
          <w:szCs w:val="28"/>
        </w:rPr>
        <w:t>[4], [5], [6]</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 xml:space="preserve">Слушною є думка Ю. О. Толстенко, який відзначає, що смертна кара, як вид покарання за вчинення злочину, посягає не лише на право на життя, а й на право людини на справедливий судовий розгляд, передбачене статтею 6 Конвенцією про захист прав людини і основоположних свобод. Порушення або ж невиконання відповідних </w:t>
      </w:r>
      <w:r w:rsidRPr="000421EE">
        <w:rPr>
          <w:rFonts w:ascii="Times New Roman" w:eastAsia="Times New Roman" w:hAnsi="Times New Roman" w:cs="Times New Roman"/>
          <w:sz w:val="28"/>
          <w:szCs w:val="28"/>
          <w:highlight w:val="white"/>
        </w:rPr>
        <w:lastRenderedPageBreak/>
        <w:t xml:space="preserve">процесуальних вимог несе за собою наслідок винесення вироку невинній людині, що є неприпустимим з огляду невідворотності такого виду покарання. </w:t>
      </w:r>
      <w:r w:rsidRPr="000421EE">
        <w:rPr>
          <w:rFonts w:ascii="Times New Roman" w:eastAsia="Times New Roman" w:hAnsi="Times New Roman" w:cs="Times New Roman"/>
          <w:sz w:val="28"/>
          <w:szCs w:val="28"/>
        </w:rPr>
        <w:t>[7]</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Британська організація Amnesty International опублікувала звіт: загальне зростання відомих страт у світі за 2021 рік складає 20% у порівнянні з 2020 роком, а кількість відомих смертних вироків збільшилась майже на 40%. Ці дані не включають тисячі страт і смертних вироків, які, як вважає організація, проводилися і виносились у Китаї – який залишається країною, де стратили найбільше людей, а також у Північній Кореї, В</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єтнамі та Омані (див. табл. 1.1, 1.2) [8]</w:t>
      </w:r>
    </w:p>
    <w:tbl>
      <w:tblPr>
        <w:tblStyle w:val="20"/>
        <w:tblW w:w="717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3129"/>
        <w:gridCol w:w="4047"/>
      </w:tblGrid>
      <w:tr w:rsidR="00AE58F2" w:rsidRPr="000421EE">
        <w:trPr>
          <w:trHeight w:val="257"/>
          <w:tblHeader/>
        </w:trPr>
        <w:tc>
          <w:tcPr>
            <w:tcW w:w="7175" w:type="dxa"/>
            <w:gridSpan w:val="2"/>
          </w:tcPr>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color w:val="333333"/>
                <w:sz w:val="28"/>
                <w:szCs w:val="28"/>
                <w:highlight w:val="white"/>
              </w:rPr>
            </w:pPr>
            <w:r w:rsidRPr="000421EE">
              <w:rPr>
                <w:rFonts w:ascii="Times New Roman" w:eastAsia="Times New Roman" w:hAnsi="Times New Roman" w:cs="Times New Roman"/>
                <w:color w:val="333333"/>
                <w:sz w:val="28"/>
                <w:szCs w:val="28"/>
                <w:highlight w:val="white"/>
              </w:rPr>
              <w:t>Страти, зафіксовані у 2021 році</w:t>
            </w:r>
          </w:p>
        </w:tc>
      </w:tr>
      <w:tr w:rsidR="00AE58F2" w:rsidRPr="000421EE">
        <w:trPr>
          <w:trHeight w:val="257"/>
        </w:trPr>
        <w:tc>
          <w:tcPr>
            <w:tcW w:w="3129" w:type="dxa"/>
          </w:tcPr>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color w:val="333333"/>
                <w:sz w:val="28"/>
                <w:szCs w:val="28"/>
                <w:highlight w:val="white"/>
              </w:rPr>
            </w:pPr>
            <w:r w:rsidRPr="000421EE">
              <w:rPr>
                <w:rFonts w:ascii="Times New Roman" w:eastAsia="Times New Roman" w:hAnsi="Times New Roman" w:cs="Times New Roman"/>
                <w:color w:val="333333"/>
                <w:sz w:val="28"/>
                <w:szCs w:val="28"/>
                <w:highlight w:val="white"/>
              </w:rPr>
              <w:t>Китай 1000++</w:t>
            </w:r>
          </w:p>
        </w:tc>
        <w:tc>
          <w:tcPr>
            <w:tcW w:w="4046" w:type="dxa"/>
          </w:tcPr>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color w:val="333333"/>
                <w:sz w:val="28"/>
                <w:szCs w:val="28"/>
                <w:highlight w:val="white"/>
              </w:rPr>
            </w:pPr>
            <w:r w:rsidRPr="000421EE">
              <w:rPr>
                <w:rFonts w:ascii="Times New Roman" w:eastAsia="Times New Roman" w:hAnsi="Times New Roman" w:cs="Times New Roman"/>
                <w:color w:val="333333"/>
                <w:sz w:val="28"/>
                <w:szCs w:val="28"/>
                <w:highlight w:val="white"/>
              </w:rPr>
              <w:t>Північний Судан 9+</w:t>
            </w:r>
          </w:p>
        </w:tc>
      </w:tr>
      <w:tr w:rsidR="00AE58F2" w:rsidRPr="000421EE">
        <w:trPr>
          <w:trHeight w:val="257"/>
        </w:trPr>
        <w:tc>
          <w:tcPr>
            <w:tcW w:w="3129" w:type="dxa"/>
          </w:tcPr>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color w:val="333333"/>
                <w:sz w:val="28"/>
                <w:szCs w:val="28"/>
                <w:highlight w:val="white"/>
              </w:rPr>
            </w:pPr>
            <w:r w:rsidRPr="000421EE">
              <w:rPr>
                <w:rFonts w:ascii="Times New Roman" w:eastAsia="Times New Roman" w:hAnsi="Times New Roman" w:cs="Times New Roman"/>
                <w:color w:val="333333"/>
                <w:sz w:val="28"/>
                <w:szCs w:val="28"/>
                <w:highlight w:val="white"/>
              </w:rPr>
              <w:t>Іран 314+</w:t>
            </w:r>
          </w:p>
        </w:tc>
        <w:tc>
          <w:tcPr>
            <w:tcW w:w="4046" w:type="dxa"/>
          </w:tcPr>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color w:val="333333"/>
                <w:sz w:val="28"/>
                <w:szCs w:val="28"/>
                <w:highlight w:val="white"/>
              </w:rPr>
            </w:pPr>
            <w:r w:rsidRPr="000421EE">
              <w:rPr>
                <w:rFonts w:ascii="Times New Roman" w:eastAsia="Times New Roman" w:hAnsi="Times New Roman" w:cs="Times New Roman"/>
                <w:color w:val="333333"/>
                <w:sz w:val="28"/>
                <w:szCs w:val="28"/>
                <w:highlight w:val="white"/>
              </w:rPr>
              <w:t>Бангладеш 5</w:t>
            </w:r>
          </w:p>
        </w:tc>
      </w:tr>
      <w:tr w:rsidR="00AE58F2" w:rsidRPr="000421EE">
        <w:trPr>
          <w:trHeight w:val="269"/>
        </w:trPr>
        <w:tc>
          <w:tcPr>
            <w:tcW w:w="3129" w:type="dxa"/>
          </w:tcPr>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color w:val="333333"/>
                <w:sz w:val="28"/>
                <w:szCs w:val="28"/>
                <w:highlight w:val="white"/>
              </w:rPr>
            </w:pPr>
            <w:r w:rsidRPr="000421EE">
              <w:rPr>
                <w:rFonts w:ascii="Times New Roman" w:eastAsia="Times New Roman" w:hAnsi="Times New Roman" w:cs="Times New Roman"/>
                <w:color w:val="333333"/>
                <w:sz w:val="28"/>
                <w:szCs w:val="28"/>
                <w:highlight w:val="white"/>
              </w:rPr>
              <w:t>Єгипет 83+</w:t>
            </w:r>
          </w:p>
        </w:tc>
        <w:tc>
          <w:tcPr>
            <w:tcW w:w="4046" w:type="dxa"/>
          </w:tcPr>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color w:val="333333"/>
                <w:sz w:val="28"/>
                <w:szCs w:val="28"/>
                <w:highlight w:val="white"/>
              </w:rPr>
            </w:pPr>
            <w:r w:rsidRPr="000421EE">
              <w:rPr>
                <w:rFonts w:ascii="Times New Roman" w:eastAsia="Times New Roman" w:hAnsi="Times New Roman" w:cs="Times New Roman"/>
                <w:color w:val="333333"/>
                <w:sz w:val="28"/>
                <w:szCs w:val="28"/>
                <w:highlight w:val="white"/>
              </w:rPr>
              <w:t>Боствана 3</w:t>
            </w:r>
          </w:p>
        </w:tc>
      </w:tr>
      <w:tr w:rsidR="00AE58F2" w:rsidRPr="000421EE">
        <w:trPr>
          <w:trHeight w:val="257"/>
        </w:trPr>
        <w:tc>
          <w:tcPr>
            <w:tcW w:w="3129" w:type="dxa"/>
          </w:tcPr>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color w:val="333333"/>
                <w:sz w:val="28"/>
                <w:szCs w:val="28"/>
                <w:highlight w:val="white"/>
              </w:rPr>
            </w:pPr>
            <w:r w:rsidRPr="000421EE">
              <w:rPr>
                <w:rFonts w:ascii="Times New Roman" w:eastAsia="Times New Roman" w:hAnsi="Times New Roman" w:cs="Times New Roman"/>
                <w:color w:val="333333"/>
                <w:sz w:val="28"/>
                <w:szCs w:val="28"/>
                <w:highlight w:val="white"/>
              </w:rPr>
              <w:t>Саудівська Аравія 65</w:t>
            </w:r>
          </w:p>
        </w:tc>
        <w:tc>
          <w:tcPr>
            <w:tcW w:w="4046" w:type="dxa"/>
          </w:tcPr>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color w:val="333333"/>
                <w:sz w:val="28"/>
                <w:szCs w:val="28"/>
                <w:highlight w:val="white"/>
              </w:rPr>
            </w:pPr>
            <w:r w:rsidRPr="000421EE">
              <w:rPr>
                <w:rFonts w:ascii="Times New Roman" w:eastAsia="Times New Roman" w:hAnsi="Times New Roman" w:cs="Times New Roman"/>
                <w:color w:val="333333"/>
                <w:sz w:val="28"/>
                <w:szCs w:val="28"/>
                <w:highlight w:val="white"/>
              </w:rPr>
              <w:t>Японія 3</w:t>
            </w:r>
          </w:p>
        </w:tc>
      </w:tr>
      <w:tr w:rsidR="00AE58F2" w:rsidRPr="000421EE">
        <w:trPr>
          <w:trHeight w:val="245"/>
        </w:trPr>
        <w:tc>
          <w:tcPr>
            <w:tcW w:w="3129" w:type="dxa"/>
          </w:tcPr>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color w:val="333333"/>
                <w:sz w:val="28"/>
                <w:szCs w:val="28"/>
                <w:highlight w:val="white"/>
              </w:rPr>
            </w:pPr>
            <w:r w:rsidRPr="000421EE">
              <w:rPr>
                <w:rFonts w:ascii="Times New Roman" w:eastAsia="Times New Roman" w:hAnsi="Times New Roman" w:cs="Times New Roman"/>
                <w:color w:val="333333"/>
                <w:sz w:val="28"/>
                <w:szCs w:val="28"/>
                <w:highlight w:val="white"/>
              </w:rPr>
              <w:lastRenderedPageBreak/>
              <w:t>Сирія 24+</w:t>
            </w:r>
          </w:p>
        </w:tc>
        <w:tc>
          <w:tcPr>
            <w:tcW w:w="4046" w:type="dxa"/>
          </w:tcPr>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color w:val="333333"/>
                <w:sz w:val="28"/>
                <w:szCs w:val="28"/>
                <w:highlight w:val="white"/>
              </w:rPr>
            </w:pPr>
            <w:r w:rsidRPr="000421EE">
              <w:rPr>
                <w:rFonts w:ascii="Times New Roman" w:eastAsia="Times New Roman" w:hAnsi="Times New Roman" w:cs="Times New Roman"/>
                <w:color w:val="333333"/>
                <w:sz w:val="28"/>
                <w:szCs w:val="28"/>
                <w:highlight w:val="white"/>
              </w:rPr>
              <w:t>Білорусь 1+</w:t>
            </w:r>
          </w:p>
        </w:tc>
      </w:tr>
      <w:tr w:rsidR="00AE58F2" w:rsidRPr="000421EE">
        <w:trPr>
          <w:trHeight w:val="245"/>
        </w:trPr>
        <w:tc>
          <w:tcPr>
            <w:tcW w:w="3129" w:type="dxa"/>
          </w:tcPr>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color w:val="333333"/>
                <w:sz w:val="28"/>
                <w:szCs w:val="28"/>
                <w:highlight w:val="white"/>
              </w:rPr>
            </w:pPr>
            <w:r w:rsidRPr="000421EE">
              <w:rPr>
                <w:rFonts w:ascii="Times New Roman" w:eastAsia="Times New Roman" w:hAnsi="Times New Roman" w:cs="Times New Roman"/>
                <w:color w:val="333333"/>
                <w:sz w:val="28"/>
                <w:szCs w:val="28"/>
                <w:highlight w:val="white"/>
              </w:rPr>
              <w:t>Сомалі 21+</w:t>
            </w:r>
          </w:p>
        </w:tc>
        <w:tc>
          <w:tcPr>
            <w:tcW w:w="4046" w:type="dxa"/>
          </w:tcPr>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color w:val="333333"/>
                <w:sz w:val="28"/>
                <w:szCs w:val="28"/>
                <w:highlight w:val="white"/>
              </w:rPr>
            </w:pPr>
            <w:r w:rsidRPr="000421EE">
              <w:rPr>
                <w:rFonts w:ascii="Times New Roman" w:eastAsia="Times New Roman" w:hAnsi="Times New Roman" w:cs="Times New Roman"/>
                <w:color w:val="333333"/>
                <w:sz w:val="28"/>
                <w:szCs w:val="28"/>
                <w:highlight w:val="white"/>
              </w:rPr>
              <w:t>ОАЕ 1+</w:t>
            </w:r>
          </w:p>
        </w:tc>
      </w:tr>
      <w:tr w:rsidR="00AE58F2" w:rsidRPr="000421EE">
        <w:trPr>
          <w:trHeight w:val="245"/>
        </w:trPr>
        <w:tc>
          <w:tcPr>
            <w:tcW w:w="3129" w:type="dxa"/>
          </w:tcPr>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color w:val="333333"/>
                <w:sz w:val="28"/>
                <w:szCs w:val="28"/>
                <w:highlight w:val="white"/>
              </w:rPr>
            </w:pPr>
            <w:r w:rsidRPr="000421EE">
              <w:rPr>
                <w:rFonts w:ascii="Times New Roman" w:eastAsia="Times New Roman" w:hAnsi="Times New Roman" w:cs="Times New Roman"/>
                <w:color w:val="333333"/>
                <w:sz w:val="28"/>
                <w:szCs w:val="28"/>
                <w:highlight w:val="white"/>
              </w:rPr>
              <w:t>Ірак 17+</w:t>
            </w:r>
          </w:p>
        </w:tc>
        <w:tc>
          <w:tcPr>
            <w:tcW w:w="4046" w:type="dxa"/>
          </w:tcPr>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color w:val="333333"/>
                <w:sz w:val="28"/>
                <w:szCs w:val="28"/>
                <w:highlight w:val="white"/>
              </w:rPr>
            </w:pPr>
            <w:r w:rsidRPr="000421EE">
              <w:rPr>
                <w:rFonts w:ascii="Times New Roman" w:eastAsia="Times New Roman" w:hAnsi="Times New Roman" w:cs="Times New Roman"/>
                <w:color w:val="333333"/>
                <w:sz w:val="28"/>
                <w:szCs w:val="28"/>
                <w:highlight w:val="white"/>
              </w:rPr>
              <w:t>Північна Корея +</w:t>
            </w:r>
          </w:p>
        </w:tc>
      </w:tr>
      <w:tr w:rsidR="00AE58F2" w:rsidRPr="000421EE">
        <w:trPr>
          <w:trHeight w:val="245"/>
        </w:trPr>
        <w:tc>
          <w:tcPr>
            <w:tcW w:w="3129" w:type="dxa"/>
          </w:tcPr>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color w:val="333333"/>
                <w:sz w:val="28"/>
                <w:szCs w:val="28"/>
                <w:highlight w:val="white"/>
              </w:rPr>
            </w:pPr>
            <w:r w:rsidRPr="000421EE">
              <w:rPr>
                <w:rFonts w:ascii="Times New Roman" w:eastAsia="Times New Roman" w:hAnsi="Times New Roman" w:cs="Times New Roman"/>
                <w:color w:val="333333"/>
                <w:sz w:val="28"/>
                <w:szCs w:val="28"/>
                <w:highlight w:val="white"/>
              </w:rPr>
              <w:t>Ємен 14+</w:t>
            </w:r>
          </w:p>
        </w:tc>
        <w:tc>
          <w:tcPr>
            <w:tcW w:w="4046" w:type="dxa"/>
          </w:tcPr>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color w:val="333333"/>
                <w:sz w:val="28"/>
                <w:szCs w:val="28"/>
                <w:highlight w:val="white"/>
              </w:rPr>
            </w:pPr>
            <w:r w:rsidRPr="000421EE">
              <w:rPr>
                <w:rFonts w:ascii="Times New Roman" w:eastAsia="Times New Roman" w:hAnsi="Times New Roman" w:cs="Times New Roman"/>
                <w:color w:val="333333"/>
                <w:sz w:val="28"/>
                <w:szCs w:val="28"/>
                <w:highlight w:val="white"/>
              </w:rPr>
              <w:t>Оман +</w:t>
            </w:r>
          </w:p>
        </w:tc>
      </w:tr>
      <w:tr w:rsidR="00AE58F2" w:rsidRPr="000421EE">
        <w:trPr>
          <w:trHeight w:val="245"/>
        </w:trPr>
        <w:tc>
          <w:tcPr>
            <w:tcW w:w="3129" w:type="dxa"/>
          </w:tcPr>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color w:val="333333"/>
                <w:sz w:val="28"/>
                <w:szCs w:val="28"/>
                <w:highlight w:val="white"/>
              </w:rPr>
            </w:pPr>
            <w:r w:rsidRPr="000421EE">
              <w:rPr>
                <w:rFonts w:ascii="Times New Roman" w:eastAsia="Times New Roman" w:hAnsi="Times New Roman" w:cs="Times New Roman"/>
                <w:color w:val="333333"/>
                <w:sz w:val="28"/>
                <w:szCs w:val="28"/>
                <w:highlight w:val="white"/>
              </w:rPr>
              <w:t>США 11</w:t>
            </w:r>
          </w:p>
        </w:tc>
        <w:tc>
          <w:tcPr>
            <w:tcW w:w="4046" w:type="dxa"/>
          </w:tcPr>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color w:val="333333"/>
                <w:sz w:val="28"/>
                <w:szCs w:val="28"/>
                <w:highlight w:val="white"/>
              </w:rPr>
            </w:pPr>
            <w:r w:rsidRPr="000421EE">
              <w:rPr>
                <w:rFonts w:ascii="Times New Roman" w:eastAsia="Times New Roman" w:hAnsi="Times New Roman" w:cs="Times New Roman"/>
                <w:color w:val="333333"/>
                <w:sz w:val="28"/>
                <w:szCs w:val="28"/>
                <w:highlight w:val="white"/>
              </w:rPr>
              <w:t>В</w:t>
            </w:r>
            <w:r w:rsidR="00183B9D" w:rsidRPr="000421EE">
              <w:rPr>
                <w:rFonts w:ascii="Times New Roman" w:eastAsia="Times New Roman" w:hAnsi="Times New Roman" w:cs="Times New Roman"/>
                <w:color w:val="333333"/>
                <w:sz w:val="28"/>
                <w:szCs w:val="28"/>
                <w:highlight w:val="white"/>
              </w:rPr>
              <w:t>’</w:t>
            </w:r>
            <w:r w:rsidRPr="000421EE">
              <w:rPr>
                <w:rFonts w:ascii="Times New Roman" w:eastAsia="Times New Roman" w:hAnsi="Times New Roman" w:cs="Times New Roman"/>
                <w:color w:val="333333"/>
                <w:sz w:val="28"/>
                <w:szCs w:val="28"/>
                <w:highlight w:val="white"/>
              </w:rPr>
              <w:t>єтнам +</w:t>
            </w:r>
          </w:p>
        </w:tc>
      </w:tr>
    </w:tbl>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color w:val="333333"/>
          <w:sz w:val="28"/>
          <w:szCs w:val="28"/>
          <w:highlight w:val="white"/>
        </w:rPr>
      </w:pPr>
      <w:r w:rsidRPr="000421EE">
        <w:rPr>
          <w:rFonts w:ascii="Times New Roman" w:eastAsia="Times New Roman" w:hAnsi="Times New Roman" w:cs="Times New Roman"/>
          <w:color w:val="333333"/>
          <w:sz w:val="28"/>
          <w:szCs w:val="28"/>
          <w:highlight w:val="white"/>
        </w:rPr>
        <w:t xml:space="preserve">                                                           (табл. 1.1)</w:t>
      </w:r>
    </w:p>
    <w:tbl>
      <w:tblPr>
        <w:tblStyle w:val="10"/>
        <w:tblW w:w="738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1847"/>
        <w:gridCol w:w="1846"/>
        <w:gridCol w:w="1846"/>
        <w:gridCol w:w="1846"/>
      </w:tblGrid>
      <w:tr w:rsidR="00AE58F2" w:rsidRPr="000421EE">
        <w:tc>
          <w:tcPr>
            <w:tcW w:w="7384" w:type="dxa"/>
            <w:gridSpan w:val="4"/>
          </w:tcPr>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Смертні вироки, зафіксовані у 2021 році</w:t>
            </w:r>
          </w:p>
        </w:tc>
      </w:tr>
      <w:tr w:rsidR="00AE58F2" w:rsidRPr="000421EE">
        <w:tc>
          <w:tcPr>
            <w:tcW w:w="1846" w:type="dxa"/>
          </w:tcPr>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Китай 1000++</w:t>
            </w:r>
          </w:p>
        </w:tc>
        <w:tc>
          <w:tcPr>
            <w:tcW w:w="1846" w:type="dxa"/>
          </w:tcPr>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Малазія 14+</w:t>
            </w:r>
          </w:p>
        </w:tc>
        <w:tc>
          <w:tcPr>
            <w:tcW w:w="1846" w:type="dxa"/>
          </w:tcPr>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Туніс 3+</w:t>
            </w:r>
          </w:p>
        </w:tc>
        <w:tc>
          <w:tcPr>
            <w:tcW w:w="1846" w:type="dxa"/>
          </w:tcPr>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Сирія +</w:t>
            </w:r>
          </w:p>
        </w:tc>
      </w:tr>
      <w:tr w:rsidR="00AE58F2" w:rsidRPr="000421EE">
        <w:tc>
          <w:tcPr>
            <w:tcW w:w="1846" w:type="dxa"/>
          </w:tcPr>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Єгипет 356+</w:t>
            </w:r>
          </w:p>
        </w:tc>
        <w:tc>
          <w:tcPr>
            <w:tcW w:w="1846" w:type="dxa"/>
          </w:tcPr>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Кенія 14</w:t>
            </w:r>
          </w:p>
        </w:tc>
        <w:tc>
          <w:tcPr>
            <w:tcW w:w="1846" w:type="dxa"/>
          </w:tcPr>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Гамбія 3</w:t>
            </w:r>
          </w:p>
        </w:tc>
        <w:tc>
          <w:tcPr>
            <w:tcW w:w="1846" w:type="dxa"/>
          </w:tcPr>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Танзанія +</w:t>
            </w:r>
          </w:p>
        </w:tc>
      </w:tr>
      <w:tr w:rsidR="00AE58F2" w:rsidRPr="000421EE">
        <w:tc>
          <w:tcPr>
            <w:tcW w:w="1846" w:type="dxa"/>
          </w:tcPr>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Ємен 296+</w:t>
            </w:r>
          </w:p>
        </w:tc>
        <w:tc>
          <w:tcPr>
            <w:tcW w:w="1846" w:type="dxa"/>
          </w:tcPr>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Ливан 12+</w:t>
            </w:r>
          </w:p>
        </w:tc>
        <w:tc>
          <w:tcPr>
            <w:tcW w:w="1846" w:type="dxa"/>
          </w:tcPr>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Японія 3</w:t>
            </w:r>
          </w:p>
        </w:tc>
        <w:tc>
          <w:tcPr>
            <w:tcW w:w="1846" w:type="dxa"/>
          </w:tcPr>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Тайланд +</w:t>
            </w:r>
          </w:p>
        </w:tc>
      </w:tr>
      <w:tr w:rsidR="00AE58F2" w:rsidRPr="000421EE">
        <w:tc>
          <w:tcPr>
            <w:tcW w:w="1846" w:type="dxa"/>
          </w:tcPr>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Бангладеш 181+</w:t>
            </w:r>
          </w:p>
        </w:tc>
        <w:tc>
          <w:tcPr>
            <w:tcW w:w="1846" w:type="dxa"/>
          </w:tcPr>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Малаві 11+</w:t>
            </w:r>
          </w:p>
        </w:tc>
        <w:tc>
          <w:tcPr>
            <w:tcW w:w="1846" w:type="dxa"/>
          </w:tcPr>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Тринінад 3</w:t>
            </w:r>
          </w:p>
        </w:tc>
        <w:tc>
          <w:tcPr>
            <w:tcW w:w="1846" w:type="dxa"/>
          </w:tcPr>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tc>
      </w:tr>
      <w:tr w:rsidR="00AE58F2" w:rsidRPr="000421EE">
        <w:tc>
          <w:tcPr>
            <w:tcW w:w="1846" w:type="dxa"/>
          </w:tcPr>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Індія 144</w:t>
            </w:r>
          </w:p>
        </w:tc>
        <w:tc>
          <w:tcPr>
            <w:tcW w:w="1846" w:type="dxa"/>
          </w:tcPr>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Іорданія 11+</w:t>
            </w:r>
          </w:p>
        </w:tc>
        <w:tc>
          <w:tcPr>
            <w:tcW w:w="1846" w:type="dxa"/>
          </w:tcPr>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Тобаго 3</w:t>
            </w:r>
          </w:p>
        </w:tc>
        <w:tc>
          <w:tcPr>
            <w:tcW w:w="1846" w:type="dxa"/>
          </w:tcPr>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tc>
      </w:tr>
      <w:tr w:rsidR="00AE58F2" w:rsidRPr="000421EE">
        <w:tc>
          <w:tcPr>
            <w:tcW w:w="1846" w:type="dxa"/>
          </w:tcPr>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Пакистан 129+</w:t>
            </w:r>
          </w:p>
        </w:tc>
        <w:tc>
          <w:tcPr>
            <w:tcW w:w="1846" w:type="dxa"/>
          </w:tcPr>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Південний Судан 11</w:t>
            </w:r>
          </w:p>
        </w:tc>
        <w:tc>
          <w:tcPr>
            <w:tcW w:w="1846" w:type="dxa"/>
          </w:tcPr>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Афганістан 2+</w:t>
            </w:r>
          </w:p>
        </w:tc>
        <w:tc>
          <w:tcPr>
            <w:tcW w:w="1846" w:type="dxa"/>
          </w:tcPr>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tc>
      </w:tr>
      <w:tr w:rsidR="00AE58F2" w:rsidRPr="000421EE">
        <w:tc>
          <w:tcPr>
            <w:tcW w:w="1846" w:type="dxa"/>
          </w:tcPr>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єтнам 119+</w:t>
            </w:r>
          </w:p>
        </w:tc>
        <w:tc>
          <w:tcPr>
            <w:tcW w:w="1846" w:type="dxa"/>
          </w:tcPr>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Сінгапур 10</w:t>
            </w:r>
          </w:p>
        </w:tc>
        <w:tc>
          <w:tcPr>
            <w:tcW w:w="1846" w:type="dxa"/>
          </w:tcPr>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Уганда 2+</w:t>
            </w:r>
          </w:p>
        </w:tc>
        <w:tc>
          <w:tcPr>
            <w:tcW w:w="1846" w:type="dxa"/>
          </w:tcPr>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tc>
      </w:tr>
      <w:tr w:rsidR="00AE58F2" w:rsidRPr="000421EE">
        <w:tc>
          <w:tcPr>
            <w:tcW w:w="1846" w:type="dxa"/>
          </w:tcPr>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Індонезія 114+</w:t>
            </w:r>
          </w:p>
        </w:tc>
        <w:tc>
          <w:tcPr>
            <w:tcW w:w="1846" w:type="dxa"/>
          </w:tcPr>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ОАЕ 9+</w:t>
            </w:r>
          </w:p>
        </w:tc>
        <w:tc>
          <w:tcPr>
            <w:tcW w:w="1846" w:type="dxa"/>
          </w:tcPr>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Тайвань 2</w:t>
            </w:r>
          </w:p>
        </w:tc>
        <w:tc>
          <w:tcPr>
            <w:tcW w:w="1846" w:type="dxa"/>
          </w:tcPr>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tc>
      </w:tr>
      <w:tr w:rsidR="00AE58F2" w:rsidRPr="000421EE">
        <w:tc>
          <w:tcPr>
            <w:tcW w:w="1846" w:type="dxa"/>
          </w:tcPr>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Ірак 91+</w:t>
            </w:r>
          </w:p>
        </w:tc>
        <w:tc>
          <w:tcPr>
            <w:tcW w:w="1846" w:type="dxa"/>
          </w:tcPr>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Замбія 9+</w:t>
            </w:r>
          </w:p>
        </w:tc>
        <w:tc>
          <w:tcPr>
            <w:tcW w:w="1846" w:type="dxa"/>
          </w:tcPr>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Білорусь 1</w:t>
            </w:r>
          </w:p>
        </w:tc>
        <w:tc>
          <w:tcPr>
            <w:tcW w:w="1846" w:type="dxa"/>
          </w:tcPr>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tc>
      </w:tr>
      <w:tr w:rsidR="00AE58F2" w:rsidRPr="000421EE">
        <w:tc>
          <w:tcPr>
            <w:tcW w:w="1846" w:type="dxa"/>
          </w:tcPr>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янма 86+</w:t>
            </w:r>
          </w:p>
        </w:tc>
        <w:tc>
          <w:tcPr>
            <w:tcW w:w="1846" w:type="dxa"/>
          </w:tcPr>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Алжир 9</w:t>
            </w:r>
          </w:p>
        </w:tc>
        <w:tc>
          <w:tcPr>
            <w:tcW w:w="1846" w:type="dxa"/>
          </w:tcPr>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Мальдіви 1</w:t>
            </w:r>
          </w:p>
        </w:tc>
        <w:tc>
          <w:tcPr>
            <w:tcW w:w="1846" w:type="dxa"/>
          </w:tcPr>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tc>
      </w:tr>
      <w:tr w:rsidR="00AE58F2" w:rsidRPr="000421EE">
        <w:trPr>
          <w:trHeight w:val="855"/>
        </w:trPr>
        <w:tc>
          <w:tcPr>
            <w:tcW w:w="1846" w:type="dxa"/>
          </w:tcPr>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Демократична Республіка Конго 81+</w:t>
            </w:r>
          </w:p>
        </w:tc>
        <w:tc>
          <w:tcPr>
            <w:tcW w:w="1846" w:type="dxa"/>
          </w:tcPr>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Саудівська Аравія 9+</w:t>
            </w:r>
          </w:p>
        </w:tc>
        <w:tc>
          <w:tcPr>
            <w:tcW w:w="1846" w:type="dxa"/>
          </w:tcPr>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Марокко 1</w:t>
            </w:r>
          </w:p>
        </w:tc>
        <w:tc>
          <w:tcPr>
            <w:tcW w:w="1846" w:type="dxa"/>
          </w:tcPr>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tc>
      </w:tr>
      <w:tr w:rsidR="00AE58F2" w:rsidRPr="000421EE">
        <w:tc>
          <w:tcPr>
            <w:tcW w:w="1846" w:type="dxa"/>
          </w:tcPr>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Мавританія 60</w:t>
            </w:r>
          </w:p>
        </w:tc>
        <w:tc>
          <w:tcPr>
            <w:tcW w:w="1846" w:type="dxa"/>
          </w:tcPr>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Шрі-Ланка 8+</w:t>
            </w:r>
          </w:p>
        </w:tc>
        <w:tc>
          <w:tcPr>
            <w:tcW w:w="1846" w:type="dxa"/>
          </w:tcPr>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Зімбабве 1</w:t>
            </w:r>
          </w:p>
        </w:tc>
        <w:tc>
          <w:tcPr>
            <w:tcW w:w="1846" w:type="dxa"/>
          </w:tcPr>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tc>
      </w:tr>
      <w:tr w:rsidR="00AE58F2" w:rsidRPr="000421EE">
        <w:tc>
          <w:tcPr>
            <w:tcW w:w="1846" w:type="dxa"/>
          </w:tcPr>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Нігерія 56+</w:t>
            </w:r>
          </w:p>
        </w:tc>
        <w:tc>
          <w:tcPr>
            <w:tcW w:w="1846" w:type="dxa"/>
          </w:tcPr>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Судан 7+</w:t>
            </w:r>
          </w:p>
        </w:tc>
        <w:tc>
          <w:tcPr>
            <w:tcW w:w="1846" w:type="dxa"/>
          </w:tcPr>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Ефіопія +</w:t>
            </w:r>
          </w:p>
        </w:tc>
        <w:tc>
          <w:tcPr>
            <w:tcW w:w="1846" w:type="dxa"/>
          </w:tcPr>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tc>
      </w:tr>
      <w:tr w:rsidR="00AE58F2" w:rsidRPr="000421EE">
        <w:tc>
          <w:tcPr>
            <w:tcW w:w="1846" w:type="dxa"/>
          </w:tcPr>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Малі 48</w:t>
            </w:r>
          </w:p>
        </w:tc>
        <w:tc>
          <w:tcPr>
            <w:tcW w:w="1846" w:type="dxa"/>
          </w:tcPr>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Гана 7</w:t>
            </w:r>
          </w:p>
        </w:tc>
        <w:tc>
          <w:tcPr>
            <w:tcW w:w="1846" w:type="dxa"/>
          </w:tcPr>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Іран +</w:t>
            </w:r>
          </w:p>
        </w:tc>
        <w:tc>
          <w:tcPr>
            <w:tcW w:w="1846" w:type="dxa"/>
          </w:tcPr>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tc>
      </w:tr>
      <w:tr w:rsidR="00AE58F2" w:rsidRPr="000421EE">
        <w:tc>
          <w:tcPr>
            <w:tcW w:w="1846" w:type="dxa"/>
          </w:tcPr>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Сомалі 27+</w:t>
            </w:r>
          </w:p>
        </w:tc>
        <w:tc>
          <w:tcPr>
            <w:tcW w:w="1846" w:type="dxa"/>
          </w:tcPr>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Ботсвана 6</w:t>
            </w:r>
          </w:p>
        </w:tc>
        <w:tc>
          <w:tcPr>
            <w:tcW w:w="1846" w:type="dxa"/>
          </w:tcPr>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Лівія+</w:t>
            </w:r>
          </w:p>
        </w:tc>
        <w:tc>
          <w:tcPr>
            <w:tcW w:w="1846" w:type="dxa"/>
          </w:tcPr>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tc>
      </w:tr>
      <w:tr w:rsidR="00AE58F2" w:rsidRPr="000421EE">
        <w:tc>
          <w:tcPr>
            <w:tcW w:w="1846" w:type="dxa"/>
          </w:tcPr>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Сьєра-</w:t>
            </w:r>
            <w:r w:rsidRPr="000421EE">
              <w:rPr>
                <w:rFonts w:ascii="Times New Roman" w:eastAsia="Times New Roman" w:hAnsi="Times New Roman" w:cs="Times New Roman"/>
                <w:sz w:val="28"/>
                <w:szCs w:val="28"/>
              </w:rPr>
              <w:lastRenderedPageBreak/>
              <w:t>Леоне 23</w:t>
            </w:r>
          </w:p>
        </w:tc>
        <w:tc>
          <w:tcPr>
            <w:tcW w:w="1846" w:type="dxa"/>
          </w:tcPr>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Кувейт </w:t>
            </w:r>
            <w:r w:rsidRPr="000421EE">
              <w:rPr>
                <w:rFonts w:ascii="Times New Roman" w:eastAsia="Times New Roman" w:hAnsi="Times New Roman" w:cs="Times New Roman"/>
                <w:sz w:val="28"/>
                <w:szCs w:val="28"/>
              </w:rPr>
              <w:lastRenderedPageBreak/>
              <w:t>5+</w:t>
            </w:r>
          </w:p>
        </w:tc>
        <w:tc>
          <w:tcPr>
            <w:tcW w:w="1846" w:type="dxa"/>
          </w:tcPr>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Північн</w:t>
            </w:r>
            <w:r w:rsidRPr="000421EE">
              <w:rPr>
                <w:rFonts w:ascii="Times New Roman" w:eastAsia="Times New Roman" w:hAnsi="Times New Roman" w:cs="Times New Roman"/>
                <w:sz w:val="28"/>
                <w:szCs w:val="28"/>
              </w:rPr>
              <w:lastRenderedPageBreak/>
              <w:t>а Корея +</w:t>
            </w:r>
          </w:p>
        </w:tc>
        <w:tc>
          <w:tcPr>
            <w:tcW w:w="1846" w:type="dxa"/>
          </w:tcPr>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tc>
      </w:tr>
      <w:tr w:rsidR="00AE58F2" w:rsidRPr="000421EE">
        <w:tc>
          <w:tcPr>
            <w:tcW w:w="1846" w:type="dxa"/>
          </w:tcPr>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Палестина 21+</w:t>
            </w:r>
          </w:p>
        </w:tc>
        <w:tc>
          <w:tcPr>
            <w:tcW w:w="1846" w:type="dxa"/>
          </w:tcPr>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Камерун 4+</w:t>
            </w:r>
          </w:p>
        </w:tc>
        <w:tc>
          <w:tcPr>
            <w:tcW w:w="1846" w:type="dxa"/>
          </w:tcPr>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Оман +</w:t>
            </w:r>
          </w:p>
        </w:tc>
        <w:tc>
          <w:tcPr>
            <w:tcW w:w="1846" w:type="dxa"/>
          </w:tcPr>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tc>
      </w:tr>
      <w:tr w:rsidR="00AE58F2" w:rsidRPr="000421EE">
        <w:tc>
          <w:tcPr>
            <w:tcW w:w="1846" w:type="dxa"/>
          </w:tcPr>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США 18</w:t>
            </w:r>
          </w:p>
        </w:tc>
        <w:tc>
          <w:tcPr>
            <w:tcW w:w="1846" w:type="dxa"/>
          </w:tcPr>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Гаяна 4</w:t>
            </w:r>
          </w:p>
        </w:tc>
        <w:tc>
          <w:tcPr>
            <w:tcW w:w="1846" w:type="dxa"/>
          </w:tcPr>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Катар +</w:t>
            </w:r>
          </w:p>
        </w:tc>
        <w:tc>
          <w:tcPr>
            <w:tcW w:w="1846" w:type="dxa"/>
          </w:tcPr>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tc>
      </w:tr>
    </w:tbl>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(табл. 1.2)</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rPr>
        <w:t xml:space="preserve">Організація Death Penalty Information Center висвітлила відомі </w:t>
      </w:r>
      <w:r w:rsidRPr="000421EE">
        <w:rPr>
          <w:rFonts w:ascii="Times New Roman" w:eastAsia="Times New Roman" w:hAnsi="Times New Roman" w:cs="Times New Roman"/>
          <w:sz w:val="28"/>
          <w:szCs w:val="28"/>
          <w:highlight w:val="white"/>
        </w:rPr>
        <w:t xml:space="preserve">приклади так званих </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невдалих страт</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 xml:space="preserve">, починаючи з 1982 року й закінчуючи 2022, список яких був складений професором університету Колорадо Майклом Л. Раделет. У книзі 2014 року </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Жахливі видовища: невдалі страти та смертна кара в Америці</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 xml:space="preserve"> Остін Сарат, професор юриспруденції та політології дає визначення </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невдалої страти</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 xml:space="preserve"> як страти, пов</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язаної з непередбачуваними проблемами або затримками, які спричинили, принаймі ймовірно, непотрібну агонію для в</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 xml:space="preserve">язня, або відображають явну некомпетентність ката. Внаслідок цього засудженні могли помирати в муках, а їх смерть бути оголошеною через 40 хвилин і навіть більше. </w:t>
      </w:r>
      <w:r w:rsidRPr="000421EE">
        <w:rPr>
          <w:rFonts w:ascii="Times New Roman" w:eastAsia="Times New Roman" w:hAnsi="Times New Roman" w:cs="Times New Roman"/>
          <w:sz w:val="28"/>
          <w:szCs w:val="28"/>
        </w:rPr>
        <w:t>[9], [10]</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highlight w:val="white"/>
        </w:rPr>
        <w:lastRenderedPageBreak/>
        <w:t>Дані факти були зафіксовані на території США</w:t>
      </w:r>
      <w:r w:rsidRPr="000421EE">
        <w:rPr>
          <w:rFonts w:ascii="Times New Roman" w:eastAsia="Times New Roman" w:hAnsi="Times New Roman" w:cs="Times New Roman"/>
          <w:sz w:val="28"/>
          <w:szCs w:val="28"/>
        </w:rPr>
        <w:t xml:space="preserve">, яка є чи не єдиною державою що притримується демократичного режиму й при цьому має такий вид покарання у своєму законодавстві. Варто відмітити, що ця санкція діє на території лише 27 штатів, серед яких </w:t>
      </w:r>
      <w:r w:rsidRPr="000421EE">
        <w:rPr>
          <w:rFonts w:ascii="Times New Roman" w:eastAsia="Times New Roman" w:hAnsi="Times New Roman" w:cs="Times New Roman"/>
          <w:sz w:val="28"/>
          <w:szCs w:val="28"/>
          <w:highlight w:val="white"/>
        </w:rPr>
        <w:t xml:space="preserve"> Алабама, Айдахо, Аризона, Арканзас, Вайоминг, Джорджія, Індіана, Каліфорнія, Канзас, Кентуккі, Луїзіана, Міссісіпі, Міссурі, Монтана, Небраска, Невада, Огайо, Оклахома, Орегон, Пенсильванія, Південна Дакота, Південна Кароліна, Північна Кароліна, Теннессі, Техас, Флорида, Юта, у той час Каліфорнія, Орегона та Пенсильванія мають тимчасові мораторії на виконання страт. </w:t>
      </w:r>
      <w:r w:rsidRPr="000421EE">
        <w:rPr>
          <w:rFonts w:ascii="Times New Roman" w:eastAsia="Times New Roman" w:hAnsi="Times New Roman" w:cs="Times New Roman"/>
          <w:sz w:val="28"/>
          <w:szCs w:val="28"/>
        </w:rPr>
        <w:t xml:space="preserve">Тим не менш, наведені приклади дають підставу вважати подібний вид покарання у деяких випадках ще й порушенням на заборону катування, прямо передбаченою ст. 3 </w:t>
      </w:r>
      <w:r w:rsidRPr="000421EE">
        <w:rPr>
          <w:rFonts w:ascii="Times New Roman" w:eastAsia="Times New Roman" w:hAnsi="Times New Roman" w:cs="Times New Roman"/>
          <w:sz w:val="28"/>
          <w:szCs w:val="28"/>
          <w:highlight w:val="white"/>
        </w:rPr>
        <w:t xml:space="preserve">Конвенції про захист прав людини і основоположних свобод. </w:t>
      </w:r>
      <w:r w:rsidRPr="000421EE">
        <w:rPr>
          <w:rFonts w:ascii="Times New Roman" w:eastAsia="Times New Roman" w:hAnsi="Times New Roman" w:cs="Times New Roman"/>
          <w:sz w:val="28"/>
          <w:szCs w:val="28"/>
        </w:rPr>
        <w:t>[11]</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rPr>
        <w:t xml:space="preserve">Отже, підсумовуючи вищезазначене, можна говорити про те, що існування смертної кари поруч з поняттям гуманізму та основоположними правами </w:t>
      </w:r>
      <w:r w:rsidRPr="000421EE">
        <w:rPr>
          <w:rFonts w:ascii="Times New Roman" w:eastAsia="Times New Roman" w:hAnsi="Times New Roman" w:cs="Times New Roman"/>
          <w:sz w:val="28"/>
          <w:szCs w:val="28"/>
        </w:rPr>
        <w:lastRenderedPageBreak/>
        <w:t xml:space="preserve">людини не видається можливим. Розглядаючи теоретичний та практичний аспект реалізації цього покарання можна виокремити не лише порушення права на життя, а й ряд інших посягань, зокрема права на справедливий судовий розгляд та заборони катування. Тим не менш, аналізуючи звіти й статистики іноземних організацій, можна констатувати, що питання запровадження або ж скасування смертної кари завжди було, є і буде дискусійним питанням. Країни з демократичним політичним режимом прагнуть до повного скасування цього виду покарання, однак і серед них є виключення. Переважна більшість держав, що активно практикують смертну кару як найвищу міру покарання, у тому числі з найжорстокішими її способами, є країни Азії та Африки. На даний момент існує багато правозахисних організацій що засуджують використання такого виду покарання та роблять все можливе щоб вплинути на держави та суспільство. Проблема смертної кари буде актуальна </w:t>
      </w:r>
      <w:r w:rsidRPr="000421EE">
        <w:rPr>
          <w:rFonts w:ascii="Times New Roman" w:eastAsia="Times New Roman" w:hAnsi="Times New Roman" w:cs="Times New Roman"/>
          <w:sz w:val="28"/>
          <w:szCs w:val="28"/>
        </w:rPr>
        <w:lastRenderedPageBreak/>
        <w:t>до тих пір поки вона не буде скасована по всьому світу.</w:t>
      </w:r>
    </w:p>
    <w:p w:rsidR="000E2F11" w:rsidRDefault="000E2F11" w:rsidP="001B5808">
      <w:pPr>
        <w:tabs>
          <w:tab w:val="left" w:pos="851"/>
        </w:tabs>
        <w:spacing w:line="360" w:lineRule="auto"/>
        <w:ind w:right="34" w:firstLine="567"/>
        <w:jc w:val="both"/>
        <w:rPr>
          <w:rFonts w:ascii="Times New Roman" w:eastAsia="Times New Roman" w:hAnsi="Times New Roman" w:cs="Times New Roman"/>
          <w:b/>
          <w:sz w:val="28"/>
          <w:szCs w:val="28"/>
        </w:rPr>
      </w:pPr>
    </w:p>
    <w:p w:rsidR="00AE58F2" w:rsidRPr="000421EE"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 xml:space="preserve"> Література</w:t>
      </w:r>
    </w:p>
    <w:p w:rsidR="00AE58F2" w:rsidRPr="000421EE" w:rsidRDefault="003E79B1" w:rsidP="001B5808">
      <w:pPr>
        <w:numPr>
          <w:ilvl w:val="0"/>
          <w:numId w:val="197"/>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Логвиненко Є. С. (2015),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Становлення та розвиток системи покарань у Давньоримській державі</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Право і Безпека, №3, С. 32 URL: </w:t>
      </w:r>
      <w:hyperlink r:id="rId94">
        <w:r w:rsidRPr="000421EE">
          <w:rPr>
            <w:rFonts w:ascii="Times New Roman" w:eastAsia="Times New Roman" w:hAnsi="Times New Roman" w:cs="Times New Roman"/>
            <w:color w:val="0563C1"/>
            <w:sz w:val="28"/>
            <w:szCs w:val="28"/>
            <w:u w:val="single"/>
          </w:rPr>
          <w:t>file:///C:/Users/Elitebook/Downloads/9HftU3SRxl_CDSaNbi4Z-8_SyR0UXXs4.pdf</w:t>
        </w:r>
      </w:hyperlink>
      <w:r w:rsidRPr="000421EE">
        <w:rPr>
          <w:rFonts w:ascii="Times New Roman" w:eastAsia="Times New Roman" w:hAnsi="Times New Roman" w:cs="Times New Roman"/>
          <w:sz w:val="28"/>
          <w:szCs w:val="28"/>
        </w:rPr>
        <w:t xml:space="preserve">  </w:t>
      </w:r>
    </w:p>
    <w:p w:rsidR="00AE58F2" w:rsidRPr="000421EE" w:rsidRDefault="003E79B1" w:rsidP="001B5808">
      <w:pPr>
        <w:numPr>
          <w:ilvl w:val="0"/>
          <w:numId w:val="197"/>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Славова Н.О. Антропоцентризм як принцип правотворчості. Правничий часопис Донецького університету. 2013. № 1. С. 134–142. URL: </w:t>
      </w:r>
      <w:hyperlink r:id="rId95">
        <w:r w:rsidRPr="000421EE">
          <w:rPr>
            <w:rFonts w:ascii="Times New Roman" w:eastAsia="Times New Roman" w:hAnsi="Times New Roman" w:cs="Times New Roman"/>
            <w:color w:val="0563C1"/>
            <w:sz w:val="28"/>
            <w:szCs w:val="28"/>
            <w:u w:val="single"/>
          </w:rPr>
          <w:t>http://nbuv.gov.ua/UJRN/Pchdu_2013_1_22</w:t>
        </w:r>
      </w:hyperlink>
      <w:r w:rsidRPr="000421EE">
        <w:rPr>
          <w:rFonts w:ascii="Times New Roman" w:eastAsia="Times New Roman" w:hAnsi="Times New Roman" w:cs="Times New Roman"/>
          <w:sz w:val="28"/>
          <w:szCs w:val="28"/>
        </w:rPr>
        <w:t xml:space="preserve"> </w:t>
      </w:r>
    </w:p>
    <w:p w:rsidR="00AE58F2" w:rsidRPr="000421EE" w:rsidRDefault="003E79B1" w:rsidP="001B5808">
      <w:pPr>
        <w:numPr>
          <w:ilvl w:val="0"/>
          <w:numId w:val="197"/>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Музика А., Пуйко В. Смертна кара // Юридична енциклопедія: В 6 т./ Редкол.: Ю.С. Шемшученко (голова) та ін.</w:t>
      </w:r>
      <w:r w:rsidR="006C3804" w:rsidRPr="000421EE">
        <w:rPr>
          <w:rFonts w:ascii="Times New Roman" w:eastAsia="Times New Roman" w:hAnsi="Times New Roman" w:cs="Times New Roman"/>
          <w:sz w:val="28"/>
          <w:szCs w:val="28"/>
        </w:rPr>
        <w:t xml:space="preserve"> </w:t>
      </w:r>
      <w:r w:rsidRPr="000421EE">
        <w:rPr>
          <w:rFonts w:ascii="Times New Roman" w:eastAsia="Times New Roman" w:hAnsi="Times New Roman" w:cs="Times New Roman"/>
          <w:sz w:val="28"/>
          <w:szCs w:val="28"/>
        </w:rPr>
        <w:t>К.: Укр.енцикл, Т. 5: П-С.</w:t>
      </w:r>
      <w:r w:rsidR="006C3804" w:rsidRPr="000421EE">
        <w:rPr>
          <w:rFonts w:ascii="Times New Roman" w:eastAsia="Times New Roman" w:hAnsi="Times New Roman" w:cs="Times New Roman"/>
          <w:sz w:val="28"/>
          <w:szCs w:val="28"/>
        </w:rPr>
        <w:t xml:space="preserve"> </w:t>
      </w:r>
      <w:r w:rsidRPr="000421EE">
        <w:rPr>
          <w:rFonts w:ascii="Times New Roman" w:eastAsia="Times New Roman" w:hAnsi="Times New Roman" w:cs="Times New Roman"/>
          <w:sz w:val="28"/>
          <w:szCs w:val="28"/>
        </w:rPr>
        <w:t>2003.</w:t>
      </w:r>
      <w:r w:rsidR="006C3804" w:rsidRPr="000421EE">
        <w:rPr>
          <w:rFonts w:ascii="Times New Roman" w:eastAsia="Times New Roman" w:hAnsi="Times New Roman" w:cs="Times New Roman"/>
          <w:sz w:val="28"/>
          <w:szCs w:val="28"/>
        </w:rPr>
        <w:t xml:space="preserve"> </w:t>
      </w:r>
      <w:r w:rsidRPr="000421EE">
        <w:rPr>
          <w:rFonts w:ascii="Times New Roman" w:eastAsia="Times New Roman" w:hAnsi="Times New Roman" w:cs="Times New Roman"/>
          <w:sz w:val="28"/>
          <w:szCs w:val="28"/>
        </w:rPr>
        <w:t>С. 533–534.</w:t>
      </w:r>
    </w:p>
    <w:p w:rsidR="00AE58F2" w:rsidRPr="000421EE" w:rsidRDefault="003E79B1" w:rsidP="001B5808">
      <w:pPr>
        <w:numPr>
          <w:ilvl w:val="0"/>
          <w:numId w:val="197"/>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Загальна декларація прав людини від 10.12.1948 р. URL: </w:t>
      </w:r>
      <w:hyperlink r:id="rId96" w:anchor="Text">
        <w:r w:rsidRPr="000421EE">
          <w:rPr>
            <w:rFonts w:ascii="Times New Roman" w:eastAsia="Times New Roman" w:hAnsi="Times New Roman" w:cs="Times New Roman"/>
            <w:color w:val="0563C1"/>
            <w:sz w:val="28"/>
            <w:szCs w:val="28"/>
            <w:u w:val="single"/>
          </w:rPr>
          <w:t>https://zakon.rada.gov.ua/laws/show/995_015#Text</w:t>
        </w:r>
      </w:hyperlink>
    </w:p>
    <w:p w:rsidR="00AE58F2" w:rsidRPr="000421EE" w:rsidRDefault="003E79B1" w:rsidP="001B5808">
      <w:pPr>
        <w:numPr>
          <w:ilvl w:val="0"/>
          <w:numId w:val="197"/>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Міжнародний пакт про громадянські та політичні права від 16.12.1966 р. URL: </w:t>
      </w:r>
      <w:hyperlink r:id="rId97" w:anchor="Text">
        <w:r w:rsidRPr="000421EE">
          <w:rPr>
            <w:rFonts w:ascii="Times New Roman" w:eastAsia="Times New Roman" w:hAnsi="Times New Roman" w:cs="Times New Roman"/>
            <w:color w:val="0563C1"/>
            <w:sz w:val="28"/>
            <w:szCs w:val="28"/>
            <w:u w:val="single"/>
          </w:rPr>
          <w:t>https://zakon.rada.gov.ua/laws/show/995_043#Text</w:t>
        </w:r>
      </w:hyperlink>
      <w:r w:rsidRPr="000421EE">
        <w:rPr>
          <w:rFonts w:ascii="Times New Roman" w:eastAsia="Times New Roman" w:hAnsi="Times New Roman" w:cs="Times New Roman"/>
          <w:sz w:val="28"/>
          <w:szCs w:val="28"/>
        </w:rPr>
        <w:t xml:space="preserve"> </w:t>
      </w:r>
    </w:p>
    <w:p w:rsidR="00AE58F2" w:rsidRPr="000421EE" w:rsidRDefault="003E79B1" w:rsidP="001B5808">
      <w:pPr>
        <w:numPr>
          <w:ilvl w:val="0"/>
          <w:numId w:val="197"/>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Конституція України від 28.06.1996 р. URL: </w:t>
      </w:r>
      <w:hyperlink r:id="rId98" w:anchor="Text">
        <w:r w:rsidRPr="000421EE">
          <w:rPr>
            <w:rFonts w:ascii="Times New Roman" w:eastAsia="Times New Roman" w:hAnsi="Times New Roman" w:cs="Times New Roman"/>
            <w:color w:val="0563C1"/>
            <w:sz w:val="28"/>
            <w:szCs w:val="28"/>
            <w:u w:val="single"/>
          </w:rPr>
          <w:t>https://zakon.rada.gov.ua/laws/show/254%D0%BA/96-%D0%B2%D1%80#Text</w:t>
        </w:r>
      </w:hyperlink>
      <w:r w:rsidRPr="000421EE">
        <w:rPr>
          <w:rFonts w:ascii="Times New Roman" w:eastAsia="Times New Roman" w:hAnsi="Times New Roman" w:cs="Times New Roman"/>
          <w:sz w:val="28"/>
          <w:szCs w:val="28"/>
        </w:rPr>
        <w:t xml:space="preserve"> </w:t>
      </w:r>
    </w:p>
    <w:p w:rsidR="00AE58F2" w:rsidRPr="000421EE" w:rsidRDefault="003E79B1" w:rsidP="001B5808">
      <w:pPr>
        <w:numPr>
          <w:ilvl w:val="0"/>
          <w:numId w:val="197"/>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highlight w:val="white"/>
        </w:rPr>
        <w:t>Конвенція про захист прав людини і основоположних свобод</w:t>
      </w:r>
      <w:r w:rsidRPr="000421EE">
        <w:rPr>
          <w:rFonts w:ascii="Times New Roman" w:eastAsia="Times New Roman" w:hAnsi="Times New Roman" w:cs="Times New Roman"/>
          <w:sz w:val="28"/>
          <w:szCs w:val="28"/>
        </w:rPr>
        <w:t xml:space="preserve"> URL: </w:t>
      </w:r>
      <w:hyperlink r:id="rId99" w:anchor="Text">
        <w:r w:rsidRPr="000421EE">
          <w:rPr>
            <w:rFonts w:ascii="Times New Roman" w:eastAsia="Times New Roman" w:hAnsi="Times New Roman" w:cs="Times New Roman"/>
            <w:color w:val="0563C1"/>
            <w:sz w:val="28"/>
            <w:szCs w:val="28"/>
            <w:u w:val="single"/>
          </w:rPr>
          <w:t>https://zakon.rada.gov.ua/laws/show/995_004#Text</w:t>
        </w:r>
      </w:hyperlink>
      <w:r w:rsidRPr="000421EE">
        <w:rPr>
          <w:rFonts w:ascii="Times New Roman" w:eastAsia="Times New Roman" w:hAnsi="Times New Roman" w:cs="Times New Roman"/>
          <w:sz w:val="28"/>
          <w:szCs w:val="28"/>
        </w:rPr>
        <w:t xml:space="preserve"> </w:t>
      </w:r>
    </w:p>
    <w:p w:rsidR="00AE58F2" w:rsidRPr="000421EE" w:rsidRDefault="003E79B1" w:rsidP="001B5808">
      <w:pPr>
        <w:numPr>
          <w:ilvl w:val="0"/>
          <w:numId w:val="197"/>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highlight w:val="white"/>
        </w:rPr>
        <w:t>Death sentences and executions 2021.</w:t>
      </w:r>
      <w:r w:rsidRPr="000421EE">
        <w:rPr>
          <w:rFonts w:ascii="Times New Roman" w:eastAsia="Times New Roman" w:hAnsi="Times New Roman" w:cs="Times New Roman"/>
          <w:sz w:val="28"/>
          <w:szCs w:val="28"/>
        </w:rPr>
        <w:t xml:space="preserve"> URL: </w:t>
      </w:r>
      <w:hyperlink r:id="rId100">
        <w:r w:rsidRPr="000421EE">
          <w:rPr>
            <w:rFonts w:ascii="Times New Roman" w:eastAsia="Times New Roman" w:hAnsi="Times New Roman" w:cs="Times New Roman"/>
            <w:color w:val="0563C1"/>
            <w:sz w:val="28"/>
            <w:szCs w:val="28"/>
            <w:u w:val="single"/>
          </w:rPr>
          <w:t>https://www.amnesty.org/en/documents/act50/5418/2022/en/</w:t>
        </w:r>
      </w:hyperlink>
      <w:r w:rsidRPr="000421EE">
        <w:rPr>
          <w:rFonts w:ascii="Times New Roman" w:eastAsia="Times New Roman" w:hAnsi="Times New Roman" w:cs="Times New Roman"/>
          <w:color w:val="0563C1"/>
          <w:sz w:val="28"/>
          <w:szCs w:val="28"/>
          <w:u w:val="single"/>
        </w:rPr>
        <w:t xml:space="preserve"> </w:t>
      </w:r>
    </w:p>
    <w:p w:rsidR="00AE58F2" w:rsidRPr="000421EE" w:rsidRDefault="003E79B1" w:rsidP="001B5808">
      <w:pPr>
        <w:numPr>
          <w:ilvl w:val="0"/>
          <w:numId w:val="197"/>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color w:val="363636"/>
          <w:sz w:val="28"/>
          <w:szCs w:val="28"/>
        </w:rPr>
        <w:t>Death Penalty Information Center</w:t>
      </w:r>
      <w:r w:rsidRPr="000421EE">
        <w:rPr>
          <w:rFonts w:ascii="Times New Roman" w:eastAsia="Times New Roman" w:hAnsi="Times New Roman" w:cs="Times New Roman"/>
          <w:b/>
          <w:color w:val="363636"/>
          <w:sz w:val="28"/>
          <w:szCs w:val="28"/>
        </w:rPr>
        <w:t>:</w:t>
      </w:r>
      <w:r w:rsidRPr="000421EE">
        <w:rPr>
          <w:rFonts w:ascii="Times New Roman" w:eastAsia="Quattrocento Sans" w:hAnsi="Times New Roman" w:cs="Times New Roman"/>
          <w:sz w:val="28"/>
          <w:szCs w:val="28"/>
          <w:highlight w:val="white"/>
        </w:rPr>
        <w:t xml:space="preserve"> </w:t>
      </w:r>
      <w:r w:rsidRPr="000421EE">
        <w:rPr>
          <w:rFonts w:ascii="Times New Roman" w:eastAsia="Times New Roman" w:hAnsi="Times New Roman" w:cs="Times New Roman"/>
          <w:sz w:val="28"/>
          <w:szCs w:val="28"/>
          <w:highlight w:val="white"/>
        </w:rPr>
        <w:t>Botched Executions.</w:t>
      </w:r>
      <w:r w:rsidRPr="000421EE">
        <w:rPr>
          <w:rFonts w:ascii="Times New Roman" w:eastAsia="Times New Roman" w:hAnsi="Times New Roman" w:cs="Times New Roman"/>
          <w:sz w:val="28"/>
          <w:szCs w:val="28"/>
        </w:rPr>
        <w:t xml:space="preserve"> URL: </w:t>
      </w:r>
      <w:hyperlink r:id="rId101">
        <w:r w:rsidRPr="000421EE">
          <w:rPr>
            <w:rFonts w:ascii="Times New Roman" w:eastAsia="Times New Roman" w:hAnsi="Times New Roman" w:cs="Times New Roman"/>
            <w:color w:val="0563C1"/>
            <w:sz w:val="28"/>
            <w:szCs w:val="28"/>
            <w:u w:val="single"/>
          </w:rPr>
          <w:t>https://deathpenaltyinfo.org/executions/botched-executions</w:t>
        </w:r>
      </w:hyperlink>
      <w:r w:rsidRPr="000421EE">
        <w:rPr>
          <w:rFonts w:ascii="Times New Roman" w:eastAsia="Times New Roman" w:hAnsi="Times New Roman" w:cs="Times New Roman"/>
          <w:sz w:val="28"/>
          <w:szCs w:val="28"/>
        </w:rPr>
        <w:t xml:space="preserve"> </w:t>
      </w:r>
    </w:p>
    <w:p w:rsidR="00AE58F2" w:rsidRPr="000421EE" w:rsidRDefault="003E79B1" w:rsidP="001B5808">
      <w:pPr>
        <w:numPr>
          <w:ilvl w:val="0"/>
          <w:numId w:val="197"/>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 </w:t>
      </w:r>
      <w:r w:rsidRPr="000421EE">
        <w:rPr>
          <w:rFonts w:ascii="Times New Roman" w:eastAsia="Times New Roman" w:hAnsi="Times New Roman" w:cs="Times New Roman"/>
          <w:color w:val="363636"/>
          <w:sz w:val="28"/>
          <w:szCs w:val="28"/>
        </w:rPr>
        <w:t>Death Penalty Information Center:</w:t>
      </w:r>
      <w:r w:rsidRPr="000421EE">
        <w:rPr>
          <w:rFonts w:ascii="Times New Roman" w:eastAsia="Times New Roman" w:hAnsi="Times New Roman" w:cs="Times New Roman"/>
          <w:b/>
          <w:color w:val="363636"/>
          <w:sz w:val="28"/>
          <w:szCs w:val="28"/>
        </w:rPr>
        <w:t xml:space="preserve"> </w:t>
      </w:r>
      <w:r w:rsidRPr="000421EE">
        <w:rPr>
          <w:rFonts w:ascii="Times New Roman" w:eastAsia="Times New Roman" w:hAnsi="Times New Roman" w:cs="Times New Roman"/>
          <w:sz w:val="28"/>
          <w:szCs w:val="28"/>
          <w:highlight w:val="white"/>
        </w:rPr>
        <w:t xml:space="preserve">BOOKS: ​“Gruesome Spectacles” Reveals the History of Botched Executions. </w:t>
      </w:r>
      <w:r w:rsidRPr="000421EE">
        <w:rPr>
          <w:rFonts w:ascii="Times New Roman" w:eastAsia="Times New Roman" w:hAnsi="Times New Roman" w:cs="Times New Roman"/>
          <w:sz w:val="28"/>
          <w:szCs w:val="28"/>
        </w:rPr>
        <w:t xml:space="preserve">URL: </w:t>
      </w:r>
      <w:hyperlink r:id="rId102">
        <w:r w:rsidRPr="000421EE">
          <w:rPr>
            <w:rFonts w:ascii="Times New Roman" w:eastAsia="Times New Roman" w:hAnsi="Times New Roman" w:cs="Times New Roman"/>
            <w:color w:val="0563C1"/>
            <w:sz w:val="28"/>
            <w:szCs w:val="28"/>
            <w:u w:val="single"/>
          </w:rPr>
          <w:t>https://deathpenaltyinfo.org/news/books-gruesome-spectacles-reveals-the-history-of-botched-executions</w:t>
        </w:r>
      </w:hyperlink>
      <w:r w:rsidRPr="000421EE">
        <w:rPr>
          <w:rFonts w:ascii="Times New Roman" w:eastAsia="Times New Roman" w:hAnsi="Times New Roman" w:cs="Times New Roman"/>
          <w:sz w:val="28"/>
          <w:szCs w:val="28"/>
        </w:rPr>
        <w:t xml:space="preserve"> </w:t>
      </w:r>
    </w:p>
    <w:p w:rsidR="00AE58F2" w:rsidRPr="000421EE" w:rsidRDefault="003E79B1" w:rsidP="001B5808">
      <w:pPr>
        <w:numPr>
          <w:ilvl w:val="0"/>
          <w:numId w:val="197"/>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 </w:t>
      </w:r>
      <w:r w:rsidRPr="000421EE">
        <w:rPr>
          <w:rFonts w:ascii="Times New Roman" w:eastAsia="Times New Roman" w:hAnsi="Times New Roman" w:cs="Times New Roman"/>
          <w:color w:val="363636"/>
          <w:sz w:val="28"/>
          <w:szCs w:val="28"/>
        </w:rPr>
        <w:t>Death Penalty Information Center:</w:t>
      </w:r>
      <w:r w:rsidRPr="000421EE">
        <w:rPr>
          <w:rFonts w:ascii="Times New Roman" w:eastAsia="Times New Roman" w:hAnsi="Times New Roman" w:cs="Times New Roman"/>
          <w:b/>
          <w:color w:val="363636"/>
          <w:sz w:val="28"/>
          <w:szCs w:val="28"/>
        </w:rPr>
        <w:t xml:space="preserve"> </w:t>
      </w:r>
      <w:r w:rsidRPr="000421EE">
        <w:rPr>
          <w:rFonts w:ascii="Times New Roman" w:eastAsia="Times New Roman" w:hAnsi="Times New Roman" w:cs="Times New Roman"/>
          <w:sz w:val="28"/>
          <w:szCs w:val="28"/>
          <w:highlight w:val="white"/>
        </w:rPr>
        <w:t xml:space="preserve">State by State. </w:t>
      </w:r>
      <w:r w:rsidRPr="000421EE">
        <w:rPr>
          <w:rFonts w:ascii="Times New Roman" w:eastAsia="Times New Roman" w:hAnsi="Times New Roman" w:cs="Times New Roman"/>
          <w:sz w:val="28"/>
          <w:szCs w:val="28"/>
        </w:rPr>
        <w:t xml:space="preserve">URL: </w:t>
      </w:r>
      <w:hyperlink r:id="rId103">
        <w:r w:rsidRPr="000421EE">
          <w:rPr>
            <w:rFonts w:ascii="Times New Roman" w:eastAsia="Times New Roman" w:hAnsi="Times New Roman" w:cs="Times New Roman"/>
            <w:color w:val="0563C1"/>
            <w:sz w:val="28"/>
            <w:szCs w:val="28"/>
            <w:u w:val="single"/>
          </w:rPr>
          <w:t>https://deathpenaltyinfo.org/state-and-federal-info/state-by-state</w:t>
        </w:r>
      </w:hyperlink>
    </w:p>
    <w:p w:rsidR="000E2F11" w:rsidRDefault="000E2F11" w:rsidP="000E2F11">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0E2F11">
      <w:pPr>
        <w:widowControl w:val="0"/>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 к.ю.н., доцент Бєлогубова О. О.</w:t>
      </w:r>
    </w:p>
    <w:p w:rsidR="00AE58F2" w:rsidRDefault="00AE58F2" w:rsidP="00E32669">
      <w:pPr>
        <w:widowControl w:val="0"/>
        <w:tabs>
          <w:tab w:val="left" w:pos="851"/>
        </w:tabs>
        <w:spacing w:line="360" w:lineRule="auto"/>
        <w:ind w:right="34"/>
        <w:jc w:val="both"/>
        <w:rPr>
          <w:rFonts w:ascii="Times New Roman" w:eastAsia="Times New Roman" w:hAnsi="Times New Roman" w:cs="Times New Roman"/>
          <w:sz w:val="28"/>
          <w:szCs w:val="28"/>
        </w:rPr>
      </w:pPr>
    </w:p>
    <w:p w:rsidR="000E2F11" w:rsidRPr="000421EE" w:rsidRDefault="000E2F11" w:rsidP="00E32669">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E32669">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Ігнатко Марина Юріївна</w:t>
      </w:r>
    </w:p>
    <w:p w:rsidR="00E32669" w:rsidRDefault="003E79B1" w:rsidP="00E32669">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Здобувачка вищої освіти</w:t>
      </w:r>
    </w:p>
    <w:p w:rsidR="00E32669" w:rsidRDefault="003E79B1" w:rsidP="00E32669">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Національного університету</w:t>
      </w:r>
    </w:p>
    <w:p w:rsidR="00AE58F2" w:rsidRPr="000421EE" w:rsidRDefault="00183B9D" w:rsidP="00E32669">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p>
    <w:p w:rsidR="00AE58F2" w:rsidRPr="000421EE" w:rsidRDefault="00AE58F2" w:rsidP="00E32669">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Default="003E79B1" w:rsidP="00E32669">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ПРAВОВИЙ СТAТУС ОСІБ ЗНИКЛИХ БEЗВІСТИ В УМОВAХ ВІЙНИ</w:t>
      </w:r>
    </w:p>
    <w:p w:rsidR="000E2F11" w:rsidRPr="000421EE" w:rsidRDefault="000E2F11" w:rsidP="00E32669">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На мою думку, розшук зниклих безвісти та ідентифікація загиблих  мають вирішальне значення для збереження або відновлення основних прав людини та відповідальної діяльності з надання допомоги. Дійсно, ці занепокоєння мають бути інтегровані з самого початку в будь-яку допомогу, </w:t>
      </w:r>
      <w:r w:rsidRPr="000421EE">
        <w:rPr>
          <w:rFonts w:ascii="Times New Roman" w:eastAsia="Times New Roman" w:hAnsi="Times New Roman" w:cs="Times New Roman"/>
          <w:sz w:val="28"/>
          <w:szCs w:val="28"/>
        </w:rPr>
        <w:lastRenderedPageBreak/>
        <w:t>щоб зберегти докази для майбутньої ідентифікації тіл і обмежити вразливість зниклих безвісти до подальших навмисних зловживань[4,c.287].</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Міжнародний Комітет Червоного Хреста (МКЧХ) має міжнародний мандат на діяльність у ситуаціях збройного конфлікту, коли він може захистити конфіденційність і нейтралітет своєї діяльності від несприятливих інтересів держав.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Крім того, ефективність його діяльності залежить від національного Товариства Червоного Хреста, а також інших гуманітарних організацій, які фіксують і передають до МКЧХ відповідну інформацію про зниклих безвісти та загиблих. В інших кризових ситуаціях, таких як стихійне лихо або масова міграція, національне товариство Червоного Хреста та Червоного Півмісяця, а також інші неупереджені гуманітарні організації доповнюють або замінюють національні органи влади у відновленні сімейних 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язків і догляді за зниклими безвісти та загиблими[5, c.351-354].</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 За визначенням МКЧХ, зниклими безвісти вважаються особи, місцезнаходження яких невідоме їхнім сім</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ям та/або які, на основі достовірної інформації, були визнані зниклими безвісти у 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язку з міжнародним чи неміжнародним збройним конфліктом, ситуацією внутрішнього насильства чи заворушень або будь-яка інша ситуація, яка може потребувати втручання нейтрального та незалежного посередника.</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Зниклі безвісти </w:t>
      </w:r>
      <w:r w:rsidR="006C3804"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це люди, які або мертві, або живі. Ця невизначеність сама по собі є елементом великої вразливості та загрози. Якщо вони живі, їх можуть або таємно затримати, або розлучити з родичами внаслідок раптового переміщення, катастрофи чи нещасного випадку. В обох випадках їм надається захист, наданий міжнародним гуманітарним правом (МГП) будь-якій категорії, до якої вони можуть належати: цивільним особам, переміщеним особам, затриманим, військовополоненим, пораненим і хворим, мертвим чи будь-якій іншій[6,c.151].</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Питання зниклих безвісти є дуже політичним, оскільки воюючі сторони часто маніпулюють кількістю зниклих безвісти або навмисно приховують інформацію про останніх, щоб чинити тиск на протиборчі сторони, тероризувати та контролювати населення або послабити затриманих для цілей допиту.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У ситуації збройного конфлікту МГП передбачає ряд чітких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язань і конкретних заходів для вирішення долі людей, зниклих безвісти внаслідок насильства. У ситуації міжнародного збройного конфлікту ці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язання викладені в Женевській конвенції та Додатковому протоколі до неї[3].</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У Женевських конвенціях від серпня 1949 року прописані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язання сторін міжнародних збройних конфліктів вживати всіх можливих заходів для з</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ясування долі зниклих безвісти осіб, розшуку осіб, які були оголошені протилежною стороною як зниклих безвісти, і реєструвати інформацію щодо </w:t>
      </w:r>
      <w:r w:rsidRPr="000421EE">
        <w:rPr>
          <w:rFonts w:ascii="Times New Roman" w:eastAsia="Times New Roman" w:hAnsi="Times New Roman" w:cs="Times New Roman"/>
          <w:sz w:val="28"/>
          <w:szCs w:val="28"/>
        </w:rPr>
        <w:lastRenderedPageBreak/>
        <w:t>таких осіб(статті 16 і 17; статті 19 і 20; статті 122–125)[1].</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Якщо особа зникла безвісти через переміщення населення під час збройного конфлікту, контакт із родиною має бути відновлений якомога швидше (статті 25 і 26). Якщо люди вважаються зниклими безвісти внаслідок затримання або госпіталізації ворогом, МГП передбачає, що їхні родини та влада повинні бути швидко поінформовані трьома каналами: повідомлення про госпіталізацію, захоплення чи арешт; передача карток захоплення чи інтернування; і право листуватися зі своєю родиною. Органи, які здійснюють затримання, також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язані відповідати на запити щодо осіб, які перебувають під захистом[1].</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Міжнародна конвенція про захист усіх осіб від насильницьких зникнень була прийнята Генеральною Асамблеєю Організації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єднаних Націй (ООН) 20 грудня 2006 року та набула чинності у 2010 році. Станом на січень 2023 року її учасницями є 70 держав. Ця Конвенція спрямована </w:t>
      </w:r>
      <w:r w:rsidRPr="000421EE">
        <w:rPr>
          <w:rFonts w:ascii="Times New Roman" w:eastAsia="Times New Roman" w:hAnsi="Times New Roman" w:cs="Times New Roman"/>
          <w:sz w:val="28"/>
          <w:szCs w:val="28"/>
        </w:rPr>
        <w:lastRenderedPageBreak/>
        <w:t>на запобігання насильницьким зникненням, які вважаються злочином, а за певних обставин – злочином проти людства. Вона підтверджує право будь-якої особи не бути жертвою насильницького зникнення, а також право жертв на справедливість і відшкодування.</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Положення МГП щодо загиблих та місць їх поховань, що застосовуються під час міжнародних збройних конфліктів, є вичерпними; вони застосовуються під час і після збройного конфлікту або в ситуації окупації.</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Ідентифікація трупів також може здійснюватися в судових цілях. У цьому випадку часто першим кроком є порушення кримінальної справи до суду. Наприклад, спеціальні міжнародні кримінальні трибунали для колишньої Югославії (ICTY) і Руанди ілюструють таку перспективу, оскільки вони обмежили ідентифікацію мертвих для судових цілей обмеженою кількістю осіб у даній масовій могилі. Під їхньою допомогою проводилися розкопки братських могил. Перші розкопки відбулися в місті </w:t>
      </w:r>
      <w:r w:rsidRPr="000421EE">
        <w:rPr>
          <w:rFonts w:ascii="Times New Roman" w:eastAsia="Times New Roman" w:hAnsi="Times New Roman" w:cs="Times New Roman"/>
          <w:sz w:val="28"/>
          <w:szCs w:val="28"/>
        </w:rPr>
        <w:lastRenderedPageBreak/>
        <w:t>Кібує на заході Руанди в грудні 1995 року. Було ексгумовано майже 500 осіб, але вдалося ідентифікувати лише 17. У колишній Югославії прокуратура МТКТЮ(Міжнародний трибунал колишньої Югославії) розпочала свої перші масові розкопки. Могили в 1996 році в п</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яти різних місцях. На одній із ділянок, яка називається фермою Овчара, дослідники знайшли те, що, як вважають, є останками 200 пацієнтів і персоналу лікарні Вуковара. З 1996 по 2001 роки МТКЮ досліджував ряд масових поховань. Потім цю роботу продовжила Міжнародна комісія з питань зниклих безвісти (ICMP), яка була заснована колишнім президентом США Біллом Клінтоном у 1996 році на саміті G7 у Ліоні, Франція[7,c.108-111].</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Основна роль ICMP полягає в забезпеченні співпраці урядів у розшуку та ідентифікації тих, хто зник безвісти під час збройного конфлікту або внаслідок порушення прав людини. Організація була створена для підтримки Дейтонської мирної угоди, яка поклала край конфліктам у Боснії та </w:t>
      </w:r>
      <w:r w:rsidRPr="000421EE">
        <w:rPr>
          <w:rFonts w:ascii="Times New Roman" w:eastAsia="Times New Roman" w:hAnsi="Times New Roman" w:cs="Times New Roman"/>
          <w:sz w:val="28"/>
          <w:szCs w:val="28"/>
        </w:rPr>
        <w:lastRenderedPageBreak/>
        <w:t>Герцеговині. Штаб-квартира ICMP знаходиться в Сараєво. У 2000 році Комісія розробила нове сховище та морг для останків у Сребрениці та першою використала ДНК як перший крок у ідентифікації великої кількості осіб, зниклих безвісти під час конфлікту в колишній Югославії.</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Наприклад, у справі Кінтерос проти Уругваю (21 липня 1983 р., пункт 186) Комітет ООН з прав людини підтвердив, що заборонено навмисно приховувати від сімей інформацію про зниклих безвісти родичів. У ній також зазначено, що зникнення серйозно порушує права сім</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ї зниклої особи, яка страждає від серйозних і часто тривалих періодів душевного болю через невизначеність щодо долі своїх близьких.</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У справі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Курт проти Туреччини</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(25 травня 1998 р., пункти 130–133) Європейський суд з прав людини встановив, що приховування інформації від сімей осіб, затриманих силами безпеки </w:t>
      </w:r>
      <w:r w:rsidR="006C3804"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або мовчання у випадку осіб, зниклих безвісти під час збройного конфлікту </w:t>
      </w:r>
      <w:r w:rsidR="006C3804"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може досягти такого ступеня </w:t>
      </w:r>
      <w:r w:rsidRPr="000421EE">
        <w:rPr>
          <w:rFonts w:ascii="Times New Roman" w:eastAsia="Times New Roman" w:hAnsi="Times New Roman" w:cs="Times New Roman"/>
          <w:sz w:val="28"/>
          <w:szCs w:val="28"/>
        </w:rPr>
        <w:lastRenderedPageBreak/>
        <w:t>тяжкості, що дорівнює нелюдському поводженню[8].</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Таким чином, міжнародне право не дає правового визначення того, хто є зниклим безвісти. Проте мається на увазі, що зниклою безвісти особою є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людина, місцезнаходження якої невідоме її родичам та/або яка на підставі достовірної інформації та відповідно до національного законодавства оголошена особою, зниклою безвісти, у 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язку з міжнародним або неміжнародним збройним конфліктом, ситуацією насильства або заворушень всередині країни, стихійними лихами або будь-якою іншою ситуацією, коли може знадобитися втручання компетентного державного органа</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w:t>
      </w:r>
    </w:p>
    <w:p w:rsidR="00AE58F2"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 xml:space="preserve"> Література</w:t>
      </w:r>
    </w:p>
    <w:p w:rsidR="000E2F11" w:rsidRPr="000421EE" w:rsidRDefault="000E2F11" w:rsidP="001B5808">
      <w:pPr>
        <w:tabs>
          <w:tab w:val="left" w:pos="851"/>
        </w:tabs>
        <w:spacing w:line="360" w:lineRule="auto"/>
        <w:ind w:right="34" w:firstLine="567"/>
        <w:jc w:val="both"/>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1.Додатковий протокол до Женевських конвенцій від 12 серпня 1949 року, що стосується захисту жертв міжнародних збройних конфліктів </w:t>
      </w:r>
      <w:r w:rsidRPr="000421EE">
        <w:rPr>
          <w:rFonts w:ascii="Times New Roman" w:eastAsia="Times New Roman" w:hAnsi="Times New Roman" w:cs="Times New Roman"/>
          <w:sz w:val="28"/>
          <w:szCs w:val="28"/>
        </w:rPr>
        <w:lastRenderedPageBreak/>
        <w:t xml:space="preserve">(Протокол I): Протокол ООН від 08.06.1977. URL: https://zakon.rada.gov.ua/laws/show/995_199#o277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2. Документ Монтрьо про відповідні міжнародно-правові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язання та провідні практичні методи держав, що стосуються функціонування приватних воєнних і охоронних компаній у період збройного конфлікту: Документ ООН від 17.09.2008 № A/63/467–S/2008/636. URL: https://www.icrc.org/ru/doc/resources/documents/misc/ihl-montreau.htm 4.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3.Женевська конвенція про захист цивільного населення під час війни: Конвенція ООН від 12.08.1949. URL: </w:t>
      </w:r>
      <w:hyperlink r:id="rId104">
        <w:r w:rsidRPr="000421EE">
          <w:rPr>
            <w:rFonts w:ascii="Times New Roman" w:eastAsia="Times New Roman" w:hAnsi="Times New Roman" w:cs="Times New Roman"/>
            <w:color w:val="0000FF"/>
            <w:sz w:val="28"/>
            <w:szCs w:val="28"/>
            <w:u w:val="single"/>
          </w:rPr>
          <w:t>https://zakon.rada.gov.ua/laws/show/995_154</w:t>
        </w:r>
      </w:hyperlink>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4. Грушко М.В. Становлення та специфіка міжнародно-правового режиму військовополонених: дис. канд. юр. наук: 12.00.11. Одеса, 2015. 287 с.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5. Грушко М. Джерела міжнародного гуманітарного права та внутрішньодержавного права. Підприємництво, господарство і право. Міжнародне право. 2018. № 12. С. 351-354.</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6.Коблан Л.Б. Загальний аналіз правового регулювання воєнних дій: міжнародне та національне законодавство. Вісник Національного університету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Львівська політехніка</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Юридичні науки. 2015. № 824. С. 151.</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7. Ковальський О.В. Залучення приватних військових та охоронних компаній: проблеми міжнародно-правового регулювання. Тенденції реформування правової системи України і країн світу: правові, психологічні та соціокультурні аспекти: матеріали Міжнародної наукової конференції (м. Тернопіль, 5-6 листопада 2019 р.). Тернопіль, 2019. С. 108-111.</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8.Справа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Лоізіду проти Туреччини</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(Loizidou v.Turkey). Рішення Європейського суду з прав людини від 18.12.1996. </w:t>
      </w:r>
    </w:p>
    <w:p w:rsidR="000E2F11" w:rsidRDefault="000E2F11" w:rsidP="000E2F11">
      <w:pPr>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0E2F11">
      <w:pPr>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 к.ю.н., доцент Бєлогубова О. О.</w:t>
      </w:r>
    </w:p>
    <w:p w:rsidR="00AE58F2" w:rsidRDefault="00AE58F2" w:rsidP="00E32669">
      <w:pPr>
        <w:tabs>
          <w:tab w:val="left" w:pos="851"/>
        </w:tabs>
        <w:spacing w:line="360" w:lineRule="auto"/>
        <w:ind w:right="34"/>
        <w:jc w:val="both"/>
        <w:rPr>
          <w:rFonts w:ascii="Times New Roman" w:eastAsia="Times New Roman" w:hAnsi="Times New Roman" w:cs="Times New Roman"/>
          <w:sz w:val="28"/>
          <w:szCs w:val="28"/>
        </w:rPr>
      </w:pPr>
    </w:p>
    <w:p w:rsidR="000E2F11" w:rsidRPr="000421EE" w:rsidRDefault="000E2F11" w:rsidP="00E32669">
      <w:pPr>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E32669">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Каліновська Катерина Станіславівна</w:t>
      </w:r>
    </w:p>
    <w:p w:rsidR="00E32669" w:rsidRDefault="003E79B1" w:rsidP="00E32669">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Здобувачка вищої освіти</w:t>
      </w:r>
    </w:p>
    <w:p w:rsidR="00E32669" w:rsidRDefault="003E79B1" w:rsidP="00E32669">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Національного університету</w:t>
      </w:r>
    </w:p>
    <w:p w:rsidR="00AE58F2" w:rsidRPr="000421EE" w:rsidRDefault="00183B9D" w:rsidP="00E32669">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p>
    <w:p w:rsidR="00AE58F2" w:rsidRPr="000421EE" w:rsidRDefault="00AE58F2" w:rsidP="00E32669">
      <w:pPr>
        <w:tabs>
          <w:tab w:val="left" w:pos="851"/>
        </w:tabs>
        <w:spacing w:line="360" w:lineRule="auto"/>
        <w:ind w:right="34" w:firstLine="567"/>
        <w:jc w:val="center"/>
        <w:rPr>
          <w:rFonts w:ascii="Times New Roman" w:eastAsia="Times New Roman" w:hAnsi="Times New Roman" w:cs="Times New Roman"/>
          <w:sz w:val="28"/>
          <w:szCs w:val="28"/>
        </w:rPr>
      </w:pPr>
    </w:p>
    <w:p w:rsidR="00AE58F2" w:rsidRDefault="003E79B1" w:rsidP="00E32669">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ЗАХИСТ ПРАВ ДІТЕЙ ПОЗБАВЛЕНИХ БАТЬКІВСЬКОГО ПІКЛУВАННЯ У МІЖНАРОДНОМУ ПРАВІ</w:t>
      </w:r>
    </w:p>
    <w:p w:rsidR="000E2F11" w:rsidRPr="000421EE" w:rsidRDefault="000E2F11" w:rsidP="00E32669">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 Людина, її права та свободи є найбільшою цінністю. Таке твердження можна зустріти в правових актах національного законодавства та міжнародному праві.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Діти являються однією із найбільш незахищених та вразливих категорій населення. На сьогоднішній день вони становлять майже третину від усього населення світу, в Україні за даними Державної служби статистики України – це майже 18% від постійного населення країни станом на 2022 рік [1].</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Незалежно від віку чи статусу усі рівні у своїх правах та кожному гарантується гідний рівень </w:t>
      </w:r>
      <w:r w:rsidRPr="000421EE">
        <w:rPr>
          <w:rFonts w:ascii="Times New Roman" w:eastAsia="Times New Roman" w:hAnsi="Times New Roman" w:cs="Times New Roman"/>
          <w:sz w:val="28"/>
          <w:szCs w:val="28"/>
        </w:rPr>
        <w:lastRenderedPageBreak/>
        <w:t>життя. Однак діти, як ніхто інший потребують створення спеціальних умов необхідних для їх різностороннього розвитку.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Вперше права дитини були задекларовані в Женеві у 1924 році Декларацією прав дитини прийнятою Лігою Націй. Згідно Женевської декларації дитина повинна отримувати усі засоби необхідні для її нормального матеріального та духовного розвитку. Саме цей нормативний акт став основою для прийняття Генеральною Асамблеєю ООН Декларації прав дитини 1959 року. Вона проголошує, що дитина, перебуваючи в процесі свого розвитку та формування потребує піклування та спеціального захисту. Їй має бути надано все найкраще, що є у людства. Дитина повинна зростати у любові та під опікою батьків. Ключовим фактором є те, що любов та належне забезпечення повинні бути присутніми у житті кожної дитини за будь-яких обставин і у виключних випадках цей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язок покладається на органи влади. Першочергово дитина </w:t>
      </w:r>
      <w:r w:rsidRPr="000421EE">
        <w:rPr>
          <w:rFonts w:ascii="Times New Roman" w:eastAsia="Times New Roman" w:hAnsi="Times New Roman" w:cs="Times New Roman"/>
          <w:sz w:val="28"/>
          <w:szCs w:val="28"/>
        </w:rPr>
        <w:lastRenderedPageBreak/>
        <w:t xml:space="preserve">має бути захищена від будь-яких проявів жорстокості та недбалого ставлення [2].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Однак найголовнішим серед міжнародних актів в сфері забезпечення прав дитини є Конвенція ООН про права дитини 1989 року (далі - Конвенція). Варто зауважити, що дана Конвенція є лідером серед інших ратифікованих міжнародних актів. Основна мета – це забезпечити належне дитинство. Усі хто приєдналися до Конвенції мають вживати всіх заходів щодо захисту прав дитини та найголовніше гарантувати їх. Україна також є серед держав-учасниць Конвенції і ратифікувала її 27.02.1991 року, тим самим взявши на себе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язання реалізовувати закріплені міжнародні стандарти. Та все ж таки більшість норм так і залишаються декларативними.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Норми Конвенції знайшли своє відображенні і в профільному Законі України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Про охорону дитинства</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який проголошує охорону дитинства одним із пріоритетних напрямків діяльності держави, вказуючи на те, що повинні створюватися </w:t>
      </w:r>
      <w:r w:rsidRPr="000421EE">
        <w:rPr>
          <w:rFonts w:ascii="Times New Roman" w:eastAsia="Times New Roman" w:hAnsi="Times New Roman" w:cs="Times New Roman"/>
          <w:sz w:val="28"/>
          <w:szCs w:val="28"/>
        </w:rPr>
        <w:lastRenderedPageBreak/>
        <w:t>належні умови для захисту прав та законних інтересів дітей, розширюватися коло гарантій. Зокрема, кожна дитина має право на піклування зі сторони батьків [3].</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Та все ж варто зауважити, що сучасне національне законодавство все більше відповідає міжнародним стандартам, проводиться діяльність щодо імплементації міжнародних норм, зокрема і в сфері забезпечення прав дитини.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Щодо захисту прав дітей, позбавлених батьківського піклування, то в Україні Кабінетом Міністрів України було прийнято Порядок провадження органами опіки та піклування діяльності, пов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язаної із захистом прав дітей. Ця діяльність насамперед спрямована на виявлення та влаштування дітей, що позбавленні батьківського піклування у сім</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ї [4]. Однак варто, щоб держава звернула увагу та розробила спеціальну соціальну програму, яка буде направлена на збереження сім</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ї, що у свою чергу зменшить випадки залишення дітей без батьківського піклування.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Хоча й на законодавчому рівні передбачено систему захисту прав дітей, що позбавлені батьківського піклування, та все ж в реальності такі діти стикаються з низкою труднощів при їх реалізації. Перші проблеми, що виникають після досягнення повноліття це як реалізувати своє право на житло. В такому випадку здійснюється будівництво спеціальних будинків та для отримання житлової площі потрібно стати у спеціальну пільгову чергу. Усе це може затягнутися на роки і тоді постає питання, що робити увесь цей час до моменту отримання власного житла.</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Також трапляються непоодинокі випадки, коли батьки не бажають виконувати свої батьківські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язки через різноманітні побутові труднощі і одразу після народження або ж через деякий час віддають дітей до спеціальних інтернатних установ, тоді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язок щодо піклування переходить до відповідних державних органів. Та все ж для уникнення таких ситуацій варто надавати підтримку </w:t>
      </w:r>
      <w:r w:rsidRPr="000421EE">
        <w:rPr>
          <w:rFonts w:ascii="Times New Roman" w:eastAsia="Times New Roman" w:hAnsi="Times New Roman" w:cs="Times New Roman"/>
          <w:sz w:val="28"/>
          <w:szCs w:val="28"/>
        </w:rPr>
        <w:lastRenderedPageBreak/>
        <w:t>зі сторони держави сім</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ям, що перебувають у важких життєвих ситуаціях.</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Щодо дітей, які все ж таки залишилися без батьківського піклування, то з метою покращення їх життя необхідно залучати кваліфікованих спеціалістів, проводити роботу із залученням прийомних сімей (що в сучасний період перебуває на досить низькому рівні), збільшувати фінансування зі сторони держави з метою забезпечення усіх потреб тощо.</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Тому із вище сказаного можна дійти висновку, що однією із пріоритетних напрямків державної політики є саме захист прав дітей. Потрібно приділяти достатню увагу для створення сприятливих умов для розвитку та зростання дітей, оскільки це майбутнє кожної держави.</w:t>
      </w:r>
    </w:p>
    <w:p w:rsidR="000E2F11"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 xml:space="preserve"> </w:t>
      </w:r>
    </w:p>
    <w:p w:rsidR="00AE58F2" w:rsidRPr="000421EE"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Література</w:t>
      </w:r>
    </w:p>
    <w:p w:rsidR="00AE58F2" w:rsidRPr="000421EE" w:rsidRDefault="003E79B1" w:rsidP="001B5808">
      <w:pPr>
        <w:numPr>
          <w:ilvl w:val="0"/>
          <w:numId w:val="37"/>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Чисельність дітей та молоді в Україні. Громадська організація Інститут молоді. URL: </w:t>
      </w:r>
      <w:hyperlink r:id="rId105">
        <w:r w:rsidRPr="000421EE">
          <w:rPr>
            <w:rFonts w:ascii="Times New Roman" w:eastAsia="Times New Roman" w:hAnsi="Times New Roman" w:cs="Times New Roman"/>
            <w:color w:val="0563C1"/>
            <w:sz w:val="28"/>
            <w:szCs w:val="28"/>
            <w:u w:val="single"/>
          </w:rPr>
          <w:t>https://inmol.org/chyselnist-ditej-ta-molodi-v-ukraini/</w:t>
        </w:r>
      </w:hyperlink>
      <w:r w:rsidRPr="000421EE">
        <w:rPr>
          <w:rFonts w:ascii="Times New Roman" w:eastAsia="Times New Roman" w:hAnsi="Times New Roman" w:cs="Times New Roman"/>
          <w:sz w:val="28"/>
          <w:szCs w:val="28"/>
        </w:rPr>
        <w:t xml:space="preserve"> (дата звернення 15.10.2023)</w:t>
      </w:r>
    </w:p>
    <w:p w:rsidR="00AE58F2" w:rsidRPr="000421EE" w:rsidRDefault="003E79B1" w:rsidP="001B5808">
      <w:pPr>
        <w:numPr>
          <w:ilvl w:val="0"/>
          <w:numId w:val="37"/>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Декларація прав дитини від 20.11.1959 р. Національна бібліотека України для дітей. URL: </w:t>
      </w:r>
      <w:hyperlink r:id="rId106">
        <w:r w:rsidRPr="000421EE">
          <w:rPr>
            <w:rFonts w:ascii="Times New Roman" w:eastAsia="Times New Roman" w:hAnsi="Times New Roman" w:cs="Times New Roman"/>
            <w:color w:val="0563C1"/>
            <w:sz w:val="28"/>
            <w:szCs w:val="28"/>
            <w:u w:val="single"/>
          </w:rPr>
          <w:t>https://chl.kiev.ua/Default.aspx?id=331</w:t>
        </w:r>
      </w:hyperlink>
      <w:r w:rsidRPr="000421EE">
        <w:rPr>
          <w:rFonts w:ascii="Times New Roman" w:eastAsia="Times New Roman" w:hAnsi="Times New Roman" w:cs="Times New Roman"/>
          <w:sz w:val="28"/>
          <w:szCs w:val="28"/>
        </w:rPr>
        <w:t xml:space="preserve"> (дата звернення 15.10.2023)</w:t>
      </w:r>
    </w:p>
    <w:p w:rsidR="00AE58F2" w:rsidRPr="000421EE" w:rsidRDefault="003E79B1" w:rsidP="001B5808">
      <w:pPr>
        <w:numPr>
          <w:ilvl w:val="0"/>
          <w:numId w:val="37"/>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Про охорону дитинства. Закон України від </w:t>
      </w:r>
      <w:r w:rsidRPr="000421EE">
        <w:rPr>
          <w:rFonts w:ascii="Times New Roman" w:eastAsia="Times New Roman" w:hAnsi="Times New Roman" w:cs="Times New Roman"/>
          <w:sz w:val="28"/>
          <w:szCs w:val="28"/>
          <w:highlight w:val="white"/>
        </w:rPr>
        <w:t>26 квітня 2001 року</w:t>
      </w:r>
      <w:r w:rsidRPr="000421EE">
        <w:rPr>
          <w:rFonts w:ascii="Times New Roman" w:eastAsia="Times New Roman" w:hAnsi="Times New Roman" w:cs="Times New Roman"/>
          <w:sz w:val="28"/>
          <w:szCs w:val="28"/>
        </w:rPr>
        <w:br/>
      </w:r>
      <w:r w:rsidRPr="000421EE">
        <w:rPr>
          <w:rFonts w:ascii="Times New Roman" w:eastAsia="Times New Roman" w:hAnsi="Times New Roman" w:cs="Times New Roman"/>
          <w:sz w:val="28"/>
          <w:szCs w:val="28"/>
          <w:highlight w:val="white"/>
        </w:rPr>
        <w:t>№ 2402-III. Відомості Верховної Ради України (ВВР), 2001, № 30, ст.142 (дата звернення 15.10.2023)</w:t>
      </w:r>
    </w:p>
    <w:p w:rsidR="00AE58F2" w:rsidRPr="000421EE" w:rsidRDefault="003E79B1" w:rsidP="001B5808">
      <w:pPr>
        <w:numPr>
          <w:ilvl w:val="0"/>
          <w:numId w:val="37"/>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Порядок провадження органами опіки та піклування діяльності, пов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язаної із захистом прав дітей: Постанова Кабінету Міністрів України від  24 вересня 2008 року №866.</w:t>
      </w:r>
    </w:p>
    <w:p w:rsidR="000E2F11" w:rsidRDefault="000E2F11" w:rsidP="000E2F11">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0E2F11">
      <w:pPr>
        <w:widowControl w:val="0"/>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 к.ю.н., доцент Мануїлова К. В.</w:t>
      </w:r>
    </w:p>
    <w:p w:rsidR="00AE58F2" w:rsidRDefault="00AE58F2" w:rsidP="00E32669">
      <w:pPr>
        <w:widowControl w:val="0"/>
        <w:tabs>
          <w:tab w:val="left" w:pos="851"/>
        </w:tabs>
        <w:spacing w:line="360" w:lineRule="auto"/>
        <w:ind w:right="34"/>
        <w:rPr>
          <w:rFonts w:ascii="Times New Roman" w:eastAsia="Times New Roman" w:hAnsi="Times New Roman" w:cs="Times New Roman"/>
          <w:sz w:val="28"/>
          <w:szCs w:val="28"/>
        </w:rPr>
      </w:pPr>
    </w:p>
    <w:p w:rsidR="000E2F11" w:rsidRPr="000421EE" w:rsidRDefault="000E2F11" w:rsidP="00E32669">
      <w:pPr>
        <w:widowControl w:val="0"/>
        <w:tabs>
          <w:tab w:val="left" w:pos="851"/>
        </w:tabs>
        <w:spacing w:line="360" w:lineRule="auto"/>
        <w:ind w:right="34"/>
        <w:rPr>
          <w:rFonts w:ascii="Times New Roman" w:eastAsia="Times New Roman" w:hAnsi="Times New Roman" w:cs="Times New Roman"/>
          <w:sz w:val="28"/>
          <w:szCs w:val="28"/>
        </w:rPr>
      </w:pPr>
    </w:p>
    <w:p w:rsidR="00AE58F2" w:rsidRPr="000421EE" w:rsidRDefault="003E79B1" w:rsidP="00E32669">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Кірпіченко Віта Віталіївна</w:t>
      </w:r>
    </w:p>
    <w:p w:rsidR="00E32669" w:rsidRDefault="003E79B1" w:rsidP="00E32669">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Здобувачка вищої освіти</w:t>
      </w:r>
    </w:p>
    <w:p w:rsidR="00E32669" w:rsidRDefault="003E79B1" w:rsidP="00E32669">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Національного університету</w:t>
      </w:r>
    </w:p>
    <w:p w:rsidR="00AE58F2" w:rsidRPr="000421EE" w:rsidRDefault="00183B9D" w:rsidP="00E32669">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p>
    <w:p w:rsidR="00AE58F2" w:rsidRPr="000421EE" w:rsidRDefault="00AE58F2" w:rsidP="00E32669">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Default="003E79B1" w:rsidP="00E32669">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ПРАВОВИЙ СТАТУС БІЖЕНЦІВ ТА ЗАБЕЗПЕЧЕННЯ ЇХНЬОГО ЗАХИСТУ В МІЖНАРОДНОМУ ПРАВІ</w:t>
      </w:r>
    </w:p>
    <w:p w:rsidR="000E2F11" w:rsidRPr="000421EE" w:rsidRDefault="000E2F11" w:rsidP="00E32669">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Людина, її життя, недоторканість та безпека є найвищою соціальною цінністю [1]. Кожна держава та світова спільнота загалом, дбає про те, щоб належним чином здійснювалося забезпечення та захист прав та свобод людини. Саме це є одним із пріоритетних напрямів у діяльності держави та визначає її демократичну спрямованість. Права та свободи людини потребують детального регулювання та закріплення як на національному, так і на міжнародному рівні.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Варто зазначити, що протягом останніх декількох років з поняттям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біженець</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стикнулась дуже велика кількість людей, зокрема й українці. Визначення правового статусу біженця є доволі </w:t>
      </w:r>
      <w:r w:rsidRPr="000421EE">
        <w:rPr>
          <w:rFonts w:ascii="Times New Roman" w:eastAsia="Times New Roman" w:hAnsi="Times New Roman" w:cs="Times New Roman"/>
          <w:sz w:val="28"/>
          <w:szCs w:val="28"/>
        </w:rPr>
        <w:lastRenderedPageBreak/>
        <w:t>важливим та актуальним питанням для міжнародної спільноти. В першу чергу це пов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язано із невідповідністю норм національного законодавства міжнародним вимогам.</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Поняття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біженець</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у міжнародному праві вперше почало використовуватися у 20-х роках ХХ століття. Передусім це пов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язано із закінченням Першої Світової війни та міграційними процесами, що відбувалися майже по всій території Європи. Тому перед міжнародним товариством і постало питання щодо вжиття певних заходів та нормативного закріплення спеціального статусу з метою забезпечення засобів правового та соціального захисту щодо вимушено переміщених осіб.</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Як уже зазначалось, правовий статус біженця регулюється не тільки нормами міжнародного права, але й нормами національного законодавства відповідної країни, куди особа звернулася за захистом. Центральне місце серед міжнародних актів, що визначають поняття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біженець</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та </w:t>
      </w:r>
      <w:r w:rsidRPr="000421EE">
        <w:rPr>
          <w:rFonts w:ascii="Times New Roman" w:eastAsia="Times New Roman" w:hAnsi="Times New Roman" w:cs="Times New Roman"/>
          <w:sz w:val="28"/>
          <w:szCs w:val="28"/>
        </w:rPr>
        <w:lastRenderedPageBreak/>
        <w:t>регламентують їхні права є Конвенція Організації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єднаних Націй про статус біженців 1951 року та Протокол щодо статусу біженців 1967 року. Україна також не залишилась осторонь і намагається врегулювати питання щодо нормативного закріплення правового статусу біженця і у 2011 році були прийнято Закон України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Про біженців та осіб, які потребують додаткового або тимчасового захисту</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Також статус біженця визначається низкою інших міжнародних договорів, зокрема, Міжнародним пактом про громадянські та політичні права 1966 р., Міжнародним пактом про економічні, соціальні та культурні права 1966 р., Конвенцією про права дитини 1969 р. тощо.</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Згідно Конвенції біженець – це особа, яка через обґрунтовані побоювання стати жертвою переслідувань за ознакою расової належності, релігії, громадянства, належності до певної соціальної групи чи політичних поглядів знаходиться за межами країни своєї національної належності і не в змозі користуватися захистом цієї </w:t>
      </w:r>
      <w:r w:rsidRPr="000421EE">
        <w:rPr>
          <w:rFonts w:ascii="Times New Roman" w:eastAsia="Times New Roman" w:hAnsi="Times New Roman" w:cs="Times New Roman"/>
          <w:sz w:val="28"/>
          <w:szCs w:val="28"/>
        </w:rPr>
        <w:lastRenderedPageBreak/>
        <w:t xml:space="preserve">країни або не бажає користуватися таким захистом внаслідок таких побоювань; або, не маючи визначеного громадянства і знаходиться за межами країни свого колишнього місця проживання в результаті подібних подій, не може чи не бажає повернутися до неї внаслідок таких побоювань [2]. Правовий статус біженця являється доволі складним інститутом, основна мета якого полягає у наданні допомоги та захисту людям, яким загрожує небезпека.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Головною причиною виникнення такої категорії осіб – це переслідування з боку держави, дискримінація, насильство, фізичне знищення, що змушує їх покинути країну своєї належності та шукати захисту деінде. Однією із основних умов для набуття статусу біженця є відсутність громадянства країни до якої звернулися за захистом, що і відрізняє його від внутрішньо переміщених осіб в межах країни. У свою чергу держава позбавлена права відвернення біженців за межі території своєї держави та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язана надати їм низку прав і </w:t>
      </w:r>
      <w:r w:rsidRPr="000421EE">
        <w:rPr>
          <w:rFonts w:ascii="Times New Roman" w:eastAsia="Times New Roman" w:hAnsi="Times New Roman" w:cs="Times New Roman"/>
          <w:sz w:val="28"/>
          <w:szCs w:val="28"/>
        </w:rPr>
        <w:lastRenderedPageBreak/>
        <w:t xml:space="preserve">свобод. Тобто, біженці користуються усіма основними права, що мають універсальний характер (правом на життя, на свободу та особисту недоторканість, правом на повагу до гідності, правом на зверненням до суду, правом на вибір професії, правом на освіту  тощо). Варто зазначити, що правовий статус біженця дуже близький до правого статусу іноземця, що проживає на законних підставах на території конкретної держави. Однак, більшість прав не є абсолютними і у передбачених випадках можуть бути обмеженими.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У виняткових випадках у період війни або ж будь-яких надзвичайних обставин за державою залишається право вживати певні заходи з метою забезпечення державної безпеки щодо конкретної особи або ж кола осіб, ще до того моменту допоки буде з</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ясовано, що ця особа являється біженцем і що подальше застосування цих заходів щодо неї є необхідністю в інтересах державної безпеки [3].</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Належна регламентація правового статусу біженця ще не є фактичною гарантією його </w:t>
      </w:r>
      <w:r w:rsidRPr="000421EE">
        <w:rPr>
          <w:rFonts w:ascii="Times New Roman" w:eastAsia="Times New Roman" w:hAnsi="Times New Roman" w:cs="Times New Roman"/>
          <w:sz w:val="28"/>
          <w:szCs w:val="28"/>
        </w:rPr>
        <w:lastRenderedPageBreak/>
        <w:t>отримання. Дуже багато прогалин та порушень виникає при реалізації даних прав. Тому дуже важливим моментом є саме вирішення законодавчих недоліків, а також належна, швидка та ефективна процедура, оскільки це безпосередньо впливає на безпеку та життя людей.</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Можна зробити висновок, що на сучасному етапі розвитку суспільства правовий статус біженця регламентується низкою міжнародно-правових актів. Однак, для ефективно врегулювання цього питання необхідне ще нормативне закріплення на національному рівні окремих держав та вжиття ефективних засобів для реалізації наданих прав та свобод.</w:t>
      </w:r>
    </w:p>
    <w:p w:rsidR="000E2F11"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 xml:space="preserve"> </w:t>
      </w:r>
    </w:p>
    <w:p w:rsidR="00AE58F2" w:rsidRPr="000421EE"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Література</w:t>
      </w:r>
    </w:p>
    <w:p w:rsidR="00AE58F2" w:rsidRPr="000421EE" w:rsidRDefault="003E79B1" w:rsidP="001B5808">
      <w:pPr>
        <w:numPr>
          <w:ilvl w:val="0"/>
          <w:numId w:val="77"/>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Конституція України: Відомості Верховної Ради України від 28 червня 1996 року. URL: </w:t>
      </w:r>
      <w:hyperlink r:id="rId107" w:anchor="Text">
        <w:r w:rsidRPr="000421EE">
          <w:rPr>
            <w:rFonts w:ascii="Times New Roman" w:eastAsia="Times New Roman" w:hAnsi="Times New Roman" w:cs="Times New Roman"/>
            <w:color w:val="0563C1"/>
            <w:sz w:val="28"/>
            <w:szCs w:val="28"/>
            <w:u w:val="single"/>
          </w:rPr>
          <w:t>https://zakon.rada.gov.ua/laws/show/254%D0%BA/96-%D0%B2%D1%80#Text</w:t>
        </w:r>
      </w:hyperlink>
      <w:r w:rsidRPr="000421EE">
        <w:rPr>
          <w:rFonts w:ascii="Times New Roman" w:eastAsia="Times New Roman" w:hAnsi="Times New Roman" w:cs="Times New Roman"/>
          <w:sz w:val="28"/>
          <w:szCs w:val="28"/>
        </w:rPr>
        <w:t xml:space="preserve"> (дата звернення: 05.10.2023)</w:t>
      </w:r>
    </w:p>
    <w:p w:rsidR="00AE58F2" w:rsidRPr="000421EE" w:rsidRDefault="003E79B1" w:rsidP="001B5808">
      <w:pPr>
        <w:numPr>
          <w:ilvl w:val="0"/>
          <w:numId w:val="77"/>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Конвенція Організації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єднаних Націй про статус біженців  1951 р. URL: </w:t>
      </w:r>
      <w:hyperlink r:id="rId108" w:anchor="Text">
        <w:r w:rsidRPr="000421EE">
          <w:rPr>
            <w:rFonts w:ascii="Times New Roman" w:eastAsia="Times New Roman" w:hAnsi="Times New Roman" w:cs="Times New Roman"/>
            <w:color w:val="0563C1"/>
            <w:sz w:val="28"/>
            <w:szCs w:val="28"/>
            <w:u w:val="single"/>
          </w:rPr>
          <w:t>https://zakon.rada.gov.ua/laws/show/995_011#Text</w:t>
        </w:r>
      </w:hyperlink>
      <w:r w:rsidRPr="000421EE">
        <w:rPr>
          <w:rFonts w:ascii="Times New Roman" w:eastAsia="Times New Roman" w:hAnsi="Times New Roman" w:cs="Times New Roman"/>
          <w:sz w:val="28"/>
          <w:szCs w:val="28"/>
        </w:rPr>
        <w:t xml:space="preserve"> (дата звернення 05.10.2023)</w:t>
      </w:r>
    </w:p>
    <w:p w:rsidR="00AE58F2" w:rsidRPr="000421EE" w:rsidRDefault="003E79B1" w:rsidP="001B5808">
      <w:pPr>
        <w:numPr>
          <w:ilvl w:val="0"/>
          <w:numId w:val="77"/>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Свящук А.Л. Проблеми прав біженців та виклики сучасності. Навчальний посібник. Харків: Видавництво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ФОП Голембовська О.О.</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2018. 325 с.</w:t>
      </w:r>
    </w:p>
    <w:p w:rsidR="000E2F11" w:rsidRDefault="000E2F11" w:rsidP="000E2F11">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0E2F11">
      <w:pPr>
        <w:widowControl w:val="0"/>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 к.ю.н., доцент Мануїлова К. В.</w:t>
      </w:r>
    </w:p>
    <w:p w:rsidR="00AE58F2" w:rsidRDefault="00AE58F2" w:rsidP="00E32669">
      <w:pPr>
        <w:widowControl w:val="0"/>
        <w:tabs>
          <w:tab w:val="left" w:pos="851"/>
        </w:tabs>
        <w:spacing w:line="360" w:lineRule="auto"/>
        <w:ind w:right="34"/>
        <w:jc w:val="both"/>
        <w:rPr>
          <w:rFonts w:ascii="Times New Roman" w:eastAsia="Times New Roman" w:hAnsi="Times New Roman" w:cs="Times New Roman"/>
          <w:sz w:val="28"/>
          <w:szCs w:val="28"/>
        </w:rPr>
      </w:pPr>
    </w:p>
    <w:p w:rsidR="000E2F11" w:rsidRPr="000421EE" w:rsidRDefault="000E2F11" w:rsidP="00E32669">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E32669">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Корженко Анастасія Дмитрівна</w:t>
      </w:r>
    </w:p>
    <w:p w:rsidR="00AE58F2" w:rsidRPr="000421EE" w:rsidRDefault="003E79B1" w:rsidP="00E32669">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Тимків Валентин Богданович</w:t>
      </w:r>
    </w:p>
    <w:p w:rsidR="00E32669" w:rsidRDefault="003E79B1" w:rsidP="00E32669">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Здобувачі вищої освіти</w:t>
      </w:r>
    </w:p>
    <w:p w:rsidR="00E32669" w:rsidRDefault="003E79B1" w:rsidP="00E32669">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Національного університету</w:t>
      </w:r>
    </w:p>
    <w:p w:rsidR="00AE58F2" w:rsidRDefault="00183B9D" w:rsidP="00E32669">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p>
    <w:p w:rsidR="000E2F11" w:rsidRPr="000421EE" w:rsidRDefault="000E2F11" w:rsidP="00E32669">
      <w:pPr>
        <w:tabs>
          <w:tab w:val="left" w:pos="851"/>
        </w:tabs>
        <w:spacing w:line="360" w:lineRule="auto"/>
        <w:ind w:right="34" w:firstLine="567"/>
        <w:jc w:val="center"/>
        <w:rPr>
          <w:rFonts w:ascii="Times New Roman" w:eastAsia="Times New Roman" w:hAnsi="Times New Roman" w:cs="Times New Roman"/>
          <w:sz w:val="28"/>
          <w:szCs w:val="28"/>
        </w:rPr>
      </w:pPr>
    </w:p>
    <w:p w:rsidR="00AE58F2" w:rsidRPr="000421EE" w:rsidRDefault="00AE58F2" w:rsidP="00E32669">
      <w:pPr>
        <w:tabs>
          <w:tab w:val="left" w:pos="851"/>
        </w:tabs>
        <w:spacing w:line="360" w:lineRule="auto"/>
        <w:ind w:right="34" w:firstLine="567"/>
        <w:jc w:val="center"/>
        <w:rPr>
          <w:rFonts w:ascii="Times New Roman" w:eastAsia="Times New Roman" w:hAnsi="Times New Roman" w:cs="Times New Roman"/>
          <w:sz w:val="28"/>
          <w:szCs w:val="28"/>
        </w:rPr>
      </w:pPr>
    </w:p>
    <w:p w:rsidR="00AE58F2" w:rsidRDefault="003E79B1" w:rsidP="00E32669">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lastRenderedPageBreak/>
        <w:t>МІЖНАРОДНО - ПРАВОВІ СТАНДАРТИ ЗАХИСТУ ПРАВ ЖІНОК В УМОВАХ СУЧАСНОСТІ</w:t>
      </w:r>
    </w:p>
    <w:p w:rsidR="000E2F11" w:rsidRPr="000421EE" w:rsidRDefault="000E2F11" w:rsidP="00E32669">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Гендерна рівність та недискримінація є ключовими принципами, які визнаються всесвітньою спільнотою як основні права кожної людини. Ми вважаємо, що дана тема є актуальною, адже в сучасному світі захист прав жінок є важливим аспектом прав людини, який відображає прогресивні зміни у суспільстві та закликає до усунення усіх форм дискримінації на гендерній основі.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Міжнародно-правові стандарти захисту прав жінок ґрунтуються на різних міжнародних документах та угодах, які мають на меті забезпечення рівності, безпеки та гідного ставлення до осіб жіночої статі у різних аспектах життя. Наприклад, Статут Організації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єднаних Націй [1], Конвенція про боротьбу з торгівлею людьми і з експлуатацією проституції третіми особами [2], </w:t>
      </w:r>
      <w:r w:rsidRPr="000421EE">
        <w:rPr>
          <w:rFonts w:ascii="Times New Roman" w:eastAsia="Times New Roman" w:hAnsi="Times New Roman" w:cs="Times New Roman"/>
          <w:sz w:val="28"/>
          <w:szCs w:val="28"/>
        </w:rPr>
        <w:lastRenderedPageBreak/>
        <w:t>Конвенція про захист прав людини і основоположних свобод (з протоколами) (Європейська конвенція з прав людини) [3], Міжнародний пакт про громадянські і політичні права [4], Конвенція Організації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єднаних Націй про ліквідацію всіх форм дискримінації щодо жінок [5], Конвенція Ради Європи про запобігання насильству стосовно жінок і домашньому насильству та боротьбу із цими явищами (Стамбульська конвенція) [6] та багато інших.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Наявність міжнародно-правових стандартів не є гарантією, що права жінок не будуть порушуватися. Причиною цьому є недосконалість механізмів захисту прав осіб жіночої статі в певних національних правових системах; релігій</w:t>
      </w:r>
      <w:r w:rsidR="000E2F11">
        <w:rPr>
          <w:rFonts w:ascii="Times New Roman" w:eastAsia="Times New Roman" w:hAnsi="Times New Roman" w:cs="Times New Roman"/>
          <w:sz w:val="28"/>
          <w:szCs w:val="28"/>
        </w:rPr>
        <w:t>ні та культурні чинники, а са</w:t>
      </w:r>
      <w:r w:rsidRPr="000421EE">
        <w:rPr>
          <w:rFonts w:ascii="Times New Roman" w:eastAsia="Times New Roman" w:hAnsi="Times New Roman" w:cs="Times New Roman"/>
          <w:sz w:val="28"/>
          <w:szCs w:val="28"/>
        </w:rPr>
        <w:t>дотримання традицій та звичаїв у спільнотах, де обмеження прав жінок у певних ситуаціях вважається нормою; недостатня інформованість осіб жіночої статі про можливість захисту прав; відсутність демократичних режимів в певних державах тощо.</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Фізичне, економічне, психологічне та сексуальне насильство проти жінок залишається серйозною проблемою, наприклад, домашнє насилля. Є випадки, коли жінки бояться звертатися за допомогою у 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язку з страхом покарання від насильника; неефективної роботи правоохоронних органів; впливовістю, авторитетом, наявність широкого кола знайомих осіб у суспільстві та високою матеріальною спроможністю, наявність юридичних навичок в особи, яка здійснює насилля.</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Насильство під час збройних конфліктів над особами жіночої статі є поширеною ситуацією, адже тут немає швидкого та ефективного механізму покарання для осіб, що здійснюють насилля.</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Суспільний тиск від людей і традиційні норми в багатьох державах, через релігійні, культурні та географічні чинники, можуть обмежувати свободу жінок у виборі стосунків, професії та стилю життя, не надавати достатній обсяг прав жінок у шлюбі чи під час розлучень, у питаннях поділу майна чи питань, що пов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язані з дітьми, тощо.</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Тобто, в національних правових системах можуть бути передбачені міжнародні стандарти та законодавча база захисту прав жінок, проте, насправді в певних ситуаціях середовище, в якому перебувають особи жіночої статі, може бути  несприятливим для них.</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Також потрібно врахувати, що під час надання безоплатної правової допомоги адвокати часто незацікавлені в результаті вирішення спору і є велика ймовірність того, що права жінки не будуть захищені. Правоохоронні органи можуть зволікати діяти швидко щодо захисту або не надавати великого значення їхнім проблемам, а система правосуддя може не швидко винести справедливе рішення або жінкам доведеться їх оскаржувати у вищі інстанції залежно від судових систем, якщо судове рішення їх буде не задовольняти.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Отже, в сучасному світі міжнародно-правові стандарти захисту прав жінок є невід</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ємною частиною боротьби за соціальну справедливість і рівні можливості, які не лише визнають права жінок, </w:t>
      </w:r>
      <w:r w:rsidRPr="000421EE">
        <w:rPr>
          <w:rFonts w:ascii="Times New Roman" w:eastAsia="Times New Roman" w:hAnsi="Times New Roman" w:cs="Times New Roman"/>
          <w:sz w:val="28"/>
          <w:szCs w:val="28"/>
        </w:rPr>
        <w:lastRenderedPageBreak/>
        <w:t>а й заохочують суспільство будувати більш справедливий і рівноправний світ для всіх його членів. Ми вважаємо, що самого існування міжнародних правових актів недостатньо для ефективного захисту прав жінок. Для того, щоб зменшити порушення щодо осіб жіночої статі, доцільно запровадити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язкове гендерне навчання, щоб жінки могли знати свої права та реалізувати їх. Освіта з гендерних питань сприятиме розумінню та прийняттю різноманітності, розвитку гендерної рівності та взаєморозуміння між чоловіками та жінками. Також постійне вдосконалення механізмів захисту прав жінок в національних правових системах сприятиме дотриманню норм міжнародного права.</w:t>
      </w:r>
    </w:p>
    <w:p w:rsidR="000E2F11" w:rsidRDefault="000E2F11" w:rsidP="001B5808">
      <w:pPr>
        <w:tabs>
          <w:tab w:val="left" w:pos="851"/>
        </w:tabs>
        <w:spacing w:line="360" w:lineRule="auto"/>
        <w:ind w:right="34" w:firstLine="567"/>
        <w:jc w:val="both"/>
        <w:rPr>
          <w:rFonts w:ascii="Times New Roman" w:eastAsia="Times New Roman" w:hAnsi="Times New Roman" w:cs="Times New Roman"/>
          <w:b/>
          <w:sz w:val="28"/>
          <w:szCs w:val="28"/>
        </w:rPr>
      </w:pPr>
    </w:p>
    <w:p w:rsidR="00AE58F2" w:rsidRPr="000421EE"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 xml:space="preserve"> Література</w:t>
      </w:r>
    </w:p>
    <w:p w:rsidR="00AE58F2" w:rsidRPr="000421EE" w:rsidRDefault="003E79B1" w:rsidP="001B5808">
      <w:pPr>
        <w:numPr>
          <w:ilvl w:val="0"/>
          <w:numId w:val="91"/>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Статут Організації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єднаних Націй від 26.06.1945 р. URL: </w:t>
      </w:r>
      <w:hyperlink r:id="rId109">
        <w:r w:rsidRPr="000421EE">
          <w:rPr>
            <w:rFonts w:ascii="Times New Roman" w:eastAsia="Times New Roman" w:hAnsi="Times New Roman" w:cs="Times New Roman"/>
            <w:color w:val="0000FF"/>
            <w:sz w:val="28"/>
            <w:szCs w:val="28"/>
            <w:u w:val="single"/>
          </w:rPr>
          <w:t>https://unic.un.org/aroundworld/unics/common/docume</w:t>
        </w:r>
        <w:r w:rsidRPr="000421EE">
          <w:rPr>
            <w:rFonts w:ascii="Times New Roman" w:eastAsia="Times New Roman" w:hAnsi="Times New Roman" w:cs="Times New Roman"/>
            <w:color w:val="0000FF"/>
            <w:sz w:val="28"/>
            <w:szCs w:val="28"/>
            <w:u w:val="single"/>
          </w:rPr>
          <w:lastRenderedPageBreak/>
          <w:t>nts/publications/uncharter/UN%20Charter_Ukrainian.pdf</w:t>
        </w:r>
      </w:hyperlink>
    </w:p>
    <w:p w:rsidR="00AE58F2" w:rsidRPr="000421EE" w:rsidRDefault="003E79B1" w:rsidP="001B5808">
      <w:pPr>
        <w:numPr>
          <w:ilvl w:val="0"/>
          <w:numId w:val="91"/>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Конвенція про боротьбу з торгівлею людьми і з експлуатацією проституції третіми особами від 02.12.1949 р. URL: </w:t>
      </w:r>
      <w:hyperlink r:id="rId110" w:anchor="Text">
        <w:r w:rsidRPr="000421EE">
          <w:rPr>
            <w:rFonts w:ascii="Times New Roman" w:eastAsia="Times New Roman" w:hAnsi="Times New Roman" w:cs="Times New Roman"/>
            <w:color w:val="0000FF"/>
            <w:sz w:val="28"/>
            <w:szCs w:val="28"/>
            <w:u w:val="single"/>
          </w:rPr>
          <w:t>https://zakon.rada.gov.ua/laws/show/995_162#Text</w:t>
        </w:r>
      </w:hyperlink>
    </w:p>
    <w:p w:rsidR="00AE58F2" w:rsidRPr="000421EE" w:rsidRDefault="003E79B1" w:rsidP="001B5808">
      <w:pPr>
        <w:numPr>
          <w:ilvl w:val="0"/>
          <w:numId w:val="91"/>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Конвенція про захист прав людини і основоположних свобод (з протоколами) (Європейська конвенція з прав людини) від 04.11.1950 р. URL: </w:t>
      </w:r>
      <w:hyperlink r:id="rId111" w:anchor="Text">
        <w:r w:rsidRPr="000421EE">
          <w:rPr>
            <w:rFonts w:ascii="Times New Roman" w:eastAsia="Times New Roman" w:hAnsi="Times New Roman" w:cs="Times New Roman"/>
            <w:color w:val="0000FF"/>
            <w:sz w:val="28"/>
            <w:szCs w:val="28"/>
            <w:u w:val="single"/>
          </w:rPr>
          <w:t>https://zakon.rada.gov.ua/laws/show/995_004#Text</w:t>
        </w:r>
      </w:hyperlink>
    </w:p>
    <w:p w:rsidR="00AE58F2" w:rsidRPr="000421EE" w:rsidRDefault="003E79B1" w:rsidP="001B5808">
      <w:pPr>
        <w:numPr>
          <w:ilvl w:val="0"/>
          <w:numId w:val="91"/>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Міжнародний пакт про громадянські і політичні права від 16.12.1966 р. URL: </w:t>
      </w:r>
      <w:hyperlink r:id="rId112" w:anchor="Text">
        <w:r w:rsidRPr="000421EE">
          <w:rPr>
            <w:rFonts w:ascii="Times New Roman" w:eastAsia="Times New Roman" w:hAnsi="Times New Roman" w:cs="Times New Roman"/>
            <w:color w:val="0000FF"/>
            <w:sz w:val="28"/>
            <w:szCs w:val="28"/>
            <w:u w:val="single"/>
          </w:rPr>
          <w:t>https://zakon.rada.gov.ua/laws/show/995_043#Text</w:t>
        </w:r>
      </w:hyperlink>
    </w:p>
    <w:p w:rsidR="00AE58F2" w:rsidRPr="000421EE" w:rsidRDefault="003E79B1" w:rsidP="001B5808">
      <w:pPr>
        <w:numPr>
          <w:ilvl w:val="0"/>
          <w:numId w:val="91"/>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Конвенція Організації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єднаних Націй про ліквідацію всіх форм дискримінації щодо жінок від 18.12.1979 р. URL: </w:t>
      </w:r>
      <w:hyperlink r:id="rId113" w:anchor="Text">
        <w:r w:rsidRPr="000421EE">
          <w:rPr>
            <w:rFonts w:ascii="Times New Roman" w:eastAsia="Times New Roman" w:hAnsi="Times New Roman" w:cs="Times New Roman"/>
            <w:color w:val="0000FF"/>
            <w:sz w:val="28"/>
            <w:szCs w:val="28"/>
            <w:u w:val="single"/>
          </w:rPr>
          <w:t>https://zakon.rada.gov.ua/laws/show/995_207#Text</w:t>
        </w:r>
      </w:hyperlink>
    </w:p>
    <w:p w:rsidR="000E2F11" w:rsidRDefault="003E79B1" w:rsidP="000E2F11">
      <w:pPr>
        <w:numPr>
          <w:ilvl w:val="0"/>
          <w:numId w:val="91"/>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Конвенція Ради Європи про запобігання насильству стосовно жінок і домашньому насильству та боротьбу із цими явищами </w:t>
      </w:r>
      <w:r w:rsidRPr="000421EE">
        <w:rPr>
          <w:rFonts w:ascii="Times New Roman" w:eastAsia="Times New Roman" w:hAnsi="Times New Roman" w:cs="Times New Roman"/>
          <w:sz w:val="28"/>
          <w:szCs w:val="28"/>
        </w:rPr>
        <w:lastRenderedPageBreak/>
        <w:t xml:space="preserve">(Стамбульська конвенція) від 11.05.2011 р. URL: </w:t>
      </w:r>
      <w:hyperlink r:id="rId114" w:anchor="Text">
        <w:r w:rsidRPr="000421EE">
          <w:rPr>
            <w:rFonts w:ascii="Times New Roman" w:eastAsia="Times New Roman" w:hAnsi="Times New Roman" w:cs="Times New Roman"/>
            <w:color w:val="0000FF"/>
            <w:sz w:val="28"/>
            <w:szCs w:val="28"/>
            <w:u w:val="single"/>
          </w:rPr>
          <w:t>https://zakon.rada.gov.ua/laws/show/994_001-11#Text</w:t>
        </w:r>
      </w:hyperlink>
    </w:p>
    <w:p w:rsidR="000E2F11" w:rsidRDefault="000E2F11" w:rsidP="000E2F11">
      <w:pPr>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0E2F11">
      <w:pPr>
        <w:tabs>
          <w:tab w:val="left" w:pos="851"/>
        </w:tabs>
        <w:spacing w:line="360" w:lineRule="auto"/>
        <w:ind w:right="34"/>
        <w:jc w:val="both"/>
        <w:rPr>
          <w:rFonts w:ascii="Times New Roman" w:eastAsia="Times New Roman" w:hAnsi="Times New Roman" w:cs="Times New Roman"/>
          <w:sz w:val="28"/>
          <w:szCs w:val="28"/>
        </w:rPr>
      </w:pPr>
      <w:r w:rsidRPr="000E2F11">
        <w:rPr>
          <w:rFonts w:ascii="Times New Roman" w:eastAsia="Times New Roman" w:hAnsi="Times New Roman" w:cs="Times New Roman"/>
          <w:sz w:val="28"/>
          <w:szCs w:val="28"/>
        </w:rPr>
        <w:t>Науковий керівник: к. ю</w:t>
      </w:r>
      <w:r w:rsidR="000E2F11">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н., доцент Бєлогубова О.О.</w:t>
      </w:r>
    </w:p>
    <w:p w:rsidR="00AE58F2" w:rsidRDefault="00AE58F2" w:rsidP="00E32669">
      <w:pPr>
        <w:tabs>
          <w:tab w:val="left" w:pos="851"/>
        </w:tabs>
        <w:spacing w:line="360" w:lineRule="auto"/>
        <w:ind w:right="34"/>
        <w:jc w:val="both"/>
        <w:rPr>
          <w:rFonts w:ascii="Times New Roman" w:eastAsia="Times New Roman" w:hAnsi="Times New Roman" w:cs="Times New Roman"/>
          <w:sz w:val="28"/>
          <w:szCs w:val="28"/>
        </w:rPr>
      </w:pPr>
    </w:p>
    <w:p w:rsidR="000E2F11" w:rsidRPr="000421EE" w:rsidRDefault="000E2F11" w:rsidP="00E32669">
      <w:pPr>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E32669">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Корман Олександра Сергіївна</w:t>
      </w:r>
    </w:p>
    <w:p w:rsidR="00E32669" w:rsidRDefault="003E79B1" w:rsidP="00E32669">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Здобувачка вищої освіти</w:t>
      </w:r>
    </w:p>
    <w:p w:rsidR="00E32669" w:rsidRDefault="003E79B1" w:rsidP="00E32669">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Національного університету</w:t>
      </w:r>
    </w:p>
    <w:p w:rsidR="00AE58F2" w:rsidRPr="000421EE" w:rsidRDefault="00183B9D" w:rsidP="00E32669">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p>
    <w:p w:rsidR="00AE58F2" w:rsidRPr="000421EE" w:rsidRDefault="00AE58F2" w:rsidP="00E32669">
      <w:pPr>
        <w:tabs>
          <w:tab w:val="left" w:pos="851"/>
        </w:tabs>
        <w:spacing w:line="360" w:lineRule="auto"/>
        <w:ind w:right="34" w:firstLine="567"/>
        <w:jc w:val="center"/>
        <w:rPr>
          <w:rFonts w:ascii="Times New Roman" w:eastAsia="Times New Roman" w:hAnsi="Times New Roman" w:cs="Times New Roman"/>
          <w:sz w:val="28"/>
          <w:szCs w:val="28"/>
        </w:rPr>
      </w:pPr>
    </w:p>
    <w:p w:rsidR="00AE58F2" w:rsidRDefault="003E79B1" w:rsidP="00E32669">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МІЖНАРОДНО-ПРАВОВИЙ ЗАХИСТ БІЖЕНЦІВ</w:t>
      </w:r>
    </w:p>
    <w:p w:rsidR="000E2F11" w:rsidRPr="000421EE" w:rsidRDefault="000E2F11" w:rsidP="00E32669">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Дана тема є надзвичайно актуальною, оскільки питання щодо статусу біженців має довгу історію і призводить до значних правових конфліктів для країн, починаючи з дефініції їхнього юридичного статусу. Міжнародний досвід свідчить про те, що багато розвинутих країн застосовують обмежені критерії для визначення осіб, які можуть отримати </w:t>
      </w:r>
      <w:r w:rsidRPr="000421EE">
        <w:rPr>
          <w:rFonts w:ascii="Times New Roman" w:eastAsia="Times New Roman" w:hAnsi="Times New Roman" w:cs="Times New Roman"/>
          <w:sz w:val="28"/>
          <w:szCs w:val="28"/>
        </w:rPr>
        <w:lastRenderedPageBreak/>
        <w:t>статус біженця та право на притулок чи захист на певній території.</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Питання захисту біженців досліджувало багато вчених. Саме в міжнародному праві до таких осіб можна віднести: Дж. Верналт, Л. Горденкер, Я. Макдональдс, П. Нобель, Г. Стенберг, В.І. Потапова, В.І. Новіка, О.І. Піскуна, О.А. Малиновської, Л.А. Галенської та інших.</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Вперше термін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біженець</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було введено через Угоду про видання посвідчень особи російським і вірменським біженцям у травні 1926 року. Вона визначала цю групу осіб як тих, які мають відповідне походження, але у певних обставинах втратили захист свого уряду і не набули іншого громадянства.</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На сьогодні, при аналізі літератури, законів та нормативно-правових актів можна знайти різні визначення терміну “біженець”. Наприклад, відповідно до Закону України “Про біженців та осіб, які потребують додаткового або тимчасового захисту” біженці – це іноземці (у тому числі й </w:t>
      </w:r>
      <w:r w:rsidRPr="000421EE">
        <w:rPr>
          <w:rFonts w:ascii="Times New Roman" w:eastAsia="Times New Roman" w:hAnsi="Times New Roman" w:cs="Times New Roman"/>
          <w:sz w:val="28"/>
          <w:szCs w:val="28"/>
        </w:rPr>
        <w:lastRenderedPageBreak/>
        <w:t>апатриди, тобто особи, які не мають громадянства), які через вмотивовані побоювання стають жертвами переслідувань на підставі расової, національної приналежності, вірування, підданства, приналежності до певних суспільних угрупувань або політичних переконань, які змушені залишити територію держави, обивателями якої вони є або на території якої вони постійно проживають, і не можуть або не бажають користуватися охороною цієї держави через зазначені побоювання [1].</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Права біженців є недоторканними і мають бути забезпечені від самого початку, до тієї миті, коли вони звертаються з запитом про надання захистку, а також під час розгляду їхніх клопотань і після їхнього задоволення. Забезпечення поваги до прав людини є критично важливою умовою як для відвернення потокам біженців, так і для вирішення пов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язаних з цим циклом проблем [2, с. 354–355].</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Міжнародно-правові моделі, що стосуються статусу біженців, слід обговорювати як комплекс прав та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язків, які стосуються цих осіб. Важливо </w:t>
      </w:r>
      <w:r w:rsidRPr="000421EE">
        <w:rPr>
          <w:rFonts w:ascii="Times New Roman" w:eastAsia="Times New Roman" w:hAnsi="Times New Roman" w:cs="Times New Roman"/>
          <w:sz w:val="28"/>
          <w:szCs w:val="28"/>
        </w:rPr>
        <w:lastRenderedPageBreak/>
        <w:t>наголосити, що правовий статус біженців базується на важливих принципах, які визначають його спрямованість, утворюють сутність та впливають на сам зміст. Ці правові фундаментальні засади закладені в основі визначення статусу біженців у міжнародному праві.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Наприклад, потрібно приділити особливу увагу принципу nonrefoulement (в перекладі: невислання). Він здебільшого застосовується до тих осіб, які шукають притулок у відповідних обставинах. Тільки ті, чиї прохання є повністю аргументованими, мають право на захист. Принцип невислання застосовується незалежно від юридичного статусу особи, яка шукає притулок. Якщо особу, яка шукає притулок, силоміць відправляють назад у країну, де вона відверто боїться переслідувань або різних форм гонінь, це вважається порушенням міжнародного права. Потрібно акцентувати на тому, що у європейських державах принцип невислання – це надзвичайно важливий елемент захисту біженців, який слугує своєрідною гарантією від примусового </w:t>
      </w:r>
      <w:r w:rsidRPr="000421EE">
        <w:rPr>
          <w:rFonts w:ascii="Times New Roman" w:eastAsia="Times New Roman" w:hAnsi="Times New Roman" w:cs="Times New Roman"/>
          <w:sz w:val="28"/>
          <w:szCs w:val="28"/>
        </w:rPr>
        <w:lastRenderedPageBreak/>
        <w:t>повернення таких осіб в обстановку переслідувань або іншої небезпеки. Цю засаду зафіксовано в різних формах у декількох міжнародних документах, що стосуються надання статусу біженців та прав людини [3].</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У міжнародному праві існує тотальна заборона, що стосується видачі біженців. Текст Конвенції 1951 року немає визначень, що стосуються видачі біженців, оскільки її розробники не вважали за необхідне повторювати заборону видачі переслідуваних осіб за запитом будь-якої держави. У той же час, стаття 33 Конвенції визначає ситуації, коли можливе примусове повернення біженців у країни, звідки вони прибули, якщо такі особи вважаються потенційною загрозою для безпеки країни, де вони перебувають, або якщо вони були засуджені за вчинення тяжкого злочину, який створює загрозу для громадської безпеки в країні перебування. Це положення чітко визначає, що видача біженців можлива лише в обмежених випадках, таких як загроза безпеці країни притулку </w:t>
      </w:r>
      <w:r w:rsidRPr="000421EE">
        <w:rPr>
          <w:rFonts w:ascii="Times New Roman" w:eastAsia="Times New Roman" w:hAnsi="Times New Roman" w:cs="Times New Roman"/>
          <w:sz w:val="28"/>
          <w:szCs w:val="28"/>
        </w:rPr>
        <w:lastRenderedPageBreak/>
        <w:t>або вчинення серйозного злодіяння. У всіх інших випадках засада невидачі залишається незмінною.</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Також важливо вказати на принцип тимчасового захисту, оскільки ідея надання тимчасового притулку відображена в міжнародному праві як варіант примусовому поверненню. Засада тимчасового захисту відповідає духу Конвенції 1951 року і Протоколу 1967 року і застосовується, коли в країну прибуває неабияка кількість біженців.</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Щодо принципу надання статусу біженця без вимоги до взаємності, то його сенс в тому, що держава, яка приймає біженців, повинна послідовно та повністю сприяти та захищати, незалежно від того, як інші країни виконують свої міжнародні та договірні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язання щодо біженців, керуючись принципами гуманності. Чимало держав по всьому світі дотримуються цього людяного принципу і сприяють утвердженню підходу, спрямованого на підтримку міжнародного правопорядку.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Дуже важливо відзначити, що в останні роки особливо активні в наданні допомоги біженцям </w:t>
      </w:r>
      <w:r w:rsidRPr="000421EE">
        <w:rPr>
          <w:rFonts w:ascii="Times New Roman" w:eastAsia="Times New Roman" w:hAnsi="Times New Roman" w:cs="Times New Roman"/>
          <w:sz w:val="28"/>
          <w:szCs w:val="28"/>
        </w:rPr>
        <w:lastRenderedPageBreak/>
        <w:t>стали неурядові організації та їхні міжнародні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єднання. Міжнародний комітет Червоного Хреста, організація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Лікарі без кордонів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(МSF),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Комітет США у справах біженців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Європейська рада у справах біженців та вигнанців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(ECRE) та інші ведуть співробітництво з УВКБ ООН, іноді навіть працюючи в умовах, коли уряди держав та ООН вважають такі акції надто небезпечними [4, с. 155–162]. УВКБ ООН почала свою діяльність в Україні з 1994 року і надає несхожу на інших практичну підтримку нашій країні. Тріумфальна співпраця державних установ та інституцій України з цією організацією відзначається як важливий крок у напрямку інтеграції нашої держави у світове співтовариство, а також як прояв прагнення дотримуватися принципів гуманізму та поваги до прав людини.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Підсумовуючи викладене, можна констатувати, що світова спільнота розробила відповідну систему захисту для біженців. Проте, найбільш оптимальним рішенням проблеми біженців є створення </w:t>
      </w:r>
      <w:r w:rsidRPr="000421EE">
        <w:rPr>
          <w:rFonts w:ascii="Times New Roman" w:eastAsia="Times New Roman" w:hAnsi="Times New Roman" w:cs="Times New Roman"/>
          <w:sz w:val="28"/>
          <w:szCs w:val="28"/>
        </w:rPr>
        <w:lastRenderedPageBreak/>
        <w:t>сприятливих умов для їх повернення у власну етнічну батьківщину. Це передбачає потребу в створенні міжнародного механізму, який би регулював співробітництво різних країн під час процесу повернення біженців та їх реадаптації. Цей механізм, очевидно, мав би включати в себе важливу роль міжнародних гуманітарних організацій, зокрема Управління Верховного Комісара ООН у справах біженців і Міжнародного комітету Червоного Хреста.</w:t>
      </w:r>
    </w:p>
    <w:p w:rsidR="000E2F11" w:rsidRDefault="000E2F11" w:rsidP="001B5808">
      <w:pPr>
        <w:tabs>
          <w:tab w:val="left" w:pos="851"/>
        </w:tabs>
        <w:spacing w:line="360" w:lineRule="auto"/>
        <w:ind w:right="34" w:firstLine="567"/>
        <w:jc w:val="both"/>
        <w:rPr>
          <w:rFonts w:ascii="Times New Roman" w:eastAsia="Times New Roman" w:hAnsi="Times New Roman" w:cs="Times New Roman"/>
          <w:b/>
          <w:sz w:val="28"/>
          <w:szCs w:val="28"/>
        </w:rPr>
      </w:pPr>
    </w:p>
    <w:p w:rsidR="00AE58F2" w:rsidRPr="000421EE"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 xml:space="preserve"> Література</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1. Про біженців та осіб, які потребують додаткового або тимчасового захисту від 08.07.2011 р. Відомості Верховної Ради України. URL: </w:t>
      </w:r>
      <w:hyperlink r:id="rId115" w:anchor="Text">
        <w:r w:rsidRPr="000421EE">
          <w:rPr>
            <w:rFonts w:ascii="Times New Roman" w:eastAsia="Times New Roman" w:hAnsi="Times New Roman" w:cs="Times New Roman"/>
            <w:color w:val="0563C1"/>
            <w:sz w:val="28"/>
            <w:szCs w:val="28"/>
            <w:u w:val="single"/>
          </w:rPr>
          <w:t>https://zakon.rada.gov.ua/laws/show/3671-17#Text</w:t>
        </w:r>
      </w:hyperlink>
      <w:r w:rsidRPr="000421EE">
        <w:rPr>
          <w:rFonts w:ascii="Times New Roman" w:eastAsia="Times New Roman" w:hAnsi="Times New Roman" w:cs="Times New Roman"/>
          <w:sz w:val="28"/>
          <w:szCs w:val="28"/>
        </w:rPr>
        <w:t xml:space="preserve">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2. Правові механізми регулювання міграційних процесів: монографія / кол. авт.: Н.П. Бортник, В.С. Канцір, М.М. Сірант, Р.І. Радейко, Т.В. Бачинський; За заг. ред. Н.П. Бортник. Львів : НУ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Львівська політехніка</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2016. 892 с.</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3. Конвенція про статус біженців: міжнародний документ від 28 липня 1951 р. URL: </w:t>
      </w:r>
      <w:hyperlink r:id="rId116" w:anchor="Text">
        <w:r w:rsidRPr="000421EE">
          <w:rPr>
            <w:rFonts w:ascii="Times New Roman" w:eastAsia="Times New Roman" w:hAnsi="Times New Roman" w:cs="Times New Roman"/>
            <w:color w:val="0563C1"/>
            <w:sz w:val="28"/>
            <w:szCs w:val="28"/>
            <w:u w:val="single"/>
          </w:rPr>
          <w:t>https://zakon.rada.gov.ua/laws/show/995_011#Text</w:t>
        </w:r>
      </w:hyperlink>
      <w:r w:rsidRPr="000421EE">
        <w:rPr>
          <w:rFonts w:ascii="Times New Roman" w:eastAsia="Times New Roman" w:hAnsi="Times New Roman" w:cs="Times New Roman"/>
          <w:sz w:val="28"/>
          <w:szCs w:val="28"/>
        </w:rPr>
        <w:t xml:space="preserve">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4. Новік В. Неурядові організації, які надають допомогу біженцям. Управління сучасним містом. 2002. № 4–6. С. 155–162.</w:t>
      </w:r>
    </w:p>
    <w:p w:rsidR="00FC7229" w:rsidRDefault="00FC7229" w:rsidP="00FC7229">
      <w:pPr>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FC7229">
      <w:pPr>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 к.ю.н., доцент Федорова Т. С.</w:t>
      </w:r>
    </w:p>
    <w:p w:rsidR="00AE58F2"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p w:rsidR="00FC7229" w:rsidRPr="000421EE" w:rsidRDefault="00FC7229"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E32669">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Корнієнко Анна Вадимівна</w:t>
      </w:r>
    </w:p>
    <w:p w:rsidR="00E32669" w:rsidRDefault="003E79B1" w:rsidP="00E32669">
      <w:pPr>
        <w:tabs>
          <w:tab w:val="left" w:pos="851"/>
          <w:tab w:val="center" w:pos="4677"/>
          <w:tab w:val="right" w:pos="9355"/>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Здобувачка вищої освіти</w:t>
      </w:r>
    </w:p>
    <w:p w:rsidR="00E32669" w:rsidRDefault="003E79B1" w:rsidP="00E32669">
      <w:pPr>
        <w:tabs>
          <w:tab w:val="left" w:pos="851"/>
          <w:tab w:val="center" w:pos="4677"/>
          <w:tab w:val="right" w:pos="9355"/>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Національного університету</w:t>
      </w:r>
    </w:p>
    <w:p w:rsidR="00AE58F2" w:rsidRPr="000421EE" w:rsidRDefault="00183B9D" w:rsidP="00E32669">
      <w:pPr>
        <w:tabs>
          <w:tab w:val="left" w:pos="851"/>
          <w:tab w:val="center" w:pos="4677"/>
          <w:tab w:val="right" w:pos="9355"/>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p>
    <w:p w:rsidR="00AE58F2" w:rsidRPr="000421EE" w:rsidRDefault="00AE58F2" w:rsidP="00E32669">
      <w:pPr>
        <w:tabs>
          <w:tab w:val="left" w:pos="851"/>
          <w:tab w:val="center" w:pos="4677"/>
          <w:tab w:val="right" w:pos="9355"/>
        </w:tabs>
        <w:spacing w:line="360" w:lineRule="auto"/>
        <w:ind w:right="34" w:firstLine="567"/>
        <w:jc w:val="center"/>
        <w:rPr>
          <w:rFonts w:ascii="Times New Roman" w:eastAsia="Times New Roman" w:hAnsi="Times New Roman" w:cs="Times New Roman"/>
          <w:sz w:val="28"/>
          <w:szCs w:val="28"/>
        </w:rPr>
      </w:pPr>
    </w:p>
    <w:p w:rsidR="00AE58F2" w:rsidRDefault="003E79B1" w:rsidP="00E32669">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ПРОБЛЕМАТИКА ЗАКРІПЛЕННЯ ПРАВ МІГРАНТІВ- ДІТЕЙ У МІЖНАРОДНОМУ ПРАВІ</w:t>
      </w:r>
    </w:p>
    <w:p w:rsidR="00FC7229" w:rsidRPr="000421EE" w:rsidRDefault="00FC7229" w:rsidP="00E32669">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 xml:space="preserve">Розглянемо спочатку трішки історію закріплення прав дитини тому що, мігранти-діти </w:t>
      </w:r>
      <w:r w:rsidRPr="000421EE">
        <w:rPr>
          <w:rFonts w:ascii="Times New Roman" w:eastAsia="Times New Roman" w:hAnsi="Times New Roman" w:cs="Times New Roman"/>
          <w:sz w:val="28"/>
          <w:szCs w:val="28"/>
          <w:highlight w:val="white"/>
        </w:rPr>
        <w:lastRenderedPageBreak/>
        <w:t>мають ті самі права що і звичайні діти, бо мігранти- діти все одно діти. У минулому, концепція дитячих прав не була розвинута, дітей розглядали як другорядних індивідів, призначених для виховання, які в майбутньому стануть повноцінними дорослими. Дуже часто точку зору дитини не сприймають серйозно через те що, дорослі вважають дітей ірраціональними та необізнаними. Раніше дорослі мали абсолютний контроль над дітьми, і діти були позбавлені можливості розуміти свої права та обов</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язки. Недостатня освіченість суспільства про те, що означає бути дітьми і які у них є права, разом з недостатнім розумінням самими дітьми цих понять, залишається серйозною проблемою і в наш час.</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З перебігом часу ситуація покращувалась. Спочатку взагалі розуміння  прав дитини сприймались більш як засоби захисту дітей від дитячої праці, рабства, економічної експлуатації, проституції неповнолітніх та торгівлі дітьми.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highlight w:val="white"/>
        </w:rPr>
        <w:lastRenderedPageBreak/>
        <w:t xml:space="preserve">Вперше за дитячі права почали говорити на міжнародній арені в 1919 році коли, Ліга Націй створила Комітет дитячого благополуччя. Цей орган займався створенням механізмів для боротьби з дитячим рабством, дитячою працею, торгівлею дітьми та проституцією неповнолітніх. Якщо говорити про перший загальновизнаний міжнародний документ, який спрямований на закріплення саме прав дитини, ми можемо згадати </w:t>
      </w:r>
      <w:r w:rsidRPr="000421EE">
        <w:rPr>
          <w:rFonts w:ascii="Times New Roman" w:eastAsia="Times New Roman" w:hAnsi="Times New Roman" w:cs="Times New Roman"/>
          <w:sz w:val="28"/>
          <w:szCs w:val="28"/>
        </w:rPr>
        <w:t>про Конвенція ООН про права дитини. Звичайно до цієї конвенції, були прийнятті і інші міжнародні акти, але вони не мали такого впливу, наприклад взяти Декларацію прав дитини 1959, там були прописані 10 принципів, але це декларація, а вона має рекомендаційний характер на відміну від конвенції.</w:t>
      </w:r>
    </w:p>
    <w:p w:rsidR="00AE58F2" w:rsidRPr="000421EE" w:rsidRDefault="003E79B1" w:rsidP="001B5808">
      <w:pPr>
        <w:tabs>
          <w:tab w:val="left" w:pos="851"/>
        </w:tabs>
        <w:spacing w:line="360" w:lineRule="auto"/>
        <w:ind w:right="34" w:firstLine="567"/>
        <w:jc w:val="both"/>
        <w:rPr>
          <w:rFonts w:ascii="Times New Roman" w:hAnsi="Times New Roman" w:cs="Times New Roman"/>
          <w:color w:val="333333"/>
          <w:sz w:val="28"/>
          <w:szCs w:val="28"/>
          <w:highlight w:val="white"/>
        </w:rPr>
      </w:pPr>
      <w:r w:rsidRPr="000421EE">
        <w:rPr>
          <w:rFonts w:ascii="Times New Roman" w:eastAsia="Times New Roman" w:hAnsi="Times New Roman" w:cs="Times New Roman"/>
          <w:sz w:val="28"/>
          <w:szCs w:val="28"/>
        </w:rPr>
        <w:t xml:space="preserve">Конвенція про права дитини закріпила багато прав дитини зокрема: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highlight w:val="white"/>
        </w:rPr>
        <w:t>право дитини на збереження індивідуальності, включаючи громадянство, ім</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я та сімейні зв</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язки, як передбачається законом, не допускаючи протизаконного втручання</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 xml:space="preserve"> (ст.8); </w:t>
      </w:r>
      <w:r w:rsidRPr="000421EE">
        <w:rPr>
          <w:rFonts w:ascii="Times New Roman" w:eastAsia="Times New Roman" w:hAnsi="Times New Roman" w:cs="Times New Roman"/>
          <w:sz w:val="28"/>
          <w:szCs w:val="28"/>
          <w:highlight w:val="white"/>
        </w:rPr>
        <w:lastRenderedPageBreak/>
        <w:t>дитина має право на доступ до найкращих можливих медичних послуг, включаючи лікування хвороб і відновлення здоров</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 xml:space="preserve">я </w:t>
      </w:r>
      <w:r w:rsidRPr="000421EE">
        <w:rPr>
          <w:rFonts w:ascii="Times New Roman" w:eastAsia="Times New Roman" w:hAnsi="Times New Roman" w:cs="Times New Roman"/>
          <w:sz w:val="28"/>
          <w:szCs w:val="28"/>
        </w:rPr>
        <w:t>(ст.24); кожна дитина має право на достатній рівень життя, який забезпечує її фізичне, розумове, духовне, моральне та соціальне зростання (ст.27) та багато інших прав</w:t>
      </w:r>
      <w:r w:rsidRPr="000421EE">
        <w:rPr>
          <w:rFonts w:ascii="Times New Roman" w:hAnsi="Times New Roman" w:cs="Times New Roman"/>
          <w:color w:val="333333"/>
          <w:sz w:val="28"/>
          <w:szCs w:val="28"/>
          <w:highlight w:val="white"/>
        </w:rPr>
        <w:t>.</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Переходимо до прав мігрантів-дітей і почнемо с того як дитина набуває такий статус. Дитина може набути такого статусу двома способами:</w:t>
      </w:r>
    </w:p>
    <w:p w:rsidR="00AE58F2" w:rsidRPr="000421EE" w:rsidRDefault="003E79B1" w:rsidP="001B5808">
      <w:pPr>
        <w:numPr>
          <w:ilvl w:val="0"/>
          <w:numId w:val="33"/>
        </w:numPr>
        <w:tabs>
          <w:tab w:val="left" w:pos="851"/>
        </w:tabs>
        <w:spacing w:line="360" w:lineRule="auto"/>
        <w:ind w:left="0"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сімейна міграція- дитина переїжджає з батьками або іншими членами сім</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ї в іншу країну;</w:t>
      </w:r>
    </w:p>
    <w:p w:rsidR="00AE58F2" w:rsidRPr="000421EE" w:rsidRDefault="003E79B1" w:rsidP="001B5808">
      <w:pPr>
        <w:numPr>
          <w:ilvl w:val="0"/>
          <w:numId w:val="33"/>
        </w:numPr>
        <w:tabs>
          <w:tab w:val="left" w:pos="851"/>
        </w:tabs>
        <w:spacing w:line="360" w:lineRule="auto"/>
        <w:ind w:left="0"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одиночна міграція- дитина переїжджає в іншу країну без батьків або інших членів сім</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ї.</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 xml:space="preserve">Взагалі у міжнародному праві немає спеціального документа, який регулює саме права мігрантів-дітей, але є Конвенція про правовий статус трудящих-мігрантів і членів їхніх сімей 2008 року. Важливим для нас є ст.1 ч.5 а саме, </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член сім</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ї трудящого-мігранта</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 xml:space="preserve"> - особа, яка є дружиною чи чоловіком працівника-мігранта, а також діти, які перебувають на її утриманні, також є членами сім</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 xml:space="preserve">ї </w:t>
      </w:r>
      <w:r w:rsidRPr="000421EE">
        <w:rPr>
          <w:rFonts w:ascii="Times New Roman" w:eastAsia="Times New Roman" w:hAnsi="Times New Roman" w:cs="Times New Roman"/>
          <w:sz w:val="28"/>
          <w:szCs w:val="28"/>
          <w:highlight w:val="white"/>
        </w:rPr>
        <w:lastRenderedPageBreak/>
        <w:t>працівника-мігранта. Це визначення показує що, документ захищає права всіх членів сім</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 xml:space="preserve">ї працівника-мігранта включаючи дітей.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Тепер детально розглянемо права які закріплені в цій конвенції. По-перше в ньому закріплено право дитини на освіту, яка допоможе їй досягти своїх повних потенціалів, а також на вільний доступ до культурного життя, яке допоможе їй розвивати свою особистість і творчі здібності. По-друге зафіксовано право дитини на безкоштовну медичну допомогу в разі невідкладної ситуації, а також на платну медичну допомогу для планового лікування. По-третє держави, які підписали цей документ зобов</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язуються забезпечити реалізацію право на свободу висловлювати свої думки та переконання, незалежно від їхнього характеру, а також на свободу об</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 xml:space="preserve">єднуватися з іншими людьми для досягнення спільних цілей наприклад, створення асоціацій, громадських організацій та вступ до професійних спілок. Також члени конвенції не повинні допускають випадків рабства, будь-якого іншого </w:t>
      </w:r>
      <w:r w:rsidRPr="000421EE">
        <w:rPr>
          <w:rFonts w:ascii="Times New Roman" w:eastAsia="Times New Roman" w:hAnsi="Times New Roman" w:cs="Times New Roman"/>
          <w:sz w:val="28"/>
          <w:szCs w:val="28"/>
          <w:highlight w:val="white"/>
        </w:rPr>
        <w:lastRenderedPageBreak/>
        <w:t>підневільного стану, примусової праці, катувань, жорстокого й такого, що принижує честь і достоїнство людини, ставлення або покарань стосовно трудящих-мігрантів і членів їхніх сімей.</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На сьогодення у міжнародному праві є багато міжнародно-правових актів що регулюють права дітей, права мігрантів, а також багато міжнародних міжурядових організацій, які також займаються цими питаннями, але не має жодного документа який закріплює права мігрантів-дітей.</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На мій погляд, потрібно прийняти спеціальний документ, який би закріплював права саме мігрантів-дітей. Тому що, Конвенція про правовий статус трудящих-мігрантів і членів їхніх сімей закріплює права дітей в статусі члена сім</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 xml:space="preserve">ї, тобто ці права виникають при сімейній міграції, але існує і одиночна міграція. Саме з цієї причини я вважаю, що є необхідність в розробці та прийнятті міжнародного документа, який би встав стандартом в сфері прав мігрантів-дітей. Також необхідно підвищити обізнаність про права мігрантів-дітей </w:t>
      </w:r>
      <w:r w:rsidRPr="000421EE">
        <w:rPr>
          <w:rFonts w:ascii="Times New Roman" w:eastAsia="Times New Roman" w:hAnsi="Times New Roman" w:cs="Times New Roman"/>
          <w:sz w:val="28"/>
          <w:szCs w:val="28"/>
          <w:highlight w:val="white"/>
        </w:rPr>
        <w:lastRenderedPageBreak/>
        <w:t xml:space="preserve">серед суспільства, а особливо серед державних службовців, працівників соціальних служб та громадськості, тому що їх обов`язком є забезпечення прав мігрантів- дітей. </w:t>
      </w:r>
    </w:p>
    <w:p w:rsidR="00FC7229"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 xml:space="preserve"> </w:t>
      </w:r>
    </w:p>
    <w:p w:rsidR="00AE58F2" w:rsidRPr="000421EE"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Література</w:t>
      </w:r>
    </w:p>
    <w:p w:rsidR="00AE58F2" w:rsidRPr="000421EE" w:rsidRDefault="003E79B1" w:rsidP="001B5808">
      <w:pPr>
        <w:numPr>
          <w:ilvl w:val="0"/>
          <w:numId w:val="88"/>
        </w:numPr>
        <w:tabs>
          <w:tab w:val="left" w:pos="851"/>
        </w:tabs>
        <w:spacing w:line="360" w:lineRule="auto"/>
        <w:ind w:left="0"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Грушко М. В. МІЖНАРОДНО-ПРАВОВИЙ ЗАХИСТ ПРАВ ДІТЕЙ. Т. 2, № 15. С. 80–86.</w:t>
      </w:r>
    </w:p>
    <w:p w:rsidR="00AE58F2" w:rsidRPr="000421EE" w:rsidRDefault="003E79B1" w:rsidP="001B5808">
      <w:pPr>
        <w:numPr>
          <w:ilvl w:val="0"/>
          <w:numId w:val="88"/>
        </w:numPr>
        <w:tabs>
          <w:tab w:val="left" w:pos="851"/>
        </w:tabs>
        <w:spacing w:line="360" w:lineRule="auto"/>
        <w:ind w:left="0"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 xml:space="preserve">Декларація прав дитини. Прийнята резолюцією 1386 (ХIV) Генеральної Асамблеї ООН від 20 листопада 1959 року. URL: </w:t>
      </w:r>
      <w:hyperlink r:id="rId117">
        <w:r w:rsidRPr="000421EE">
          <w:rPr>
            <w:rFonts w:ascii="Times New Roman" w:eastAsia="Times New Roman" w:hAnsi="Times New Roman" w:cs="Times New Roman"/>
            <w:sz w:val="28"/>
            <w:szCs w:val="28"/>
            <w:highlight w:val="white"/>
          </w:rPr>
          <w:t>https://zakononline.com.ua/documents/show/140610___140610</w:t>
        </w:r>
      </w:hyperlink>
      <w:r w:rsidRPr="000421EE">
        <w:rPr>
          <w:rFonts w:ascii="Times New Roman" w:eastAsia="Times New Roman" w:hAnsi="Times New Roman" w:cs="Times New Roman"/>
          <w:sz w:val="28"/>
          <w:szCs w:val="28"/>
          <w:highlight w:val="white"/>
        </w:rPr>
        <w:t xml:space="preserve"> (дата звернення: 18.10 2023)</w:t>
      </w:r>
    </w:p>
    <w:p w:rsidR="00AE58F2" w:rsidRPr="000421EE" w:rsidRDefault="003E79B1" w:rsidP="001B5808">
      <w:pPr>
        <w:numPr>
          <w:ilvl w:val="0"/>
          <w:numId w:val="88"/>
        </w:numPr>
        <w:tabs>
          <w:tab w:val="left" w:pos="851"/>
        </w:tabs>
        <w:spacing w:line="360" w:lineRule="auto"/>
        <w:ind w:left="0"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Конвенціпро правовий статус трудящих-мігрантів і членів їхніх сімей держав-учасниць Співдружності Незалежних Держав від 21.12.2011р. URL:</w:t>
      </w:r>
      <w:r w:rsidRPr="000421EE">
        <w:rPr>
          <w:rFonts w:ascii="Times New Roman" w:hAnsi="Times New Roman" w:cs="Times New Roman"/>
          <w:sz w:val="28"/>
          <w:szCs w:val="28"/>
        </w:rPr>
        <w:t xml:space="preserve"> </w:t>
      </w:r>
      <w:hyperlink r:id="rId118" w:anchor="Text">
        <w:r w:rsidRPr="000421EE">
          <w:rPr>
            <w:rFonts w:ascii="Times New Roman" w:eastAsia="Times New Roman" w:hAnsi="Times New Roman" w:cs="Times New Roman"/>
            <w:sz w:val="28"/>
            <w:szCs w:val="28"/>
            <w:highlight w:val="white"/>
          </w:rPr>
          <w:t>https://zakon.rada.gov.ua/laws/show/997_j82#Text</w:t>
        </w:r>
      </w:hyperlink>
      <w:r w:rsidRPr="000421EE">
        <w:rPr>
          <w:rFonts w:ascii="Times New Roman" w:eastAsia="Times New Roman" w:hAnsi="Times New Roman" w:cs="Times New Roman"/>
          <w:sz w:val="28"/>
          <w:szCs w:val="28"/>
          <w:highlight w:val="white"/>
        </w:rPr>
        <w:t xml:space="preserve"> (дата звернення: 18.10 2023)</w:t>
      </w:r>
    </w:p>
    <w:p w:rsidR="00FC7229" w:rsidRDefault="00FC7229" w:rsidP="00FC7229">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FC7229">
      <w:pPr>
        <w:widowControl w:val="0"/>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 к.ю.н., доцент Харитонов Р. Ф.</w:t>
      </w:r>
    </w:p>
    <w:p w:rsidR="00AE58F2"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FC7229" w:rsidRPr="000421EE" w:rsidRDefault="00FC7229"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E32669">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Kornіeva Mariia</w:t>
      </w:r>
    </w:p>
    <w:p w:rsidR="00E32669" w:rsidRDefault="003E79B1" w:rsidP="00E32669">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Student of the National Uni</w:t>
      </w:r>
      <w:r w:rsidR="00E32669">
        <w:rPr>
          <w:rFonts w:ascii="Times New Roman" w:eastAsia="Times New Roman" w:hAnsi="Times New Roman" w:cs="Times New Roman"/>
          <w:sz w:val="28"/>
          <w:szCs w:val="28"/>
        </w:rPr>
        <w:t>versity</w:t>
      </w:r>
    </w:p>
    <w:p w:rsidR="00AE58F2" w:rsidRPr="000421EE" w:rsidRDefault="00E32669" w:rsidP="00E32669">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Odesa Law Academy</w:t>
      </w:r>
      <w:r>
        <w:rPr>
          <w:rFonts w:ascii="Times New Roman" w:eastAsia="Times New Roman" w:hAnsi="Times New Roman" w:cs="Times New Roman"/>
          <w:sz w:val="28"/>
          <w:szCs w:val="28"/>
        </w:rPr>
        <w:t>»</w:t>
      </w:r>
    </w:p>
    <w:p w:rsidR="00AE58F2" w:rsidRDefault="003E79B1" w:rsidP="00E32669">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INTERNATIONAL REFUGEE LAW AND THE ROLE OF THE COUNCIL OF EUROPE IN REFUGEE PROTECTION</w:t>
      </w:r>
    </w:p>
    <w:p w:rsidR="00FC7229" w:rsidRPr="000421EE" w:rsidRDefault="00FC7229" w:rsidP="00E32669">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tabs>
          <w:tab w:val="left" w:pos="851"/>
          <w:tab w:val="left" w:pos="1134"/>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International refugee law and the role of the Council of Europe in protecting refugees are always of greater importance due to numerous conflicts, natural disasters and other events that lead to internal displacement of the population and refugees.</w:t>
      </w:r>
    </w:p>
    <w:p w:rsidR="00AE58F2" w:rsidRPr="000421EE" w:rsidRDefault="003E79B1" w:rsidP="001B5808">
      <w:pPr>
        <w:tabs>
          <w:tab w:val="left" w:pos="851"/>
          <w:tab w:val="left" w:pos="1134"/>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The relevance of the topic includes the following aspects:</w:t>
      </w:r>
    </w:p>
    <w:p w:rsidR="00AE58F2" w:rsidRPr="000421EE" w:rsidRDefault="003E79B1" w:rsidP="001B5808">
      <w:pPr>
        <w:tabs>
          <w:tab w:val="left" w:pos="851"/>
          <w:tab w:val="left" w:pos="1134"/>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The large number of Syrian refugees fleeing the war in Syria continues to affect the region and Europe, raising questions about their legal status and need for protection. After the withdrawal of international troops from Afghanistan, the number of refugees from that </w:t>
      </w:r>
      <w:r w:rsidRPr="000421EE">
        <w:rPr>
          <w:rFonts w:ascii="Times New Roman" w:eastAsia="Times New Roman" w:hAnsi="Times New Roman" w:cs="Times New Roman"/>
          <w:sz w:val="28"/>
          <w:szCs w:val="28"/>
        </w:rPr>
        <w:lastRenderedPageBreak/>
        <w:t>country is growing again. This raises questions about their legal and human security. Climate change is leading to natural disasters such as floods, droughts and natural calamities, forcing people to leave their homes. The issue of the legal status and protection of these refugees is becoming increasingly relevant. The Council of Europe plays an important role in protecting the rights of refugees and developing regulations in this area. Its activities and programs are aimed at strengthening human rights and protecting refugees. Crises force countries and international organizations to cooperate in the field of refugee protection and develop joint solutions to their status and security. The overall context of global uncertainty and the growing number of refugees underscores the importance of studying and developing international refugee law and the role of international organizations in their protection. Achieving fair and effective refugee protection remains an important task, and it remains relevant in today</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s world.</w:t>
      </w:r>
    </w:p>
    <w:p w:rsidR="00AE58F2" w:rsidRPr="000421EE" w:rsidRDefault="003E79B1" w:rsidP="001B5808">
      <w:pPr>
        <w:tabs>
          <w:tab w:val="left" w:pos="851"/>
          <w:tab w:val="left" w:pos="1134"/>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The issue of international refugee law and the role of the Council of Europe in refugee protection has been </w:t>
      </w:r>
      <w:r w:rsidRPr="000421EE">
        <w:rPr>
          <w:rFonts w:ascii="Times New Roman" w:eastAsia="Times New Roman" w:hAnsi="Times New Roman" w:cs="Times New Roman"/>
          <w:sz w:val="28"/>
          <w:szCs w:val="28"/>
        </w:rPr>
        <w:lastRenderedPageBreak/>
        <w:t>and is being studied by many different groups and individuals, including:</w:t>
      </w:r>
    </w:p>
    <w:p w:rsidR="00AE58F2" w:rsidRPr="000421EE" w:rsidRDefault="003E79B1" w:rsidP="001B5808">
      <w:pPr>
        <w:tabs>
          <w:tab w:val="left" w:pos="851"/>
          <w:tab w:val="left" w:pos="1134"/>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Students and professors of international law, human rights, migration, and other relevant fields study these issues in universities and educational institutions. Organizations such as the UNHCR (United Nations High Commissioner for Refugees) and various non-governmental organizations (NGOs) study and use international refugee law to protect the rights of refugees in different parts of the world. Many researchers, lawyers and human rights activists study and work on refugee issues and their rights. Diplomats and representatives of human rights bodies study these issues to develop policies and legislation. Various activists and civil society organizations work on refugee rights issues and raise awareness of these issues.</w:t>
      </w:r>
    </w:p>
    <w:p w:rsidR="00AE58F2" w:rsidRPr="000421EE" w:rsidRDefault="003E79B1" w:rsidP="001B5808">
      <w:pPr>
        <w:tabs>
          <w:tab w:val="left" w:pos="851"/>
          <w:tab w:val="left" w:pos="1134"/>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The study of these issues aims to ensure the rights and protection of refugees in accordance with international standards and norms. The Council of Europe plays an important role in this process, in particular through the European Convention on Human </w:t>
      </w:r>
      <w:r w:rsidRPr="000421EE">
        <w:rPr>
          <w:rFonts w:ascii="Times New Roman" w:eastAsia="Times New Roman" w:hAnsi="Times New Roman" w:cs="Times New Roman"/>
          <w:sz w:val="28"/>
          <w:szCs w:val="28"/>
        </w:rPr>
        <w:lastRenderedPageBreak/>
        <w:t xml:space="preserve">Rights and various programs and projects aimed at improving the situation of refugees in Europe. </w:t>
      </w:r>
    </w:p>
    <w:p w:rsidR="00AE58F2" w:rsidRPr="000421EE" w:rsidRDefault="003E79B1" w:rsidP="001B5808">
      <w:pPr>
        <w:tabs>
          <w:tab w:val="left" w:pos="851"/>
          <w:tab w:val="left" w:pos="1134"/>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The authors Goodman R. and Marshall S. dealt with the role of the Council of Europe in the protection of refugees.</w:t>
      </w:r>
    </w:p>
    <w:p w:rsidR="00AE58F2" w:rsidRPr="000421EE" w:rsidRDefault="003E79B1" w:rsidP="001B5808">
      <w:pPr>
        <w:tabs>
          <w:tab w:val="left" w:pos="851"/>
          <w:tab w:val="left" w:pos="1134"/>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Goodman, R.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Refugee Law in Context: Exclusionary Clauses and the Rationale for European Human Rights.</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 The author analyzes the role of the Council of Europe in shaping European standards of refugee protection and the role of the European Court of Human Rights in this context. Marshall, S.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Protection of the Right to Asylum under the European Convention on Human Rights.</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 The author examines how the European Convention on Human Rights protects the right to asylum and how it affects the case law on refugee cases.</w:t>
      </w:r>
    </w:p>
    <w:p w:rsidR="00AE58F2" w:rsidRPr="000421EE" w:rsidRDefault="003E79B1" w:rsidP="001B5808">
      <w:pPr>
        <w:tabs>
          <w:tab w:val="left" w:pos="851"/>
          <w:tab w:val="left" w:pos="1134"/>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Nowadays, most people have a misconception of who refugees are. </w:t>
      </w:r>
    </w:p>
    <w:p w:rsidR="00AE58F2" w:rsidRPr="000421EE" w:rsidRDefault="003E79B1" w:rsidP="001B5808">
      <w:pPr>
        <w:tabs>
          <w:tab w:val="left" w:pos="851"/>
          <w:tab w:val="left" w:pos="1134"/>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Refugees are persons who have fled their country of permanent residence as a result of extraordinary </w:t>
      </w:r>
      <w:r w:rsidRPr="000421EE">
        <w:rPr>
          <w:rFonts w:ascii="Times New Roman" w:eastAsia="Times New Roman" w:hAnsi="Times New Roman" w:cs="Times New Roman"/>
          <w:sz w:val="28"/>
          <w:szCs w:val="28"/>
        </w:rPr>
        <w:lastRenderedPageBreak/>
        <w:t>circumstances (armed conflicts, violence, climate change, etc.).</w:t>
      </w:r>
    </w:p>
    <w:p w:rsidR="00AE58F2" w:rsidRPr="000421EE" w:rsidRDefault="003E79B1" w:rsidP="001B5808">
      <w:pPr>
        <w:tabs>
          <w:tab w:val="left" w:pos="851"/>
          <w:tab w:val="left" w:pos="1134"/>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 refugee, according to the 1951 UN Refugee Convention, is a person who, owing to a well-founded fear of persecution for reasons of race, religion, nationality, citizenship (nationality), membership in a particular social group or political opinion, is outside the country of his or her nationality and is unable to enjoy the protection of that country or is unwilling to do so because of such fear; or, having no nationality and being outside the country of his or her former habitual residence as a result of [2].</w:t>
      </w:r>
    </w:p>
    <w:p w:rsidR="00AE58F2" w:rsidRPr="000421EE" w:rsidRDefault="003E79B1" w:rsidP="001B5808">
      <w:pPr>
        <w:tabs>
          <w:tab w:val="left" w:pos="851"/>
          <w:tab w:val="left" w:pos="1134"/>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The main document in international law that defines the term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refugee</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is the Convention relating to the Status of Refugees. The international bodies responsible for the protection of refugees include the United Nations (UN) and the High Commissioner for Refugees (UNHCR), which coordinates actions to protect and assist refugees.</w:t>
      </w:r>
    </w:p>
    <w:p w:rsidR="00AE58F2" w:rsidRPr="000421EE" w:rsidRDefault="003E79B1" w:rsidP="001B5808">
      <w:pPr>
        <w:tabs>
          <w:tab w:val="left" w:pos="851"/>
          <w:tab w:val="left" w:pos="1134"/>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Refugees have the right to asylum and safety in other countries, to inviolability and non-discrimination, </w:t>
      </w:r>
      <w:r w:rsidRPr="000421EE">
        <w:rPr>
          <w:rFonts w:ascii="Times New Roman" w:eastAsia="Times New Roman" w:hAnsi="Times New Roman" w:cs="Times New Roman"/>
          <w:sz w:val="28"/>
          <w:szCs w:val="28"/>
        </w:rPr>
        <w:lastRenderedPageBreak/>
        <w:t>to education and access to medical care, to work and housing. These rights are fundamental and designed to ensure the dignity and safety of refugees and are guaranteed by international law.</w:t>
      </w:r>
    </w:p>
    <w:p w:rsidR="00AE58F2" w:rsidRPr="000421EE" w:rsidRDefault="003E79B1" w:rsidP="001B5808">
      <w:pPr>
        <w:tabs>
          <w:tab w:val="left" w:pos="851"/>
          <w:tab w:val="left" w:pos="1134"/>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There are two main categories of refugees whose legal status varies depending on the source of assistance: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conventional</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and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mandate</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refugees. In particular,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mandate</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refugees receive support directly from UNHCR, while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conventional</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refugees from the refugee country are officially recognized as refugees. In states that are not parties to the 1951 Convention or the 1967 Protocol, refugee status is determined in accordance with the UNHCR mandate [3].</w:t>
      </w:r>
    </w:p>
    <w:p w:rsidR="00AE58F2" w:rsidRPr="000421EE" w:rsidRDefault="003E79B1" w:rsidP="001B5808">
      <w:pPr>
        <w:tabs>
          <w:tab w:val="left" w:pos="851"/>
          <w:tab w:val="left" w:pos="1134"/>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The Council of Europe</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s role in refugee protection is to promote the implementation of international refugee standards at the European level. The Council of Europe has established the European Convention on Human Rights and Protocol No. 4 to it, which guarantee the rights of refugees in the territory of the Council of Europe member states.</w:t>
      </w:r>
    </w:p>
    <w:p w:rsidR="00AE58F2" w:rsidRPr="000421EE" w:rsidRDefault="003E79B1" w:rsidP="001B5808">
      <w:pPr>
        <w:tabs>
          <w:tab w:val="left" w:pos="851"/>
          <w:tab w:val="left" w:pos="1134"/>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The mechanisms for monitoring and controlling refugee rights in Council of Europe member states, such as the European Court of Human Rights and the European Committee for the Prevention of Torture and Inhuman or Degrading Treatment or Punishment, contribute to ensuring the protection of refugees. The Council of Europe works to develop policies and legislation aimed at protecting refugees, in particular with regard to their integration into society and social support.</w:t>
      </w:r>
    </w:p>
    <w:p w:rsidR="00AE58F2" w:rsidRPr="000421EE" w:rsidRDefault="003E79B1" w:rsidP="001B5808">
      <w:pPr>
        <w:tabs>
          <w:tab w:val="left" w:pos="851"/>
          <w:tab w:val="left" w:pos="1134"/>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In the context of the refugee crisis, the Council of Europe plays an important role in a joint approach to addressing refugee issues in the region and promoting cooperation among member states. The Council of Europe also actively cooperates with other international organizations, such as the UN and UNICEF, in sharing the coordination of efforts to protect the rights of refugees.</w:t>
      </w:r>
    </w:p>
    <w:p w:rsidR="00AE58F2" w:rsidRPr="000421EE" w:rsidRDefault="003E79B1" w:rsidP="001B5808">
      <w:pPr>
        <w:tabs>
          <w:tab w:val="left" w:pos="851"/>
          <w:tab w:val="left" w:pos="1134"/>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In accordance with the 1951 Refugee Convention, a refugee is a person who is outside his or her country for objective reasons, falling under one of five </w:t>
      </w:r>
      <w:r w:rsidRPr="000421EE">
        <w:rPr>
          <w:rFonts w:ascii="Times New Roman" w:eastAsia="Times New Roman" w:hAnsi="Times New Roman" w:cs="Times New Roman"/>
          <w:sz w:val="28"/>
          <w:szCs w:val="28"/>
        </w:rPr>
        <w:lastRenderedPageBreak/>
        <w:t>categories: persecution for racial, religious, national, social or political reasons.</w:t>
      </w:r>
    </w:p>
    <w:p w:rsidR="00AE58F2" w:rsidRPr="000421EE" w:rsidRDefault="003E79B1" w:rsidP="001B5808">
      <w:pPr>
        <w:tabs>
          <w:tab w:val="left" w:pos="851"/>
          <w:tab w:val="left" w:pos="1134"/>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International refugee law is an integral part of modern international law aimed at protecting the rights and interests of persons who are being investigated in their countries. Ensuring the protection of refugees is an important component of the overall desire to strengthen human rights and promote international stability and cooperation.</w:t>
      </w:r>
    </w:p>
    <w:p w:rsidR="00AE58F2" w:rsidRPr="000421EE" w:rsidRDefault="003E79B1" w:rsidP="001B5808">
      <w:pPr>
        <w:tabs>
          <w:tab w:val="left" w:pos="851"/>
          <w:tab w:val="left" w:pos="1134"/>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International refugee law and the Council of Europe</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s role in refugee protection develop a critical role in ensuring a dignified and secure future for people who are persecuted and seek asylum in other countries. The Council of Europe, in turn, has an important mission in setting and maintaining standards and tools for members struggling with reception and protection issues.</w:t>
      </w:r>
    </w:p>
    <w:p w:rsidR="00AE58F2" w:rsidRPr="000421EE" w:rsidRDefault="003E79B1" w:rsidP="001B5808">
      <w:pPr>
        <w:tabs>
          <w:tab w:val="left" w:pos="851"/>
          <w:tab w:val="left" w:pos="1134"/>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The Council of Europe not only helps countries to develop effective laws and policies, but also supports the exchange of messages, cooperation and solidarity between countries on this issue. It plays an important </w:t>
      </w:r>
      <w:r w:rsidRPr="000421EE">
        <w:rPr>
          <w:rFonts w:ascii="Times New Roman" w:eastAsia="Times New Roman" w:hAnsi="Times New Roman" w:cs="Times New Roman"/>
          <w:sz w:val="28"/>
          <w:szCs w:val="28"/>
        </w:rPr>
        <w:lastRenderedPageBreak/>
        <w:t>role in raising awareness of the need to uphold the rights of refugees and fulfill the obligations assumed by member states at the international level.</w:t>
      </w:r>
    </w:p>
    <w:p w:rsidR="00AE58F2" w:rsidRDefault="003E79B1" w:rsidP="001B5808">
      <w:pPr>
        <w:tabs>
          <w:tab w:val="left" w:pos="851"/>
          <w:tab w:val="left" w:pos="1134"/>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Refugee protection remains a pressing issue worldwide, and the Council of Europe continues to play a key role in ensuring that the rights of these people are protected and fulfilled in practice. The implementation of international standards and strengthening of cooperation between countries remain an integral part of the Council of Europe</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s work to protect refugees and uphold the dignity and rights of people seeking refuge in times of war, persecution and hardship.</w:t>
      </w:r>
    </w:p>
    <w:p w:rsidR="00FC7229" w:rsidRPr="000421EE" w:rsidRDefault="00FC7229" w:rsidP="001B5808">
      <w:pPr>
        <w:tabs>
          <w:tab w:val="left" w:pos="851"/>
          <w:tab w:val="left" w:pos="1134"/>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1B5808">
      <w:pPr>
        <w:tabs>
          <w:tab w:val="left" w:pos="851"/>
          <w:tab w:val="left" w:pos="1134"/>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Literature</w:t>
      </w:r>
    </w:p>
    <w:p w:rsidR="00AE58F2" w:rsidRPr="000421EE" w:rsidRDefault="003E79B1" w:rsidP="001B5808">
      <w:pPr>
        <w:shd w:val="clear" w:color="auto" w:fill="FFFFFF"/>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1.</w:t>
      </w:r>
      <w:r w:rsidRPr="000421EE">
        <w:rPr>
          <w:rFonts w:ascii="Times New Roman" w:eastAsia="Times New Roman" w:hAnsi="Times New Roman" w:cs="Times New Roman"/>
          <w:sz w:val="28"/>
          <w:szCs w:val="28"/>
        </w:rPr>
        <w:tab/>
        <w:t>Refugees and asylum seekers. UNHCR, the United Nations Refugee Agency. URL: https://www.unhcr.org/ua/wp-content/uploads/sites/38/2021/04/2021-03-UNHCR-UKRAINE-Refugee-and-Asylum-Seekers-Update_FINAL-UKR.pdf.</w:t>
      </w:r>
    </w:p>
    <w:p w:rsidR="00AE58F2" w:rsidRPr="000421EE" w:rsidRDefault="003E79B1" w:rsidP="001B5808">
      <w:pPr>
        <w:shd w:val="clear" w:color="auto" w:fill="FFFFFF"/>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2.</w:t>
      </w:r>
      <w:r w:rsidRPr="000421EE">
        <w:rPr>
          <w:rFonts w:ascii="Times New Roman" w:eastAsia="Times New Roman" w:hAnsi="Times New Roman" w:cs="Times New Roman"/>
          <w:sz w:val="28"/>
          <w:szCs w:val="28"/>
        </w:rPr>
        <w:tab/>
        <w:t xml:space="preserve">Great Ukrainian Encyclopedia URL: http://surl.li/mfrts </w:t>
      </w:r>
    </w:p>
    <w:p w:rsidR="00AE58F2" w:rsidRPr="000421EE" w:rsidRDefault="003E79B1" w:rsidP="001B5808">
      <w:pPr>
        <w:shd w:val="clear" w:color="auto" w:fill="FFFFFF"/>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3.</w:t>
      </w:r>
      <w:r w:rsidRPr="000421EE">
        <w:rPr>
          <w:rFonts w:ascii="Times New Roman" w:eastAsia="Times New Roman" w:hAnsi="Times New Roman" w:cs="Times New Roman"/>
          <w:sz w:val="28"/>
          <w:szCs w:val="28"/>
        </w:rPr>
        <w:tab/>
        <w:t xml:space="preserve">Two main categories of refugees URL: https://pidru4niki.com/1880041346706/pravo/generalna_asambleya_oon </w:t>
      </w:r>
    </w:p>
    <w:p w:rsidR="00AE58F2" w:rsidRPr="000421EE" w:rsidRDefault="003E79B1" w:rsidP="001B5808">
      <w:pPr>
        <w:shd w:val="clear" w:color="auto" w:fill="FFFFFF"/>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4.</w:t>
      </w:r>
      <w:r w:rsidRPr="000421EE">
        <w:rPr>
          <w:rFonts w:ascii="Times New Roman" w:eastAsia="Times New Roman" w:hAnsi="Times New Roman" w:cs="Times New Roman"/>
          <w:sz w:val="28"/>
          <w:szCs w:val="28"/>
        </w:rPr>
        <w:tab/>
        <w:t xml:space="preserve">Law of Ukraine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On Refugees and Persons in Need of Additional or Temporary Protection</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URL: https://zakon.rada.gov.ua/laws/show/3671-17#Text  </w:t>
      </w:r>
    </w:p>
    <w:p w:rsidR="00AE58F2" w:rsidRPr="000421EE" w:rsidRDefault="003E79B1" w:rsidP="001B5808">
      <w:pPr>
        <w:shd w:val="clear" w:color="auto" w:fill="FFFFFF"/>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5.</w:t>
      </w:r>
      <w:r w:rsidRPr="000421EE">
        <w:rPr>
          <w:rFonts w:ascii="Times New Roman" w:eastAsia="Times New Roman" w:hAnsi="Times New Roman" w:cs="Times New Roman"/>
          <w:sz w:val="28"/>
          <w:szCs w:val="28"/>
        </w:rPr>
        <w:tab/>
        <w:t xml:space="preserve">Knudsen T.P.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The European Convention on Human Rights and Refugee Protection</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w:t>
      </w:r>
    </w:p>
    <w:p w:rsidR="00AE58F2" w:rsidRPr="000421EE" w:rsidRDefault="003E79B1" w:rsidP="001B5808">
      <w:pPr>
        <w:shd w:val="clear" w:color="auto" w:fill="FFFFFF"/>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6.</w:t>
      </w:r>
      <w:r w:rsidRPr="000421EE">
        <w:rPr>
          <w:rFonts w:ascii="Times New Roman" w:eastAsia="Times New Roman" w:hAnsi="Times New Roman" w:cs="Times New Roman"/>
          <w:sz w:val="28"/>
          <w:szCs w:val="28"/>
        </w:rPr>
        <w:tab/>
        <w:t xml:space="preserve">Convention relating to the Status of Refugees. URL: https://www.un.org/ru/documents/decl_conv/conventions/refugees.shtm.  </w:t>
      </w:r>
    </w:p>
    <w:p w:rsidR="00AE58F2" w:rsidRPr="000421EE" w:rsidRDefault="003E79B1" w:rsidP="001B5808">
      <w:pPr>
        <w:shd w:val="clear" w:color="auto" w:fill="FFFFFF"/>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7.</w:t>
      </w:r>
      <w:r w:rsidRPr="000421EE">
        <w:rPr>
          <w:rFonts w:ascii="Times New Roman" w:eastAsia="Times New Roman" w:hAnsi="Times New Roman" w:cs="Times New Roman"/>
          <w:sz w:val="28"/>
          <w:szCs w:val="28"/>
        </w:rPr>
        <w:tab/>
        <w:t>Svyashchuk A.L. Problems of refugee rights and challenges of the present: a textbook / A.L. Svyashchuk. Kharkiv: Vydvo, 2018. 324 с.</w:t>
      </w:r>
    </w:p>
    <w:p w:rsidR="00AE58F2" w:rsidRPr="000421EE" w:rsidRDefault="003E79B1" w:rsidP="001B5808">
      <w:pPr>
        <w:shd w:val="clear" w:color="auto" w:fill="FFFFFF"/>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8.</w:t>
      </w:r>
      <w:r w:rsidRPr="000421EE">
        <w:rPr>
          <w:rFonts w:ascii="Times New Roman" w:eastAsia="Times New Roman" w:hAnsi="Times New Roman" w:cs="Times New Roman"/>
          <w:sz w:val="28"/>
          <w:szCs w:val="28"/>
        </w:rPr>
        <w:tab/>
        <w:t>Timchenko L.D. International law: textbook / L.D. Timchenko, V.P. Kononenko. K.: Znannya, 2012.</w:t>
      </w:r>
    </w:p>
    <w:p w:rsidR="00FC7229" w:rsidRDefault="00FC7229"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Research Supervisor - Assistant Hrebeniuk D.</w:t>
      </w: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E32669">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Кушнірова Антоніна Сергіївна</w:t>
      </w:r>
    </w:p>
    <w:p w:rsidR="00E32669" w:rsidRDefault="003E79B1" w:rsidP="00E32669">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Здобувачка вищої освіти</w:t>
      </w:r>
    </w:p>
    <w:p w:rsidR="00E32669" w:rsidRDefault="003E79B1" w:rsidP="00E32669">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Національного університету</w:t>
      </w:r>
    </w:p>
    <w:p w:rsidR="00AE58F2" w:rsidRPr="000421EE" w:rsidRDefault="00183B9D" w:rsidP="00E32669">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p>
    <w:p w:rsidR="00AE58F2" w:rsidRPr="000421EE" w:rsidRDefault="00AE58F2" w:rsidP="00E32669">
      <w:pPr>
        <w:tabs>
          <w:tab w:val="left" w:pos="851"/>
        </w:tabs>
        <w:spacing w:line="360" w:lineRule="auto"/>
        <w:ind w:right="34" w:firstLine="567"/>
        <w:jc w:val="center"/>
        <w:rPr>
          <w:rFonts w:ascii="Times New Roman" w:eastAsia="Times New Roman" w:hAnsi="Times New Roman" w:cs="Times New Roman"/>
          <w:sz w:val="28"/>
          <w:szCs w:val="28"/>
        </w:rPr>
      </w:pPr>
    </w:p>
    <w:p w:rsidR="00AE58F2" w:rsidRDefault="003E79B1" w:rsidP="00E32669">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ЗАХИСТ ПРАВ ДІТЕЙ: МІЖНАРОДНО-ПРАВОВІ АСПЕКТИ</w:t>
      </w:r>
    </w:p>
    <w:p w:rsidR="00FC7229" w:rsidRPr="000421EE" w:rsidRDefault="00FC7229" w:rsidP="00E32669">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24 лютого 2022 року відбулося повномасштабне вторгнення росії на територію України. Права людей на життя, житло, свободу та особисту недоторканість порушуються. Як і в будь-якій війні найбільше страждають діти, тому захист їх прав та свобод відбувається як на національному, так і на міжнародному рівні.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Перший документ, який стосується захисту прав як людини, так і прав дитини, був прийнятий Генеральною Асамблеєю ООН у 1948 році – Загальна декларація прав людини, яку </w:t>
      </w:r>
      <w:r w:rsidRPr="000421EE">
        <w:rPr>
          <w:rFonts w:ascii="Times New Roman" w:eastAsia="Times New Roman" w:hAnsi="Times New Roman" w:cs="Times New Roman"/>
          <w:sz w:val="28"/>
          <w:szCs w:val="28"/>
          <w:highlight w:val="white"/>
        </w:rPr>
        <w:t xml:space="preserve">проголосили </w:t>
      </w:r>
      <w:r w:rsidR="00183B9D" w:rsidRPr="000421EE">
        <w:rPr>
          <w:rFonts w:ascii="Times New Roman" w:eastAsia="Times New Roman" w:hAnsi="Times New Roman" w:cs="Times New Roman"/>
          <w:sz w:val="28"/>
          <w:szCs w:val="28"/>
          <w:highlight w:val="white"/>
        </w:rPr>
        <w:lastRenderedPageBreak/>
        <w:t>«</w:t>
      </w:r>
      <w:r w:rsidRPr="000421EE">
        <w:rPr>
          <w:rFonts w:ascii="Times New Roman" w:eastAsia="Times New Roman" w:hAnsi="Times New Roman" w:cs="Times New Roman"/>
          <w:sz w:val="28"/>
          <w:szCs w:val="28"/>
          <w:highlight w:val="white"/>
        </w:rPr>
        <w:t>як завдання, до виконання якого повинні прагнути всі народи і всі держави з тим, щоб кожна людина і кожний орган суспільства, завжди маючи на увазі цю Декларацію, прагнули шляхом освіти сприяти поважанню цих прав і свобод і забезпеченню, шляхом національних і міжнародних прогресивних заходів, загального і ефективного визнання і здійснення їх як серед народів держав-членів Організації, так і серед народів територій, що перебувають під їх юрисдикцією</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 xml:space="preserve"> [1]. </w:t>
      </w:r>
      <w:r w:rsidRPr="000421EE">
        <w:rPr>
          <w:rFonts w:ascii="Times New Roman" w:eastAsia="Times New Roman" w:hAnsi="Times New Roman" w:cs="Times New Roman"/>
          <w:sz w:val="28"/>
          <w:szCs w:val="28"/>
        </w:rPr>
        <w:t>Вподальшому даний документ був доповлений Міжнародним пактом про економічні, соціальні та культурні права та Міжнародним пактом про громадські і політичні права, які були підписані у 1966 р., проте набрали чинності у 1976 році. У цих Міжнародних пактах дитина визнається як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єкт, який потребує особливого захисту.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Згодом на основі Загальної декларації прав людини 1948 року було розроблено в 1959 р. і прийнято Генеральною Асамблеєю ООН – Декларацію прав дитини, яка стала першим </w:t>
      </w:r>
      <w:r w:rsidRPr="000421EE">
        <w:rPr>
          <w:rFonts w:ascii="Times New Roman" w:eastAsia="Times New Roman" w:hAnsi="Times New Roman" w:cs="Times New Roman"/>
          <w:sz w:val="28"/>
          <w:szCs w:val="28"/>
        </w:rPr>
        <w:lastRenderedPageBreak/>
        <w:t xml:space="preserve">документом, що спрямований безпосередньо на захист прав дитини. Було сформульовано десять положень (принципів), які спрамовувалися для забезпечення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дітям щасливого дитинства</w:t>
      </w:r>
      <w:r w:rsidRPr="000421EE">
        <w:rPr>
          <w:rFonts w:ascii="Times New Roman" w:hAnsi="Times New Roman" w:cs="Times New Roman"/>
          <w:sz w:val="28"/>
          <w:szCs w:val="28"/>
        </w:rPr>
        <w:t xml:space="preserve"> </w:t>
      </w:r>
      <w:r w:rsidRPr="000421EE">
        <w:rPr>
          <w:rFonts w:ascii="Times New Roman" w:eastAsia="Times New Roman" w:hAnsi="Times New Roman" w:cs="Times New Roman"/>
          <w:sz w:val="28"/>
          <w:szCs w:val="28"/>
        </w:rPr>
        <w:t>та користування передбаченими правами і свободами для їхнього особистого блага та блага суспільства</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[2]. Дана Декларація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закликає батьків, чоловіків і жінок як окремих осіб, а також добровільні організації, місцеві влади і національні уряди до того, щоб вони визнали і намагалися дотримуватися цих прав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[2]. У Преамбулі цього документу зазначалося, що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дитина, через її фізичну та розумову незрілість, потребує спеціальної охорони та турботи, включаючи належний правовий захист, як до, так і після народження</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[3]. Однак дана декларація – не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язує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єктів міжнародних відносин вчиняти певних дій, не має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язкової сили, це лише рекомендація. Проте із погіршенням прав дітей, їхнього правового статусу, потрібно було рішуче вживати більш конкретних заходів, </w:t>
      </w:r>
      <w:r w:rsidRPr="000421EE">
        <w:rPr>
          <w:rFonts w:ascii="Times New Roman" w:eastAsia="Times New Roman" w:hAnsi="Times New Roman" w:cs="Times New Roman"/>
          <w:sz w:val="28"/>
          <w:szCs w:val="28"/>
        </w:rPr>
        <w:lastRenderedPageBreak/>
        <w:t>створювати та приймати міжнародні договори по захисту і забезпеченню прав дитини.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Результатом правотворчості Генеральної Асамблеї ООН були прийняті ряд нормативно-правових актів, які були спрямовані на захист соціальних, політичних прав динити, зокрема: у 1974 р. була прийнята Декларація про захист жінок та дітей у надзвичайних обставинах та в період збройних конфліктів, а у 1986 р. – Декларація про соціальні та правові принципи, що стосуються захисту та благополуччя дітей, особливо при передачі дітей на виховання та їх усиновленні на національному та міжнародному рівнях [3].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Генеральна Асамблея ООН 20 листопада 1989 р. резолюцією 44/25 ухвалила Конвенцію про права дитини, яка стала основним документом, що забезпечує захист прав дитини на міжнародному рівні. Ця Конвенція визначає правовий стандарт прав дитини та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язує країни-учасниці забезпечувати їх захист та розвиток [3]. Головними принципами цієї Конвенції виступають пріоритет </w:t>
      </w:r>
      <w:r w:rsidRPr="000421EE">
        <w:rPr>
          <w:rFonts w:ascii="Times New Roman" w:eastAsia="Times New Roman" w:hAnsi="Times New Roman" w:cs="Times New Roman"/>
          <w:sz w:val="28"/>
          <w:szCs w:val="28"/>
        </w:rPr>
        <w:lastRenderedPageBreak/>
        <w:t>інтересів дитини, недискримінацію, право на життя, вираження своєї думки та участь у справах, які їх стосуються, та право на розвиток найвищого можливого стандарту фізичного та психічного здоров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 Даний документ є дуже важливий та невід</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ємною частиною правової системи багатьох країн світу, які включили дану Конвенцію до свого законодавства, тому вони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язані забезпечувати та поважати усі права дітей та вживати усіх необхідних заходів для їх реалізації.</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Для того, аби виконувалися положення, які містяться у Конвенції про права дитини 1989 р., відповідно до сттатті 43 Конвенції був заснований Комітет з прав дитини, основною функцією діяльності якого є контроль за виконанням положень Конвенції державами та прогресом у реалізації основоположних прав та свобод дитини у рамках національних держав.</w:t>
      </w:r>
      <w:r w:rsidRPr="000421EE">
        <w:rPr>
          <w:rFonts w:ascii="Times New Roman" w:hAnsi="Times New Roman" w:cs="Times New Roman"/>
          <w:sz w:val="28"/>
          <w:szCs w:val="28"/>
        </w:rPr>
        <w:t xml:space="preserve"> </w:t>
      </w:r>
      <w:r w:rsidR="00183B9D" w:rsidRPr="000421EE">
        <w:rPr>
          <w:rFonts w:ascii="Times New Roman" w:hAnsi="Times New Roman" w:cs="Times New Roman"/>
          <w:sz w:val="28"/>
          <w:szCs w:val="28"/>
        </w:rPr>
        <w:t>«</w:t>
      </w:r>
      <w:r w:rsidRPr="000421EE">
        <w:rPr>
          <w:rFonts w:ascii="Times New Roman" w:eastAsia="Times New Roman" w:hAnsi="Times New Roman" w:cs="Times New Roman"/>
          <w:sz w:val="28"/>
          <w:szCs w:val="28"/>
          <w:highlight w:val="white"/>
        </w:rPr>
        <w:t>Держави-учасниці зобов</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язані подавати Комітету через Генерального секретаря Організації Об</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 xml:space="preserve">єднаних Націй доповіді про вжиті ними заходи щодо закріплення визнаних у </w:t>
      </w:r>
      <w:r w:rsidRPr="000421EE">
        <w:rPr>
          <w:rFonts w:ascii="Times New Roman" w:eastAsia="Times New Roman" w:hAnsi="Times New Roman" w:cs="Times New Roman"/>
          <w:sz w:val="28"/>
          <w:szCs w:val="28"/>
          <w:highlight w:val="white"/>
        </w:rPr>
        <w:lastRenderedPageBreak/>
        <w:t>Конвенції прав та прогрес, досягнутий у здійсненні цих прав</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 xml:space="preserve"> </w:t>
      </w:r>
      <w:r w:rsidRPr="000421EE">
        <w:rPr>
          <w:rFonts w:ascii="Times New Roman" w:eastAsia="Times New Roman" w:hAnsi="Times New Roman" w:cs="Times New Roman"/>
          <w:sz w:val="28"/>
          <w:szCs w:val="28"/>
        </w:rPr>
        <w:t>[3]. Також варто зауважити, що захист прав дітей у відповідних сферах, таких як охорона здоров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 працевлаштування, наукова діяльніть може здійснюватися спеціалізованими установами Організації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єднаних Націй – Міжнародна організація праці (МОП), Всесвітня організація охорони здоров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 (ВОЗ), Організація ООН з питань науки, культури і мистецтва (ЮНЕСКО) та інші.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У світі постійно відбуваються численні збройні конфлікти, які як-неяк торкаються прав дітей. З цього приводу Генеральною Асамблеєю ООН 01 січня 2000 р. був прийнятий Факультативний протокол до Конвенції про права дитини щодо участі дітей у збройних конфліктах. У ньому, наголошується, що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держави-учасниці повинні забезпечувати умови для того, щоб військовослужбовці їх збройних сил, які не досягли 18-річного віку, не брали пряму участь у військових діях</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[4].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Сьогодні по новинах ми неодноразово чуємо, що дітей-українців вивозять за межі України.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На захист дітей від їх незаконного переміщення спрямована Конвенція про цивільно-правові аспекти міжнародного викрадення дітей. Конвенція створює процедуру для забезпечення повернення дітей, яких незаконно вивозять або утримують, до країни постійного місця проживання. Зазначена Конвенція є найпоширенішим міжнародним інструментом у цій сфері адже її учасницями є вже 81 держава світу, які співпрацюють у її рамках і використовують її ефективний механізм</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[5].</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Отже, завдання захистити права дитини повинно стояти у кожної держави на першому місці. Діти – це майбутнє кожної країни і всього світу, і їхні права мають бути зазначені, захищені та забезпечені відповідно до міжнародних стандартів і національного законодавства. Кожен має сприяти тому, аби права дітей реалізувалися у різних сферах, зокрема у культурній, релігійній, соціальній, правовій, освітній та інших. Захист прав дитини є </w:t>
      </w:r>
      <w:r w:rsidRPr="000421EE">
        <w:rPr>
          <w:rFonts w:ascii="Times New Roman" w:eastAsia="Times New Roman" w:hAnsi="Times New Roman" w:cs="Times New Roman"/>
          <w:sz w:val="28"/>
          <w:szCs w:val="28"/>
        </w:rPr>
        <w:lastRenderedPageBreak/>
        <w:t xml:space="preserve">справою всієї глобальної спільноти. Забезпечення цих прав сприяє створенню справедливого та гідного світу для всіх дітей, де вони можуть рости, розвиватися і виражати свій потенціал. </w:t>
      </w:r>
    </w:p>
    <w:p w:rsidR="00FC7229"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 xml:space="preserve"> </w:t>
      </w:r>
    </w:p>
    <w:p w:rsidR="00AE58F2" w:rsidRPr="000421EE"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Література</w:t>
      </w:r>
    </w:p>
    <w:p w:rsidR="00AE58F2" w:rsidRPr="000421EE" w:rsidRDefault="003E79B1" w:rsidP="001B5808">
      <w:pPr>
        <w:numPr>
          <w:ilvl w:val="0"/>
          <w:numId w:val="102"/>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Загальна декларація прав людини. Прийнята і проголошена резолюцією 217 A (III) Генеральної Асамблеї ООН від 10 грудня 1948 року. URL: </w:t>
      </w:r>
      <w:hyperlink r:id="rId119" w:anchor="Text">
        <w:r w:rsidRPr="000421EE">
          <w:rPr>
            <w:rFonts w:ascii="Times New Roman" w:eastAsia="Times New Roman" w:hAnsi="Times New Roman" w:cs="Times New Roman"/>
            <w:color w:val="0563C1"/>
            <w:sz w:val="28"/>
            <w:szCs w:val="28"/>
            <w:u w:val="single"/>
          </w:rPr>
          <w:t>https://zakon.rada.gov.ua/laws/show/995_015#Text</w:t>
        </w:r>
      </w:hyperlink>
      <w:r w:rsidRPr="000421EE">
        <w:rPr>
          <w:rFonts w:ascii="Times New Roman" w:eastAsia="Times New Roman" w:hAnsi="Times New Roman" w:cs="Times New Roman"/>
          <w:sz w:val="28"/>
          <w:szCs w:val="28"/>
        </w:rPr>
        <w:t xml:space="preserve"> </w:t>
      </w:r>
    </w:p>
    <w:p w:rsidR="00AE58F2" w:rsidRPr="000421EE" w:rsidRDefault="003E79B1" w:rsidP="001B5808">
      <w:pPr>
        <w:numPr>
          <w:ilvl w:val="0"/>
          <w:numId w:val="102"/>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Деклараці прав дитини від 20 листопада 1959 року. </w:t>
      </w:r>
      <w:hyperlink r:id="rId120">
        <w:r w:rsidRPr="000421EE">
          <w:rPr>
            <w:rFonts w:ascii="Times New Roman" w:eastAsia="Times New Roman" w:hAnsi="Times New Roman" w:cs="Times New Roman"/>
            <w:color w:val="0563C1"/>
            <w:sz w:val="28"/>
            <w:szCs w:val="28"/>
            <w:u w:val="single"/>
          </w:rPr>
          <w:t>URL:https://zakononline.com.ua/documents/show/140610___140610</w:t>
        </w:r>
      </w:hyperlink>
    </w:p>
    <w:p w:rsidR="00AE58F2" w:rsidRPr="000421EE" w:rsidRDefault="003E79B1" w:rsidP="001B5808">
      <w:pPr>
        <w:numPr>
          <w:ilvl w:val="0"/>
          <w:numId w:val="102"/>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Конвенція про права дитини від 20 листопада 1989 р. URL: </w:t>
      </w:r>
      <w:hyperlink r:id="rId121">
        <w:r w:rsidRPr="000421EE">
          <w:rPr>
            <w:rFonts w:ascii="Times New Roman" w:eastAsia="Times New Roman" w:hAnsi="Times New Roman" w:cs="Times New Roman"/>
            <w:color w:val="0563C1"/>
            <w:sz w:val="28"/>
            <w:szCs w:val="28"/>
            <w:u w:val="single"/>
          </w:rPr>
          <w:t>https://zakon.rada.gov.ua/laws/show/995_021</w:t>
        </w:r>
      </w:hyperlink>
      <w:r w:rsidRPr="000421EE">
        <w:rPr>
          <w:rFonts w:ascii="Times New Roman" w:eastAsia="Times New Roman" w:hAnsi="Times New Roman" w:cs="Times New Roman"/>
          <w:sz w:val="28"/>
          <w:szCs w:val="28"/>
        </w:rPr>
        <w:t xml:space="preserve"> </w:t>
      </w:r>
    </w:p>
    <w:p w:rsidR="00AE58F2" w:rsidRPr="000421EE" w:rsidRDefault="003E79B1" w:rsidP="001B5808">
      <w:pPr>
        <w:numPr>
          <w:ilvl w:val="0"/>
          <w:numId w:val="102"/>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Факультативний протокол до Конвенції про права дитини щодо участі дітей у збройних конфліктах. ООН; Протокол, Міжнародний </w:t>
      </w:r>
      <w:r w:rsidRPr="000421EE">
        <w:rPr>
          <w:rFonts w:ascii="Times New Roman" w:eastAsia="Times New Roman" w:hAnsi="Times New Roman" w:cs="Times New Roman"/>
          <w:sz w:val="28"/>
          <w:szCs w:val="28"/>
        </w:rPr>
        <w:lastRenderedPageBreak/>
        <w:t>документ від 01.01.2000. URL:</w:t>
      </w:r>
      <w:r w:rsidRPr="000421EE">
        <w:rPr>
          <w:rFonts w:ascii="Times New Roman" w:hAnsi="Times New Roman" w:cs="Times New Roman"/>
          <w:sz w:val="28"/>
          <w:szCs w:val="28"/>
        </w:rPr>
        <w:t xml:space="preserve"> </w:t>
      </w:r>
      <w:hyperlink r:id="rId122" w:anchor="Text">
        <w:r w:rsidRPr="000421EE">
          <w:rPr>
            <w:rFonts w:ascii="Times New Roman" w:eastAsia="Times New Roman" w:hAnsi="Times New Roman" w:cs="Times New Roman"/>
            <w:color w:val="0563C1"/>
            <w:sz w:val="28"/>
            <w:szCs w:val="28"/>
            <w:u w:val="single"/>
          </w:rPr>
          <w:t>https://zakon.rada.gov.ua/laws/show/995_795#Text</w:t>
        </w:r>
      </w:hyperlink>
    </w:p>
    <w:p w:rsidR="00AE58F2" w:rsidRPr="000421EE" w:rsidRDefault="003E79B1" w:rsidP="001B5808">
      <w:pPr>
        <w:numPr>
          <w:ilvl w:val="0"/>
          <w:numId w:val="102"/>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hAnsi="Times New Roman" w:cs="Times New Roman"/>
          <w:sz w:val="28"/>
          <w:szCs w:val="28"/>
        </w:rPr>
        <w:t xml:space="preserve"> </w:t>
      </w:r>
      <w:r w:rsidRPr="000421EE">
        <w:rPr>
          <w:rFonts w:ascii="Times New Roman" w:eastAsia="Times New Roman" w:hAnsi="Times New Roman" w:cs="Times New Roman"/>
          <w:sz w:val="28"/>
          <w:szCs w:val="28"/>
        </w:rPr>
        <w:t>Захист прав дітей в україні з урахуванням міжнародних договорів з питань сімейного права</w:t>
      </w:r>
      <w:r w:rsidRPr="000421EE">
        <w:rPr>
          <w:rFonts w:ascii="Times New Roman" w:eastAsia="Times New Roman" w:hAnsi="Times New Roman" w:cs="Times New Roman"/>
          <w:smallCaps/>
          <w:sz w:val="28"/>
          <w:szCs w:val="28"/>
        </w:rPr>
        <w:t xml:space="preserve"> </w:t>
      </w:r>
      <w:hyperlink r:id="rId123">
        <w:r w:rsidRPr="000421EE">
          <w:rPr>
            <w:rFonts w:ascii="Times New Roman" w:eastAsia="Times New Roman" w:hAnsi="Times New Roman" w:cs="Times New Roman"/>
            <w:color w:val="0563C1"/>
            <w:sz w:val="28"/>
            <w:szCs w:val="28"/>
            <w:u w:val="single"/>
          </w:rPr>
          <w:t>https://minjust.gov.ua/m/str_19188</w:t>
        </w:r>
      </w:hyperlink>
    </w:p>
    <w:p w:rsidR="00FC7229" w:rsidRDefault="00FC7229" w:rsidP="00FC7229">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FC7229">
      <w:pPr>
        <w:widowControl w:val="0"/>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 к.ю.н., доцент Мануїлова К. В.</w:t>
      </w:r>
    </w:p>
    <w:p w:rsidR="00AE58F2"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FC7229" w:rsidRPr="000421EE" w:rsidRDefault="00FC7229"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E32669">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Latysh. Y.V.,</w:t>
      </w:r>
    </w:p>
    <w:p w:rsidR="00E32669" w:rsidRDefault="003E79B1" w:rsidP="00E32669">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Student of the National University</w:t>
      </w:r>
    </w:p>
    <w:p w:rsidR="00AE58F2" w:rsidRPr="000421EE" w:rsidRDefault="00E32669" w:rsidP="00E32669">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«Odessa Law Academy»</w:t>
      </w:r>
    </w:p>
    <w:p w:rsidR="00AE58F2" w:rsidRPr="000421EE" w:rsidRDefault="00AE58F2" w:rsidP="00E32669">
      <w:pPr>
        <w:tabs>
          <w:tab w:val="left" w:pos="851"/>
        </w:tabs>
        <w:spacing w:line="360" w:lineRule="auto"/>
        <w:ind w:right="34" w:firstLine="567"/>
        <w:jc w:val="center"/>
        <w:rPr>
          <w:rFonts w:ascii="Times New Roman" w:eastAsia="Times New Roman" w:hAnsi="Times New Roman" w:cs="Times New Roman"/>
          <w:sz w:val="28"/>
          <w:szCs w:val="28"/>
        </w:rPr>
      </w:pPr>
    </w:p>
    <w:p w:rsidR="00AE58F2" w:rsidRDefault="003E79B1" w:rsidP="00E32669">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THE STRUGGLE FOR HUMAN RIGHTS, DEMOCRACY AND THE RULE OF LAW IN CONDITIONS OF ARMED CONFLICTS: THE EXPERIENCE OF UKRAINE AND THE ROLE OF THE COUNCIL OF EUROPE IN ENSURING THE PROTECTION OF FUNDAMENTAL PRINCIPLES</w:t>
      </w:r>
    </w:p>
    <w:p w:rsidR="00FC7229" w:rsidRPr="000421EE" w:rsidRDefault="00FC7229" w:rsidP="00E32669">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Historically, humanity has unfortunately suffered from terrible wars, which in turn affected the socio-political</w:t>
      </w:r>
      <w:r w:rsidRPr="000421EE">
        <w:rPr>
          <w:rFonts w:ascii="Times New Roman" w:hAnsi="Times New Roman" w:cs="Times New Roman"/>
          <w:sz w:val="28"/>
          <w:szCs w:val="28"/>
        </w:rPr>
        <w:t xml:space="preserve"> </w:t>
      </w:r>
      <w:r w:rsidRPr="000421EE">
        <w:rPr>
          <w:rFonts w:ascii="Times New Roman" w:eastAsia="Times New Roman" w:hAnsi="Times New Roman" w:cs="Times New Roman"/>
          <w:sz w:val="28"/>
          <w:szCs w:val="28"/>
        </w:rPr>
        <w:t>situation in the world. They led to radical changes not only in the countries that were directly involved in the conflicts, but also in those whose interests were affected by the hostilities.</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The nature of war itself is associated with death, suffering, violence, and many losses, and usually does not reflect the universal standards on which modern democratic society is based. The concept of an armed conflict contradicts the idea of protecting moral values, as history shows that any military aggression ignores any manifestation of humanity.</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Generally, the Council of Europe establishes, monitors and ensures high standards of humanitarian law in its member states. The international organization promotes the development of human rights, democracy and the rule of law not only in Europe but also beyond its borders.</w:t>
      </w:r>
      <w:r w:rsidRPr="000421EE">
        <w:rPr>
          <w:rFonts w:ascii="Times New Roman" w:hAnsi="Times New Roman" w:cs="Times New Roman"/>
          <w:sz w:val="28"/>
          <w:szCs w:val="28"/>
        </w:rPr>
        <w:t xml:space="preserve"> </w:t>
      </w:r>
      <w:r w:rsidRPr="000421EE">
        <w:rPr>
          <w:rFonts w:ascii="Times New Roman" w:eastAsia="Times New Roman" w:hAnsi="Times New Roman" w:cs="Times New Roman"/>
          <w:sz w:val="28"/>
          <w:szCs w:val="28"/>
        </w:rPr>
        <w:t xml:space="preserve">Since its founding in 1949, the organization has created a common legal space centered on the European Convention on Human Rights (ECHR).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On February 24, 2022, the Russian Federation launched an armed attack on Ukraine, which resulted in a serious deterioration in the human rights situation throughout the country [2]. On February 25, 2022, the Committee of Ministers (the executive body of the Council of Europe) terminated Russia</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s rights to representation in the organization, and on March 16, Russia was expelled from it due to serious violations of the Council of Europe</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s Charter.</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Unfortunately, today our country is still suffering from Russian aggression, which does not allow ukranian community to feel safe. In a global sense, humanitarian and human rights fields of Ukraine have faced such challenges that delay and slow down the pace of its development compared to other countries. Despite all the difficulties, the government and the entire nation of Ukraine are trying to support the country by telling about the cruel and inhuman crimes committed by the terrorist state against Ukraine.</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Actually, our state has experienced significant restrictions and serious violations of international </w:t>
      </w:r>
      <w:r w:rsidRPr="000421EE">
        <w:rPr>
          <w:rFonts w:ascii="Times New Roman" w:eastAsia="Times New Roman" w:hAnsi="Times New Roman" w:cs="Times New Roman"/>
          <w:sz w:val="28"/>
          <w:szCs w:val="28"/>
        </w:rPr>
        <w:lastRenderedPageBreak/>
        <w:t>humanitarian law, which has resulted in the aggressor</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s cruel treatment of the Ukrainian people and the inability to independently protect universal human rights, especially in the temporarily occupied territories.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From the first day of the invasion of the Russian Federation, the Council of Europe</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s activities were aimed at creating mechanisms to expose the aggressor</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s horrible crimes and draw attention to the situation in Ukraine. Therefore, during the entire war, the Council of Europe Commissioner for Human Rights Dunja Mijatović visited Ukraine twice, making a significant contribution to the monitoring of the armed conflict. In addition, in the summer of 2022, she published a memorandum on the consequences of the war in Ukraine for the protection of human rights [3].</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The memorandum pointed to compelling evidence of violations of the right to life committed by Russian troops, including brutal killings of Ukrainians, massive destruction of civilian and military infrastructure, gender-based and sexual violence, forced deportation of </w:t>
      </w:r>
      <w:r w:rsidRPr="000421EE">
        <w:rPr>
          <w:rFonts w:ascii="Times New Roman" w:eastAsia="Times New Roman" w:hAnsi="Times New Roman" w:cs="Times New Roman"/>
          <w:sz w:val="28"/>
          <w:szCs w:val="28"/>
        </w:rPr>
        <w:lastRenderedPageBreak/>
        <w:t>children from the occupied territories, and other heinous crimes aimed at destroying the Ukrainian people [1].</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The war and its consequences, such as destruction and insecurity, have displaced millions of people. As a result, many women and children have become victims of human trafficking, exploitation and sexual violence. Moreover, hundreds of thousands of people in the occupied territories have lost access to basic necessities such as food, water, electricity, medical care and education. This has had the greatest impact on the human rights of those most at risk, including women, children, the elderly, people with disabilities, and those living in care facilities.</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The international community, in its turn, can help many victims, especially those who have suffered profound trauma, by providing the necessary medical and psychosocial assistance. It is imperative to ensure that human suffering is alleviated by continuing and scaling up humanitarian assistance and ensuring that it reaches all those in need.</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Importantly, in this unfair war, Ukraine is defending not only its own freedom, but also universally recognized international values such as democracy, the rule of law and human rights. Therefore, a necessary step towards our victory will be the recognition of Russian crimes in the international arena and the responsibility of the terrorist state for the genocide of the Ukrainian people. Since only inevitable responsibility can now deter Russian soldiers from committing new war crimes on the territory of Ukraine [4].</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In conclusion, despite all the challenges in these extraordinary circumstances, the struggle for human rights, democracy and the rule of law in wartime is an extremely urgent issue. These fundamental values have a strong potential to ensure the necessary protection and further development of the Ukrainian state. For this reason, support from the international community and active condemnation of Russia</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s crimes against humanity are more important than ever for Ukrainians.</w:t>
      </w:r>
    </w:p>
    <w:p w:rsidR="00FC7229" w:rsidRPr="00FC7229" w:rsidRDefault="00FC7229" w:rsidP="001B5808">
      <w:pPr>
        <w:tabs>
          <w:tab w:val="left" w:pos="851"/>
        </w:tabs>
        <w:spacing w:line="360" w:lineRule="auto"/>
        <w:ind w:right="34" w:firstLine="567"/>
        <w:jc w:val="both"/>
        <w:rPr>
          <w:rFonts w:ascii="Times New Roman" w:eastAsia="Times New Roman" w:hAnsi="Times New Roman" w:cs="Times New Roman"/>
          <w:b/>
          <w:sz w:val="28"/>
          <w:szCs w:val="28"/>
        </w:rPr>
      </w:pPr>
    </w:p>
    <w:p w:rsidR="00AE58F2" w:rsidRPr="00FC7229" w:rsidRDefault="003E79B1" w:rsidP="001B5808">
      <w:pPr>
        <w:tabs>
          <w:tab w:val="left" w:pos="851"/>
        </w:tabs>
        <w:spacing w:line="360" w:lineRule="auto"/>
        <w:ind w:right="34" w:firstLine="567"/>
        <w:jc w:val="both"/>
        <w:rPr>
          <w:rFonts w:ascii="Times New Roman" w:eastAsia="Times New Roman" w:hAnsi="Times New Roman" w:cs="Times New Roman"/>
          <w:b/>
          <w:sz w:val="28"/>
          <w:szCs w:val="28"/>
        </w:rPr>
      </w:pPr>
      <w:r w:rsidRPr="00FC7229">
        <w:rPr>
          <w:rFonts w:ascii="Times New Roman" w:eastAsia="Times New Roman" w:hAnsi="Times New Roman" w:cs="Times New Roman"/>
          <w:b/>
          <w:sz w:val="28"/>
          <w:szCs w:val="28"/>
        </w:rPr>
        <w:lastRenderedPageBreak/>
        <w:t>References</w:t>
      </w:r>
    </w:p>
    <w:p w:rsidR="00AE58F2" w:rsidRPr="00FC7229"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FC7229">
        <w:rPr>
          <w:rFonts w:ascii="Times New Roman" w:eastAsia="Times New Roman" w:hAnsi="Times New Roman" w:cs="Times New Roman"/>
          <w:sz w:val="28"/>
          <w:szCs w:val="28"/>
        </w:rPr>
        <w:t>1.</w:t>
      </w:r>
      <w:r w:rsidRPr="00FC7229">
        <w:rPr>
          <w:rFonts w:ascii="Times New Roman" w:eastAsia="Times New Roman" w:hAnsi="Times New Roman" w:cs="Times New Roman"/>
          <w:sz w:val="28"/>
          <w:szCs w:val="28"/>
        </w:rPr>
        <w:tab/>
        <w:t xml:space="preserve">Memorandum on the human rights consequences of the war in Ukraine. URL: </w:t>
      </w:r>
      <w:hyperlink r:id="rId124">
        <w:r w:rsidRPr="00FC7229">
          <w:rPr>
            <w:rFonts w:ascii="Times New Roman" w:eastAsia="Times New Roman" w:hAnsi="Times New Roman" w:cs="Times New Roman"/>
            <w:color w:val="0563C1"/>
            <w:sz w:val="28"/>
            <w:szCs w:val="28"/>
            <w:u w:val="single"/>
          </w:rPr>
          <w:t>https://rm.coe.int/memorandum-on-the-human-rights-consequences-of-the-war-in-ukraine/1680a72bd4</w:t>
        </w:r>
      </w:hyperlink>
      <w:r w:rsidRPr="00FC7229">
        <w:rPr>
          <w:rFonts w:ascii="Times New Roman" w:eastAsia="Times New Roman" w:hAnsi="Times New Roman" w:cs="Times New Roman"/>
          <w:sz w:val="28"/>
          <w:szCs w:val="28"/>
        </w:rPr>
        <w:t xml:space="preserve">  (date of access: 19.10.2023)</w:t>
      </w:r>
    </w:p>
    <w:p w:rsidR="00AE58F2" w:rsidRPr="00FC7229"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FC7229">
        <w:rPr>
          <w:rFonts w:ascii="Times New Roman" w:eastAsia="Times New Roman" w:hAnsi="Times New Roman" w:cs="Times New Roman"/>
          <w:sz w:val="28"/>
          <w:szCs w:val="28"/>
        </w:rPr>
        <w:t>2.</w:t>
      </w:r>
      <w:r w:rsidRPr="00FC7229">
        <w:rPr>
          <w:rFonts w:ascii="Times New Roman" w:eastAsia="Times New Roman" w:hAnsi="Times New Roman" w:cs="Times New Roman"/>
          <w:sz w:val="28"/>
          <w:szCs w:val="28"/>
        </w:rPr>
        <w:tab/>
        <w:t xml:space="preserve">The human rights situation in Ukraine in the context of the armed attack of the Russian Federation on February 24 - May 15, 2022. URL: </w:t>
      </w:r>
      <w:hyperlink r:id="rId125">
        <w:r w:rsidRPr="00FC7229">
          <w:rPr>
            <w:rFonts w:ascii="Times New Roman" w:eastAsia="Times New Roman" w:hAnsi="Times New Roman" w:cs="Times New Roman"/>
            <w:color w:val="0563C1"/>
            <w:sz w:val="28"/>
            <w:szCs w:val="28"/>
            <w:u w:val="single"/>
          </w:rPr>
          <w:t>http://surl.li/ddpxy</w:t>
        </w:r>
      </w:hyperlink>
      <w:r w:rsidRPr="00FC7229">
        <w:rPr>
          <w:rFonts w:ascii="Times New Roman" w:eastAsia="Times New Roman" w:hAnsi="Times New Roman" w:cs="Times New Roman"/>
          <w:sz w:val="28"/>
          <w:szCs w:val="28"/>
        </w:rPr>
        <w:t xml:space="preserve"> (date of access: 19.10.2023)</w:t>
      </w:r>
    </w:p>
    <w:p w:rsidR="00AE58F2" w:rsidRPr="00FC7229"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FC7229">
        <w:rPr>
          <w:rFonts w:ascii="Times New Roman" w:eastAsia="Times New Roman" w:hAnsi="Times New Roman" w:cs="Times New Roman"/>
          <w:sz w:val="28"/>
          <w:szCs w:val="28"/>
        </w:rPr>
        <w:t>3.</w:t>
      </w:r>
      <w:r w:rsidRPr="00FC7229">
        <w:rPr>
          <w:rFonts w:ascii="Times New Roman" w:eastAsia="Times New Roman" w:hAnsi="Times New Roman" w:cs="Times New Roman"/>
          <w:sz w:val="28"/>
          <w:szCs w:val="28"/>
        </w:rPr>
        <w:tab/>
        <w:t xml:space="preserve">Visit to Ukraine: Commissioner Mijatović calls for continuous support and justice for victims of the war. URL: </w:t>
      </w:r>
      <w:hyperlink r:id="rId126">
        <w:r w:rsidRPr="00FC7229">
          <w:rPr>
            <w:rFonts w:ascii="Times New Roman" w:eastAsia="Times New Roman" w:hAnsi="Times New Roman" w:cs="Times New Roman"/>
            <w:color w:val="0563C1"/>
            <w:sz w:val="28"/>
            <w:szCs w:val="28"/>
            <w:u w:val="single"/>
          </w:rPr>
          <w:t>https://www.coe.int/en/web/commissioner/-/visit-to-ukraine-commissioner-mijatovic-calls-for-continuous-support-and-justice-for-victims-of-the-war</w:t>
        </w:r>
      </w:hyperlink>
      <w:r w:rsidRPr="00FC7229">
        <w:rPr>
          <w:rFonts w:ascii="Times New Roman" w:eastAsia="Times New Roman" w:hAnsi="Times New Roman" w:cs="Times New Roman"/>
          <w:sz w:val="28"/>
          <w:szCs w:val="28"/>
        </w:rPr>
        <w:t xml:space="preserve">  (date of access: 19.10.2023)</w:t>
      </w:r>
    </w:p>
    <w:p w:rsidR="00AE58F2" w:rsidRPr="00FC7229"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FC7229">
        <w:rPr>
          <w:rFonts w:ascii="Times New Roman" w:eastAsia="Times New Roman" w:hAnsi="Times New Roman" w:cs="Times New Roman"/>
          <w:sz w:val="28"/>
          <w:szCs w:val="28"/>
        </w:rPr>
        <w:t>4.</w:t>
      </w:r>
      <w:r w:rsidRPr="00FC7229">
        <w:rPr>
          <w:rFonts w:ascii="Times New Roman" w:eastAsia="Times New Roman" w:hAnsi="Times New Roman" w:cs="Times New Roman"/>
          <w:sz w:val="28"/>
          <w:szCs w:val="28"/>
        </w:rPr>
        <w:tab/>
        <w:t>Von der Leyen: Ukraine</w:t>
      </w:r>
      <w:r w:rsidR="00183B9D" w:rsidRPr="00FC7229">
        <w:rPr>
          <w:rFonts w:ascii="Times New Roman" w:eastAsia="Times New Roman" w:hAnsi="Times New Roman" w:cs="Times New Roman"/>
          <w:sz w:val="28"/>
          <w:szCs w:val="28"/>
        </w:rPr>
        <w:t>’</w:t>
      </w:r>
      <w:r w:rsidRPr="00FC7229">
        <w:rPr>
          <w:rFonts w:ascii="Times New Roman" w:eastAsia="Times New Roman" w:hAnsi="Times New Roman" w:cs="Times New Roman"/>
          <w:sz w:val="28"/>
          <w:szCs w:val="28"/>
        </w:rPr>
        <w:t xml:space="preserve">s struggle for democracy and freedom is common to the whole of Europe. URL: </w:t>
      </w:r>
      <w:hyperlink r:id="rId127">
        <w:r w:rsidRPr="00FC7229">
          <w:rPr>
            <w:rFonts w:ascii="Times New Roman" w:eastAsia="Times New Roman" w:hAnsi="Times New Roman" w:cs="Times New Roman"/>
            <w:color w:val="0563C1"/>
            <w:sz w:val="28"/>
            <w:szCs w:val="28"/>
            <w:u w:val="single"/>
          </w:rPr>
          <w:t>https://www.ukrinform.ua/rubric-polytics/3710199-borotba-ukraini-za-demokratiu-i-</w:t>
        </w:r>
        <w:r w:rsidRPr="00FC7229">
          <w:rPr>
            <w:rFonts w:ascii="Times New Roman" w:eastAsia="Times New Roman" w:hAnsi="Times New Roman" w:cs="Times New Roman"/>
            <w:color w:val="0563C1"/>
            <w:sz w:val="28"/>
            <w:szCs w:val="28"/>
            <w:u w:val="single"/>
          </w:rPr>
          <w:lastRenderedPageBreak/>
          <w:t>svobodu-e-spilnou-dla-vsiei-evropi-fon-der-laen.html</w:t>
        </w:r>
      </w:hyperlink>
      <w:r w:rsidRPr="00FC7229">
        <w:rPr>
          <w:rFonts w:ascii="Times New Roman" w:eastAsia="Times New Roman" w:hAnsi="Times New Roman" w:cs="Times New Roman"/>
          <w:sz w:val="28"/>
          <w:szCs w:val="28"/>
        </w:rPr>
        <w:t xml:space="preserve">  (date of access: 19.10.2023) </w:t>
      </w:r>
    </w:p>
    <w:p w:rsidR="00FC7229" w:rsidRDefault="00FC7229" w:rsidP="00FC7229">
      <w:pPr>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FC7229">
      <w:pPr>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Research Supervisor - Assistant Hrebeniuk D.</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E32669">
      <w:pPr>
        <w:widowControl w:val="0"/>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Лєшан Антоніна Геннадіївна</w:t>
      </w:r>
    </w:p>
    <w:p w:rsidR="00E32669" w:rsidRDefault="003E79B1" w:rsidP="00E32669">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Здобувачка вищої освіти</w:t>
      </w:r>
    </w:p>
    <w:p w:rsidR="00AE58F2" w:rsidRPr="000421EE" w:rsidRDefault="003E79B1" w:rsidP="00E32669">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Національного університету </w:t>
      </w:r>
      <w:r w:rsidRPr="000421EE">
        <w:rPr>
          <w:rFonts w:ascii="Times New Roman" w:eastAsia="Times New Roman" w:hAnsi="Times New Roman" w:cs="Times New Roman"/>
          <w:sz w:val="28"/>
          <w:szCs w:val="28"/>
        </w:rPr>
        <w:br/>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Одеська юридична академія</w:t>
      </w:r>
      <w:r w:rsidR="00183B9D" w:rsidRPr="000421EE">
        <w:rPr>
          <w:rFonts w:ascii="Times New Roman" w:eastAsia="Times New Roman" w:hAnsi="Times New Roman" w:cs="Times New Roman"/>
          <w:sz w:val="28"/>
          <w:szCs w:val="28"/>
        </w:rPr>
        <w:t>»</w:t>
      </w:r>
    </w:p>
    <w:p w:rsidR="00AE58F2" w:rsidRPr="000421EE" w:rsidRDefault="00AE58F2" w:rsidP="00E32669">
      <w:pPr>
        <w:tabs>
          <w:tab w:val="left" w:pos="851"/>
        </w:tabs>
        <w:spacing w:line="360" w:lineRule="auto"/>
        <w:ind w:right="34" w:firstLine="567"/>
        <w:jc w:val="center"/>
        <w:rPr>
          <w:rFonts w:ascii="Times New Roman" w:eastAsia="Times New Roman" w:hAnsi="Times New Roman" w:cs="Times New Roman"/>
          <w:sz w:val="28"/>
          <w:szCs w:val="28"/>
        </w:rPr>
      </w:pPr>
    </w:p>
    <w:p w:rsidR="00AE58F2" w:rsidRDefault="003E79B1" w:rsidP="00E32669">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ДІТИ-МІГРАНТИ ТА ЇХ ПРАВА У ЗВЯЗКУ ЗІ ЗБРОЙНОЮ АГРЕСІЄЮ НА ТЕРИТОРІЇ УКРАЇНИ</w:t>
      </w:r>
    </w:p>
    <w:p w:rsidR="00FC7229" w:rsidRPr="000421EE" w:rsidRDefault="00FC7229" w:rsidP="00E32669">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Повномасштабне вторгнення Російської Федерації на територію України у 2022 році призвело до різноманітних проблем, які є важливими й актуальними  досі. До таких проблем ми можемо віднести: міграцію, соціально-економічне становище населення України, </w:t>
      </w:r>
      <w:r w:rsidRPr="000421EE">
        <w:rPr>
          <w:rFonts w:ascii="Times New Roman" w:eastAsia="Times New Roman" w:hAnsi="Times New Roman" w:cs="Times New Roman"/>
          <w:sz w:val="28"/>
          <w:szCs w:val="28"/>
        </w:rPr>
        <w:lastRenderedPageBreak/>
        <w:t xml:space="preserve">гуманітарна криза, окупація територій тощо. Проте актуальним питанням є міграція населення та їх переміщення до інших безпечних територій.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Міграція вважається досить складним процесом в житті кожної людини, а  також має великий вплив на економіку країни. Згідно статистичних даних з початку повномасштабного вторгнення Російської Федерації на територію України, станом на 21.06.2023р. понад 8 мільйонів осіб мігрували за кордон.[1]</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Майже 5 мільйонів осіб отримали статус внутрішньо-переміщеної особи, більшість цих людей з Донецької, Сумської, Чернігівської, Харківської, Дніпропетровської, Запорізької, Херсонської, Миколаївської областей. Ці люди, найбільше потребували допомоги з моменту вторгнення, оскільки багато з них втратили своє житло, бігли та рятувалися від обстрілів та окупації, Україна активно почала вводити різноманітні закони та допомоги для людей цієї категорії.[2]</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Діти постраждали найбільше від збройної агресії, оскільки багато дітей були вивезені до Російської Федерації примусово, без батьків, без належних умов проживання та отримання різноманітної допомоги. </w:t>
      </w:r>
      <w:r w:rsidRPr="000421EE">
        <w:rPr>
          <w:rFonts w:ascii="Times New Roman" w:eastAsia="Times New Roman" w:hAnsi="Times New Roman" w:cs="Times New Roman"/>
          <w:sz w:val="28"/>
          <w:szCs w:val="28"/>
          <w:highlight w:val="white"/>
        </w:rPr>
        <w:t>За офіційними даними української влади на 31 липня 2023 року, з 24 лютого 2022 року з України до Росії депортували 19 546 дітей. Це лише ті випадки, які вдалося зафіксувати офіційно</w:t>
      </w:r>
      <w:r w:rsidRPr="000421EE">
        <w:rPr>
          <w:rFonts w:ascii="Times New Roman" w:eastAsia="Times New Roman" w:hAnsi="Times New Roman" w:cs="Times New Roman"/>
          <w:sz w:val="28"/>
          <w:szCs w:val="28"/>
        </w:rPr>
        <w:t>. Більшість з цих діток були депортовані до різноманітних регіонів Росії і ніхто навіть не знає чи повернуться вони додому, до батьків, проте наш уряд активно займається створенням міжнародної комісії для повернення людей до України.[3]</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Діти-мігранти, які були вимушені покинути свої домівки, у 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язку з повномасштабним вторгненням, мають свій особливий статус та права, які мають забезпечуватись державою та виконуватись. Відповідно до національного законодавства та міжнародних конвенцій, діти захищені такими нормативними документами як Конвенція про права </w:t>
      </w:r>
      <w:r w:rsidRPr="000421EE">
        <w:rPr>
          <w:rFonts w:ascii="Times New Roman" w:eastAsia="Times New Roman" w:hAnsi="Times New Roman" w:cs="Times New Roman"/>
          <w:sz w:val="28"/>
          <w:szCs w:val="28"/>
        </w:rPr>
        <w:lastRenderedPageBreak/>
        <w:t xml:space="preserve">дитини, Протокол до Конвенції про права дитини, Конституція України, ЗУ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Про охорону дитинства</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ЗУ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Про соціальний захист дітей війни</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ЗУ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Про статус ветеранів війни, їх гарантії та соціальний захист</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та інші.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Збройний конфлікт Росії з Україною значно погіршив ситуацію з дотримання прав дітей у сім</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ях, які мігрували за кордон або по території країни. Агресія унеможливила дотримання основних прав дітей-мігрантів: право на освіту, право на відпочинок та дозвілля, право на гідний рівень життя, право на медичне обслуговування, право на захист від насильства та зловживання, право бути з батьками або близькими родичами та користування різними соціальними забезпеченнями.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Під час евакуацій бували випадки, коли діти були одні, без батьків, то були різноманітні причини (батьки не змогли виїхати, померли внаслідок російської агресії), тоді таких дітей брали під опіку органи державної влади та відправляли дітей до </w:t>
      </w:r>
      <w:r w:rsidRPr="000421EE">
        <w:rPr>
          <w:rFonts w:ascii="Times New Roman" w:eastAsia="Times New Roman" w:hAnsi="Times New Roman" w:cs="Times New Roman"/>
          <w:sz w:val="28"/>
          <w:szCs w:val="28"/>
        </w:rPr>
        <w:lastRenderedPageBreak/>
        <w:t xml:space="preserve">спеціальних таборів, в яких діти могли отримати першу допомогу та задовільнити свої потреби.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Що стосується права на освіту дітей, не тільки мігрантів, а й тих хто залишився у своїх домівках, було припинено, оскільки 90 відсотків закладів освіти були вимушені закритися, через незрозумілість як далі проводити освітній процес. Через деякий час був відновлений процес навчання в більшості навчальних закладів різних ступенів освіти в Україні. Аналізуючи практику діти-мігранти зараз продовжують навчання в закладах освіти за своїм місцем проживання до початку війни в режимі он-лайн. Батьки залишають дітей на навчанні в цих же закладах освіти, щоб зберегти їх 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язки з дітьми та викладачами, з якими вони вже вчилися, щоб їм було легше засвоювати матеріал та переживати важкий стан в країні.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Право на відпочинок, дозвілля та розвиток було теж порушено оскільки гуртки, будинку культури та різноманітні масові заходи були вимушені закритися та скасувати усі свої культурно-масові події. </w:t>
      </w:r>
      <w:r w:rsidRPr="000421EE">
        <w:rPr>
          <w:rFonts w:ascii="Times New Roman" w:eastAsia="Times New Roman" w:hAnsi="Times New Roman" w:cs="Times New Roman"/>
          <w:sz w:val="28"/>
          <w:szCs w:val="28"/>
        </w:rPr>
        <w:lastRenderedPageBreak/>
        <w:t>Звичайно й зараз закрито багато гуртків та колективів, але в деяких містах вже відновили такі місця. Батьки дітей бояться вести своїх дітей на такі гуртки, оскільки в будь-який момент може бути повітряна тривога та ще гірше це обстріли. Також розповсюдженими причинами є неможливість батьків водити дітей на такі гуртки, боязнь за їх життя, навіть якщо є надійні бомбосховища, небажання займатися чимось через стрес та велике емоційне навантаження. Але є</w:t>
      </w:r>
      <w:r w:rsidRPr="000421EE">
        <w:rPr>
          <w:rFonts w:ascii="Times New Roman" w:eastAsia="Times New Roman" w:hAnsi="Times New Roman" w:cs="Times New Roman"/>
          <w:sz w:val="28"/>
          <w:szCs w:val="28"/>
        </w:rPr>
        <w:tab/>
        <w:t xml:space="preserve"> й ті батьки та діти, які попри різноманітні побоювання все ж таки ходять на такі гуртки, адже розуміють, що розвиток дітей та їх знаходження у соціумі і комунікація з іншими дітьми є досить важливо для їх розвитку та психологічно-емоційного стану.[4]</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Зараз в Україні діє Закон України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Про соціальний захист дітей війни</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в якому зазначено, що дітям війни до пенсії або щомісячного довічного грошового утримання чи державної допомоги, що виплачується замість пенсії виплачується </w:t>
      </w:r>
      <w:r w:rsidRPr="000421EE">
        <w:rPr>
          <w:rFonts w:ascii="Times New Roman" w:eastAsia="Times New Roman" w:hAnsi="Times New Roman" w:cs="Times New Roman"/>
          <w:sz w:val="28"/>
          <w:szCs w:val="28"/>
        </w:rPr>
        <w:lastRenderedPageBreak/>
        <w:t xml:space="preserve">підвищення у порядку та розмірах, встановлених Кабінетом Міністрів України.[5]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Також за Законом України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Про статус ветеранів війни, їх гарантії та соціальний захист</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гарантується забезпеченням осіб на усе життя усіма необхідними благами, які людина потребує, їй надаються пільги, якими вона може користуватися протягом життя.[6]</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Збройна агресія Російської Федерації проти України зробила дітей-мігрантів та їх права вразливою категорією. Відповідно до національного законодавства та міжнародних конвенцій та стандартів діти-мігранти та їх права повністю захищені та забезпечуються державою. Для України та міжнародних спільнот особливо важливим є забезпечення права на освіту, медичне обслуговування, захист від насильства, забезпечення безпеки та гідного рівня життя.</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Діти-мігранти є майбутнім України, їх права мають бути збережені та забезпечені країною та міжнародними спільнотами. Проблеми, які </w:t>
      </w:r>
      <w:r w:rsidRPr="000421EE">
        <w:rPr>
          <w:rFonts w:ascii="Times New Roman" w:eastAsia="Times New Roman" w:hAnsi="Times New Roman" w:cs="Times New Roman"/>
          <w:sz w:val="28"/>
          <w:szCs w:val="28"/>
        </w:rPr>
        <w:lastRenderedPageBreak/>
        <w:t>виникають повинні бути вирішеними в першу чергу та усі потреби повинні бути забезпечені, незалежно від соціального статусу та походження дитини.</w:t>
      </w:r>
    </w:p>
    <w:p w:rsidR="00FC7229" w:rsidRDefault="00FC7229" w:rsidP="001B5808">
      <w:pPr>
        <w:tabs>
          <w:tab w:val="left" w:pos="851"/>
        </w:tabs>
        <w:spacing w:line="360" w:lineRule="auto"/>
        <w:ind w:right="34" w:firstLine="567"/>
        <w:jc w:val="both"/>
        <w:rPr>
          <w:rFonts w:ascii="Times New Roman" w:eastAsia="Times New Roman" w:hAnsi="Times New Roman" w:cs="Times New Roman"/>
          <w:b/>
          <w:sz w:val="28"/>
          <w:szCs w:val="28"/>
        </w:rPr>
      </w:pPr>
    </w:p>
    <w:p w:rsidR="00AE58F2" w:rsidRPr="000421EE"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 xml:space="preserve"> Література</w:t>
      </w:r>
    </w:p>
    <w:p w:rsidR="00AE58F2" w:rsidRPr="00FC7229" w:rsidRDefault="003E79B1" w:rsidP="001B5808">
      <w:pPr>
        <w:numPr>
          <w:ilvl w:val="0"/>
          <w:numId w:val="30"/>
        </w:numPr>
        <w:tabs>
          <w:tab w:val="left" w:pos="851"/>
        </w:tabs>
        <w:spacing w:line="360" w:lineRule="auto"/>
        <w:ind w:left="0" w:right="34" w:firstLine="567"/>
        <w:jc w:val="both"/>
        <w:rPr>
          <w:rFonts w:ascii="Times New Roman" w:eastAsia="Times New Roman" w:hAnsi="Times New Roman" w:cs="Times New Roman"/>
          <w:sz w:val="28"/>
          <w:szCs w:val="28"/>
        </w:rPr>
      </w:pPr>
      <w:r w:rsidRPr="00FC7229">
        <w:rPr>
          <w:rFonts w:ascii="Times New Roman" w:eastAsia="Times New Roman" w:hAnsi="Times New Roman" w:cs="Times New Roman"/>
          <w:sz w:val="28"/>
          <w:szCs w:val="28"/>
        </w:rPr>
        <w:t>Укрінформ-мультимедійна платформа іномовлення України. URL:</w:t>
      </w:r>
      <w:hyperlink r:id="rId128">
        <w:r w:rsidRPr="00FC7229">
          <w:rPr>
            <w:rFonts w:ascii="Times New Roman" w:eastAsia="Times New Roman" w:hAnsi="Times New Roman" w:cs="Times New Roman"/>
            <w:color w:val="0563C1"/>
            <w:sz w:val="28"/>
            <w:szCs w:val="28"/>
            <w:u w:val="single"/>
          </w:rPr>
          <w:t>https://www.ukrinform.ua/rubric-ato/3732355-kilkist-ukrainciv-ta-ih-migracia-za-kordon-cerez-vijnu.html</w:t>
        </w:r>
      </w:hyperlink>
      <w:r w:rsidRPr="00FC7229">
        <w:rPr>
          <w:rFonts w:ascii="Times New Roman" w:eastAsia="Times New Roman" w:hAnsi="Times New Roman" w:cs="Times New Roman"/>
          <w:sz w:val="28"/>
          <w:szCs w:val="28"/>
        </w:rPr>
        <w:t xml:space="preserve"> (дата звернення: 11.10.2023).</w:t>
      </w:r>
    </w:p>
    <w:p w:rsidR="00AE58F2" w:rsidRPr="00FC7229" w:rsidRDefault="003E79B1" w:rsidP="001B5808">
      <w:pPr>
        <w:numPr>
          <w:ilvl w:val="0"/>
          <w:numId w:val="30"/>
        </w:numPr>
        <w:tabs>
          <w:tab w:val="left" w:pos="851"/>
        </w:tabs>
        <w:spacing w:line="360" w:lineRule="auto"/>
        <w:ind w:left="0" w:right="34" w:firstLine="567"/>
        <w:jc w:val="both"/>
        <w:rPr>
          <w:rFonts w:ascii="Times New Roman" w:eastAsia="Times New Roman" w:hAnsi="Times New Roman" w:cs="Times New Roman"/>
          <w:sz w:val="28"/>
          <w:szCs w:val="28"/>
        </w:rPr>
      </w:pPr>
      <w:r w:rsidRPr="00FC7229">
        <w:rPr>
          <w:rFonts w:ascii="Times New Roman" w:eastAsia="Times New Roman" w:hAnsi="Times New Roman" w:cs="Times New Roman"/>
          <w:sz w:val="28"/>
          <w:szCs w:val="28"/>
        </w:rPr>
        <w:t>Район життя. URL:</w:t>
      </w:r>
      <w:hyperlink r:id="rId129">
        <w:r w:rsidRPr="00FC7229">
          <w:rPr>
            <w:rFonts w:ascii="Times New Roman" w:eastAsia="Times New Roman" w:hAnsi="Times New Roman" w:cs="Times New Roman"/>
            <w:color w:val="0563C1"/>
            <w:sz w:val="28"/>
            <w:szCs w:val="28"/>
            <w:u w:val="single"/>
          </w:rPr>
          <w:t>https://life.rayon.in.ua/news/603476-u-yakikh-mistakh-ukraini-naybilshe-pereselentsiv-infografika</w:t>
        </w:r>
      </w:hyperlink>
      <w:r w:rsidRPr="00FC7229">
        <w:rPr>
          <w:rFonts w:ascii="Times New Roman" w:eastAsia="Times New Roman" w:hAnsi="Times New Roman" w:cs="Times New Roman"/>
          <w:sz w:val="28"/>
          <w:szCs w:val="28"/>
        </w:rPr>
        <w:t xml:space="preserve"> (дата звернення: 11.10.2023).</w:t>
      </w:r>
    </w:p>
    <w:p w:rsidR="00AE58F2" w:rsidRPr="00FC7229" w:rsidRDefault="003E79B1" w:rsidP="001B5808">
      <w:pPr>
        <w:numPr>
          <w:ilvl w:val="0"/>
          <w:numId w:val="30"/>
        </w:numPr>
        <w:tabs>
          <w:tab w:val="left" w:pos="851"/>
        </w:tabs>
        <w:spacing w:line="360" w:lineRule="auto"/>
        <w:ind w:left="0" w:right="34" w:firstLine="567"/>
        <w:jc w:val="both"/>
        <w:rPr>
          <w:rFonts w:ascii="Times New Roman" w:eastAsia="Times New Roman" w:hAnsi="Times New Roman" w:cs="Times New Roman"/>
          <w:sz w:val="28"/>
          <w:szCs w:val="28"/>
        </w:rPr>
      </w:pPr>
      <w:r w:rsidRPr="00FC7229">
        <w:rPr>
          <w:rFonts w:ascii="Times New Roman" w:eastAsia="Times New Roman" w:hAnsi="Times New Roman" w:cs="Times New Roman"/>
          <w:sz w:val="28"/>
          <w:szCs w:val="28"/>
        </w:rPr>
        <w:t>Радіо Свобода. URL:</w:t>
      </w:r>
      <w:hyperlink r:id="rId130">
        <w:r w:rsidRPr="00FC7229">
          <w:rPr>
            <w:rFonts w:ascii="Times New Roman" w:eastAsia="Times New Roman" w:hAnsi="Times New Roman" w:cs="Times New Roman"/>
            <w:color w:val="0563C1"/>
            <w:sz w:val="28"/>
            <w:szCs w:val="28"/>
            <w:u w:val="single"/>
          </w:rPr>
          <w:t>https://www.radiosvoboda.org/a/news-vereshchuk-dity-vyvezeni-do-rosiji/32541019.html</w:t>
        </w:r>
      </w:hyperlink>
      <w:r w:rsidRPr="00FC7229">
        <w:rPr>
          <w:rFonts w:ascii="Times New Roman" w:eastAsia="Times New Roman" w:hAnsi="Times New Roman" w:cs="Times New Roman"/>
          <w:sz w:val="28"/>
          <w:szCs w:val="28"/>
        </w:rPr>
        <w:t xml:space="preserve"> (дата звернення: 11.10.2023).</w:t>
      </w:r>
    </w:p>
    <w:p w:rsidR="00AE58F2" w:rsidRPr="00FC7229" w:rsidRDefault="003E79B1" w:rsidP="001B5808">
      <w:pPr>
        <w:numPr>
          <w:ilvl w:val="0"/>
          <w:numId w:val="30"/>
        </w:numPr>
        <w:tabs>
          <w:tab w:val="left" w:pos="851"/>
        </w:tabs>
        <w:spacing w:line="360" w:lineRule="auto"/>
        <w:ind w:left="0" w:right="34" w:firstLine="567"/>
        <w:jc w:val="both"/>
        <w:rPr>
          <w:rFonts w:ascii="Times New Roman" w:eastAsia="Times New Roman" w:hAnsi="Times New Roman" w:cs="Times New Roman"/>
          <w:sz w:val="28"/>
          <w:szCs w:val="28"/>
        </w:rPr>
      </w:pPr>
      <w:r w:rsidRPr="00FC7229">
        <w:rPr>
          <w:rFonts w:ascii="Times New Roman" w:eastAsia="Times New Roman" w:hAnsi="Times New Roman" w:cs="Times New Roman"/>
          <w:sz w:val="28"/>
          <w:szCs w:val="28"/>
        </w:rPr>
        <w:t xml:space="preserve">Антидискримінаційний центр </w:t>
      </w:r>
      <w:r w:rsidR="00183B9D" w:rsidRPr="00FC7229">
        <w:rPr>
          <w:rFonts w:ascii="Times New Roman" w:eastAsia="Times New Roman" w:hAnsi="Times New Roman" w:cs="Times New Roman"/>
          <w:sz w:val="28"/>
          <w:szCs w:val="28"/>
        </w:rPr>
        <w:t>«</w:t>
      </w:r>
      <w:r w:rsidRPr="00FC7229">
        <w:rPr>
          <w:rFonts w:ascii="Times New Roman" w:eastAsia="Times New Roman" w:hAnsi="Times New Roman" w:cs="Times New Roman"/>
          <w:sz w:val="28"/>
          <w:szCs w:val="28"/>
        </w:rPr>
        <w:t>Меморіал</w:t>
      </w:r>
      <w:r w:rsidR="00183B9D" w:rsidRPr="00FC7229">
        <w:rPr>
          <w:rFonts w:ascii="Times New Roman" w:eastAsia="Times New Roman" w:hAnsi="Times New Roman" w:cs="Times New Roman"/>
          <w:sz w:val="28"/>
          <w:szCs w:val="28"/>
        </w:rPr>
        <w:t>»</w:t>
      </w:r>
      <w:r w:rsidRPr="00FC7229">
        <w:rPr>
          <w:rFonts w:ascii="Times New Roman" w:eastAsia="Times New Roman" w:hAnsi="Times New Roman" w:cs="Times New Roman"/>
          <w:sz w:val="28"/>
          <w:szCs w:val="28"/>
        </w:rPr>
        <w:t>-Брюссель. URL:</w:t>
      </w:r>
      <w:hyperlink r:id="rId131">
        <w:r w:rsidRPr="00FC7229">
          <w:rPr>
            <w:rFonts w:ascii="Times New Roman" w:eastAsia="Times New Roman" w:hAnsi="Times New Roman" w:cs="Times New Roman"/>
            <w:color w:val="0563C1"/>
            <w:sz w:val="28"/>
            <w:szCs w:val="28"/>
            <w:u w:val="single"/>
          </w:rPr>
          <w:t>https://adcmemorial.org/uk/novina-uk/stanovishhe-ditej-iz-simej-vimusheno-</w:t>
        </w:r>
        <w:r w:rsidRPr="00FC7229">
          <w:rPr>
            <w:rFonts w:ascii="Times New Roman" w:eastAsia="Times New Roman" w:hAnsi="Times New Roman" w:cs="Times New Roman"/>
            <w:color w:val="0563C1"/>
            <w:sz w:val="28"/>
            <w:szCs w:val="28"/>
            <w:u w:val="single"/>
          </w:rPr>
          <w:lastRenderedPageBreak/>
          <w:t>peremishhenih-u-mezhah-ukraini-vnaslidok-vijskovoi-agresii-rosii-pislya-24-lyutogo-2022-roku/</w:t>
        </w:r>
      </w:hyperlink>
      <w:r w:rsidRPr="00FC7229">
        <w:rPr>
          <w:rFonts w:ascii="Times New Roman" w:eastAsia="Times New Roman" w:hAnsi="Times New Roman" w:cs="Times New Roman"/>
          <w:sz w:val="28"/>
          <w:szCs w:val="28"/>
        </w:rPr>
        <w:t xml:space="preserve"> (дата звернення: 11.10.2023).</w:t>
      </w:r>
    </w:p>
    <w:p w:rsidR="00AE58F2" w:rsidRPr="00FC7229" w:rsidRDefault="003E79B1" w:rsidP="001B5808">
      <w:pPr>
        <w:numPr>
          <w:ilvl w:val="0"/>
          <w:numId w:val="30"/>
        </w:numPr>
        <w:tabs>
          <w:tab w:val="left" w:pos="851"/>
        </w:tabs>
        <w:spacing w:line="360" w:lineRule="auto"/>
        <w:ind w:left="0" w:right="34" w:firstLine="567"/>
        <w:jc w:val="both"/>
        <w:rPr>
          <w:rFonts w:ascii="Times New Roman" w:eastAsia="Times New Roman" w:hAnsi="Times New Roman" w:cs="Times New Roman"/>
          <w:sz w:val="28"/>
          <w:szCs w:val="28"/>
        </w:rPr>
      </w:pPr>
      <w:r w:rsidRPr="00FC7229">
        <w:rPr>
          <w:rFonts w:ascii="Times New Roman" w:eastAsia="Times New Roman" w:hAnsi="Times New Roman" w:cs="Times New Roman"/>
          <w:sz w:val="28"/>
          <w:szCs w:val="28"/>
        </w:rPr>
        <w:t xml:space="preserve">Про соціальний захист дітей війни : Закон України від 20.01.2018р. № 4 URL: </w:t>
      </w:r>
      <w:hyperlink r:id="rId132" w:anchor="Text">
        <w:r w:rsidRPr="00FC7229">
          <w:rPr>
            <w:rFonts w:ascii="Times New Roman" w:eastAsia="Times New Roman" w:hAnsi="Times New Roman" w:cs="Times New Roman"/>
            <w:color w:val="0563C1"/>
            <w:sz w:val="28"/>
            <w:szCs w:val="28"/>
            <w:u w:val="single"/>
          </w:rPr>
          <w:t>https://zakon.rada.gov.ua/laws/show/2195-15#Text</w:t>
        </w:r>
      </w:hyperlink>
      <w:r w:rsidRPr="00FC7229">
        <w:rPr>
          <w:rFonts w:ascii="Times New Roman" w:eastAsia="Times New Roman" w:hAnsi="Times New Roman" w:cs="Times New Roman"/>
          <w:sz w:val="28"/>
          <w:szCs w:val="28"/>
        </w:rPr>
        <w:t xml:space="preserve"> (дата звернення 11.10.2023).</w:t>
      </w:r>
    </w:p>
    <w:p w:rsidR="00AE58F2" w:rsidRPr="00FC7229" w:rsidRDefault="003E79B1" w:rsidP="001B5808">
      <w:pPr>
        <w:numPr>
          <w:ilvl w:val="0"/>
          <w:numId w:val="30"/>
        </w:numPr>
        <w:tabs>
          <w:tab w:val="left" w:pos="851"/>
        </w:tabs>
        <w:spacing w:line="360" w:lineRule="auto"/>
        <w:ind w:left="0" w:right="34" w:firstLine="567"/>
        <w:jc w:val="both"/>
        <w:rPr>
          <w:rFonts w:ascii="Times New Roman" w:eastAsia="Times New Roman" w:hAnsi="Times New Roman" w:cs="Times New Roman"/>
          <w:sz w:val="28"/>
          <w:szCs w:val="28"/>
        </w:rPr>
      </w:pPr>
      <w:r w:rsidRPr="00FC7229">
        <w:rPr>
          <w:rFonts w:ascii="Times New Roman" w:eastAsia="Times New Roman" w:hAnsi="Times New Roman" w:cs="Times New Roman"/>
          <w:sz w:val="28"/>
          <w:szCs w:val="28"/>
        </w:rPr>
        <w:t>Про статус ветеранів війни, їх гарантії та соціальний захист : Закон України від 03.08.2023р. № 45 URL:</w:t>
      </w:r>
      <w:r w:rsidRPr="00FC7229">
        <w:rPr>
          <w:rFonts w:ascii="Times New Roman" w:hAnsi="Times New Roman" w:cs="Times New Roman"/>
          <w:sz w:val="28"/>
          <w:szCs w:val="28"/>
        </w:rPr>
        <w:t xml:space="preserve"> </w:t>
      </w:r>
      <w:hyperlink r:id="rId133" w:anchor="Text">
        <w:r w:rsidRPr="00FC7229">
          <w:rPr>
            <w:rFonts w:ascii="Times New Roman" w:eastAsia="Times New Roman" w:hAnsi="Times New Roman" w:cs="Times New Roman"/>
            <w:color w:val="0563C1"/>
            <w:sz w:val="28"/>
            <w:szCs w:val="28"/>
            <w:u w:val="single"/>
          </w:rPr>
          <w:t>https://zakon.rada.gov.ua/laws/show/3551-12#Text</w:t>
        </w:r>
      </w:hyperlink>
      <w:r w:rsidRPr="00FC7229">
        <w:rPr>
          <w:rFonts w:ascii="Times New Roman" w:eastAsia="Times New Roman" w:hAnsi="Times New Roman" w:cs="Times New Roman"/>
          <w:sz w:val="28"/>
          <w:szCs w:val="28"/>
        </w:rPr>
        <w:t xml:space="preserve"> (дата звернення 11.10.2023р).</w:t>
      </w:r>
    </w:p>
    <w:p w:rsidR="00FC7229" w:rsidRPr="00FC7229" w:rsidRDefault="00FC7229" w:rsidP="00FC7229">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FC7229" w:rsidRDefault="003E79B1" w:rsidP="00FC7229">
      <w:pPr>
        <w:widowControl w:val="0"/>
        <w:tabs>
          <w:tab w:val="left" w:pos="851"/>
        </w:tabs>
        <w:spacing w:line="360" w:lineRule="auto"/>
        <w:ind w:right="34"/>
        <w:jc w:val="both"/>
        <w:rPr>
          <w:rFonts w:ascii="Times New Roman" w:eastAsia="Times New Roman" w:hAnsi="Times New Roman" w:cs="Times New Roman"/>
          <w:sz w:val="28"/>
          <w:szCs w:val="28"/>
        </w:rPr>
      </w:pPr>
      <w:r w:rsidRPr="00FC7229">
        <w:rPr>
          <w:rFonts w:ascii="Times New Roman" w:eastAsia="Times New Roman" w:hAnsi="Times New Roman" w:cs="Times New Roman"/>
          <w:sz w:val="28"/>
          <w:szCs w:val="28"/>
        </w:rPr>
        <w:t>Науковий керівник - к.ю.н., доцент Харитонов Р.Ф.</w:t>
      </w:r>
    </w:p>
    <w:p w:rsidR="00AE58F2" w:rsidRPr="00FC7229"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0F2A85">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Матвєйкін Михайло</w:t>
      </w:r>
    </w:p>
    <w:p w:rsidR="000F2A85" w:rsidRDefault="003E79B1" w:rsidP="000F2A85">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Здобувач вищої освіти</w:t>
      </w:r>
    </w:p>
    <w:p w:rsidR="000F2A85" w:rsidRDefault="003E79B1" w:rsidP="000F2A85">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Національного університету</w:t>
      </w:r>
    </w:p>
    <w:p w:rsidR="00AE58F2" w:rsidRPr="000421EE" w:rsidRDefault="00183B9D" w:rsidP="000F2A85">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p>
    <w:p w:rsidR="00AE58F2" w:rsidRPr="000421EE" w:rsidRDefault="00AE58F2" w:rsidP="000F2A85">
      <w:pPr>
        <w:tabs>
          <w:tab w:val="left" w:pos="851"/>
        </w:tabs>
        <w:spacing w:line="360" w:lineRule="auto"/>
        <w:ind w:right="34" w:firstLine="567"/>
        <w:jc w:val="center"/>
        <w:rPr>
          <w:rFonts w:ascii="Times New Roman" w:eastAsia="Times New Roman" w:hAnsi="Times New Roman" w:cs="Times New Roman"/>
          <w:sz w:val="28"/>
          <w:szCs w:val="28"/>
        </w:rPr>
      </w:pPr>
    </w:p>
    <w:p w:rsidR="00AE58F2" w:rsidRDefault="003E79B1" w:rsidP="000F2A85">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lastRenderedPageBreak/>
        <w:t>МІЖНАРОДНИЙ ПРАВОВИЙ СТАТУС МІГРАНТІВ ТА БІЖЕНЦІВ: АКТУАЛЬНІ ПИТАННЯ ТА РІШЕННЯ</w:t>
      </w:r>
    </w:p>
    <w:p w:rsidR="00FC7229" w:rsidRPr="000421EE" w:rsidRDefault="00FC7229" w:rsidP="000F2A85">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Міжнародний правовий статус мігрантів та біженців є актуальною та складною темою в сучасному світі. Зростаюча кількість конфліктів, природних катастроф, економічних труднощів та інших факторів призводить до зростання міграційних потоків. У цьому контексті, важливо вивчити та розуміти права мігрантів і біженців, а також шукати рішення для вирішення цих проблем.</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Згідно зі Статутом ООН та Декларацією про права людини, кожна людина має право на свободу пересування та вибір місця проживання. Проте, реалізація цих прав може бути обмежена національним законодавством, що призводить до численних юридичних складнощів.</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Біженці мають особливий статус в міжнародному праві. Велика кількість біженців по всьому світу породжує питання про нестачу ресурсів </w:t>
      </w:r>
      <w:r w:rsidRPr="000421EE">
        <w:rPr>
          <w:rFonts w:ascii="Times New Roman" w:eastAsia="Times New Roman" w:hAnsi="Times New Roman" w:cs="Times New Roman"/>
          <w:sz w:val="28"/>
          <w:szCs w:val="28"/>
        </w:rPr>
        <w:lastRenderedPageBreak/>
        <w:t>та адекватний захист. Додатково, в сучасному світі важливим стає питання нелегальної міграції та боротьби з нею. Країни розробляють різні політики щодо контролю за міграційними потоками, інколи це призводить до конфліктів та порушень прав мігрантів.</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Отже, міжнародний правовий статус мігрантів та біженців залишається складною проблемою, яка вимагає постійного обговорення та пошуку рішень для забезпечення прав людей, що шукають кращого майбутнього в інших країнах.</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Одним із найактуальніших питань у сфері міграції та біженства є зростання числа мігрантів та біженців у світі. За даними Всесвітньої організації міграції, в останні роки кількість міжнародних мігрантів у світі становила 281 мільйон осіб, а кількість біженців - 26,4 мільйона осіб. Це зростання пов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язане з низкою факторів, зокрема з політичними кризами, економічними труднощами та кліматичними змінами [1, с.30].</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Крім зростання числа мігрантів та біженців, спостерігається також зміна характеру міграції. Міграція стає все більш складною та багатофакторною, обумовленою не лише політичними та економічними причинами, а й кліматичними змінами, гендерними аспектами та іншими факторами. Наприклад, зростає кількість мігрантів і біженців, які шукають захисту від насильства та дискримінації на основі гендерної приналежності, сексуальної орієнтації, раси або релігії.</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Мігранти та біженці часто стикаються з дискримінацією, насильством та іншими труднощами, зокрема під час перетину кордонів, пошуку роботи та житла. Вони також можуть бути вразливими до експлуатації та торгівлі людьми [2, с.90].</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Для вирішення цих питань міжнародне співтовариство розробляє та впроваджує ряд заходів, зокрема:</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Посилення міжнародного співробітництва у сфері міграції та біженства.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 цією метою було створено ряд міжнародних організацій, таких як Управління Верховного комісара ООН у справах біженців (УВКБ ООН) та Міжнародна організація з міграції (МОМ). Ці організації працюють над розвитком міжнародного співробітництва у сфері міграції та біженства, зокрема з метою забезпечення захисту прав мігрантів та біженців.</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Розвиток правових рамок для захисту мігрантів та біженців</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Міжнародне співтовариство працює над прийняттям нових міжнародних договорів та угод, які б зміцнили захист мігрантів та біженців. Наприклад, на початку 90-х рр. було прийнято Міжнародну конвенцію про захист усіх трудящих мігрантів і членів їх сімей. Ця конвенція встановлює права та свободи, якими користуються мігранти, зокрема право на працю, право на освіту та право на соціальне забезпечення.</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Забезпечення доступу мігрантів та біженців до основних послуг та прав</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Міжнародні організації та уряди країн-приймачів працюють над тим, щоб забезпечити мігрантам та біженцям доступ до освіти, охорони здоров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 роботи та інших основних послуг. Наприклад, УВКБ ООН надає матеріальну допомогу та інші послуги біженцям, а МОМ допомагає мігрантам знайти роботу та житло [3, с.56].</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У сучасний період багатьом країнам світу стає надзвичайно важко забезпечити адекватний захист перед збільшенням кількості біженців, який викликаний збройними конфліктами, зокрема останні події пов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язані з конфліктом на Близькому Сході. Ці конфлікти часто залишаються нерозв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язаними через відсутність влади або легітимності сторін, або через відмову визнати власну відповідальність за дотримання прав людини та гуманітарних норм.</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У деяких випадках конфлікти виходять за кордони та зачіпають регіони, де проживають </w:t>
      </w:r>
      <w:r w:rsidRPr="000421EE">
        <w:rPr>
          <w:rFonts w:ascii="Times New Roman" w:eastAsia="Times New Roman" w:hAnsi="Times New Roman" w:cs="Times New Roman"/>
          <w:sz w:val="28"/>
          <w:szCs w:val="28"/>
        </w:rPr>
        <w:lastRenderedPageBreak/>
        <w:t>біженці, у тому числі тих, хто повертається до своїх рідних місць, і переміщених осіб. Це створює серйозну загрозу для їх власної безпеки і для місцевого населення. Деякі країни вживають заходи, такі як закриття кордонів або депортація біженців, незважаючи на серйозний ризик для їх життя, зазначуючи публічно свою позицію щодо національної безпеки та безпеки свого населення [4].</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Світова міграція внаслідок збройних конфліктів набула рекордних розмірів. Масова міграція українців через російське вторгнення стала справжнім викликом не лише для України, а й для її європейських партнерів, які прийняли мільйони вимушено переміщених осіб [5]. Це також відбувається в інших частинах світу, де вимушені мігранти з Азії та Африки намагаються дістатися до Західної Європи на небезпечних суднах.</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Конвенція 1951 року не враховує права на отримання допомоги для морських мігрантів, поки вони не досягли берегів країни [6]. Конвенція також не встановлює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язку рівної розподілу </w:t>
      </w:r>
      <w:r w:rsidRPr="000421EE">
        <w:rPr>
          <w:rFonts w:ascii="Times New Roman" w:eastAsia="Times New Roman" w:hAnsi="Times New Roman" w:cs="Times New Roman"/>
          <w:sz w:val="28"/>
          <w:szCs w:val="28"/>
        </w:rPr>
        <w:lastRenderedPageBreak/>
        <w:t>відповідальності між державами, що приймають біженців. Іншою невирішеною проблемою є статус шукачів притулку, які ще не мають юридичного статусу біженця, але також потребують міжнародного захисту.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Отже, сучасний міжнародний правовий статус мігрантів та біженців потребує серйозної модернізації та розширення його застосування. Зрозуміло, що це складний та тривалий процес, який вимагає глобальної солідарності та спільної відповідальності від міжнародного співтовариства.</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Міграція та біженство є важливими глобальними проблемами, які мають значний вплив на життя людей у всьому світі. Міжнародне співтовариство має продовжувати працювати над розробкою та впровадженням ефективних заходів для вирішення цих проблем та забезпечення захисту мігрантів та біженців.</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Міжнародний правовий статус мігрантів та біженців є актуальною і складною темою у сучасному світі. Зростаюча кількість конфліктів, </w:t>
      </w:r>
      <w:r w:rsidRPr="000421EE">
        <w:rPr>
          <w:rFonts w:ascii="Times New Roman" w:eastAsia="Times New Roman" w:hAnsi="Times New Roman" w:cs="Times New Roman"/>
          <w:sz w:val="28"/>
          <w:szCs w:val="28"/>
        </w:rPr>
        <w:lastRenderedPageBreak/>
        <w:t>природних катастроф, економічних труднощів та інших факторів призводить до зростання міграційних потоків, зокрема біженців та шукачів притулку. Проте, ця проблема вимагає спільних зусиль міжнародного співтовариства для розробки та вдосконалення правових механізмів, забезпечення доступу до основних послуг та захисту прав мігрантів і біженців, і постійної роботи над глобальною солідарністю та спільною відповідальністю для вирішення цих проблем.</w:t>
      </w:r>
    </w:p>
    <w:p w:rsidR="00FC7229" w:rsidRDefault="00FC7229" w:rsidP="001B5808">
      <w:pPr>
        <w:tabs>
          <w:tab w:val="left" w:pos="851"/>
        </w:tabs>
        <w:spacing w:line="360" w:lineRule="auto"/>
        <w:ind w:right="34" w:firstLine="567"/>
        <w:jc w:val="both"/>
        <w:rPr>
          <w:rFonts w:ascii="Times New Roman" w:eastAsia="Times New Roman" w:hAnsi="Times New Roman" w:cs="Times New Roman"/>
          <w:b/>
          <w:sz w:val="28"/>
          <w:szCs w:val="28"/>
        </w:rPr>
      </w:pPr>
    </w:p>
    <w:p w:rsidR="00AE58F2" w:rsidRPr="000421EE"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 xml:space="preserve"> Література</w:t>
      </w:r>
    </w:p>
    <w:p w:rsidR="00AE58F2" w:rsidRPr="000421EE" w:rsidRDefault="003E79B1" w:rsidP="001B5808">
      <w:pPr>
        <w:numPr>
          <w:ilvl w:val="0"/>
          <w:numId w:val="171"/>
        </w:numPr>
        <w:tabs>
          <w:tab w:val="left" w:pos="851"/>
          <w:tab w:val="left" w:pos="993"/>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Харитонов Р.Ф, Чайковський Ю.В.  Міжнародне міграційне право: навч.-метод. посіб.; НУ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Одеська юридична академія</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Одеса: Фенікс, 2022. 78 с.</w:t>
      </w:r>
    </w:p>
    <w:p w:rsidR="00AE58F2" w:rsidRPr="000421EE" w:rsidRDefault="003E79B1" w:rsidP="001B5808">
      <w:pPr>
        <w:numPr>
          <w:ilvl w:val="0"/>
          <w:numId w:val="171"/>
        </w:numPr>
        <w:tabs>
          <w:tab w:val="left" w:pos="851"/>
          <w:tab w:val="left" w:pos="993"/>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Харитонов Р. Ф. Міжнародно-правовий захист прав мігрантів у ЄС: сучасний стан. Південноукраїнський правничий часопис. 2022. №4. С. 87-90.</w:t>
      </w:r>
    </w:p>
    <w:p w:rsidR="00AE58F2" w:rsidRPr="000421EE" w:rsidRDefault="003E79B1" w:rsidP="001B5808">
      <w:pPr>
        <w:numPr>
          <w:ilvl w:val="0"/>
          <w:numId w:val="171"/>
        </w:numPr>
        <w:tabs>
          <w:tab w:val="left" w:pos="851"/>
          <w:tab w:val="left" w:pos="993"/>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highlight w:val="white"/>
        </w:rPr>
        <w:lastRenderedPageBreak/>
        <w:t>Ставнійчук А. Проблеми міжнародно-правового забезпечення діяльності ООН у сфері захисту прав біженців. Молодий вчений, 2023. №8 (120). С. 53-59.</w:t>
      </w:r>
    </w:p>
    <w:p w:rsidR="00AE58F2" w:rsidRPr="000421EE" w:rsidRDefault="003E79B1" w:rsidP="001B5808">
      <w:pPr>
        <w:numPr>
          <w:ilvl w:val="0"/>
          <w:numId w:val="171"/>
        </w:numPr>
        <w:tabs>
          <w:tab w:val="left" w:pos="851"/>
          <w:tab w:val="left" w:pos="993"/>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highlight w:val="white"/>
        </w:rPr>
        <w:t>International Organization for Migration. URL: https://www.iom.int (дата звернення: 20.10.2023).</w:t>
      </w:r>
    </w:p>
    <w:p w:rsidR="00AE58F2" w:rsidRPr="000421EE" w:rsidRDefault="003E79B1" w:rsidP="001B5808">
      <w:pPr>
        <w:numPr>
          <w:ilvl w:val="0"/>
          <w:numId w:val="171"/>
        </w:numPr>
        <w:tabs>
          <w:tab w:val="left" w:pos="851"/>
          <w:tab w:val="left" w:pos="993"/>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Кількість українців та їх міграція за кордон через війну – дослідження Громадянської мережі ОПОРА. URL:  https://www.oporaua.org/viyna/kilkist-ukrayintsiv-ta-yikh-migratsiia-za-kordon-cherez-viinu-doslidzhennia-romadianskoyi-merezhi-opora </w:t>
      </w:r>
      <w:r w:rsidRPr="000421EE">
        <w:rPr>
          <w:rFonts w:ascii="Times New Roman" w:eastAsia="Times New Roman" w:hAnsi="Times New Roman" w:cs="Times New Roman"/>
          <w:sz w:val="28"/>
          <w:szCs w:val="28"/>
          <w:highlight w:val="white"/>
        </w:rPr>
        <w:t>(дата звернення: 20.10.2023).</w:t>
      </w:r>
    </w:p>
    <w:p w:rsidR="00AE58F2" w:rsidRPr="000421EE" w:rsidRDefault="003E79B1" w:rsidP="001B5808">
      <w:pPr>
        <w:numPr>
          <w:ilvl w:val="0"/>
          <w:numId w:val="171"/>
        </w:numPr>
        <w:tabs>
          <w:tab w:val="left" w:pos="851"/>
          <w:tab w:val="left" w:pos="993"/>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highlight w:val="white"/>
        </w:rPr>
        <w:t>Конвенція ООН про статус біженців від 28.07.1951 року. URL: https://zakon.rada.gov.ua/laws/show/995_011#Text (дата звернення: 20.10.2023).</w:t>
      </w:r>
    </w:p>
    <w:p w:rsidR="00FC7229" w:rsidRDefault="00FC7229" w:rsidP="009C781A">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9C781A">
      <w:pPr>
        <w:widowControl w:val="0"/>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w:t>
      </w:r>
      <w:r w:rsidR="009C781A">
        <w:rPr>
          <w:rFonts w:ascii="Times New Roman" w:eastAsia="Times New Roman" w:hAnsi="Times New Roman" w:cs="Times New Roman"/>
          <w:sz w:val="28"/>
          <w:szCs w:val="28"/>
        </w:rPr>
        <w:t>ик – к.ю.н., доцент Федорова Т.С.</w:t>
      </w:r>
    </w:p>
    <w:p w:rsidR="00AE58F2" w:rsidRDefault="00AE58F2" w:rsidP="009C781A">
      <w:pPr>
        <w:widowControl w:val="0"/>
        <w:tabs>
          <w:tab w:val="left" w:pos="851"/>
        </w:tabs>
        <w:spacing w:line="360" w:lineRule="auto"/>
        <w:ind w:right="34"/>
        <w:jc w:val="both"/>
        <w:rPr>
          <w:rFonts w:ascii="Times New Roman" w:eastAsia="Times New Roman" w:hAnsi="Times New Roman" w:cs="Times New Roman"/>
          <w:sz w:val="28"/>
          <w:szCs w:val="28"/>
        </w:rPr>
      </w:pPr>
    </w:p>
    <w:p w:rsidR="00FC7229" w:rsidRPr="000421EE" w:rsidRDefault="00FC7229" w:rsidP="009C781A">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9C781A">
      <w:pPr>
        <w:widowControl w:val="0"/>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Мокану Поліна Володимирівна</w:t>
      </w:r>
    </w:p>
    <w:p w:rsidR="009C781A" w:rsidRDefault="003E79B1" w:rsidP="009C781A">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Здобувачка вищої овіти</w:t>
      </w:r>
    </w:p>
    <w:p w:rsidR="00AE58F2" w:rsidRPr="000421EE" w:rsidRDefault="003E79B1" w:rsidP="009C781A">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Національного університету </w:t>
      </w:r>
      <w:r w:rsidRPr="000421EE">
        <w:rPr>
          <w:rFonts w:ascii="Times New Roman" w:eastAsia="Times New Roman" w:hAnsi="Times New Roman" w:cs="Times New Roman"/>
          <w:sz w:val="28"/>
          <w:szCs w:val="28"/>
        </w:rPr>
        <w:br/>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Одеська юридична академія</w:t>
      </w:r>
      <w:r w:rsidR="00183B9D" w:rsidRPr="000421EE">
        <w:rPr>
          <w:rFonts w:ascii="Times New Roman" w:eastAsia="Times New Roman" w:hAnsi="Times New Roman" w:cs="Times New Roman"/>
          <w:sz w:val="28"/>
          <w:szCs w:val="28"/>
        </w:rPr>
        <w:t>»</w:t>
      </w:r>
    </w:p>
    <w:p w:rsidR="00AE58F2" w:rsidRPr="000421EE" w:rsidRDefault="00AE58F2" w:rsidP="009C781A">
      <w:pPr>
        <w:tabs>
          <w:tab w:val="left" w:pos="851"/>
        </w:tabs>
        <w:spacing w:line="360" w:lineRule="auto"/>
        <w:ind w:right="34" w:firstLine="567"/>
        <w:jc w:val="center"/>
        <w:rPr>
          <w:rFonts w:ascii="Times New Roman" w:eastAsia="Times New Roman" w:hAnsi="Times New Roman" w:cs="Times New Roman"/>
          <w:sz w:val="28"/>
          <w:szCs w:val="28"/>
        </w:rPr>
      </w:pPr>
    </w:p>
    <w:p w:rsidR="00AE58F2" w:rsidRDefault="003E79B1" w:rsidP="009C781A">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ОСНОВНІ ПРОБЛЕМИ ТРУДОВИХ МІГРАНТІВ ТА ШЛЯХИ ЇХ ВИРІШЕННЯ. ЗАХИСТ ПРАВ МІГРАНТІВ.</w:t>
      </w:r>
    </w:p>
    <w:p w:rsidR="00FC7229" w:rsidRPr="000421EE" w:rsidRDefault="00FC7229" w:rsidP="009C781A">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Під трудовою міграцією зазвичай розуміють переміщення осіб з однієї держави або регіону до іншої/іншого з метою пошуку нового робочого місця за-для покращення свого соціального та фінансового становища. Трудовим мігрантом ж є особа, яка на певний термін виїжджає до іноземної країни за-для здійснення в ній оплачуваної роботи. [1]</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Очевидно, що трудова міграція несе як і позитивні, так і негативні наслідки, як і для мігрантів, так і приймаючих та відправних країн, серед них можна виокремити: вирішення проблеми безробіття (для приймаючої країни), підвищення кваліфікації місцевих спеціалістів, у випадку </w:t>
      </w:r>
      <w:r w:rsidRPr="000421EE">
        <w:rPr>
          <w:rFonts w:ascii="Times New Roman" w:eastAsia="Times New Roman" w:hAnsi="Times New Roman" w:cs="Times New Roman"/>
          <w:sz w:val="28"/>
          <w:szCs w:val="28"/>
        </w:rPr>
        <w:lastRenderedPageBreak/>
        <w:t xml:space="preserve">повернення мігрантів на батьківщину (для відправної країни), проблема так званого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відпливу умів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(для відправної країни), тощо. В більшості випадків трудова міграція несе для мігранта велику кількість позитивних наслідків, серед яких можна виокремити: економічний зріст, адже в приймаючій країні мігранти мають змогу заробити набагато більше, ніж в своїй рідній країні; можливість отримати міжкультурний досвід: вивчення нової мови, культури, традицій та т.д.; підвищення свого професійного рівня, отримання нових навичок, які покращують його кваліфікацію, що в свою чергу підвищує шанси на краще працевлаштування в майбутньому.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Незважаючи на немалу кількість позитивних аспектів трудової міграції та на поширеність думки, що найбільше від трудової міграції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виграють</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саме мігранти, майже кожен мігрант стикається з величезною кількість проблем та негативних наслідків, що значно ускладнюють життя та адаптацію в новій країні. Але слід зазначити, що </w:t>
      </w:r>
      <w:r w:rsidRPr="000421EE">
        <w:rPr>
          <w:rFonts w:ascii="Times New Roman" w:eastAsia="Times New Roman" w:hAnsi="Times New Roman" w:cs="Times New Roman"/>
          <w:sz w:val="28"/>
          <w:szCs w:val="28"/>
        </w:rPr>
        <w:lastRenderedPageBreak/>
        <w:t>кількість проблем, їх рівень та загальна ситуація можуть варіюватись залежно від умов в приймаючій державі, індивідуального становища мігранта, від виду міграції та багатьох інших факторів. Умовно проблеми трудових мігрантів можна розглядати з двох аспектів: першим є соціально-правовий аспект, який пов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язаний з порушенням прав людини, наприклад: дискримінацію на робочому місті та в новому суспільстві в цілому, проблема незаконного працевлаштування та пов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язанні з цим ризики, відсутність доступу до медичної допомоги та освіти, експлуатація на робочому місці. Дана категорія проблем є найбільш поширеною та вимагає вирішення не тільки з боку мігранта, а й приймаючих та відправних країн, міжнародних організацій та спільнот; іншим аспектом є культурно-психологічний, який включає в себе наявність мовного бар</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єру та відсутність повноцінної комунікації, довготривалий та складний адаптаційний період, розрив в сім</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ях, так званий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культурний шок</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Незважаючи на те, що більшість мігрантів вважають, що вони готові їхати за кордон і, що переїзд є єдиним можливим рішення їхніх проблем, вже за кордоном вони стикаються з масою психологічних проблем, до яких виявились не готовим. Перш за все вони стикаються з тяжким та довгим періодом адаптації, адже нова країна фактично змушує їх відмовитись від їх попереднього, звичного життя та почати існувати за новими правилами та соціальними нормами.  Взагалі можна виокремити два аспекти переживання мігрантом негативних подій та змін: перший аспект є суто психологічним і проявляється у відчутті втрати, травмуванням психіки, що призводить до порушень емоційної сфери у мігрантів (вони стають більш вразливими, втрачають інтерес до життя, страждають від безсоння та апатії та т.д.); іншим аспект є соціокультурним, пов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язаний з адаптацією до нової країни, її звичаїв та культури, даний аспект зазвичай включає в себе культурний шок, проблеми мовного бар</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єру, соціальну ізоляцію, тощо. Але слід </w:t>
      </w:r>
      <w:r w:rsidRPr="000421EE">
        <w:rPr>
          <w:rFonts w:ascii="Times New Roman" w:eastAsia="Times New Roman" w:hAnsi="Times New Roman" w:cs="Times New Roman"/>
          <w:sz w:val="28"/>
          <w:szCs w:val="28"/>
        </w:rPr>
        <w:lastRenderedPageBreak/>
        <w:t>відзначити, що така реакція є досить індивідуальною, адже є мігранти, які ефективно та швидко адаптуються до нових умов життя та з задоволенням приймають новий досвід у житті. [2]</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Основною причиною виникнення проблем трудових мігрантів у соціальній та правовій сфері є те, що захисту їх прав, свобод та законних інтересів не приділяється достатньої уваги ані з боку приймаючої країни, ані з боку відправної країни. Вони залежать не тільки від становища самого трудового мігранта, а від інших соціальних, політичних та правових факторів у державі-приймачі, наприклад, від рівня соціального захисту мігрантів, або від рівня демократичності держави та т.д. Найпоширенішою проблемою, з якою стикаються майже всі мігранти є дискримінація, певна нерівність та іноді навіть експлуатація на робочому місці, що проявляється дуже низькою заробітною платою, наявністю жахливих умов праці, що не відповідають стандартам безпеки. Інша проблема це відсутність доступу до соціального </w:t>
      </w:r>
      <w:r w:rsidRPr="000421EE">
        <w:rPr>
          <w:rFonts w:ascii="Times New Roman" w:eastAsia="Times New Roman" w:hAnsi="Times New Roman" w:cs="Times New Roman"/>
          <w:sz w:val="28"/>
          <w:szCs w:val="28"/>
        </w:rPr>
        <w:lastRenderedPageBreak/>
        <w:t>захисту від приймаючої держави та низки соціальних прав, наприклад відсутність можливості отримати якісну медичну допомогу та освіту, особливо у випадках, коли мігранти працевлаштовані не офіційно через, що вони мають доволі низький соціальний статус у новому суспільстві. Іноді мігранти стикаються з дискримінацією не тільки на робочому місці, а з соціальною дискримінацією та негативним ставленням від громадян приймаючої держави. [3]</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На відміну від психологічних та адаптаційних проблем, вирішення проблем в соціальній та правовій сфері потребує більш глобальних дій не тільки від самих мігрантів, а й від держав, міжнародних організацій та всього громадянського суспільства. Захист прав трудових мігрантів передбачає здійснення цілого ряду заходів.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До основних методів вирішення проблем трудової міграції та захисту прав трудових мігрантів можна віднести: по-перше, легалізацію трудової міграції: наявність в мігрантів правового статусу в </w:t>
      </w:r>
      <w:r w:rsidRPr="000421EE">
        <w:rPr>
          <w:rFonts w:ascii="Times New Roman" w:eastAsia="Times New Roman" w:hAnsi="Times New Roman" w:cs="Times New Roman"/>
          <w:sz w:val="28"/>
          <w:szCs w:val="28"/>
        </w:rPr>
        <w:lastRenderedPageBreak/>
        <w:t xml:space="preserve">приймаючій країні, створення законних каналів для трудової міграції, надання трудовим мігрантам робочих віз або дозволів на працю дозволить вирішити цілу низку перешкод для ефективної робочої міграції, таких як: експлуатація мігрантів, відсутність доступу до соціального захисту мігрантів, порушення прав та свобод мігрантів, тощо; по-друге, забезпечення гідних умов праці, а саме: забезпечення стабільної гідної заробітної плати, впровадження постійного, ненадмірного робочого графіку та забезпечення безпечних та комфортних умов праці зменшить випадки порушень прав мігрантів на робочому місці, їх експлуатації та використання як дешевої робочої сили; по-третє, здійснення постійного моніторингу та обліку дозволить простежити за становищем мігрантів у приймаючій країні, за забезпеченням їх прав і свобод, а створення консультаційних служб та служб-підтримки допоможе частково вирішити питання соціального захисту шляхом надання </w:t>
      </w:r>
      <w:r w:rsidRPr="000421EE">
        <w:rPr>
          <w:rFonts w:ascii="Times New Roman" w:eastAsia="Times New Roman" w:hAnsi="Times New Roman" w:cs="Times New Roman"/>
          <w:sz w:val="28"/>
          <w:szCs w:val="28"/>
        </w:rPr>
        <w:lastRenderedPageBreak/>
        <w:t>правової допомоги та підтримки в інших сферах людського життя.</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Але як найбільш важливим та ефективним методом вирішення проблем еміграції та забезпечення захисту прав та свобод мігрантів є нормативне-закріплення цих прав, адже різноманітні міжнародні угоди, нормативно-правові акти не тільки закріплюють перелік основних прав та свобод трудових мігрантів, а й визначають ефективну систему їх реалізації та виконання, а також встановлюють відповідальність за їх порушення. Такими міжнародно-правовими актами є Загальна декларація прав людини та громадянина (1944 р.), яка закріплює право на працю, на захист від безробіття, на справедливі умови праці, Конвенція про примусову працю (1930 р.), в якій визначають ці справедливі та сприятливі умови праці, а саме: умови роботи, які відповідають умовам безпеки, відпочинок, розумне обмеження робочого часу, справедливу та рівну винагороду за працю. [4]</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Окремо слід наголосити на положеннях: Конвенції про працівників-мігрантів, в якій було вперше закріплено поняття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трудових мігрантів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їх права та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язки, а також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язки держави-приймача; Конвенції про зловживання в галузі міграції та про забезпечення працівникам-мігрантам рівних можливостей та рівного ставлення (1975 р.), метою якої є мінімізація нелегальної трудової міграції та проголошення положення трудових мігрантів рівним до положення будь-якими іншими працівниками; Європейської конвенції про правовий статус трудящих мігрантів (1977 р.), що закріплює доволі широкий спектр соціальних прав трудових мігрантів у європейському регіоні та містить ряд важливих положень щодо надання дозволу на роботу, контролю за умовами праці, порядку 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їзду та виїзду мігрантів та т.д. [5]</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Підводячи підсумки, можна впевнено сказати, що тенденція до збільшення потоків трудової міграції у світі призвела до появи великої кількості проблем як і у самих мігрантів, так і приймаючих з </w:t>
      </w:r>
      <w:r w:rsidRPr="000421EE">
        <w:rPr>
          <w:rFonts w:ascii="Times New Roman" w:eastAsia="Times New Roman" w:hAnsi="Times New Roman" w:cs="Times New Roman"/>
          <w:sz w:val="28"/>
          <w:szCs w:val="28"/>
        </w:rPr>
        <w:lastRenderedPageBreak/>
        <w:t xml:space="preserve">відправними державами, майже у всіх сферах суспільного життя. Вирішення всіх труднощів, з якими стикаються мігранти потребує впровадження цілого комплексу дій. Перш за все зміна законодавства та політики приймаючої країни за-для створення всіх необхідних умов для життя та швидкої адаптації трудових мігрантів. Іншим не менш важливим аспектом є впровадження дій, направлених на забезпечення та додержання прав та свобод мігрантів, такі дії, окрім змін на законодавчому рівні, зазвичай включають: надання доступу до освіти, медичної допомоги та інформації на рівні з громадянами приймаючої країни, проведення різного роду консультацій та надання допомоги з питань міграції також значно полегшить та прискорить адаптацію мігрантів.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Таким чином, вирішення проблем трудових мігрантів та необхідність захисту їх прав та свобод на даний момент є критично важливим для ефективного функціонування суспільства та підтримання демократичності у світі. Це передбачає </w:t>
      </w:r>
      <w:r w:rsidRPr="000421EE">
        <w:rPr>
          <w:rFonts w:ascii="Times New Roman" w:eastAsia="Times New Roman" w:hAnsi="Times New Roman" w:cs="Times New Roman"/>
          <w:sz w:val="28"/>
          <w:szCs w:val="28"/>
        </w:rPr>
        <w:lastRenderedPageBreak/>
        <w:t>впровадження різноманітних механізмів захисту цих прав та свобод, створення законів та впровадження політики, що гарантують додержання цих прав, безпеку та рівне ставлення до трудових мігрантів у сферах людської діяльності.</w:t>
      </w:r>
    </w:p>
    <w:p w:rsidR="00FC7229"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 xml:space="preserve"> </w:t>
      </w:r>
    </w:p>
    <w:p w:rsidR="00AE58F2" w:rsidRPr="000421EE"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Література</w:t>
      </w:r>
    </w:p>
    <w:p w:rsidR="00AE58F2" w:rsidRPr="000421EE" w:rsidRDefault="003E79B1" w:rsidP="001B5808">
      <w:pPr>
        <w:numPr>
          <w:ilvl w:val="0"/>
          <w:numId w:val="199"/>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Волоско Я.О. Міжнародна трудова міграція населення: причини виникнення та наслідки для економіки. Вісник Національного університету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Львівська політехніка</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2015. Вип. 824 С. 26 </w:t>
      </w:r>
    </w:p>
    <w:p w:rsidR="00AE58F2" w:rsidRPr="000421EE" w:rsidRDefault="003E79B1" w:rsidP="001B5808">
      <w:pPr>
        <w:numPr>
          <w:ilvl w:val="0"/>
          <w:numId w:val="199"/>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Орбан-Лембрик Л. Е. Соціальна психологія: підручник. Київ: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Либідь</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2006. 268 С. </w:t>
      </w:r>
    </w:p>
    <w:p w:rsidR="00AE58F2" w:rsidRPr="000421EE" w:rsidRDefault="003E79B1" w:rsidP="001B5808">
      <w:pPr>
        <w:numPr>
          <w:ilvl w:val="0"/>
          <w:numId w:val="199"/>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Малиновська О.А. Міграція та безпека: до питання взаємозв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язку та взаємовпливу // Спецвипуск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Міжнародного наукового вісника</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 Ужгород, 2021 – С. 42</w:t>
      </w:r>
    </w:p>
    <w:p w:rsidR="00AE58F2" w:rsidRPr="000421EE" w:rsidRDefault="003E79B1" w:rsidP="001B5808">
      <w:pPr>
        <w:numPr>
          <w:ilvl w:val="0"/>
          <w:numId w:val="199"/>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Пасечник Н. Питання трудового законодавства в аспекті працевлаштування іноземців в Україні. Юридичний журнал. 2004. №4. С. 34. </w:t>
      </w:r>
    </w:p>
    <w:p w:rsidR="00AE58F2" w:rsidRPr="000421EE" w:rsidRDefault="003E79B1" w:rsidP="001B5808">
      <w:pPr>
        <w:numPr>
          <w:ilvl w:val="0"/>
          <w:numId w:val="199"/>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Черкес М.Ю. Міжнародне право: підручник. Київ: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Знання</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2006. 397 с. </w:t>
      </w:r>
    </w:p>
    <w:p w:rsidR="00FC7229" w:rsidRDefault="00FC7229" w:rsidP="009C781A">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9C781A">
      <w:pPr>
        <w:widowControl w:val="0"/>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 к.ю.н., доцент Харитонов Р. Ф.</w:t>
      </w:r>
    </w:p>
    <w:p w:rsidR="00AE58F2" w:rsidRDefault="00AE58F2" w:rsidP="009C781A">
      <w:pPr>
        <w:widowControl w:val="0"/>
        <w:tabs>
          <w:tab w:val="left" w:pos="851"/>
        </w:tabs>
        <w:spacing w:line="360" w:lineRule="auto"/>
        <w:ind w:right="34"/>
        <w:jc w:val="both"/>
        <w:rPr>
          <w:rFonts w:ascii="Times New Roman" w:eastAsia="Times New Roman" w:hAnsi="Times New Roman" w:cs="Times New Roman"/>
          <w:sz w:val="28"/>
          <w:szCs w:val="28"/>
        </w:rPr>
      </w:pPr>
    </w:p>
    <w:p w:rsidR="00FC7229" w:rsidRPr="000421EE" w:rsidRDefault="00FC7229" w:rsidP="009C781A">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9C781A">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Новікова Дар</w:t>
      </w:r>
      <w:r w:rsidR="00183B9D" w:rsidRPr="000421EE">
        <w:rPr>
          <w:rFonts w:ascii="Times New Roman" w:eastAsia="Times New Roman" w:hAnsi="Times New Roman" w:cs="Times New Roman"/>
          <w:b/>
          <w:sz w:val="28"/>
          <w:szCs w:val="28"/>
        </w:rPr>
        <w:t>’</w:t>
      </w:r>
      <w:r w:rsidRPr="000421EE">
        <w:rPr>
          <w:rFonts w:ascii="Times New Roman" w:eastAsia="Times New Roman" w:hAnsi="Times New Roman" w:cs="Times New Roman"/>
          <w:b/>
          <w:sz w:val="28"/>
          <w:szCs w:val="28"/>
        </w:rPr>
        <w:t>я Віталіївна</w:t>
      </w:r>
    </w:p>
    <w:p w:rsidR="009C781A" w:rsidRDefault="003E79B1" w:rsidP="009C781A">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Здобувачка вищої освіти</w:t>
      </w:r>
    </w:p>
    <w:p w:rsidR="00AE58F2" w:rsidRPr="000421EE" w:rsidRDefault="003E79B1" w:rsidP="009C781A">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Національного університету</w:t>
      </w:r>
      <w:r w:rsidRPr="000421EE">
        <w:rPr>
          <w:rFonts w:ascii="Times New Roman" w:eastAsia="Times New Roman" w:hAnsi="Times New Roman" w:cs="Times New Roman"/>
          <w:sz w:val="28"/>
          <w:szCs w:val="28"/>
        </w:rPr>
        <w:br/>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Одеська юридична академія</w:t>
      </w:r>
      <w:r w:rsidR="00183B9D" w:rsidRPr="000421EE">
        <w:rPr>
          <w:rFonts w:ascii="Times New Roman" w:eastAsia="Times New Roman" w:hAnsi="Times New Roman" w:cs="Times New Roman"/>
          <w:sz w:val="28"/>
          <w:szCs w:val="28"/>
        </w:rPr>
        <w:t>»</w:t>
      </w:r>
    </w:p>
    <w:p w:rsidR="00AE58F2" w:rsidRPr="000421EE" w:rsidRDefault="00AE58F2" w:rsidP="009C781A">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Default="003E79B1" w:rsidP="009C781A">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ГЕНДЕРНА РІВНІСТЬ ТА МІЖНАРОДНІ СТАНДАРТИ ПРАВ ЛЮДИНИ: АНАЛІЗ РОЛІ ПРАВ ЖІНОК У КОНТЕКСТІ МІЖНАРОДНИХ АКТІВ</w:t>
      </w:r>
    </w:p>
    <w:p w:rsidR="00FC7229" w:rsidRPr="000421EE" w:rsidRDefault="00FC7229" w:rsidP="009C781A">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Гендерна рівність та права жінок - це питання, які стають все більш актуальними та важливими в сучасному світі. Питання гендерної рівності впливають на життя мільярдів людей по всьому </w:t>
      </w:r>
      <w:r w:rsidRPr="000421EE">
        <w:rPr>
          <w:rFonts w:ascii="Times New Roman" w:eastAsia="Times New Roman" w:hAnsi="Times New Roman" w:cs="Times New Roman"/>
          <w:sz w:val="28"/>
          <w:szCs w:val="28"/>
        </w:rPr>
        <w:lastRenderedPageBreak/>
        <w:t>світу і вимагають комплексного аналізу з точки зору міжнародних стандартів прав людини.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Забезпечення справедливості, включаючи гендерну рівність, є інтегральною частиною розвитку, і воно не потребує додаткового обґрунтування своєї важливості. Гендерна рівність грає важливу роль у сприянні соціальному, економічному та політичному розвитку. Дослідження в цій сфері показують позитивну взаємозв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язок між гендерною рівністю в правах та досягненнями жінок у різних сферах, таких як суспільство, економіка та політика. В той же час дані свідчать, що досягнення жінками в сфері прав, соціального статусу та економіки сприяють загальному розвитку суспільства. Поліпшення правового становища жінок, встановлення гендерної рівності та створення фактичної гендерної рівноваги є важливим елементом соціального розвитку. У демократичних суспільствах синергія між сімейним і професійним життям жінок і чоловіків та забезпечення їм однакових прав сьогодні </w:t>
      </w:r>
      <w:r w:rsidRPr="000421EE">
        <w:rPr>
          <w:rFonts w:ascii="Times New Roman" w:eastAsia="Times New Roman" w:hAnsi="Times New Roman" w:cs="Times New Roman"/>
          <w:sz w:val="28"/>
          <w:szCs w:val="28"/>
        </w:rPr>
        <w:lastRenderedPageBreak/>
        <w:t>розглядаються як ключовий компонент вирішення суспільних проблем. Досягнення гендерної рівності, її впровадження в систему суспільних відносин, є фундаментальними цінностями, які призводять до реальних змін у сферах економіки, гуманітарних наук і соціальних питань, і є сильним резервом для прогресу будь-якої держави.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Права жінок є невід</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ємною частиною загальних прав людини, і їх визнання та захист визначаються міжнародними документами та угодами. У рамках цієї роботи ми спробуємо відповісти на питання про те, як міжнародні стандарти прав людини визначають роль прав жінок у сучасному світі. Ми проведемо аналіз важливих міжнародних актів, які стосуються прав жінок та гендерної рівності, зокрема Конвенції про ліквідацію всіх форм дискримінації відносно жінок (CEDAW), Загальної декларації прав людини, інших конвенцій та резолюцій Організації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єднаних Націй. Актуальність дослідження полягає в тому, що несвідомість або недодержання міжнародних </w:t>
      </w:r>
      <w:r w:rsidRPr="000421EE">
        <w:rPr>
          <w:rFonts w:ascii="Times New Roman" w:eastAsia="Times New Roman" w:hAnsi="Times New Roman" w:cs="Times New Roman"/>
          <w:sz w:val="28"/>
          <w:szCs w:val="28"/>
        </w:rPr>
        <w:lastRenderedPageBreak/>
        <w:t>стандартів прав людини, пов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язаних з гендерною рівністю, може призвести до порушень прав жінок, дискримінації і нерівності в різних сферах життя. Наше дослідження спрямоване на розкриття цього аспекту та надання рекомендацій для політичних та правових заходів, спрямованих на покращення ситуації щодо прав жінок на міжнародному рівні.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Конвенція  (CEDAW) була прийнята Генеральною Асамблеєю ООН в грудні 1979 року і отримала ратифікацію від 192 країн. Україна приєдналася до Конвенції 19 грудня 1980 року. Цей міжнародний документ виступає проти патріархальної моделі суспільства, яка, на жаль, існувала протягом довгого періоду. Він закликає держави здійснювати зусилля для зміни або усунення патріархальних гендерних ролей і стереотипів, а також культурних практик і соціальних норм. Вперше в історії Конвенції відзначено, що уряди повинні нести відповідальність за дискримінацію жінок. Конвенція виступає важливим інструментом, що сприяє розвитку </w:t>
      </w:r>
      <w:r w:rsidRPr="000421EE">
        <w:rPr>
          <w:rFonts w:ascii="Times New Roman" w:eastAsia="Times New Roman" w:hAnsi="Times New Roman" w:cs="Times New Roman"/>
          <w:sz w:val="28"/>
          <w:szCs w:val="28"/>
        </w:rPr>
        <w:lastRenderedPageBreak/>
        <w:t>державної політики як на національному, так і на міжнародному рівні, і часто виступає в ролі каталізатора в цьому процесі [1].</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Необхідно відзначити Європейську конвенцію про захист прав людини та основних свобод, яка має пряме відношення до гарантування прав потерпілих від насильства. Європейський суд з прав людини вирішує справи, пов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язані з насильством проти жінок, і його рішення є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язковими для виконання. Особа, яка страждає від домашнього насильства, може стати жертвою дискримінації та порушенням права на ефективний правовий захист, якщо держава не має відповідних законів і не забезпечує рівний доступ до засобів захисту прав у випадку насильства в сім</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ї [2].</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Стамбульська конвенція про запобігання та боротьбу з насильством щодо жінок і домашнім насильством, розроблена Радою Європи з участю всіх її держав-членів, включаючи Україну у 2011 році. Проте, Україна ратифікувала тільки 20 червня 2022 року, ухваливши Закон України від 20.06.2022 </w:t>
      </w:r>
      <w:r w:rsidRPr="000421EE">
        <w:rPr>
          <w:rFonts w:ascii="Times New Roman" w:eastAsia="Times New Roman" w:hAnsi="Times New Roman" w:cs="Times New Roman"/>
          <w:sz w:val="28"/>
          <w:szCs w:val="28"/>
        </w:rPr>
        <w:lastRenderedPageBreak/>
        <w:t xml:space="preserve">№ 2319-IX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Про ратифікацію Конвенції Ради Європи про запобігання насильству стосовно жінок і домашньому насильству та боротьбу із цими явищами</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[3]. Заходи, передбачені Стамбульською конвенцією, які спрямовані на поліпшення захисту потерпілих від насильства, включають в себе такі аспекти: впровадження комплексу заходів для протидії всім формам насильства щодо жінок; розширення кола осіб, які можуть бути притягнуті до відповідальності за домашнє насильство (партнери, друзі, керівники на роботі тощо); надання правоохоронним органам можливості негайно змушувати насильника покинути будинок для забезпечення безпеки потерпілої; створення притулків для тимчасового проживання потерпілих; розвиток та підтримка діяльності телефонних гарячих ліній, які надають потерпілій інформацію про її права та можливу допомогу; встановлення кримінальної відповідальності за будь-яку форму домашнього насильства; перенесення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язку </w:t>
      </w:r>
      <w:r w:rsidRPr="000421EE">
        <w:rPr>
          <w:rFonts w:ascii="Times New Roman" w:eastAsia="Times New Roman" w:hAnsi="Times New Roman" w:cs="Times New Roman"/>
          <w:sz w:val="28"/>
          <w:szCs w:val="28"/>
        </w:rPr>
        <w:lastRenderedPageBreak/>
        <w:t>доведення факту насильства з потерпілої сторони на насильника.</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Дослідження показують, що гендерна рівність не лише є моральним та етичним імперативом, але й має безпосередній вплив на соціальний, економічний та політичний розвиток суспільства. Позитивна кореляція між забезпеченням гендерної рівності в правах та досягненнями жінок у різних сферах підтверджує важливість визнання та захисту прав жінок. Важливим є той факт, що гендерна рівність впливає не лише на індивідуальні життєві шляхи жінок, але і на загальний прогрес суспільства. Усунення стереотипів, культурних практик та соціальних норм, які обмежують жінок, сприяє створенню більш справедливого та гуманного суспільства. Ратифікація та виконання міжнародних актів щодо прав жінок є важливим завданням для держав та міжнародних організацій. Це сприяє не лише забезпеченню прав жінок, але й зміцненню принципу прав людини загалом. Отже, гендерна рівність та права жінок в міжнародному контексті </w:t>
      </w:r>
      <w:r w:rsidRPr="000421EE">
        <w:rPr>
          <w:rFonts w:ascii="Times New Roman" w:eastAsia="Times New Roman" w:hAnsi="Times New Roman" w:cs="Times New Roman"/>
          <w:sz w:val="28"/>
          <w:szCs w:val="28"/>
        </w:rPr>
        <w:lastRenderedPageBreak/>
        <w:t>мають величезне значення, і їхнє визнання та захист є важливим кроком у напрямку створення більш справедливого та гармонійного світу.</w:t>
      </w:r>
    </w:p>
    <w:p w:rsidR="00FC7229"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 xml:space="preserve"> </w:t>
      </w:r>
    </w:p>
    <w:p w:rsidR="00AE58F2" w:rsidRPr="000421EE"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Література</w:t>
      </w:r>
    </w:p>
    <w:p w:rsidR="00AE58F2" w:rsidRPr="000421EE" w:rsidRDefault="003E79B1" w:rsidP="001B5808">
      <w:pPr>
        <w:numPr>
          <w:ilvl w:val="0"/>
          <w:numId w:val="180"/>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Конвенція ООН про ліквідацію всіх форм дискримінації щодо жінок від 18.12.1979 р. URL: </w:t>
      </w:r>
      <w:hyperlink r:id="rId134">
        <w:r w:rsidRPr="000421EE">
          <w:rPr>
            <w:rFonts w:ascii="Times New Roman" w:eastAsia="Times New Roman" w:hAnsi="Times New Roman" w:cs="Times New Roman"/>
            <w:color w:val="0563C1"/>
            <w:sz w:val="28"/>
            <w:szCs w:val="28"/>
            <w:u w:val="single"/>
          </w:rPr>
          <w:t>http://zakon3.rada.gov.ua/laws/show/995_207</w:t>
        </w:r>
      </w:hyperlink>
      <w:r w:rsidRPr="000421EE">
        <w:rPr>
          <w:rFonts w:ascii="Times New Roman" w:eastAsia="Times New Roman" w:hAnsi="Times New Roman" w:cs="Times New Roman"/>
          <w:sz w:val="28"/>
          <w:szCs w:val="28"/>
        </w:rPr>
        <w:t xml:space="preserve"> </w:t>
      </w:r>
    </w:p>
    <w:p w:rsidR="00AE58F2" w:rsidRPr="000421EE" w:rsidRDefault="003E79B1" w:rsidP="001B5808">
      <w:pPr>
        <w:numPr>
          <w:ilvl w:val="0"/>
          <w:numId w:val="180"/>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Європейська конвенція про права людини (змінена та доповнена Протоколом № 11). Strasbourg : Directorate General of Human Rights Council of Europe, 2001. 60 с. URL: </w:t>
      </w:r>
      <w:hyperlink r:id="rId135">
        <w:r w:rsidRPr="000421EE">
          <w:rPr>
            <w:rFonts w:ascii="Times New Roman" w:eastAsia="Times New Roman" w:hAnsi="Times New Roman" w:cs="Times New Roman"/>
            <w:color w:val="0563C1"/>
            <w:sz w:val="28"/>
            <w:szCs w:val="28"/>
            <w:u w:val="single"/>
          </w:rPr>
          <w:t>https://www.coe.int/uk/web/compass/the-european-convention-on-human-rights-and-its-protocols</w:t>
        </w:r>
      </w:hyperlink>
      <w:r w:rsidRPr="000421EE">
        <w:rPr>
          <w:rFonts w:ascii="Times New Roman" w:eastAsia="Times New Roman" w:hAnsi="Times New Roman" w:cs="Times New Roman"/>
          <w:sz w:val="28"/>
          <w:szCs w:val="28"/>
        </w:rPr>
        <w:t xml:space="preserve"> </w:t>
      </w:r>
    </w:p>
    <w:p w:rsidR="00FC7229" w:rsidRDefault="003E79B1" w:rsidP="00FC7229">
      <w:pPr>
        <w:numPr>
          <w:ilvl w:val="0"/>
          <w:numId w:val="180"/>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Закон України від 20.06.2022 № 2319-IX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Про ратифікацію Конвенції Ради Європи про запобігання насильству стосовно жінок і домашньому насильству та боротьбу із цими явищами</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URL: </w:t>
      </w:r>
      <w:hyperlink r:id="rId136" w:anchor="Text">
        <w:r w:rsidRPr="000421EE">
          <w:rPr>
            <w:rFonts w:ascii="Times New Roman" w:eastAsia="Times New Roman" w:hAnsi="Times New Roman" w:cs="Times New Roman"/>
            <w:color w:val="0563C1"/>
            <w:sz w:val="28"/>
            <w:szCs w:val="28"/>
            <w:u w:val="single"/>
          </w:rPr>
          <w:t>https://zakon.rada.gov.ua/laws/show/2319-20#Text</w:t>
        </w:r>
      </w:hyperlink>
      <w:r w:rsidRPr="000421EE">
        <w:rPr>
          <w:rFonts w:ascii="Times New Roman" w:eastAsia="Times New Roman" w:hAnsi="Times New Roman" w:cs="Times New Roman"/>
          <w:sz w:val="28"/>
          <w:szCs w:val="28"/>
        </w:rPr>
        <w:t xml:space="preserve"> </w:t>
      </w:r>
    </w:p>
    <w:p w:rsidR="00FC7229" w:rsidRDefault="00FC7229" w:rsidP="00FC7229">
      <w:pPr>
        <w:tabs>
          <w:tab w:val="left" w:pos="851"/>
        </w:tabs>
        <w:spacing w:line="360" w:lineRule="auto"/>
        <w:ind w:right="34"/>
        <w:jc w:val="both"/>
        <w:rPr>
          <w:rFonts w:ascii="Times New Roman" w:eastAsia="Times New Roman" w:hAnsi="Times New Roman" w:cs="Times New Roman"/>
          <w:sz w:val="28"/>
          <w:szCs w:val="28"/>
        </w:rPr>
      </w:pPr>
    </w:p>
    <w:p w:rsidR="00AE58F2" w:rsidRPr="00FC7229" w:rsidRDefault="003E79B1" w:rsidP="00FC7229">
      <w:pPr>
        <w:tabs>
          <w:tab w:val="left" w:pos="851"/>
        </w:tabs>
        <w:spacing w:line="360" w:lineRule="auto"/>
        <w:ind w:right="34"/>
        <w:jc w:val="both"/>
        <w:rPr>
          <w:rFonts w:ascii="Times New Roman" w:eastAsia="Times New Roman" w:hAnsi="Times New Roman" w:cs="Times New Roman"/>
          <w:sz w:val="28"/>
          <w:szCs w:val="28"/>
        </w:rPr>
      </w:pPr>
      <w:r w:rsidRPr="00FC7229">
        <w:rPr>
          <w:rFonts w:ascii="Times New Roman" w:eastAsia="Times New Roman" w:hAnsi="Times New Roman" w:cs="Times New Roman"/>
          <w:sz w:val="28"/>
          <w:szCs w:val="28"/>
        </w:rPr>
        <w:lastRenderedPageBreak/>
        <w:t>Науковий керівник - асистент Гребенюк Д. О.</w:t>
      </w:r>
      <w:r w:rsidRPr="00FC7229">
        <w:rPr>
          <w:rFonts w:ascii="Times New Roman" w:eastAsia="Times New Roman" w:hAnsi="Times New Roman" w:cs="Times New Roman"/>
          <w:b/>
          <w:sz w:val="28"/>
          <w:szCs w:val="28"/>
          <w:shd w:val="clear" w:color="auto" w:fill="B6D7A8"/>
        </w:rPr>
        <w:t xml:space="preserve"> </w:t>
      </w: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b/>
          <w:sz w:val="28"/>
          <w:szCs w:val="28"/>
          <w:shd w:val="clear" w:color="auto" w:fill="B6D7A8"/>
        </w:rPr>
      </w:pP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b/>
          <w:sz w:val="28"/>
          <w:szCs w:val="28"/>
          <w:shd w:val="clear" w:color="auto" w:fill="B6D7A8"/>
        </w:rPr>
      </w:pPr>
    </w:p>
    <w:p w:rsidR="00AE58F2" w:rsidRPr="000421EE" w:rsidRDefault="003E79B1" w:rsidP="009C781A">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Сергєєва Ольга Сергіївна</w:t>
      </w:r>
    </w:p>
    <w:p w:rsidR="009C781A" w:rsidRDefault="003E79B1" w:rsidP="009C781A">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Здобувачка вищої освіти</w:t>
      </w:r>
    </w:p>
    <w:p w:rsidR="00AE58F2" w:rsidRPr="000421EE" w:rsidRDefault="003E79B1" w:rsidP="009C781A">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Національного університету</w:t>
      </w:r>
      <w:r w:rsidRPr="000421EE">
        <w:rPr>
          <w:rFonts w:ascii="Times New Roman" w:eastAsia="Times New Roman" w:hAnsi="Times New Roman" w:cs="Times New Roman"/>
          <w:sz w:val="28"/>
          <w:szCs w:val="28"/>
        </w:rPr>
        <w:br/>
        <w:t xml:space="preserve">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Одеська юридична академія</w:t>
      </w:r>
      <w:r w:rsidR="00183B9D" w:rsidRPr="000421EE">
        <w:rPr>
          <w:rFonts w:ascii="Times New Roman" w:eastAsia="Times New Roman" w:hAnsi="Times New Roman" w:cs="Times New Roman"/>
          <w:sz w:val="28"/>
          <w:szCs w:val="28"/>
        </w:rPr>
        <w:t>»</w:t>
      </w:r>
    </w:p>
    <w:p w:rsidR="00AE58F2" w:rsidRPr="000421EE" w:rsidRDefault="00AE58F2" w:rsidP="009C781A">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Default="003E79B1" w:rsidP="009C781A">
      <w:pPr>
        <w:tabs>
          <w:tab w:val="left" w:pos="851"/>
        </w:tabs>
        <w:spacing w:line="360" w:lineRule="auto"/>
        <w:ind w:right="34" w:firstLine="567"/>
        <w:jc w:val="center"/>
        <w:rPr>
          <w:rFonts w:ascii="Times New Roman" w:eastAsia="Times New Roman" w:hAnsi="Times New Roman" w:cs="Times New Roman"/>
          <w:b/>
          <w:smallCaps/>
          <w:sz w:val="28"/>
          <w:szCs w:val="28"/>
        </w:rPr>
      </w:pPr>
      <w:r w:rsidRPr="000421EE">
        <w:rPr>
          <w:rFonts w:ascii="Times New Roman" w:eastAsia="Times New Roman" w:hAnsi="Times New Roman" w:cs="Times New Roman"/>
          <w:b/>
          <w:smallCaps/>
          <w:sz w:val="28"/>
          <w:szCs w:val="28"/>
        </w:rPr>
        <w:t>ПРАВОВИЙ ЗАХИСТ БІЖЕНЦІВ ТА ОСІБ, ЩО ПОТРЕБУЮТЬ ДОДАТКОВОГО ЗАХИСТУ У МІЖНАРОДНОМУ ПРАВІ</w:t>
      </w:r>
    </w:p>
    <w:p w:rsidR="00FC7229" w:rsidRPr="000421EE" w:rsidRDefault="00FC7229" w:rsidP="009C781A">
      <w:pPr>
        <w:tabs>
          <w:tab w:val="left" w:pos="851"/>
        </w:tabs>
        <w:spacing w:line="360" w:lineRule="auto"/>
        <w:ind w:right="34" w:firstLine="567"/>
        <w:jc w:val="center"/>
        <w:rPr>
          <w:rFonts w:ascii="Times New Roman" w:eastAsia="Times New Roman" w:hAnsi="Times New Roman" w:cs="Times New Roman"/>
          <w:b/>
          <w:smallCaps/>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У лютому 2022 року життя кожного українця змінилося кардинально. Причиною цьому став початок повномасштабного вторгнення країни – агресора на територію нашої держави.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Початок війни зумовив низку негативних для України тенденцій. Серед них, зокрема, масова еміграція наших громадян, здебільшого до країн Європейського союзу. Проте, проблеми українців закордоном не обмежувалися лише стресом через </w:t>
      </w:r>
      <w:r w:rsidRPr="000421EE">
        <w:rPr>
          <w:rFonts w:ascii="Times New Roman" w:eastAsia="Times New Roman" w:hAnsi="Times New Roman" w:cs="Times New Roman"/>
          <w:sz w:val="28"/>
          <w:szCs w:val="28"/>
        </w:rPr>
        <w:lastRenderedPageBreak/>
        <w:t>війну та адаптацією в чужій країні. Багато питань викликали правові аспекти перебування громадян України на території інших держав.</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Безвізовий режим України та Європейського союзу передбачає право на короткотермінове перебування наших громадян у країнах ЄС до 90 днів протягом 180-денного періоду. Проте, велика кількість українців втратили свої домівки, роботу та навіть родину на своїй батьківщині, інші через цілком обґрунтовані побоювання за своє життя та здоров</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я також обрали залишитися за кордоном.</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У таких випадках виникає питання – як українцям, які тікають від війни залишитися на території країн Європейського союзу легально. Відповіддю на це питання є – оформлення статусу біженця або отримання тимчасового захисту.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 xml:space="preserve">Конвенція про статус біженців, яка була прийнята у 1951 році і до якої приєдналася Україна у 2002 році, встановлює визначення терміну </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біженець</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 xml:space="preserve">. Згідно з цим документом, біженцем вважається особа, яка з обґрунтованими </w:t>
      </w:r>
      <w:r w:rsidRPr="000421EE">
        <w:rPr>
          <w:rFonts w:ascii="Times New Roman" w:eastAsia="Times New Roman" w:hAnsi="Times New Roman" w:cs="Times New Roman"/>
          <w:sz w:val="28"/>
          <w:szCs w:val="28"/>
          <w:highlight w:val="white"/>
        </w:rPr>
        <w:lastRenderedPageBreak/>
        <w:t>обов</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язковими побоюваннями стала жертвою переслідувань через її расову належність, релігію, громадянство, належність до певної соціальної групи або  через політичні погляди і знаходиться за межами країни своєї національної належності. Така особа, внаслідок цих побоювань, не може скористатися захистом своєї країни або не бажає користуватися таким захистом. Також, біженцем може бути особа, яка, не маючи визначеного громадянства і перебуваючи за межами країни свого колишнього місця проживання через подібні обов</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 xml:space="preserve">язкові обставини, не може або не бажає повертатися до цієї країни через такі самі побоювання </w:t>
      </w:r>
      <w:r w:rsidRPr="000421EE">
        <w:rPr>
          <w:rFonts w:ascii="Times New Roman" w:eastAsia="Times New Roman" w:hAnsi="Times New Roman" w:cs="Times New Roman"/>
          <w:sz w:val="28"/>
          <w:szCs w:val="28"/>
        </w:rPr>
        <w:t>[1].</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Закон України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Про біженців та осіб, які потребують додаткового або тимчасового захисту</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2012 року встановлює поняття тимчасового захисту як спеціальної форми захисту, що має обмежений строк дії і надається іноземцям та особам без громадянства, що масово прибули в Україну і не можуть повернутися до своєї країни постійного </w:t>
      </w:r>
      <w:r w:rsidRPr="000421EE">
        <w:rPr>
          <w:rFonts w:ascii="Times New Roman" w:eastAsia="Times New Roman" w:hAnsi="Times New Roman" w:cs="Times New Roman"/>
          <w:sz w:val="28"/>
          <w:szCs w:val="28"/>
        </w:rPr>
        <w:lastRenderedPageBreak/>
        <w:t>проживання через обставини, зазначені у пункті 14 першої частини ст. 1 цього закону [2].</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Важливо відзначити, що тимчасовий захист не надає особі статус біженця, як це визначено в Конвенції про статус біженців від 28 липня 1951 року, і не надає таких же прав і можливостей, як посвідка на постійне проживання. Однак, особи, які отримали тимчасовий захист в Україні, мають право в майбутньому подавати заявку на отримання статусу біженця, якщо вони вважають це за необхідне [1].</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При цьому, дуже часто українці, які виїхали за кордон не розуміють різниці між цими двома статусами, у 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язку з чим дуже часто опиняються у незручних для себе ситуаціях. Отже, статус біженця є особистим правом, яке надається в країнах ЄС після проходження спеціального адміністративного і юридичного процесу. Цей процес визначає, чи існує обґрунтована загроза переслідувань для особи.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Важливо зауважити, що статус біженця може бути анульованим, якщо особа повертається до своєї країни або отримує нове громадянство.</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Статус біженця доступний громадянам України, які залишили свою батьківщину через війну, а також особам, які мали законне право проживання на території України, але мають громадянство інших країн. Навіть особи без громадянства можуть подати заяву на отримання статусу біженця.</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Отримання статусу біженця має сенс, якщо особа планує продовжувати проживання в країні ЄС. Звісно, є деякі обмеження, такі як неможливість покинути приймаючу країну до отримання статусу, неможливість повернутися в Україну після отримання статусу, обмежені можливості займатися працею до отримання статусу, а також можливість відмови у наданні статусу, вилучення документів, що посвідчують особу заявника.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Щодо тимчасового захисту, то він поширюється на громадян України та осіб без громадянства або громадян третіх країн, які не мали дозволу </w:t>
      </w:r>
      <w:r w:rsidRPr="000421EE">
        <w:rPr>
          <w:rFonts w:ascii="Times New Roman" w:eastAsia="Times New Roman" w:hAnsi="Times New Roman" w:cs="Times New Roman"/>
          <w:sz w:val="28"/>
          <w:szCs w:val="28"/>
        </w:rPr>
        <w:lastRenderedPageBreak/>
        <w:t>на постійне проживання в Україні, якщо їхня батьківщина є безпечною країною.</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Права і пільги, надані особам, які скористалися тимчасовим захистом, включають в себе ряд важливих аспектів. Ці права визначаються з метою забезпечення гідного та безпечного перебування цих осіб в приймаючій країні. Наведемо деякі з них:</w:t>
      </w:r>
    </w:p>
    <w:p w:rsidR="00AE58F2" w:rsidRPr="000421EE" w:rsidRDefault="003E79B1" w:rsidP="001B5808">
      <w:pPr>
        <w:numPr>
          <w:ilvl w:val="0"/>
          <w:numId w:val="129"/>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eastAsia="Times New Roman" w:hAnsi="Times New Roman" w:cs="Times New Roman"/>
          <w:sz w:val="28"/>
          <w:szCs w:val="28"/>
        </w:rPr>
        <w:t>дозвіл на проживання. Особам, які користуються тимчасовим захистом, надається дозвіл на проживання на певний строк (зазвичай на 1 рік) з можливістю продовження;</w:t>
      </w:r>
    </w:p>
    <w:p w:rsidR="00AE58F2" w:rsidRPr="000421EE" w:rsidRDefault="003E79B1" w:rsidP="001B5808">
      <w:pPr>
        <w:numPr>
          <w:ilvl w:val="0"/>
          <w:numId w:val="129"/>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eastAsia="Times New Roman" w:hAnsi="Times New Roman" w:cs="Times New Roman"/>
          <w:sz w:val="28"/>
          <w:szCs w:val="28"/>
        </w:rPr>
        <w:t>доступ до роботи. Важливою перевагою є можливість працювати, і тут немає вимоги очікувати 6 місяців, як це часто буває при отриманні статусу біженця;</w:t>
      </w:r>
    </w:p>
    <w:p w:rsidR="00AE58F2" w:rsidRPr="000421EE" w:rsidRDefault="003E79B1" w:rsidP="001B5808">
      <w:pPr>
        <w:numPr>
          <w:ilvl w:val="0"/>
          <w:numId w:val="129"/>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eastAsia="Times New Roman" w:hAnsi="Times New Roman" w:cs="Times New Roman"/>
          <w:sz w:val="28"/>
          <w:szCs w:val="28"/>
        </w:rPr>
        <w:t>доступ до освіти. Діти, які користуються тимчасовим захистом (діти до 18 років), мають право на навчання у закладах освіти на рівні громадян країни перебування;</w:t>
      </w:r>
    </w:p>
    <w:p w:rsidR="00AE58F2" w:rsidRPr="000421EE" w:rsidRDefault="003E79B1" w:rsidP="001B5808">
      <w:pPr>
        <w:numPr>
          <w:ilvl w:val="0"/>
          <w:numId w:val="129"/>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eastAsia="Times New Roman" w:hAnsi="Times New Roman" w:cs="Times New Roman"/>
          <w:sz w:val="28"/>
          <w:szCs w:val="28"/>
        </w:rPr>
        <w:t xml:space="preserve">забезпечення житлом. Особам може бути надано житло, включаючи можливість оселення в </w:t>
      </w:r>
      <w:r w:rsidRPr="000421EE">
        <w:rPr>
          <w:rFonts w:ascii="Times New Roman" w:eastAsia="Times New Roman" w:hAnsi="Times New Roman" w:cs="Times New Roman"/>
          <w:sz w:val="28"/>
          <w:szCs w:val="28"/>
        </w:rPr>
        <w:lastRenderedPageBreak/>
        <w:t>центрі для переміщених осіб чи отримання засобів для проживання;</w:t>
      </w:r>
    </w:p>
    <w:p w:rsidR="00AE58F2" w:rsidRPr="000421EE" w:rsidRDefault="003E79B1" w:rsidP="001B5808">
      <w:pPr>
        <w:numPr>
          <w:ilvl w:val="0"/>
          <w:numId w:val="129"/>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eastAsia="Times New Roman" w:hAnsi="Times New Roman" w:cs="Times New Roman"/>
          <w:sz w:val="28"/>
          <w:szCs w:val="28"/>
        </w:rPr>
        <w:t>доступ до соціального забезпечення. Особи, які користуються тимчасовим захистом, можуть мати доступ до різних видів соціальних пільг в приймаючій країні;</w:t>
      </w:r>
    </w:p>
    <w:p w:rsidR="00AE58F2" w:rsidRPr="000421EE" w:rsidRDefault="003E79B1" w:rsidP="001B5808">
      <w:pPr>
        <w:numPr>
          <w:ilvl w:val="0"/>
          <w:numId w:val="129"/>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eastAsia="Times New Roman" w:hAnsi="Times New Roman" w:cs="Times New Roman"/>
          <w:sz w:val="28"/>
          <w:szCs w:val="28"/>
        </w:rPr>
        <w:t>доступ до медичного обслуговування. Особи, які скористалися тимчасовим захистом, мають право на медичну допомогу та обслуговування відповідно до встановлених норм;</w:t>
      </w:r>
    </w:p>
    <w:p w:rsidR="00AE58F2" w:rsidRPr="000421EE" w:rsidRDefault="003E79B1" w:rsidP="001B5808">
      <w:pPr>
        <w:numPr>
          <w:ilvl w:val="0"/>
          <w:numId w:val="129"/>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eastAsia="Times New Roman" w:hAnsi="Times New Roman" w:cs="Times New Roman"/>
          <w:sz w:val="28"/>
          <w:szCs w:val="28"/>
        </w:rPr>
        <w:t>можливість отримати статус біженця. Іншим важливим аспектом є можливість звернутися і отримати статус біженця у майбутньому, якщо обставини зміняться;</w:t>
      </w:r>
    </w:p>
    <w:p w:rsidR="00AE58F2" w:rsidRPr="000421EE" w:rsidRDefault="003E79B1" w:rsidP="001B5808">
      <w:pPr>
        <w:numPr>
          <w:ilvl w:val="0"/>
          <w:numId w:val="129"/>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eastAsia="Times New Roman" w:hAnsi="Times New Roman" w:cs="Times New Roman"/>
          <w:sz w:val="28"/>
          <w:szCs w:val="28"/>
        </w:rPr>
        <w:t>можливість повернутися в країну громадянства. Особи, які скористалися тимчасовим захистом, мають можливість повернутися в країну свого громадянства в будь-який момент.</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Слід зауважити, що отримання тимчасового захисту не означає автоматично отримання статусу біженця чи додаткового захисту в країнах ЄС. Однак </w:t>
      </w:r>
      <w:r w:rsidRPr="000421EE">
        <w:rPr>
          <w:rFonts w:ascii="Times New Roman" w:eastAsia="Times New Roman" w:hAnsi="Times New Roman" w:cs="Times New Roman"/>
          <w:sz w:val="28"/>
          <w:szCs w:val="28"/>
        </w:rPr>
        <w:lastRenderedPageBreak/>
        <w:t>особи, які прибувають з України і отримали статус тимчасового захисту, мають право подати заяву на надання притулку (міжнародного захисту) в будь-який час свого перебування в приймаючій країні.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Отже, аналізуючи обсяг прав, який надається біженцям та особам, які перебувають під тимчасовим захистом очевидним є те, що тимчасовий захист, усе ж таки, краще підійде для осіб, які планують адаптуватися у країні свого проживання, навчатися, працювати, тощо. А також, дає можливість вільно повертатися до України у будь-який час. Тобто, більше підходить для українців.</w:t>
      </w:r>
    </w:p>
    <w:p w:rsidR="00AE58F2" w:rsidRPr="000421EE" w:rsidRDefault="00F56328" w:rsidP="001B5808">
      <w:pPr>
        <w:tabs>
          <w:tab w:val="left" w:pos="851"/>
        </w:tabs>
        <w:spacing w:line="360" w:lineRule="auto"/>
        <w:ind w:right="34" w:firstLine="567"/>
        <w:jc w:val="both"/>
        <w:rPr>
          <w:rFonts w:ascii="Times New Roman" w:eastAsia="Times New Roman" w:hAnsi="Times New Roman" w:cs="Times New Roman"/>
          <w:sz w:val="28"/>
          <w:szCs w:val="28"/>
        </w:rPr>
      </w:pPr>
      <w:hyperlink r:id="rId137" w:anchor="_ga=2.228732760.514168680.1646989952-176134281.1646551413">
        <w:r w:rsidR="003E79B1" w:rsidRPr="00FC7229">
          <w:rPr>
            <w:rFonts w:ascii="Times New Roman" w:eastAsia="Times New Roman" w:hAnsi="Times New Roman" w:cs="Times New Roman"/>
            <w:sz w:val="28"/>
            <w:szCs w:val="28"/>
          </w:rPr>
          <w:t>Управління </w:t>
        </w:r>
      </w:hyperlink>
      <w:r w:rsidR="003E79B1" w:rsidRPr="00FC7229">
        <w:rPr>
          <w:rFonts w:ascii="Times New Roman" w:eastAsia="Times New Roman" w:hAnsi="Times New Roman" w:cs="Times New Roman"/>
          <w:sz w:val="28"/>
          <w:szCs w:val="28"/>
        </w:rPr>
        <w:t>Верховного комісара ООН у справах біженців на своєму офіційному сайті</w:t>
      </w:r>
      <w:r w:rsidR="003E79B1" w:rsidRPr="000421EE">
        <w:rPr>
          <w:rFonts w:ascii="Times New Roman" w:eastAsia="Times New Roman" w:hAnsi="Times New Roman" w:cs="Times New Roman"/>
          <w:sz w:val="28"/>
          <w:szCs w:val="28"/>
        </w:rPr>
        <w:t xml:space="preserve"> опублікувало інформацію щодо кількість біженців з України, зареєстрованих для тимчасового захисту або в аналогічних національних схемах захисту в Європі. Станом на 28 березня 2023 року кількість українців досягла 5 млн 8,28 тисяч [3].</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За майже два місяці з 31 січня зростання становило 185,15 тис., тоді як за попередній трохи більший період – 72,3 тис., а загалом від кінця травня 2022 року воно становило близько 2 млн.</w:t>
      </w:r>
    </w:p>
    <w:p w:rsidR="00AE58F2" w:rsidRPr="00CE318B"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Кількість біженців зі статусом тимчасового захисту в Європі ближче до кінця січня вже впритул наближалася до позначки 5 млн, сягнувши 4,95 млн. Однак потім були оновлено дані по Німеччині за два місяці, які зафіксували зниження кількості українців у країні з таким статусом одразу більш ніж на 140 тис. – до 881,4 тис.</w:t>
      </w:r>
    </w:p>
    <w:p w:rsidR="00AE58F2" w:rsidRPr="00CE318B"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CE318B">
        <w:rPr>
          <w:rFonts w:ascii="Times New Roman" w:eastAsia="Times New Roman" w:hAnsi="Times New Roman" w:cs="Times New Roman"/>
          <w:sz w:val="28"/>
          <w:szCs w:val="28"/>
        </w:rPr>
        <w:t xml:space="preserve">Отже, як бачимо, повномасштабне вторгнення РФ на територію нашої держави змусило велику кількість наших співвітчизників шукати притулку в інших, більш безпечних, країнах. При цьому, аналізуючи статистику та обсяг прав, який надається біженцям та особам, які звертаються за тимчасовим захистом можна дійти до висновку про те, що українці частіше обирають звертатися за тимчасовим захистом, оскільки він надає більший обсяг прав та свобод, що надає особі час вирішити </w:t>
      </w:r>
      <w:r w:rsidRPr="00CE318B">
        <w:rPr>
          <w:rFonts w:ascii="Times New Roman" w:eastAsia="Times New Roman" w:hAnsi="Times New Roman" w:cs="Times New Roman"/>
          <w:sz w:val="28"/>
          <w:szCs w:val="28"/>
        </w:rPr>
        <w:lastRenderedPageBreak/>
        <w:t>для себе чи підходить їй та чи інша країна для проживання.</w:t>
      </w:r>
    </w:p>
    <w:p w:rsidR="00FC7229" w:rsidRPr="00CE318B"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CE318B">
        <w:rPr>
          <w:rFonts w:ascii="Times New Roman" w:eastAsia="Times New Roman" w:hAnsi="Times New Roman" w:cs="Times New Roman"/>
          <w:b/>
          <w:sz w:val="28"/>
          <w:szCs w:val="28"/>
        </w:rPr>
        <w:t xml:space="preserve"> </w:t>
      </w:r>
    </w:p>
    <w:p w:rsidR="00AE58F2" w:rsidRPr="00CE318B"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CE318B">
        <w:rPr>
          <w:rFonts w:ascii="Times New Roman" w:eastAsia="Times New Roman" w:hAnsi="Times New Roman" w:cs="Times New Roman"/>
          <w:b/>
          <w:sz w:val="28"/>
          <w:szCs w:val="28"/>
        </w:rPr>
        <w:t>Література</w:t>
      </w:r>
    </w:p>
    <w:p w:rsidR="00AE58F2" w:rsidRPr="00CE318B" w:rsidRDefault="003E79B1" w:rsidP="001B5808">
      <w:pPr>
        <w:numPr>
          <w:ilvl w:val="0"/>
          <w:numId w:val="220"/>
        </w:numPr>
        <w:tabs>
          <w:tab w:val="left" w:pos="851"/>
        </w:tabs>
        <w:spacing w:line="360" w:lineRule="auto"/>
        <w:ind w:left="0" w:right="34" w:firstLine="567"/>
        <w:jc w:val="both"/>
        <w:rPr>
          <w:rFonts w:ascii="Times New Roman" w:eastAsia="Times New Roman" w:hAnsi="Times New Roman" w:cs="Times New Roman"/>
          <w:sz w:val="28"/>
          <w:szCs w:val="28"/>
        </w:rPr>
      </w:pPr>
      <w:r w:rsidRPr="00CE318B">
        <w:rPr>
          <w:rFonts w:ascii="Times New Roman" w:eastAsia="Times New Roman" w:hAnsi="Times New Roman" w:cs="Times New Roman"/>
          <w:sz w:val="28"/>
          <w:szCs w:val="28"/>
        </w:rPr>
        <w:t xml:space="preserve">Конвенція про статус біженців від </w:t>
      </w:r>
      <w:r w:rsidRPr="00CE318B">
        <w:rPr>
          <w:rFonts w:ascii="Times New Roman" w:eastAsia="Times New Roman" w:hAnsi="Times New Roman" w:cs="Times New Roman"/>
          <w:sz w:val="28"/>
          <w:szCs w:val="28"/>
          <w:highlight w:val="white"/>
        </w:rPr>
        <w:t xml:space="preserve">28.07.1951 року. URL: </w:t>
      </w:r>
      <w:hyperlink r:id="rId138">
        <w:r w:rsidRPr="00CE318B">
          <w:rPr>
            <w:rFonts w:ascii="Times New Roman" w:eastAsia="Times New Roman" w:hAnsi="Times New Roman" w:cs="Times New Roman"/>
            <w:color w:val="0563C1"/>
            <w:sz w:val="28"/>
            <w:szCs w:val="28"/>
            <w:highlight w:val="white"/>
            <w:u w:val="single"/>
          </w:rPr>
          <w:t>https://ips.ligazakon.net/document/view/MU51K02U?an=498615</w:t>
        </w:r>
      </w:hyperlink>
    </w:p>
    <w:p w:rsidR="00AE58F2" w:rsidRPr="00CE318B" w:rsidRDefault="003E79B1" w:rsidP="001B5808">
      <w:pPr>
        <w:numPr>
          <w:ilvl w:val="0"/>
          <w:numId w:val="220"/>
        </w:numPr>
        <w:tabs>
          <w:tab w:val="left" w:pos="851"/>
        </w:tabs>
        <w:spacing w:line="360" w:lineRule="auto"/>
        <w:ind w:left="0" w:right="34" w:firstLine="567"/>
        <w:jc w:val="both"/>
        <w:rPr>
          <w:rFonts w:ascii="Times New Roman" w:eastAsia="Times New Roman" w:hAnsi="Times New Roman" w:cs="Times New Roman"/>
          <w:sz w:val="28"/>
          <w:szCs w:val="28"/>
        </w:rPr>
      </w:pPr>
      <w:r w:rsidRPr="00CE318B">
        <w:rPr>
          <w:rFonts w:ascii="Times New Roman" w:eastAsia="Times New Roman" w:hAnsi="Times New Roman" w:cs="Times New Roman"/>
          <w:sz w:val="28"/>
          <w:szCs w:val="28"/>
        </w:rPr>
        <w:t xml:space="preserve"> Про біженців та осіб, які потребують додаткового або тимчасового захисту : Закон України від 08.07.2011 р. № 3671-VI URL:</w:t>
      </w:r>
      <w:r w:rsidRPr="00CE318B">
        <w:rPr>
          <w:rFonts w:ascii="Times New Roman" w:eastAsia="Times New Roman" w:hAnsi="Times New Roman" w:cs="Times New Roman"/>
          <w:sz w:val="28"/>
          <w:szCs w:val="28"/>
          <w:highlight w:val="white"/>
        </w:rPr>
        <w:t xml:space="preserve"> </w:t>
      </w:r>
      <w:r w:rsidRPr="00CE318B">
        <w:rPr>
          <w:rFonts w:ascii="Times New Roman" w:eastAsia="Times New Roman" w:hAnsi="Times New Roman" w:cs="Times New Roman"/>
          <w:sz w:val="28"/>
          <w:szCs w:val="28"/>
        </w:rPr>
        <w:t xml:space="preserve"> </w:t>
      </w:r>
      <w:hyperlink r:id="rId139" w:anchor="n9">
        <w:r w:rsidRPr="00CE318B">
          <w:rPr>
            <w:rFonts w:ascii="Times New Roman" w:eastAsia="Times New Roman" w:hAnsi="Times New Roman" w:cs="Times New Roman"/>
            <w:color w:val="0563C1"/>
            <w:sz w:val="28"/>
            <w:szCs w:val="28"/>
            <w:u w:val="single"/>
          </w:rPr>
          <w:t>https://zakon.rada.gov.ua/laws/show/3671-17#n9</w:t>
        </w:r>
      </w:hyperlink>
    </w:p>
    <w:p w:rsidR="00AE58F2" w:rsidRPr="00CE318B" w:rsidRDefault="003E79B1" w:rsidP="001B5808">
      <w:pPr>
        <w:numPr>
          <w:ilvl w:val="0"/>
          <w:numId w:val="220"/>
        </w:numPr>
        <w:tabs>
          <w:tab w:val="left" w:pos="851"/>
        </w:tabs>
        <w:spacing w:line="360" w:lineRule="auto"/>
        <w:ind w:left="0" w:right="34" w:firstLine="567"/>
        <w:jc w:val="both"/>
        <w:rPr>
          <w:rFonts w:ascii="Times New Roman" w:eastAsia="Times New Roman" w:hAnsi="Times New Roman" w:cs="Times New Roman"/>
          <w:sz w:val="28"/>
          <w:szCs w:val="28"/>
        </w:rPr>
      </w:pPr>
      <w:r w:rsidRPr="00CE318B">
        <w:rPr>
          <w:rFonts w:ascii="Times New Roman" w:eastAsia="Times New Roman" w:hAnsi="Times New Roman" w:cs="Times New Roman"/>
          <w:sz w:val="28"/>
          <w:szCs w:val="28"/>
        </w:rPr>
        <w:t xml:space="preserve">Повідомлення на офіційному веб-сайті Управління Верховного комісара ООН у справах біженців. </w:t>
      </w:r>
      <w:r w:rsidRPr="00CE318B">
        <w:rPr>
          <w:rFonts w:ascii="Times New Roman" w:eastAsia="Times New Roman" w:hAnsi="Times New Roman" w:cs="Times New Roman"/>
          <w:sz w:val="28"/>
          <w:szCs w:val="28"/>
          <w:highlight w:val="white"/>
        </w:rPr>
        <w:t xml:space="preserve">URL: </w:t>
      </w:r>
      <w:hyperlink r:id="rId140" w:anchor="_ga=2.228732760.514168680.1646989952-176134281.1646551413">
        <w:r w:rsidRPr="00CE318B">
          <w:rPr>
            <w:rFonts w:ascii="Times New Roman" w:eastAsia="Times New Roman" w:hAnsi="Times New Roman" w:cs="Times New Roman"/>
            <w:color w:val="0563C1"/>
            <w:sz w:val="28"/>
            <w:szCs w:val="28"/>
            <w:u w:val="single"/>
          </w:rPr>
          <w:t>https://data.unhcr.org/en/situations/ukraine#_ga=2.228732760.514168680.1646989952-176134281.1646551413</w:t>
        </w:r>
      </w:hyperlink>
    </w:p>
    <w:p w:rsidR="00FC7229" w:rsidRPr="00CE318B" w:rsidRDefault="00FC7229" w:rsidP="00FC7229">
      <w:pPr>
        <w:tabs>
          <w:tab w:val="left" w:pos="851"/>
        </w:tabs>
        <w:spacing w:line="360" w:lineRule="auto"/>
        <w:ind w:right="34"/>
        <w:jc w:val="both"/>
        <w:rPr>
          <w:rFonts w:ascii="Times New Roman" w:eastAsia="Times New Roman" w:hAnsi="Times New Roman" w:cs="Times New Roman"/>
          <w:sz w:val="28"/>
          <w:szCs w:val="28"/>
        </w:rPr>
      </w:pPr>
    </w:p>
    <w:p w:rsidR="00AE58F2" w:rsidRPr="00CE318B" w:rsidRDefault="003E79B1" w:rsidP="00FC7229">
      <w:pPr>
        <w:tabs>
          <w:tab w:val="left" w:pos="851"/>
        </w:tabs>
        <w:spacing w:line="360" w:lineRule="auto"/>
        <w:ind w:right="34"/>
        <w:jc w:val="both"/>
        <w:rPr>
          <w:rFonts w:ascii="Times New Roman" w:eastAsia="Times New Roman" w:hAnsi="Times New Roman" w:cs="Times New Roman"/>
          <w:sz w:val="28"/>
          <w:szCs w:val="28"/>
        </w:rPr>
      </w:pPr>
      <w:r w:rsidRPr="00CE318B">
        <w:rPr>
          <w:rFonts w:ascii="Times New Roman" w:eastAsia="Times New Roman" w:hAnsi="Times New Roman" w:cs="Times New Roman"/>
          <w:sz w:val="28"/>
          <w:szCs w:val="28"/>
        </w:rPr>
        <w:t xml:space="preserve">Науковий керівник - к.ю.н., доцент кафедри Форманюк В. В. </w:t>
      </w:r>
    </w:p>
    <w:p w:rsidR="00AE58F2" w:rsidRDefault="00AE58F2" w:rsidP="009C781A">
      <w:pPr>
        <w:widowControl w:val="0"/>
        <w:tabs>
          <w:tab w:val="left" w:pos="851"/>
        </w:tabs>
        <w:spacing w:line="360" w:lineRule="auto"/>
        <w:ind w:right="34"/>
        <w:jc w:val="both"/>
        <w:rPr>
          <w:rFonts w:ascii="Times New Roman" w:eastAsia="Times New Roman" w:hAnsi="Times New Roman" w:cs="Times New Roman"/>
          <w:sz w:val="28"/>
          <w:szCs w:val="28"/>
        </w:rPr>
      </w:pPr>
    </w:p>
    <w:p w:rsidR="00CE318B" w:rsidRPr="000421EE" w:rsidRDefault="00CE318B" w:rsidP="009C781A">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9C781A">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Решетило Яна Сергіївна</w:t>
      </w:r>
    </w:p>
    <w:p w:rsidR="009C781A" w:rsidRDefault="003E79B1" w:rsidP="009C781A">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Здобувачка вищої освіти</w:t>
      </w:r>
    </w:p>
    <w:p w:rsidR="00AE58F2" w:rsidRPr="000421EE" w:rsidRDefault="009C781A" w:rsidP="009C781A">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Національного університету </w:t>
      </w:r>
      <w:r>
        <w:rPr>
          <w:rFonts w:ascii="Times New Roman" w:eastAsia="Times New Roman" w:hAnsi="Times New Roman" w:cs="Times New Roman"/>
          <w:sz w:val="28"/>
          <w:szCs w:val="28"/>
        </w:rPr>
        <w:br/>
        <w:t>«Одеська юридична академія»</w:t>
      </w:r>
    </w:p>
    <w:p w:rsidR="00AE58F2" w:rsidRPr="000421EE" w:rsidRDefault="00AE58F2" w:rsidP="009C781A">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Default="003E79B1" w:rsidP="009C781A">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b/>
          <w:sz w:val="28"/>
          <w:szCs w:val="28"/>
        </w:rPr>
        <w:t>ПРАВА ЛЮДИНИ В КОНТЕКСТІ ПРОТИДІЇ ТЕРОРИЗМУ</w:t>
      </w:r>
    </w:p>
    <w:p w:rsidR="00CE318B" w:rsidRPr="000421EE" w:rsidRDefault="00CE318B" w:rsidP="009C781A">
      <w:pPr>
        <w:tabs>
          <w:tab w:val="left" w:pos="851"/>
        </w:tabs>
        <w:spacing w:line="360" w:lineRule="auto"/>
        <w:ind w:right="34" w:firstLine="567"/>
        <w:jc w:val="center"/>
        <w:rPr>
          <w:rFonts w:ascii="Times New Roman" w:eastAsia="Times New Roman" w:hAnsi="Times New Roman" w:cs="Times New Roman"/>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Сучасні реалії такі, що, на жаль, майже кожна частина планети потерпає від тероризму або війни - того, що спричиняє втрати серед всього живого. Хоча війна є більш масштабною та ведеться на рівні держав, але й терористичні угруповання наносять багато шкоди навіть не маючи великих фінансових ресурсів. Саме про цей вид суспільно небезпечної діяльності буде йти мова.</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Вперше терміном “тероризм” було охарактеризовано Епоху терору “Regime de la Terreur” у Франції, коли до влади прийшли якобінці. Ці події відбувалися під час правління Максиміліана </w:t>
      </w:r>
      <w:r w:rsidRPr="000421EE">
        <w:rPr>
          <w:rFonts w:ascii="Times New Roman" w:eastAsia="Times New Roman" w:hAnsi="Times New Roman" w:cs="Times New Roman"/>
          <w:sz w:val="28"/>
          <w:szCs w:val="28"/>
        </w:rPr>
        <w:lastRenderedPageBreak/>
        <w:t>Робесп</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єра та тривали з вересня 1793 по липень 1794 року. Вони відзначалися жорстокими методами репресій, включаючи такий стародавній метод фізичного покарання як екзекуція; людей засуджували просто на підставі підозр і без справедливого суду, це створювало атмосферу страху. Через це громадяни відчували велику загрозу несподіваного та необґрунтованого насильства проти них. Саме тоді почало формуватися поняття тероризму.[1]</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За ХІХ століття термін тероризм зазнав еволюції, з меншою спрямованістю на системи державного терору і більшою акцентуацією на діяльності груп в середині країн, спрямованої зазвичай на повалення існуючого уряду. Головним методом дії в багатьох випадках було вбивство особливо високопоставлених постатей, наприклад, таких як російський цар Олександр ІІ, вбитого терористичною організацією “Народна воля”; вбивство італійського короля Умберто І італо-американським анархістом Гаетано Бреші; </w:t>
      </w:r>
      <w:r w:rsidRPr="000421EE">
        <w:rPr>
          <w:rFonts w:ascii="Times New Roman" w:eastAsia="Times New Roman" w:hAnsi="Times New Roman" w:cs="Times New Roman"/>
          <w:sz w:val="28"/>
          <w:szCs w:val="28"/>
        </w:rPr>
        <w:lastRenderedPageBreak/>
        <w:t>спадкоємця австро-угорскього престолу ерцгерцога Франца Фердинанда - членом сербської терористичної організації “Млада Босна”.</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У статті 1 Закону України “Про боротьбу з тероризмом” зазначено, що тероризм - це суспільно небезпечна діяльність, яка полягає у свідомому, цілеспрямованому застосуванні насильства шляхом захоплення заручників, підпалів, убивств, тортур, залякування населення та органів влади або вчинення інших посягань на життя чи здоров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 ні в чому не винних людей або погрози вчинення злочинних дій з метою досягнення злочинних цілей. Але слід зазначити, що до остаточного визначення цього терміну у світі досі не прийшли.[2]</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Сержіу Війєра Де Мелло, Спеціальний представник генерального Секретаря, який загинув під час терористичної атаки на представництво ООН у Багдаді в 2003 році, був переконаний, що найкраща та єдина стратегія, яка дала б можливість ізолювати та знищити тероризм - це повага до прав людини, сприяння соціальній справедливості, </w:t>
      </w:r>
      <w:r w:rsidRPr="000421EE">
        <w:rPr>
          <w:rFonts w:ascii="Times New Roman" w:eastAsia="Times New Roman" w:hAnsi="Times New Roman" w:cs="Times New Roman"/>
          <w:sz w:val="28"/>
          <w:szCs w:val="28"/>
        </w:rPr>
        <w:lastRenderedPageBreak/>
        <w:t>підтримка демократії та відстоювання верховенства права.[3]</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Права людини представляють собою всезагальні цінності та юридичні гарантії, які захищають громадян та окремі групи осіб від надмірної дії або бездіяльності особливо з боку представників влади, які можуть порушувати основні свободи, права та гідність людини. Всі аспекти прав людини передбачають повагу, захист та забезпечення громадянських, економічних, політичних та соціальних прав, а також право на розвиток. Права людини є універсальними, тобто вони є невіддільними для кожної особи, взаємозв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язаними та цілісними. [4]</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Існують дві ключові області, в яких концепції прав людини і тероризму можуть призвести до конфлікту: перша - це очевидна ситуація терористичного акту самого по собі, а друга - це питання про заходи, які можуть бути прийняті офіційними органами в рамках боротьби з тероризмом.</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Незалежно від інтерпретації поняття тероризму та його мотивації, акти тероризму порушують права людини, конкретно їхню гідність та особисту безпеку. Це стає особливо складною проблемою в рамках прав людини, оскільки правові норми спрямовані на захист громадян від дій держави, і, наприклад, неможливо звернутися до Європейського суду з прав людини щодо терористичних угруповань.</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Незважаючи на це, уряди держав повинні виконувати певні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язки: забезпечувати безпеку громадян, виплачувати компенсації постраждалим від терористичних актів, а також не допускати участі держави у терористичних діях.</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У 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язку із боротьбою проти тероризму виникає багато питань, пов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язаних з правами людини. Існує постійний конфлікт між заходами, які держава вважає необхідними для захисту свого народу і правами, які можуть бути обмежені в цьому процесі.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У міжнародних конвенціях передбачена можливість державами обмежень деяких прав людини під час протидії тероризму. Це такі права як свобода вираження думок, свобода асоціацій та зборів, свобода пересування і невтручання в особисте життя.</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Можна зробити висновок, що боротьба з тероризмом вимагає балансу між захистом прав людини та забезпеченням безпеки громадян. Країни мають дотримуватися міжнародних стандартів, щоб забезпечити таку рівновагу і захистити гідність кожної людини.</w:t>
      </w:r>
    </w:p>
    <w:p w:rsidR="00CE318B"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 xml:space="preserve"> </w:t>
      </w:r>
    </w:p>
    <w:p w:rsidR="00AE58F2" w:rsidRPr="00CE318B"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CE318B">
        <w:rPr>
          <w:rFonts w:ascii="Times New Roman" w:eastAsia="Times New Roman" w:hAnsi="Times New Roman" w:cs="Times New Roman"/>
          <w:b/>
          <w:sz w:val="28"/>
          <w:szCs w:val="28"/>
        </w:rPr>
        <w:t>Література</w:t>
      </w:r>
    </w:p>
    <w:p w:rsidR="00AE58F2" w:rsidRPr="00CE318B" w:rsidRDefault="003E79B1" w:rsidP="001B5808">
      <w:pPr>
        <w:numPr>
          <w:ilvl w:val="0"/>
          <w:numId w:val="105"/>
        </w:numPr>
        <w:tabs>
          <w:tab w:val="left" w:pos="851"/>
        </w:tabs>
        <w:spacing w:line="360" w:lineRule="auto"/>
        <w:ind w:left="0" w:right="34" w:firstLine="567"/>
        <w:jc w:val="both"/>
        <w:rPr>
          <w:rFonts w:ascii="Times New Roman" w:eastAsia="Times New Roman" w:hAnsi="Times New Roman" w:cs="Times New Roman"/>
          <w:sz w:val="28"/>
          <w:szCs w:val="28"/>
        </w:rPr>
      </w:pPr>
      <w:r w:rsidRPr="00CE318B">
        <w:rPr>
          <w:rFonts w:ascii="Times New Roman" w:eastAsia="Times New Roman" w:hAnsi="Times New Roman" w:cs="Times New Roman"/>
          <w:sz w:val="28"/>
          <w:szCs w:val="28"/>
        </w:rPr>
        <w:t xml:space="preserve">Війна і тероризм - посібник з освіти в області прав людини за участі молоді - www.coe.int. Посібник з освіти в області прав людини за участі молоді. URL: </w:t>
      </w:r>
      <w:hyperlink r:id="rId141">
        <w:r w:rsidRPr="00CE318B">
          <w:rPr>
            <w:rFonts w:ascii="Times New Roman" w:eastAsia="Times New Roman" w:hAnsi="Times New Roman" w:cs="Times New Roman"/>
            <w:sz w:val="28"/>
            <w:szCs w:val="28"/>
            <w:u w:val="single"/>
          </w:rPr>
          <w:t>https://www.coe.int/uk/web/compass/war-and-terrorism</w:t>
        </w:r>
      </w:hyperlink>
      <w:r w:rsidRPr="00CE318B">
        <w:rPr>
          <w:rFonts w:ascii="Times New Roman" w:eastAsia="Times New Roman" w:hAnsi="Times New Roman" w:cs="Times New Roman"/>
          <w:sz w:val="28"/>
          <w:szCs w:val="28"/>
        </w:rPr>
        <w:t xml:space="preserve"> (дата звернення: 19.10.2023).</w:t>
      </w:r>
    </w:p>
    <w:p w:rsidR="00AE58F2" w:rsidRPr="00CE318B" w:rsidRDefault="003E79B1" w:rsidP="001B5808">
      <w:pPr>
        <w:numPr>
          <w:ilvl w:val="0"/>
          <w:numId w:val="105"/>
        </w:numPr>
        <w:tabs>
          <w:tab w:val="left" w:pos="851"/>
        </w:tabs>
        <w:spacing w:line="360" w:lineRule="auto"/>
        <w:ind w:left="0" w:right="34" w:firstLine="567"/>
        <w:jc w:val="both"/>
        <w:rPr>
          <w:rFonts w:ascii="Times New Roman" w:eastAsia="Times New Roman" w:hAnsi="Times New Roman" w:cs="Times New Roman"/>
          <w:sz w:val="28"/>
          <w:szCs w:val="28"/>
        </w:rPr>
      </w:pPr>
      <w:r w:rsidRPr="00CE318B">
        <w:rPr>
          <w:rFonts w:ascii="Times New Roman" w:eastAsia="Times New Roman" w:hAnsi="Times New Roman" w:cs="Times New Roman"/>
          <w:sz w:val="28"/>
          <w:szCs w:val="28"/>
        </w:rPr>
        <w:lastRenderedPageBreak/>
        <w:t xml:space="preserve">Про боротьбу з тероризмом : Закон України від 20.03.2003 р. № 638-IV : станом на 28 квіт. 2023 р. URL: </w:t>
      </w:r>
      <w:hyperlink r:id="rId142" w:anchor="Text">
        <w:r w:rsidRPr="00CE318B">
          <w:rPr>
            <w:rFonts w:ascii="Times New Roman" w:eastAsia="Times New Roman" w:hAnsi="Times New Roman" w:cs="Times New Roman"/>
            <w:sz w:val="28"/>
            <w:szCs w:val="28"/>
            <w:u w:val="single"/>
          </w:rPr>
          <w:t>https://zakon.rada.gov.ua/laws/show/638-15#Text</w:t>
        </w:r>
      </w:hyperlink>
      <w:r w:rsidRPr="00CE318B">
        <w:rPr>
          <w:rFonts w:ascii="Times New Roman" w:eastAsia="Times New Roman" w:hAnsi="Times New Roman" w:cs="Times New Roman"/>
          <w:sz w:val="28"/>
          <w:szCs w:val="28"/>
        </w:rPr>
        <w:t xml:space="preserve"> (дата звернення: 19.10.2023).</w:t>
      </w:r>
    </w:p>
    <w:p w:rsidR="00AE58F2" w:rsidRPr="00CE318B" w:rsidRDefault="003E79B1" w:rsidP="001B5808">
      <w:pPr>
        <w:numPr>
          <w:ilvl w:val="0"/>
          <w:numId w:val="105"/>
        </w:numPr>
        <w:tabs>
          <w:tab w:val="left" w:pos="851"/>
        </w:tabs>
        <w:spacing w:line="360" w:lineRule="auto"/>
        <w:ind w:left="0" w:right="34" w:firstLine="567"/>
        <w:jc w:val="both"/>
        <w:rPr>
          <w:rFonts w:ascii="Times New Roman" w:eastAsia="Times New Roman" w:hAnsi="Times New Roman" w:cs="Times New Roman"/>
          <w:sz w:val="28"/>
          <w:szCs w:val="28"/>
        </w:rPr>
      </w:pPr>
      <w:r w:rsidRPr="00CE318B">
        <w:rPr>
          <w:rFonts w:ascii="Times New Roman" w:eastAsia="Times New Roman" w:hAnsi="Times New Roman" w:cs="Times New Roman"/>
          <w:sz w:val="28"/>
          <w:szCs w:val="28"/>
        </w:rPr>
        <w:t xml:space="preserve">Українська правда _Життя. Всесвітній день гуманітарної допомоги: відзначати важливо, але конкретні дії ще важливіші. Українська правда _Життя. URL: </w:t>
      </w:r>
      <w:hyperlink r:id="rId143">
        <w:r w:rsidRPr="00CE318B">
          <w:rPr>
            <w:rFonts w:ascii="Times New Roman" w:eastAsia="Times New Roman" w:hAnsi="Times New Roman" w:cs="Times New Roman"/>
            <w:sz w:val="28"/>
            <w:szCs w:val="28"/>
            <w:u w:val="single"/>
          </w:rPr>
          <w:t>https://life.pravda.com.ua/columns/2020/08/19/242018/</w:t>
        </w:r>
      </w:hyperlink>
      <w:r w:rsidRPr="00CE318B">
        <w:rPr>
          <w:rFonts w:ascii="Times New Roman" w:eastAsia="Times New Roman" w:hAnsi="Times New Roman" w:cs="Times New Roman"/>
          <w:sz w:val="28"/>
          <w:szCs w:val="28"/>
        </w:rPr>
        <w:t xml:space="preserve"> (дата звернення: 19.10.2023).</w:t>
      </w:r>
    </w:p>
    <w:p w:rsidR="00AE58F2" w:rsidRPr="00CE318B" w:rsidRDefault="003E79B1" w:rsidP="001B5808">
      <w:pPr>
        <w:numPr>
          <w:ilvl w:val="0"/>
          <w:numId w:val="105"/>
        </w:numPr>
        <w:tabs>
          <w:tab w:val="left" w:pos="851"/>
        </w:tabs>
        <w:spacing w:line="360" w:lineRule="auto"/>
        <w:ind w:left="0" w:right="34" w:firstLine="567"/>
        <w:jc w:val="both"/>
        <w:rPr>
          <w:rFonts w:ascii="Times New Roman" w:eastAsia="Times New Roman" w:hAnsi="Times New Roman" w:cs="Times New Roman"/>
          <w:sz w:val="28"/>
          <w:szCs w:val="28"/>
        </w:rPr>
      </w:pPr>
      <w:r w:rsidRPr="00CE318B">
        <w:rPr>
          <w:rFonts w:ascii="Times New Roman" w:eastAsia="Times New Roman" w:hAnsi="Times New Roman" w:cs="Times New Roman"/>
          <w:sz w:val="28"/>
          <w:szCs w:val="28"/>
        </w:rPr>
        <w:t xml:space="preserve">Права людини, тероризм і боротьба з тероризмом. Виклад фактів № 32 / го </w:t>
      </w:r>
      <w:r w:rsidR="00183B9D" w:rsidRPr="00CE318B">
        <w:rPr>
          <w:rFonts w:ascii="Times New Roman" w:eastAsia="Times New Roman" w:hAnsi="Times New Roman" w:cs="Times New Roman"/>
          <w:sz w:val="28"/>
          <w:szCs w:val="28"/>
        </w:rPr>
        <w:t>«</w:t>
      </w:r>
      <w:r w:rsidRPr="00CE318B">
        <w:rPr>
          <w:rFonts w:ascii="Times New Roman" w:eastAsia="Times New Roman" w:hAnsi="Times New Roman" w:cs="Times New Roman"/>
          <w:sz w:val="28"/>
          <w:szCs w:val="28"/>
        </w:rPr>
        <w:t>Харківська правозахисна група</w:t>
      </w:r>
      <w:r w:rsidR="00183B9D" w:rsidRPr="00CE318B">
        <w:rPr>
          <w:rFonts w:ascii="Times New Roman" w:eastAsia="Times New Roman" w:hAnsi="Times New Roman" w:cs="Times New Roman"/>
          <w:sz w:val="28"/>
          <w:szCs w:val="28"/>
        </w:rPr>
        <w:t>»</w:t>
      </w:r>
      <w:r w:rsidR="006C3804" w:rsidRPr="00CE318B">
        <w:rPr>
          <w:rFonts w:ascii="Times New Roman" w:eastAsia="Times New Roman" w:hAnsi="Times New Roman" w:cs="Times New Roman"/>
          <w:sz w:val="28"/>
          <w:szCs w:val="28"/>
        </w:rPr>
        <w:t>.  Харків, 2020.</w:t>
      </w:r>
      <w:r w:rsidRPr="00CE318B">
        <w:rPr>
          <w:rFonts w:ascii="Times New Roman" w:eastAsia="Times New Roman" w:hAnsi="Times New Roman" w:cs="Times New Roman"/>
          <w:sz w:val="28"/>
          <w:szCs w:val="28"/>
        </w:rPr>
        <w:t xml:space="preserve"> 76 с.</w:t>
      </w:r>
    </w:p>
    <w:p w:rsidR="00CE318B" w:rsidRPr="00CE318B" w:rsidRDefault="00CE318B" w:rsidP="00CE318B">
      <w:pPr>
        <w:tabs>
          <w:tab w:val="left" w:pos="851"/>
        </w:tabs>
        <w:spacing w:line="360" w:lineRule="auto"/>
        <w:ind w:right="34"/>
        <w:jc w:val="both"/>
        <w:rPr>
          <w:rFonts w:ascii="Times New Roman" w:eastAsia="Times New Roman" w:hAnsi="Times New Roman" w:cs="Times New Roman"/>
          <w:sz w:val="28"/>
          <w:szCs w:val="28"/>
        </w:rPr>
      </w:pPr>
    </w:p>
    <w:p w:rsidR="00AE58F2" w:rsidRPr="00CE318B" w:rsidRDefault="003E79B1" w:rsidP="00CE318B">
      <w:pPr>
        <w:tabs>
          <w:tab w:val="left" w:pos="851"/>
        </w:tabs>
        <w:spacing w:line="360" w:lineRule="auto"/>
        <w:ind w:right="34"/>
        <w:jc w:val="both"/>
        <w:rPr>
          <w:rFonts w:ascii="Times New Roman" w:eastAsia="Times New Roman" w:hAnsi="Times New Roman" w:cs="Times New Roman"/>
          <w:sz w:val="28"/>
          <w:szCs w:val="28"/>
        </w:rPr>
      </w:pPr>
      <w:r w:rsidRPr="00CE318B">
        <w:rPr>
          <w:rFonts w:ascii="Times New Roman" w:eastAsia="Times New Roman" w:hAnsi="Times New Roman" w:cs="Times New Roman"/>
          <w:sz w:val="28"/>
          <w:szCs w:val="28"/>
        </w:rPr>
        <w:t>Науковий керівник - к. ю. н., доцент Федорова Т.С.</w:t>
      </w:r>
    </w:p>
    <w:p w:rsidR="00AE58F2" w:rsidRPr="000421EE" w:rsidRDefault="00AE58F2" w:rsidP="009C781A">
      <w:pPr>
        <w:tabs>
          <w:tab w:val="left" w:pos="851"/>
        </w:tabs>
        <w:spacing w:line="360" w:lineRule="auto"/>
        <w:ind w:right="34" w:firstLine="567"/>
        <w:jc w:val="center"/>
        <w:rPr>
          <w:rFonts w:ascii="Times New Roman" w:eastAsia="Times New Roman" w:hAnsi="Times New Roman" w:cs="Times New Roman"/>
          <w:sz w:val="28"/>
          <w:szCs w:val="28"/>
        </w:rPr>
      </w:pPr>
    </w:p>
    <w:p w:rsidR="00AE58F2" w:rsidRPr="000421EE" w:rsidRDefault="003E79B1" w:rsidP="009C781A">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Руснак Софія Василівна</w:t>
      </w:r>
    </w:p>
    <w:p w:rsidR="009C781A" w:rsidRDefault="003E79B1" w:rsidP="009C781A">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Здобувачка вищої освіти</w:t>
      </w:r>
    </w:p>
    <w:p w:rsidR="00AE58F2" w:rsidRPr="000421EE" w:rsidRDefault="003E79B1" w:rsidP="009C781A">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 Національного університету</w:t>
      </w:r>
      <w:r w:rsidRPr="000421EE">
        <w:rPr>
          <w:rFonts w:ascii="Times New Roman" w:eastAsia="Times New Roman" w:hAnsi="Times New Roman" w:cs="Times New Roman"/>
          <w:sz w:val="28"/>
          <w:szCs w:val="28"/>
        </w:rPr>
        <w:br/>
        <w:t xml:space="preserve">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Одеська юридична академія</w:t>
      </w:r>
      <w:r w:rsidR="00183B9D" w:rsidRPr="000421EE">
        <w:rPr>
          <w:rFonts w:ascii="Times New Roman" w:eastAsia="Times New Roman" w:hAnsi="Times New Roman" w:cs="Times New Roman"/>
          <w:sz w:val="28"/>
          <w:szCs w:val="28"/>
        </w:rPr>
        <w:t>»</w:t>
      </w:r>
    </w:p>
    <w:p w:rsidR="00AE58F2" w:rsidRPr="000421EE" w:rsidRDefault="00AE58F2" w:rsidP="009C781A">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Default="003E79B1" w:rsidP="009C781A">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lastRenderedPageBreak/>
        <w:t>МІЖНАРОДНО-ПРАВОВЕ РЕГУЛЮВАННЯ ПРАВА НА ОСВІТУ</w:t>
      </w:r>
    </w:p>
    <w:p w:rsidR="00CE318B" w:rsidRPr="000421EE" w:rsidRDefault="00CE318B" w:rsidP="009C781A">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tabs>
          <w:tab w:val="left" w:pos="851"/>
          <w:tab w:val="left" w:pos="1037"/>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t>Право на освіту – це основоположна величина, що займає стійку та непорушну позицію в соціумі, а особливо в сучасному світі. Це вагомий пласт в житті кожної людини, що дає змогу визначити орієнтири на майбутнє, інтереси особи та її роль. Завдяки реалізації даного аспекту кожна людина може визначитись, чим саме вона зможе приносити загально-суспільну користь та найголовніше захищати себе та свій правовий простір. Адже освічена людина – це людина здатна критично оцінювати ситуацію та давати відпір знаючи свої права гарантовані, зокрема, положеннями міжнародного права.</w:t>
      </w:r>
    </w:p>
    <w:p w:rsidR="00AE58F2" w:rsidRPr="000421EE" w:rsidRDefault="003E79B1" w:rsidP="001B5808">
      <w:pPr>
        <w:tabs>
          <w:tab w:val="left" w:pos="851"/>
          <w:tab w:val="left" w:pos="1037"/>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Говорячи про реалізацію права на освіту ми автоматично розуміємо, що в його основу покладено міжнародні механізми, які у свою чергу мають тверду основу у вигляді універсальних та регіональних документів. Головним чином це </w:t>
      </w:r>
      <w:r w:rsidRPr="000421EE">
        <w:rPr>
          <w:rFonts w:ascii="Times New Roman" w:eastAsia="Times New Roman" w:hAnsi="Times New Roman" w:cs="Times New Roman"/>
          <w:sz w:val="28"/>
          <w:szCs w:val="28"/>
        </w:rPr>
        <w:lastRenderedPageBreak/>
        <w:t xml:space="preserve">дозволяє якомога детальніше підійти до розгляду цієї теми аби врахувати та дати змогу фактично застосувати такі приписи в житті кожного народу, нації, меншини, людини та громадянина. Зокрема в цій статі ми поговоримо про такі документи, як: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Загальна декларація прав людини 1948 року</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Конвенція про боротьбу з дискримінацією в галузі освіти 1960 року</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Міжнародний пакт про економічні, соціальні і культурні права 1973 року</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та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Європейська конвенція про захист прав людини</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Вважаємо, що саме вони дають змогу виокремити основні та найголовніші основи в питаннях реалізації права на освіту.</w:t>
      </w:r>
    </w:p>
    <w:p w:rsidR="00AE58F2" w:rsidRPr="000421EE" w:rsidRDefault="003E79B1" w:rsidP="001B5808">
      <w:pPr>
        <w:tabs>
          <w:tab w:val="left" w:pos="851"/>
          <w:tab w:val="left" w:pos="1037"/>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Звертаючись до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Загальної декларації прав людини 1948 року</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як джерела права на освіту, то варто віддати перевагу його 26 статті, яка закріплює основні винятково важливі принципи кожного з основних ступенів освітнього процесу. В ній зазначено, що: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Кожна людина має право  на  освіту.  Освіта  повинна  бути безплатною,  хоча б початкова і загальна. Початкова освіта повинна </w:t>
      </w:r>
      <w:r w:rsidRPr="000421EE">
        <w:rPr>
          <w:rFonts w:ascii="Times New Roman" w:eastAsia="Times New Roman" w:hAnsi="Times New Roman" w:cs="Times New Roman"/>
          <w:sz w:val="28"/>
          <w:szCs w:val="28"/>
        </w:rPr>
        <w:br/>
      </w:r>
      <w:r w:rsidRPr="000421EE">
        <w:rPr>
          <w:rFonts w:ascii="Times New Roman" w:eastAsia="Times New Roman" w:hAnsi="Times New Roman" w:cs="Times New Roman"/>
          <w:sz w:val="28"/>
          <w:szCs w:val="28"/>
        </w:rPr>
        <w:lastRenderedPageBreak/>
        <w:t>бути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язковою.  Технічна  і  професійна  освіта  повинна  бути загальнодоступною,  а  вища освіта повинна бути однаково доступною для всіх на основі здібностей кожного.</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[1, стаття 26] України також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не пасе задніх</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у врегулюванні даного питання. Найвищім нормативно-правовим актом нашої держави, Конституцією України, в її 53 статті закріплено, що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кожен має право на освіту</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визначає загальну середню освіту, як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язковий рівень знань кожного громадянина, що проживає на її території, тим самим визнаючи та цілком підтримуючи в даному питанні міжнародну спільноту.[2, стаття 53]</w:t>
      </w:r>
    </w:p>
    <w:p w:rsidR="00AE58F2" w:rsidRPr="000421EE" w:rsidRDefault="003E79B1" w:rsidP="001B5808">
      <w:pPr>
        <w:tabs>
          <w:tab w:val="left" w:pos="851"/>
          <w:tab w:val="left" w:pos="1657"/>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t xml:space="preserve">З одного боку так просто, а в той же час так влучно дана стаття виражає загальне розуміння освіти загалом. Адже початкова та середня ступені необхідні кожній людини, як основа її буття у світі, розуміння елементарних речей для контакту з зовнішніми реаліями та іншими людьми, а також комфортного та безпечного морально-ментального самовідчуття особистості, яка власне й формується </w:t>
      </w:r>
      <w:r w:rsidRPr="000421EE">
        <w:rPr>
          <w:rFonts w:ascii="Times New Roman" w:eastAsia="Times New Roman" w:hAnsi="Times New Roman" w:cs="Times New Roman"/>
          <w:sz w:val="28"/>
          <w:szCs w:val="28"/>
        </w:rPr>
        <w:lastRenderedPageBreak/>
        <w:t>під час проходження цих етапів. Також, тут вже починає формуватися усвідомлення особистості щодо приналежності в світі загалом і як наслідок перехід до наступних етапів отримання освіти.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t xml:space="preserve">Тут ми відразу перейдемо до положень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Міжнародного пакту про економічні, соціальні і культурні права 1973 року</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який власне звертає нашу увагу на те, що всі ці етапи мають бути наявні, доступні, прийнятні та адаптовані, а також за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язкову умову при виконані виносить вимогу, що: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право на освіту може здійснюватися лише за наявності у викладачів та учнів академічної свободи</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І від більш процесних положень, що чітко обумовлюють імперативні задачі Пакт у статті 15 переходить до тлумачення даних приписів. Таким чином Пакт визначає, що освіта та культурний розвиток особистості невід</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ємно взаємопов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язані між собою, адже освіта для того, щоб людина знала культуру, історію і сталі цінності того суспільства, в якому живе.[2, стаття 15]</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В даному Пакті проілюстровано, що освіта тісно пов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язана з економічним аспектом, адже без належного фінансування доступ до освіти стає практично неможливим, можливість освіченої людини користуватися всіма досягненнями наукового прогресу, що у свою чергу робить людину особою соціальною та готовою до подальших комунікацій різного характеру.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Гостро постає питання про дискримінацію за будь-якою ознакою, що визначається, як недопустиме та неможливе явище в здоровому, демократичному та освіченому суспільстві. Дуже чітко в даному питані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висловлюється</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Європейська Конвенція про захист прав людини і основних свобод 1950</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що: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нікому не може бути відмовлено в праві на освіту</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Також, Конвенція зазначає, що батьки в праві забезпечувати своїм дітям таку освіту, з усіх представлених можливих варіантів, яка б найбільше відповідала їх світоглядним та релігійним переконанням. Можемо зробити висновок, що в даному випадку </w:t>
      </w:r>
      <w:r w:rsidRPr="000421EE">
        <w:rPr>
          <w:rFonts w:ascii="Times New Roman" w:eastAsia="Times New Roman" w:hAnsi="Times New Roman" w:cs="Times New Roman"/>
          <w:sz w:val="28"/>
          <w:szCs w:val="28"/>
        </w:rPr>
        <w:lastRenderedPageBreak/>
        <w:t xml:space="preserve">міжнародно-правову регулювання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турбується</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про меншини різного характеру.[3]</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В такому ж напрямку діють положення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Конвенція про боротьбу з дискримінацією в галузі освіти 1960 року</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яка суворо встановлює рівність в отриманні освіти незалежно від раси, кольору шкіри, статі, мови, релігії, політичних чи інших переконань, національного або соціального походження, економічного становища або народження.[4]</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 метою виконання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язань, котрі держави-учасниці взяли на себе підписуючи її, Конвенцією передбачена програма дій спрямована на здійснення рівності можливостей і ставлення в галузі освіти, яку вони повинні неухильно виконувати при формуванні своїх систем освіти: </w:t>
      </w:r>
    </w:p>
    <w:p w:rsidR="00AE58F2" w:rsidRPr="000421EE" w:rsidRDefault="003E79B1" w:rsidP="001B5808">
      <w:pPr>
        <w:numPr>
          <w:ilvl w:val="0"/>
          <w:numId w:val="14"/>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зробити початкову освіту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язковою і безкоштовною;</w:t>
      </w:r>
    </w:p>
    <w:p w:rsidR="00AE58F2" w:rsidRPr="000421EE" w:rsidRDefault="003E79B1" w:rsidP="001B5808">
      <w:pPr>
        <w:numPr>
          <w:ilvl w:val="0"/>
          <w:numId w:val="14"/>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зробити середню освіту доступною для всіх на основі повної рівності і в залежності від здібності кожного;</w:t>
      </w:r>
    </w:p>
    <w:p w:rsidR="00AE58F2" w:rsidRPr="000421EE" w:rsidRDefault="003E79B1" w:rsidP="001B5808">
      <w:pPr>
        <w:numPr>
          <w:ilvl w:val="0"/>
          <w:numId w:val="14"/>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забезпечити дотримання передбаченої законом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язковості навчання; </w:t>
      </w:r>
    </w:p>
    <w:p w:rsidR="00AE58F2" w:rsidRPr="000421EE" w:rsidRDefault="003E79B1" w:rsidP="001B5808">
      <w:pPr>
        <w:numPr>
          <w:ilvl w:val="0"/>
          <w:numId w:val="14"/>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забезпечити в усіх державних навчальних закладах рівного ступеню однаковий рівень освіти і рівні умови щодо якості навчання; </w:t>
      </w:r>
    </w:p>
    <w:p w:rsidR="00AE58F2" w:rsidRPr="000421EE" w:rsidRDefault="003E79B1" w:rsidP="001B5808">
      <w:pPr>
        <w:numPr>
          <w:ilvl w:val="0"/>
          <w:numId w:val="14"/>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заохочувати і розвивати відповідними методами освіту осіб, які не одержали початкової освіти або які не закінчили його, і продовження їх освіти відповідно до здібностей кожного;</w:t>
      </w:r>
    </w:p>
    <w:p w:rsidR="00AE58F2" w:rsidRPr="000421EE" w:rsidRDefault="003E79B1" w:rsidP="001B5808">
      <w:pPr>
        <w:numPr>
          <w:ilvl w:val="0"/>
          <w:numId w:val="14"/>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забезпечити без дискримінації підготовку до викладацької професії” .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Тож, роблячи висновок, можемо безпомилково визначити, що реалізація права на освіту є одним з найважливіших аспектів у формуванні кожної людини, як особистості, яка у подальшому стає частиною соціуму, котра буде приймати участь у вибудові свідомості та функціонуванні суспільства. Міжнародно-правові ж колізії, у свою чергу, допомагають та направляють дії держав світу у даному питанні, що допомагає підвищити рівень поваги до прав людини і основних свобод загалом.</w:t>
      </w:r>
    </w:p>
    <w:p w:rsidR="00CE318B"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lastRenderedPageBreak/>
        <w:t xml:space="preserve"> </w:t>
      </w:r>
    </w:p>
    <w:p w:rsidR="00AE58F2" w:rsidRPr="000421EE"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Література</w:t>
      </w:r>
    </w:p>
    <w:p w:rsidR="00AE58F2" w:rsidRPr="000421EE" w:rsidRDefault="003E79B1" w:rsidP="001B5808">
      <w:pPr>
        <w:numPr>
          <w:ilvl w:val="0"/>
          <w:numId w:val="157"/>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Загальна декларація прав людини прийнята і проголошена резолюцією 217 A (III) Генеральної Асамблеї ООН від 10 грудня 1948 року, стаття 26. Режим доступу. URL: </w:t>
      </w:r>
      <w:hyperlink r:id="rId144" w:anchor="Text">
        <w:r w:rsidRPr="000421EE">
          <w:rPr>
            <w:rFonts w:ascii="Times New Roman" w:eastAsia="Times New Roman" w:hAnsi="Times New Roman" w:cs="Times New Roman"/>
            <w:color w:val="0000FF"/>
            <w:sz w:val="28"/>
            <w:szCs w:val="28"/>
            <w:u w:val="single"/>
          </w:rPr>
          <w:t>https://zakon.rada.gov.ua/laws/show/995_015#Text</w:t>
        </w:r>
      </w:hyperlink>
      <w:r w:rsidRPr="000421EE">
        <w:rPr>
          <w:rFonts w:ascii="Times New Roman" w:eastAsia="Times New Roman" w:hAnsi="Times New Roman" w:cs="Times New Roman"/>
          <w:color w:val="0000FF"/>
          <w:sz w:val="28"/>
          <w:szCs w:val="28"/>
          <w:u w:val="single"/>
        </w:rPr>
        <w:t xml:space="preserve">    </w:t>
      </w:r>
    </w:p>
    <w:p w:rsidR="00AE58F2" w:rsidRPr="000421EE" w:rsidRDefault="003E79B1" w:rsidP="001B5808">
      <w:pPr>
        <w:numPr>
          <w:ilvl w:val="0"/>
          <w:numId w:val="157"/>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Конституція України (Відомості Верховної Ради України (ВВР), 1996, №30, ст. 141), стаття 53. Режим доступу. URL: </w:t>
      </w:r>
      <w:hyperlink r:id="rId145" w:anchor="Text">
        <w:r w:rsidRPr="000421EE">
          <w:rPr>
            <w:rFonts w:ascii="Times New Roman" w:eastAsia="Times New Roman" w:hAnsi="Times New Roman" w:cs="Times New Roman"/>
            <w:color w:val="0000FF"/>
            <w:sz w:val="28"/>
            <w:szCs w:val="28"/>
            <w:u w:val="single"/>
          </w:rPr>
          <w:t>https://zakon.rada.gov.ua/laws/show/254%D0%BA/96-%D0%B2%D1%80#Text</w:t>
        </w:r>
      </w:hyperlink>
    </w:p>
    <w:p w:rsidR="00AE58F2" w:rsidRPr="000421EE" w:rsidRDefault="003E79B1" w:rsidP="001B5808">
      <w:pPr>
        <w:numPr>
          <w:ilvl w:val="0"/>
          <w:numId w:val="157"/>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Міжнародний пакт про економічні, соціальні і культурні права 1973 року, стаття 15. Режим доступу. URL: </w:t>
      </w:r>
      <w:hyperlink r:id="rId146" w:anchor="Text">
        <w:r w:rsidRPr="000421EE">
          <w:rPr>
            <w:rFonts w:ascii="Times New Roman" w:eastAsia="Times New Roman" w:hAnsi="Times New Roman" w:cs="Times New Roman"/>
            <w:color w:val="0000FF"/>
            <w:sz w:val="28"/>
            <w:szCs w:val="28"/>
            <w:u w:val="single"/>
          </w:rPr>
          <w:t>https://zakon.rada.gov.ua/laws/show/995_042#Text</w:t>
        </w:r>
      </w:hyperlink>
    </w:p>
    <w:p w:rsidR="00AE58F2" w:rsidRPr="000421EE" w:rsidRDefault="003E79B1" w:rsidP="001B5808">
      <w:pPr>
        <w:numPr>
          <w:ilvl w:val="0"/>
          <w:numId w:val="157"/>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Конвенція про захист прав людини і основоположних свобод (з протоколами) (Європейська конвенція з прав людини). Режим доступу. URL: </w:t>
      </w:r>
      <w:hyperlink r:id="rId147" w:anchor="Text">
        <w:r w:rsidRPr="000421EE">
          <w:rPr>
            <w:rFonts w:ascii="Times New Roman" w:eastAsia="Times New Roman" w:hAnsi="Times New Roman" w:cs="Times New Roman"/>
            <w:color w:val="0000FF"/>
            <w:sz w:val="28"/>
            <w:szCs w:val="28"/>
            <w:u w:val="single"/>
          </w:rPr>
          <w:t>https://zakon.rada.gov.ua/laws/show/995_004#Text</w:t>
        </w:r>
      </w:hyperlink>
    </w:p>
    <w:p w:rsidR="00AE58F2" w:rsidRPr="000421EE" w:rsidRDefault="003E79B1" w:rsidP="001B5808">
      <w:pPr>
        <w:numPr>
          <w:ilvl w:val="0"/>
          <w:numId w:val="157"/>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Конвенція з подолання дискримінації в освіті 1960 року. Режим доступу. URL: </w:t>
      </w:r>
      <w:hyperlink r:id="rId148" w:anchor="Text">
        <w:r w:rsidRPr="000421EE">
          <w:rPr>
            <w:rFonts w:ascii="Times New Roman" w:eastAsia="Times New Roman" w:hAnsi="Times New Roman" w:cs="Times New Roman"/>
            <w:color w:val="0000FF"/>
            <w:sz w:val="28"/>
            <w:szCs w:val="28"/>
            <w:u w:val="single"/>
          </w:rPr>
          <w:t>https://zakon.rada.gov.ua/laws/show/995_174#Text</w:t>
        </w:r>
      </w:hyperlink>
    </w:p>
    <w:p w:rsidR="00CE318B" w:rsidRDefault="00CE318B" w:rsidP="00CE318B">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CE318B">
      <w:pPr>
        <w:widowControl w:val="0"/>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 к.ю.н., доцент Бєлогубова О. О.</w:t>
      </w: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A72562">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 xml:space="preserve">Яценко Надія Іванівна </w:t>
      </w:r>
      <w:r w:rsidRPr="000421EE">
        <w:rPr>
          <w:rFonts w:ascii="Times New Roman" w:eastAsia="Times New Roman" w:hAnsi="Times New Roman" w:cs="Times New Roman"/>
          <w:b/>
          <w:sz w:val="28"/>
          <w:szCs w:val="28"/>
        </w:rPr>
        <w:br/>
        <w:t>Сазонова Крістіна В</w:t>
      </w:r>
      <w:r w:rsidR="00183B9D" w:rsidRPr="000421EE">
        <w:rPr>
          <w:rFonts w:ascii="Times New Roman" w:eastAsia="Times New Roman" w:hAnsi="Times New Roman" w:cs="Times New Roman"/>
          <w:b/>
          <w:sz w:val="28"/>
          <w:szCs w:val="28"/>
        </w:rPr>
        <w:t>’</w:t>
      </w:r>
      <w:r w:rsidRPr="000421EE">
        <w:rPr>
          <w:rFonts w:ascii="Times New Roman" w:eastAsia="Times New Roman" w:hAnsi="Times New Roman" w:cs="Times New Roman"/>
          <w:b/>
          <w:sz w:val="28"/>
          <w:szCs w:val="28"/>
        </w:rPr>
        <w:t>ячеславівна</w:t>
      </w:r>
    </w:p>
    <w:p w:rsidR="00A72562" w:rsidRDefault="003E79B1" w:rsidP="00A72562">
      <w:pPr>
        <w:tabs>
          <w:tab w:val="left" w:pos="851"/>
          <w:tab w:val="left" w:pos="9356"/>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Здобувачки вищої освіти</w:t>
      </w:r>
    </w:p>
    <w:p w:rsidR="00AE58F2" w:rsidRPr="000421EE" w:rsidRDefault="003E79B1" w:rsidP="00A72562">
      <w:pPr>
        <w:tabs>
          <w:tab w:val="left" w:pos="851"/>
          <w:tab w:val="left" w:pos="9356"/>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Національного університету</w:t>
      </w:r>
      <w:r w:rsidRPr="000421EE">
        <w:rPr>
          <w:rFonts w:ascii="Times New Roman" w:eastAsia="Times New Roman" w:hAnsi="Times New Roman" w:cs="Times New Roman"/>
          <w:sz w:val="28"/>
          <w:szCs w:val="28"/>
        </w:rPr>
        <w:br/>
        <w:t xml:space="preserve">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Одеська юридична академія</w:t>
      </w:r>
      <w:r w:rsidR="00183B9D" w:rsidRPr="000421EE">
        <w:rPr>
          <w:rFonts w:ascii="Times New Roman" w:eastAsia="Times New Roman" w:hAnsi="Times New Roman" w:cs="Times New Roman"/>
          <w:sz w:val="28"/>
          <w:szCs w:val="28"/>
        </w:rPr>
        <w:t>»</w:t>
      </w:r>
    </w:p>
    <w:p w:rsidR="00AE58F2" w:rsidRPr="000421EE" w:rsidRDefault="00AE58F2" w:rsidP="00A72562">
      <w:pPr>
        <w:tabs>
          <w:tab w:val="left" w:pos="851"/>
        </w:tabs>
        <w:spacing w:line="360" w:lineRule="auto"/>
        <w:ind w:right="34" w:firstLine="567"/>
        <w:jc w:val="center"/>
        <w:rPr>
          <w:rFonts w:ascii="Times New Roman" w:eastAsia="Times New Roman" w:hAnsi="Times New Roman" w:cs="Times New Roman"/>
          <w:sz w:val="28"/>
          <w:szCs w:val="28"/>
        </w:rPr>
      </w:pPr>
    </w:p>
    <w:p w:rsidR="00AE58F2" w:rsidRDefault="003E79B1" w:rsidP="00A72562">
      <w:pPr>
        <w:tabs>
          <w:tab w:val="left" w:pos="851"/>
        </w:tabs>
        <w:spacing w:line="360" w:lineRule="auto"/>
        <w:ind w:right="34" w:firstLine="567"/>
        <w:jc w:val="center"/>
        <w:rPr>
          <w:rFonts w:ascii="Times New Roman" w:eastAsia="Times New Roman" w:hAnsi="Times New Roman" w:cs="Times New Roman"/>
          <w:b/>
          <w:sz w:val="28"/>
          <w:szCs w:val="28"/>
          <w:highlight w:val="white"/>
        </w:rPr>
      </w:pPr>
      <w:r w:rsidRPr="000421EE">
        <w:rPr>
          <w:rFonts w:ascii="Times New Roman" w:eastAsia="Times New Roman" w:hAnsi="Times New Roman" w:cs="Times New Roman"/>
          <w:b/>
          <w:sz w:val="28"/>
          <w:szCs w:val="28"/>
          <w:highlight w:val="white"/>
        </w:rPr>
        <w:t>ЗАХИСТ ОСНОВОПОЛОЖНИХ ПРАВ У ІНТЕГРАЦІЙНОМУ ПРАВОПОРЯДКУ ЄВРОПЕЙСЬКОГО СОЮЗУ</w:t>
      </w:r>
    </w:p>
    <w:p w:rsidR="00CE318B" w:rsidRPr="000421EE" w:rsidRDefault="00CE318B" w:rsidP="00A72562">
      <w:pPr>
        <w:tabs>
          <w:tab w:val="left" w:pos="851"/>
        </w:tabs>
        <w:spacing w:line="360" w:lineRule="auto"/>
        <w:ind w:right="34" w:firstLine="567"/>
        <w:jc w:val="center"/>
        <w:rPr>
          <w:rFonts w:ascii="Times New Roman" w:eastAsia="Times New Roman" w:hAnsi="Times New Roman" w:cs="Times New Roman"/>
          <w:b/>
          <w:sz w:val="28"/>
          <w:szCs w:val="28"/>
          <w:highlight w:val="white"/>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Інтеграція в Європейський Союз - це не лише процес економічного та політичного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єднання країн, але також важливий шлях до забезпечення прав та свобод їх громадян. Основним завданням </w:t>
      </w:r>
      <w:r w:rsidRPr="000421EE">
        <w:rPr>
          <w:rFonts w:ascii="Times New Roman" w:eastAsia="Times New Roman" w:hAnsi="Times New Roman" w:cs="Times New Roman"/>
          <w:sz w:val="28"/>
          <w:szCs w:val="28"/>
        </w:rPr>
        <w:lastRenderedPageBreak/>
        <w:t>європейської інтеграції є створення єдиного правового простору, в якому гарантується дотримання фундаментальних прав та свобод кожного із членів Союзу. Такий захист основоположних прав є ключовим фактором для забезпечення стабільності, справедливості та процвітання в Європі.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У контексті цієї теми виникають низка важливих питань. Наприклад, як саме Європейський Союз гарантує права своїх громадян? Які інструменти та механізми використовуються для захисту прав в інтеграційному правопорядку ЄС? І, безумовно, які виклики стоять перед інтеграційним правопорядком Європейського Союзу у сучасному світі?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Давайте поглибимося в ці аспекти та розглянемо їх детальніше, щоб краще зрозуміти, чому захист основоположних прав є неодмінною складовою європейської інтеграції та чому ця тема має настільки важливе значення для сучасного світу.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Європейський Союз, як регіональне наднаціональне інтеграційне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єднання країн Європи, після скасування Лісабонським договором 2007 року піларної структури ЄС, відзначається впровадженням нового інтеграційного правового порядку. Цей порядок відрізняється від міжнародного і внутрішнього правопорядку держав і відзначається своєю єдністю та цілісністю, хоча має певний взаємозв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язок із ними.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У Європейському Союзі існують унікальні юридичні конструкції та інструменти, що використовуються для реалізації правових норм. Серед цих інструментів можна виділити екстратериторіальну дію норм права ЄС, яка, у деяких випадках, призводить до правових наслідків у внутрішніх правових системах третіх країн. ЄС також здатний справляти правовий вплив на ці країни і на фізичних або юридичних осіб, які підпадають під юрисдикцію Європейського Союзу [1].</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Створення Європейського валютного союзу призвело до значної перетворення балансу між національним, міждержавним та наднаціональним регулюванням в Європейському Союзі на користь останніх. Ця ініціатива поступово закріпила в ЄС наднаціональну модель економічної інтеграції як стабільну систему основних структур, що потенційно передбачає посилення наднаціональних інститутів. Це стало політико-правовим явищем у сфері міжнародних економічних відносин і їхнього регулювання. Такий розвиток став потужним каталізатором росту наднаціональності та, отже, глибшої інтеграції процесів в Європейському Союзі [2].</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Створення Європейського валютного союзу передбачало перехід на новий етап економічної інтеграції, який включав в себе впровадження єдиної європейської валюти, замінюючи національні гроші країн-членів, якщо вони відповідали певним критеріям конвергенції. Для керування цим процесом та забезпечення роботи Європейського </w:t>
      </w:r>
      <w:r w:rsidRPr="000421EE">
        <w:rPr>
          <w:rFonts w:ascii="Times New Roman" w:eastAsia="Times New Roman" w:hAnsi="Times New Roman" w:cs="Times New Roman"/>
          <w:sz w:val="28"/>
          <w:szCs w:val="28"/>
        </w:rPr>
        <w:lastRenderedPageBreak/>
        <w:t>валютного союзу, була запланована створення Європейської системи центральних банків всередині Європейського Союзу, з головним органом - Європейським центральним банком (який отримав статус інституції ЄС за Лісабонським договором 2007 року) [3].</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Велика фінансова криза викрила проблеми реальної єдності держав в Європейському валютному союзі та загалом в Європейському Союзі. Вона розкрила глибокі внутрішні розбіжності та послабила європейську систему, а також спричинила спад у економічному зростанні ЄС. Ця ситуація підкреслила важливість перегляду європейської інтеграційної грошової політики, визначеної відповідно до статті 127 Договору про функціонування Європейського Союзу, яка покладає відповідальність за її визначення та реалізацію на Європейску систему центральних банків, перш за все на Європейський центральний банк. Тривала необхідність оновлення співробітництва в цій сфері на більш раціональних правових основах, які б </w:t>
      </w:r>
      <w:r w:rsidRPr="000421EE">
        <w:rPr>
          <w:rFonts w:ascii="Times New Roman" w:eastAsia="Times New Roman" w:hAnsi="Times New Roman" w:cs="Times New Roman"/>
          <w:sz w:val="28"/>
          <w:szCs w:val="28"/>
        </w:rPr>
        <w:lastRenderedPageBreak/>
        <w:t>здатні забезпечити запобігання та реагування на подібні системні кризові ситуації на ранніх стадіях без обмеження можливостей та темпів європейської грошової інтеграції і максимально реалізувати її потенціал у сфері захисту євро та фінансових інтересів ЄС в цілому. [4].</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У висновку можна сказати, що захист основоположних прав в контексті європейського інтеграційного правопорядку залишається необхідною і важливою складовою для стабільного розвитку Європейського Союзу. Фінансова криза в минулому наголосила проблеми та недоліки у функціонуванні європейської інтеграції та її системи, особливо в контексті спільної європейської валюти.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Ця ситуація підкреслила важливість не лише посилення правових засад, але й необхідність подальшого удосконалення інституційного співробітництва та розвитку європейської інтеграційної валютної політики. Це відображає важливий виклик у забезпеченні фінансової </w:t>
      </w:r>
      <w:r w:rsidRPr="000421EE">
        <w:rPr>
          <w:rFonts w:ascii="Times New Roman" w:eastAsia="Times New Roman" w:hAnsi="Times New Roman" w:cs="Times New Roman"/>
          <w:sz w:val="28"/>
          <w:szCs w:val="28"/>
        </w:rPr>
        <w:lastRenderedPageBreak/>
        <w:t>стійкості та захисту інтересів ЄС в умовах глобальної нестабільності.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Отже, захист основоположних прав залишається важливим аспектом розвитку європейської інтеграції, і ця тема вимагає постійного удосконалення та розгляду з метою зміцнення ЄС у світовому контексті.</w:t>
      </w:r>
    </w:p>
    <w:p w:rsidR="00CE318B"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 xml:space="preserve"> </w:t>
      </w:r>
    </w:p>
    <w:p w:rsidR="00AE58F2" w:rsidRPr="000421EE" w:rsidRDefault="000D1016"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b/>
          <w:sz w:val="28"/>
          <w:szCs w:val="28"/>
        </w:rPr>
        <w:t>Література</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1. Фалалєєва Л. Г. До питання про ефективність взаємодії інститутів Європейського Союзу з огляду на перспективи його розширення. Зовнішня торгівля: право та економіка. Збірник наукових праць. 2002. Випуск 2 (6). Частина 2. С. 35-41.</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2. Фалалєєва Л. Г. Європейський Парламент: правовий статус та роль у забезпеченні прав громадян Європейського Союзу. Правова держава. Випуск 29. Київ: Інститут держави і права ім. В. М. Корецького НАН України, 2018. С. 313-323.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3. Фалалєєва Л. Г. Європейський Союз. Енциклопедія міжнародного права: у 3 т. / редкол.: </w:t>
      </w:r>
      <w:r w:rsidRPr="000421EE">
        <w:rPr>
          <w:rFonts w:ascii="Times New Roman" w:eastAsia="Times New Roman" w:hAnsi="Times New Roman" w:cs="Times New Roman"/>
          <w:sz w:val="28"/>
          <w:szCs w:val="28"/>
        </w:rPr>
        <w:lastRenderedPageBreak/>
        <w:t xml:space="preserve">Ю. С. Шемшученко, В. Н. Денисов (співголови) та ін.; Інститут держави і права ім. В. М. Корецького НАН України. Київ: Академперіодика, 2017. Т. 2: Е–Л. С. 260-270. </w:t>
      </w:r>
    </w:p>
    <w:p w:rsidR="00CE318B" w:rsidRDefault="003E79B1" w:rsidP="00CE318B">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4. Фалалєєва Л. Г. Європейські стандарти у сфері культурної спадщини. Енциклопедія міжнародного права: у 3 т. / редкол.: Ю. С. Шемшученко, В. Н. Денисов (співголови) та ін.; Інститут держави і права ім. В. М. Корецького НАН України. Київ: Академперіодика, 2017. Т. 2: Е–Л. С. 293-299.</w:t>
      </w:r>
    </w:p>
    <w:p w:rsidR="00CE318B" w:rsidRDefault="00CE318B" w:rsidP="00CE318B">
      <w:pPr>
        <w:tabs>
          <w:tab w:val="left" w:pos="851"/>
        </w:tabs>
        <w:spacing w:line="360" w:lineRule="auto"/>
        <w:ind w:right="34" w:firstLine="567"/>
        <w:jc w:val="both"/>
        <w:rPr>
          <w:rFonts w:ascii="Times New Roman" w:eastAsia="Times New Roman" w:hAnsi="Times New Roman" w:cs="Times New Roman"/>
          <w:sz w:val="28"/>
          <w:szCs w:val="28"/>
        </w:rPr>
      </w:pPr>
    </w:p>
    <w:p w:rsidR="00AE58F2" w:rsidRPr="00CE318B" w:rsidRDefault="003E79B1" w:rsidP="00CE318B">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 асистент Гребенюк Д. О.</w:t>
      </w:r>
      <w:r w:rsidRPr="000421EE">
        <w:rPr>
          <w:rFonts w:ascii="Times New Roman" w:eastAsia="Times New Roman" w:hAnsi="Times New Roman" w:cs="Times New Roman"/>
          <w:b/>
          <w:sz w:val="28"/>
          <w:szCs w:val="28"/>
          <w:shd w:val="clear" w:color="auto" w:fill="B6D7A8"/>
        </w:rPr>
        <w:t xml:space="preserve"> </w:t>
      </w: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b/>
          <w:sz w:val="28"/>
          <w:szCs w:val="28"/>
          <w:shd w:val="clear" w:color="auto" w:fill="B6D7A8"/>
        </w:rPr>
      </w:pPr>
    </w:p>
    <w:p w:rsidR="00AE58F2" w:rsidRPr="000421EE" w:rsidRDefault="00AE58F2" w:rsidP="00CE318B">
      <w:pPr>
        <w:pStyle w:val="1"/>
        <w:keepNext w:val="0"/>
        <w:keepLines w:val="0"/>
        <w:widowControl w:val="0"/>
        <w:tabs>
          <w:tab w:val="left" w:pos="851"/>
          <w:tab w:val="left" w:pos="10773"/>
        </w:tabs>
        <w:spacing w:before="0" w:after="0" w:line="360" w:lineRule="auto"/>
        <w:ind w:right="34"/>
        <w:jc w:val="both"/>
        <w:rPr>
          <w:rFonts w:ascii="Times New Roman" w:eastAsia="Times New Roman" w:hAnsi="Times New Roman" w:cs="Times New Roman"/>
          <w:sz w:val="28"/>
          <w:szCs w:val="28"/>
        </w:rPr>
      </w:pPr>
      <w:bookmarkStart w:id="8" w:name="_heading=h.6k0hbktb6kb6" w:colFirst="0" w:colLast="0"/>
      <w:bookmarkEnd w:id="8"/>
    </w:p>
    <w:p w:rsidR="00AE58F2" w:rsidRPr="000421EE" w:rsidRDefault="003E79B1" w:rsidP="00A72562">
      <w:pPr>
        <w:widowControl w:val="0"/>
        <w:tabs>
          <w:tab w:val="left" w:pos="851"/>
          <w:tab w:val="left" w:pos="94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Яценко Вікторія Вікторівна</w:t>
      </w:r>
    </w:p>
    <w:p w:rsidR="00A72562" w:rsidRDefault="003E79B1" w:rsidP="00A72562">
      <w:pPr>
        <w:tabs>
          <w:tab w:val="left" w:pos="851"/>
          <w:tab w:val="left" w:pos="10773"/>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Здобувачка вищої освіти</w:t>
      </w:r>
    </w:p>
    <w:p w:rsidR="00AE58F2" w:rsidRPr="000421EE" w:rsidRDefault="003E79B1" w:rsidP="00A72562">
      <w:pPr>
        <w:tabs>
          <w:tab w:val="left" w:pos="851"/>
          <w:tab w:val="left" w:pos="10773"/>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Національного університету</w:t>
      </w:r>
      <w:r w:rsidRPr="000421EE">
        <w:rPr>
          <w:rFonts w:ascii="Times New Roman" w:eastAsia="Times New Roman" w:hAnsi="Times New Roman" w:cs="Times New Roman"/>
          <w:sz w:val="28"/>
          <w:szCs w:val="28"/>
        </w:rPr>
        <w:br/>
        <w:t xml:space="preserve">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Одеська юридична академія</w:t>
      </w:r>
      <w:r w:rsidR="00183B9D" w:rsidRPr="000421EE">
        <w:rPr>
          <w:rFonts w:ascii="Times New Roman" w:eastAsia="Times New Roman" w:hAnsi="Times New Roman" w:cs="Times New Roman"/>
          <w:sz w:val="28"/>
          <w:szCs w:val="28"/>
        </w:rPr>
        <w:t>»</w:t>
      </w:r>
    </w:p>
    <w:p w:rsidR="00AE58F2" w:rsidRPr="000421EE" w:rsidRDefault="00AE58F2" w:rsidP="00A72562">
      <w:pPr>
        <w:widowControl w:val="0"/>
        <w:tabs>
          <w:tab w:val="left" w:pos="851"/>
        </w:tabs>
        <w:spacing w:line="360" w:lineRule="auto"/>
        <w:ind w:right="34" w:firstLine="567"/>
        <w:jc w:val="center"/>
        <w:rPr>
          <w:rFonts w:ascii="Times New Roman" w:eastAsia="Times New Roman" w:hAnsi="Times New Roman" w:cs="Times New Roman"/>
          <w:sz w:val="28"/>
          <w:szCs w:val="28"/>
        </w:rPr>
      </w:pPr>
    </w:p>
    <w:p w:rsidR="00AE58F2" w:rsidRDefault="003E79B1" w:rsidP="00A72562">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lastRenderedPageBreak/>
        <w:t>СТАТУС БІЖЕНЦЯ ЧИ ТИМЧАСОВИЙ ЗАХИСТ УКРАЇНЦІВ ЗАКОРДОНО</w:t>
      </w:r>
      <w:r w:rsidR="00CE318B">
        <w:rPr>
          <w:rFonts w:ascii="Times New Roman" w:eastAsia="Times New Roman" w:hAnsi="Times New Roman" w:cs="Times New Roman"/>
          <w:b/>
          <w:sz w:val="28"/>
          <w:szCs w:val="28"/>
        </w:rPr>
        <w:t xml:space="preserve">М: АКТУАЛІЗАЦІЯ, ПРОБЛЕМИ ТА ЇХ </w:t>
      </w:r>
      <w:r w:rsidRPr="000421EE">
        <w:rPr>
          <w:rFonts w:ascii="Times New Roman" w:eastAsia="Times New Roman" w:hAnsi="Times New Roman" w:cs="Times New Roman"/>
          <w:b/>
          <w:sz w:val="28"/>
          <w:szCs w:val="28"/>
        </w:rPr>
        <w:t>ВИРІШЕННЯ ПІСЛЯ 600 ДНІВ ПОВНОМАСШТАБНОГО ВТОРГНЕННЯ</w:t>
      </w:r>
    </w:p>
    <w:p w:rsidR="00CE318B" w:rsidRPr="000421EE" w:rsidRDefault="00CE318B" w:rsidP="00A72562">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Розв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язання Російською Федерацією гібридної війни на території Української держави призвело до масово залишення своїх місць проживання багатьма українцями і переселення за межі українського кордону. Масові рішення релокації великої кількості громадян потребували нормативного регулювання щодо українців і , у 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язку з тим, що причиною даних дій стала військова агресія більша частина країн Європейського Союзу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простягнула руку допомоги</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що включала у себе матеріальну сторону, так і полегшення правил 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їзду та перебування.</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Перетин кордону та подальше проживання чи перебування на непередбачуваний термін потребували від громадян України отримання юридично окресленого статусу, який би визначав </w:t>
      </w:r>
      <w:r w:rsidRPr="000421EE">
        <w:rPr>
          <w:rFonts w:ascii="Times New Roman" w:eastAsia="Times New Roman" w:hAnsi="Times New Roman" w:cs="Times New Roman"/>
          <w:sz w:val="28"/>
          <w:szCs w:val="28"/>
        </w:rPr>
        <w:lastRenderedPageBreak/>
        <w:t>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єктивний спектр прав та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язків, яким особа наділяється на майбутнє. Перш за все, слід взяти до уваги набуття особами статусу біженця та прийняття статусу тимчасового захисту.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Також військова агресія, що і надалі триває на території України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язала уряд створити інформаційно-регулятивні джерела захисту своїх громадян закордоном, налагодити тісніший 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язок з приймаючими державами через дипломатичні чи консульські інституції. Беручи до уваги офіційне роз</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яснення омбудсмена України щодо тимчасового захисту та отримання статусу біженця [2] через війну, правовою основою якого є Конвенція про статус біженців [3], підставами для отримання статусу біженця має індивідуальний характер, якими можуть бути побоювання бути жертвою політичних переслідувань, належності до певної соціальної групи, громадянства чи підданства, переслідувань за ознаками раси тощо. При цьому даний легалізація даного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статусу</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має тривалий характер, що стало </w:t>
      </w:r>
      <w:r w:rsidRPr="000421EE">
        <w:rPr>
          <w:rFonts w:ascii="Times New Roman" w:eastAsia="Times New Roman" w:hAnsi="Times New Roman" w:cs="Times New Roman"/>
          <w:sz w:val="28"/>
          <w:szCs w:val="28"/>
        </w:rPr>
        <w:lastRenderedPageBreak/>
        <w:t xml:space="preserve">ще критичніше в умовах масової зміни місць перебування чи проживання.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Громадяни, які потребують тимчасового захисту , тобто іноземці та особи без громадянства, змушені масово шукати захисту в іншій країні. 24 лютого минулого року став рубежем змін багатьох громадян України, яких країна-агресор Російська Федерація змусила шукати прихисток в державах, з якими Україна має спільний кордон, бо саме однією з підстав отримання даного статуса є зовнішній чинник – окупаційна чи військова агресія. Колективність і негайність у отриманні – одні із безпосередніх ознак даного статусу, що забезпечує першочергові базові потреби людини, як житло та їжу, а також інші: соціальну допомогу, податкові пільги, працю, освіту тощо. Вимога виконання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язань є однаковою ознакою статусів, незалежно від держави, в якій особа надалі одного із статусів отримуватиме. [2]</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Наявність статусу біженця вигідний тим, що дає право легально жити в іноземній країні і не бути </w:t>
      </w:r>
      <w:r w:rsidRPr="000421EE">
        <w:rPr>
          <w:rFonts w:ascii="Times New Roman" w:eastAsia="Times New Roman" w:hAnsi="Times New Roman" w:cs="Times New Roman"/>
          <w:sz w:val="28"/>
          <w:szCs w:val="28"/>
        </w:rPr>
        <w:lastRenderedPageBreak/>
        <w:t>депортованим до рідної держави, не зважаючи на всі терміни (візові, безвізові) перебування за кордоном завершаться. Тільки в разі повернення до своєї країни чи набуття нового громадянства соба втрачає статус біженця.</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Від 24 лютого період тимчасового захисту діяв обмежений період – 1 рік і регламентувався внутрішніми положеннями законодавства країн, але не зупинення військового стану в Україні і щоденне збільшення кількості громадян України змусив уряди збільшити даний термін (максимально можливе збільшення – двічі), але з умовою, що якщо ситуація в майбутньому покращиться механізм можуть достроково зупинити. Прерогативне рішення щодо регулювання ситуації має Європейська Комісія, яка може запропонувати Раді ЄС збільшити тривалість захисту. Слід нагадати, наведені вище статуси не є однаковими, а почерговими етапами -  тимчасовий захист в ЄС додає прискорення отримання статусу біженця.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Хорошим прикладом реалізації даного механізму була і надалі залишається Польща, яка продовжила період тимчасового захисту до 31 грудня 2023 року, незважаючи на дискусії щодо даної теми з боку громадян Польщі та логістичних проблем щодо транспортування товарів через спільний кордон. Гуманність та визнання людини як найвищої людської цінності, заперечення будь-яких військових конфліктів та окупаційної політики є цінностям фундаментом при прийнятті рішень урядом демократичної держави, якою є Республіка Польща. Держава, що найбільше обтяжена напливом біженців, як і Республіка Чехія, обидві зробили окремі заяви. Вони закликали Європейську Комісію надати додаткове фінансування, так як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нинішня підтримка з бюджету ЄС не відповідає масштабам потреб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Федеративне міністерство внутрішніх справ і питань походження Німеччини ухвалило Постанову про тимчасове звільнення переміщених осіб з України. Дана Постанова набула чинності 9 березня </w:t>
      </w:r>
      <w:r w:rsidRPr="000421EE">
        <w:rPr>
          <w:rFonts w:ascii="Times New Roman" w:eastAsia="Times New Roman" w:hAnsi="Times New Roman" w:cs="Times New Roman"/>
          <w:sz w:val="28"/>
          <w:szCs w:val="28"/>
        </w:rPr>
        <w:lastRenderedPageBreak/>
        <w:t>2022 року та має зворотну силу з початку військової агресії. Постанова визначає спрощений порядок 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їзду та проживання відповідних осіб, а також надає переміщеним особам необхідний час для отримання права на проживання на федеральній території. Дія постанови обмежена терміном до 23 травня 2022 року. Протягом цього часу необхідно подати заяву до компетентного відділу реєстрації іноземних громадян для видачі дозволу на перебування відповідно до Закону про перебування. Українці можуть подати заяву на отримання дозволу на перебування до відділу реєстрації іноземних громадян за місцем проживання або перебування. Незважаючи на те, що українці мають право на отримання статусу біженця, органи державної влади Німеччини не рекомендують цього робити. Процедура тимчасового захисту є швидшою і не обмежує право на працю, освіту, проживання тощо. При видачі дозволу на перебування реєстраційний відділ іноземних громадян вносить до документу про дозвіл на перебування запис про те, що </w:t>
      </w:r>
      <w:r w:rsidRPr="000421EE">
        <w:rPr>
          <w:rFonts w:ascii="Times New Roman" w:eastAsia="Times New Roman" w:hAnsi="Times New Roman" w:cs="Times New Roman"/>
          <w:sz w:val="28"/>
          <w:szCs w:val="28"/>
        </w:rPr>
        <w:lastRenderedPageBreak/>
        <w:t xml:space="preserve">оплачувана робота дозволяється. Тобто додаткового дозволу на роботу від іншого органу влади не потрібно.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Особи, які мають дозвіл на перебування за Директивою про тимчасовий захист у Німеччині також можуть отримати консультаційні послуги та послуги з працевлаштування згідно Соціального кодексу через неурядові агенції з працевлаштування.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Європейський союз 19 жовтня офіційно дійшов політичної згоди щодо продовження  терміну дії механізму тимчасового захисту для українських біженців до 4 березня 2025 року. Вся суть даного рішення полягала в тому, що понад 8 мільйонів українців стали біженцями від початку повномасштабного вторгнення.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Отже, проаналізувавши ряд країн, які є солідарними з Україною, висловили свою підтримку і прийняли тисячі українців, є державами, які прийняли найбільш сприятливу для наших громадян політику щодо отримання захисту на територіях, які були невідомих багатьом до нещадних подій, що </w:t>
      </w:r>
      <w:r w:rsidRPr="000421EE">
        <w:rPr>
          <w:rFonts w:ascii="Times New Roman" w:eastAsia="Times New Roman" w:hAnsi="Times New Roman" w:cs="Times New Roman"/>
          <w:sz w:val="28"/>
          <w:szCs w:val="28"/>
        </w:rPr>
        <w:lastRenderedPageBreak/>
        <w:t>розгорнулись на території України. Це показало, що Україна користується необмеженим авторитетом серед інших країн, має безперечно бути частиною європейської спільноти і , взагалі, бути ще більш прогресивною державою, якою була до фатального лютого 2022 року.</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0D1016"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b/>
          <w:sz w:val="28"/>
          <w:szCs w:val="28"/>
        </w:rPr>
        <w:t xml:space="preserve"> Література</w:t>
      </w:r>
    </w:p>
    <w:p w:rsidR="00AE58F2" w:rsidRPr="000421EE" w:rsidRDefault="003E79B1" w:rsidP="001B5808">
      <w:pPr>
        <w:widowControl w:val="0"/>
        <w:numPr>
          <w:ilvl w:val="0"/>
          <w:numId w:val="117"/>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Рада ООН з прав людини. URL: https://www.ohchr.org/RU/HRBodies/UPR/Pages/UPRMain.aspx. </w:t>
      </w:r>
    </w:p>
    <w:p w:rsidR="00AE58F2" w:rsidRPr="000421EE" w:rsidRDefault="003E79B1" w:rsidP="001B5808">
      <w:pPr>
        <w:widowControl w:val="0"/>
        <w:numPr>
          <w:ilvl w:val="0"/>
          <w:numId w:val="117"/>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 Роз</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яснення щодо тимчасового захисту та отримання статусу біженця URL:</w:t>
      </w:r>
      <w:hyperlink r:id="rId149">
        <w:r w:rsidRPr="000421EE">
          <w:rPr>
            <w:rFonts w:ascii="Times New Roman" w:eastAsia="Times New Roman" w:hAnsi="Times New Roman" w:cs="Times New Roman"/>
            <w:color w:val="0000FF"/>
            <w:sz w:val="28"/>
            <w:szCs w:val="28"/>
            <w:u w:val="single"/>
          </w:rPr>
          <w:t>https://ombudsman.gov.ua/news_details/rozyasnennya-shchodo-timchasovogo-zahistu-ta-otrimannya-statusu-bizhencya</w:t>
        </w:r>
      </w:hyperlink>
      <w:r w:rsidRPr="000421EE">
        <w:rPr>
          <w:rFonts w:ascii="Times New Roman" w:eastAsia="Times New Roman" w:hAnsi="Times New Roman" w:cs="Times New Roman"/>
          <w:sz w:val="28"/>
          <w:szCs w:val="28"/>
        </w:rPr>
        <w:t xml:space="preserve"> </w:t>
      </w:r>
    </w:p>
    <w:p w:rsidR="00AE58F2" w:rsidRPr="000421EE" w:rsidRDefault="003E79B1" w:rsidP="001B5808">
      <w:pPr>
        <w:widowControl w:val="0"/>
        <w:numPr>
          <w:ilvl w:val="0"/>
          <w:numId w:val="117"/>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Конвенція про статус біженців  URL: https://zakon.rada.gov.ua/laws/show/995_011#Text</w:t>
      </w:r>
    </w:p>
    <w:p w:rsidR="00AE58F2" w:rsidRPr="000421EE" w:rsidRDefault="003E79B1" w:rsidP="001B5808">
      <w:pPr>
        <w:widowControl w:val="0"/>
        <w:numPr>
          <w:ilvl w:val="0"/>
          <w:numId w:val="117"/>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Солідарність ЄС з Україною URL:  https://commission.europa.eu/select-language?destination=/node/1</w:t>
      </w:r>
    </w:p>
    <w:p w:rsidR="00AE58F2" w:rsidRDefault="00AE58F2" w:rsidP="00A72562">
      <w:pPr>
        <w:pStyle w:val="1"/>
        <w:keepNext w:val="0"/>
        <w:keepLines w:val="0"/>
        <w:widowControl w:val="0"/>
        <w:tabs>
          <w:tab w:val="left" w:pos="851"/>
          <w:tab w:val="left" w:pos="10773"/>
        </w:tabs>
        <w:spacing w:before="0" w:after="0" w:line="360" w:lineRule="auto"/>
        <w:ind w:right="34"/>
        <w:jc w:val="both"/>
        <w:rPr>
          <w:rFonts w:ascii="Times New Roman" w:eastAsia="Times New Roman" w:hAnsi="Times New Roman" w:cs="Times New Roman"/>
          <w:sz w:val="28"/>
          <w:szCs w:val="28"/>
        </w:rPr>
      </w:pPr>
      <w:bookmarkStart w:id="9" w:name="_heading=h.q33eekfd4f4k" w:colFirst="0" w:colLast="0"/>
      <w:bookmarkEnd w:id="9"/>
    </w:p>
    <w:p w:rsidR="00CE318B" w:rsidRPr="00CE318B" w:rsidRDefault="00CE318B" w:rsidP="00CE318B"/>
    <w:p w:rsidR="00AE58F2" w:rsidRPr="000421EE" w:rsidRDefault="003E79B1" w:rsidP="00A72562">
      <w:pPr>
        <w:widowControl w:val="0"/>
        <w:tabs>
          <w:tab w:val="left" w:pos="851"/>
          <w:tab w:val="left" w:pos="94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Яценко Вікторія Вікторівна</w:t>
      </w:r>
    </w:p>
    <w:p w:rsidR="00A72562" w:rsidRDefault="003E79B1" w:rsidP="00A72562">
      <w:pPr>
        <w:tabs>
          <w:tab w:val="left" w:pos="851"/>
          <w:tab w:val="left" w:pos="10773"/>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Здобувачка вищої освіти</w:t>
      </w:r>
    </w:p>
    <w:p w:rsidR="00AE58F2" w:rsidRPr="000421EE" w:rsidRDefault="003E79B1" w:rsidP="00A72562">
      <w:pPr>
        <w:tabs>
          <w:tab w:val="left" w:pos="851"/>
          <w:tab w:val="left" w:pos="10773"/>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Національного університету</w:t>
      </w:r>
      <w:r w:rsidRPr="000421EE">
        <w:rPr>
          <w:rFonts w:ascii="Times New Roman" w:eastAsia="Times New Roman" w:hAnsi="Times New Roman" w:cs="Times New Roman"/>
          <w:sz w:val="28"/>
          <w:szCs w:val="28"/>
        </w:rPr>
        <w:br/>
        <w:t xml:space="preserve">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Одеська юридична академія</w:t>
      </w:r>
      <w:r w:rsidR="00183B9D" w:rsidRPr="000421EE">
        <w:rPr>
          <w:rFonts w:ascii="Times New Roman" w:eastAsia="Times New Roman" w:hAnsi="Times New Roman" w:cs="Times New Roman"/>
          <w:sz w:val="28"/>
          <w:szCs w:val="28"/>
        </w:rPr>
        <w:t>»</w:t>
      </w:r>
    </w:p>
    <w:p w:rsidR="00AE58F2" w:rsidRPr="000421EE" w:rsidRDefault="00AE58F2" w:rsidP="00CE318B">
      <w:pPr>
        <w:widowControl w:val="0"/>
        <w:tabs>
          <w:tab w:val="left" w:pos="851"/>
        </w:tabs>
        <w:spacing w:line="360" w:lineRule="auto"/>
        <w:ind w:right="34"/>
        <w:rPr>
          <w:rFonts w:ascii="Times New Roman" w:eastAsia="Times New Roman" w:hAnsi="Times New Roman" w:cs="Times New Roman"/>
          <w:sz w:val="28"/>
          <w:szCs w:val="28"/>
        </w:rPr>
      </w:pPr>
    </w:p>
    <w:p w:rsidR="00AE58F2" w:rsidRDefault="003E79B1" w:rsidP="00A72562">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СТАТУС БІЖЕНЦЯ ЧИ ТИМЧАСОВИЙ ЗАХИСТ УКРАЇНЦІВ ЗАКОРДОНОМ: АКТУАЛІЗАЦІЯ, ПРОБЛЕМИ ТА ЇХ ВИРІШЕННЯ ПІСЛЯ 600 ДНІВ ПОВНОМАСШТАБНОГО ВТОРГНЕННЯ</w:t>
      </w:r>
    </w:p>
    <w:p w:rsidR="00CE318B" w:rsidRPr="000421EE" w:rsidRDefault="00CE318B" w:rsidP="00A72562">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Розв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язання Російською Федерацією гібридної війни на території Української держави призвело до масово залишення своїх місць проживання багатьма українцями і переселення за межі українського кордону. Масові рішення релокації великої кількості громадян потребували нормативного регулювання щодо українців і , у 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язку з тим, що причиною даних дій стала військова агресія більша частина </w:t>
      </w:r>
      <w:r w:rsidRPr="000421EE">
        <w:rPr>
          <w:rFonts w:ascii="Times New Roman" w:eastAsia="Times New Roman" w:hAnsi="Times New Roman" w:cs="Times New Roman"/>
          <w:sz w:val="28"/>
          <w:szCs w:val="28"/>
        </w:rPr>
        <w:lastRenderedPageBreak/>
        <w:t xml:space="preserve">країн Європейського Союзу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простягнула руку допомоги</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що включала у себе матеріальну сторону, так і полегшення правил 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їзду та перебування.</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Перетин кордону та подальше проживання чи перебування на непередбачуваний термін потребували від громадян України отримання юридично окресленого статусу, який би визначав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єктивний спектр прав та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язків, яким особа наділяється на майбутнє. Перш за все, слід взяти до уваги набуття особами статусу біженця та прийняття статусу тимчасового захисту.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Також військова агресія, що і надалі триває на території України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язала уряд створити інформаційно-регулятивні джерела захисту своїх громадян закордоном, налагодити тісніший 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язок з приймаючими державами через дипломатичні чи консульські інституції. Беручи до уваги офіційне роз</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яснення омбудсмена України щодо тимчасового захисту та отримання статусу біженця [2] через війну, правовою основою якого є Конвенція про статус біженців [3], підставами для отримання </w:t>
      </w:r>
      <w:r w:rsidRPr="000421EE">
        <w:rPr>
          <w:rFonts w:ascii="Times New Roman" w:eastAsia="Times New Roman" w:hAnsi="Times New Roman" w:cs="Times New Roman"/>
          <w:sz w:val="28"/>
          <w:szCs w:val="28"/>
        </w:rPr>
        <w:lastRenderedPageBreak/>
        <w:t xml:space="preserve">статусу біженця має індивідуальний характер, якими можуть бути побоювання бути жертвою політичних переслідувань, належності до певної соціальної групи, громадянства чи підданства, переслідувань за ознаками раси тощо. При цьому даний легалізація даного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статусу</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має тривалий характер, що стало ще критичніше в умовах масової зміни місць перебування чи проживання.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Громадяни, які потребують тимчасового захисту , тобто іноземці та особи без громадянства, змушені масово шукати захисту в іншій країні. 24 лютого минулого року став рубежем змін багатьох громадян України, яких країна-агресор Російська Федерація змусила шукати прихисток в державах, з якими Україна має спільний кордон, бо саме однією з підстав отримання даного статуса є зовнішній чинник – окупаційна чи військова агресія. Колективність і негайність у отриманні – одні із безпосередніх ознак даного статусу, що забезпечує першочергові базові потреби людини, як житло та їжу, а також інші: соціальну допомогу, податкові </w:t>
      </w:r>
      <w:r w:rsidRPr="000421EE">
        <w:rPr>
          <w:rFonts w:ascii="Times New Roman" w:eastAsia="Times New Roman" w:hAnsi="Times New Roman" w:cs="Times New Roman"/>
          <w:sz w:val="28"/>
          <w:szCs w:val="28"/>
        </w:rPr>
        <w:lastRenderedPageBreak/>
        <w:t>пільги, працю, освіту тощо. Вимога виконання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язань є однаковою ознакою статусів, незалежно від держави, в якій особа надалі одного із статусів отримуватиме. [2]</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Наявність статусу біженця вигідний тим, що дає право легально жити в іноземній країні і не бути депортованим до рідної держави, не зважаючи на всі терміни (візові, безвізові) перебування за кордоном завершаться. Тільки в разі повернення до своєї країни чи набуття нового громадянства соба втрачає статус біженця.</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Від 24 лютого період тимчасового захисту діяв обмежений період – 1 рік і регламентувався внутрішніми положеннями законодавства країн, але не зупинення військового стану в Україні і щоденне збільшення кількості громадян України змусив уряди збільшити даний термін (максимально можливе збільшення – двічі), але з умовою, що якщо ситуація в майбутньому покращиться механізм можуть достроково зупинити. Прерогативне рішення щодо регулювання ситуації має Європейська </w:t>
      </w:r>
      <w:r w:rsidRPr="000421EE">
        <w:rPr>
          <w:rFonts w:ascii="Times New Roman" w:eastAsia="Times New Roman" w:hAnsi="Times New Roman" w:cs="Times New Roman"/>
          <w:sz w:val="28"/>
          <w:szCs w:val="28"/>
        </w:rPr>
        <w:lastRenderedPageBreak/>
        <w:t xml:space="preserve">Комісія, яка може запропонувати Раді ЄС збільшити тривалість захисту. Слід нагадати, наведені вище статуси не є однаковими, а почерговими етапами -  тимчасовий захист в ЄС додає прискорення отримання статусу біженця.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Хорошим прикладом реалізації даного механізму була і надалі залишається Польща, яка продовжила період тимчасового захисту до 31 грудня 2023 року, незважаючи на дискусії щодо даної теми з боку громадян Польщі та логістичних проблем щодо транспортування товарів через спільний кордон. Гуманність та визнання людини як найвищої людської цінності, заперечення будь-яких військових конфліктів та окупаційної політики є цінностям фундаментом при прийнятті рішень урядом демократичної держави, якою є Республіка Польща. Держава, що найбільше обтяжена напливом біженців, як і Республіка Чехія, обидві зробили окремі заяви. Вони закликали Європейську Комісію надати додаткове фінансування, так як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нинішня </w:t>
      </w:r>
      <w:r w:rsidRPr="000421EE">
        <w:rPr>
          <w:rFonts w:ascii="Times New Roman" w:eastAsia="Times New Roman" w:hAnsi="Times New Roman" w:cs="Times New Roman"/>
          <w:sz w:val="28"/>
          <w:szCs w:val="28"/>
        </w:rPr>
        <w:lastRenderedPageBreak/>
        <w:t>підтримка з бюджету ЄС не відповідає масштабам потреб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Федеративне міністерство внутрішніх справ і питань походження Німеччини ухвалило Постанову про тимчасове звільнення переміщених осіб з України. Дана Постанова набула чинності 9 березня 2022 року та має зворотну силу з початку військової агресії. Постанова визначає спрощений порядок 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їзду та проживання відповідних осіб, а також надає переміщеним особам необхідний час для отримання права на проживання на федеральній території. Дія постанови обмежена терміном до 23 травня 2022 року. Протягом цього часу необхідно подати заяву до компетентного відділу реєстрації іноземних громадян для видачі дозволу на перебування відповідно до Закону про перебування. Українці можуть подати заяву на отримання дозволу на перебування до відділу реєстрації іноземних громадян за місцем проживання або перебування. Незважаючи на те, що українці мають право на отримання статусу біженця, органи державної влади </w:t>
      </w:r>
      <w:r w:rsidRPr="000421EE">
        <w:rPr>
          <w:rFonts w:ascii="Times New Roman" w:eastAsia="Times New Roman" w:hAnsi="Times New Roman" w:cs="Times New Roman"/>
          <w:sz w:val="28"/>
          <w:szCs w:val="28"/>
        </w:rPr>
        <w:lastRenderedPageBreak/>
        <w:t xml:space="preserve">Німеччини не рекомендують цього робити. Процедура тимчасового захисту є швидшою і не обмежує право на працю, освіту, проживання тощо. При видачі дозволу на перебування реєстраційний відділ іноземних громадян вносить до документу про дозвіл на перебування запис про те, що оплачувана робота дозволяється. Тобто додаткового дозволу на роботу від іншого органу влади не потрібно.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Особи, які мають дозвіл на перебування за Директивою про тимчасовий захист у Німеччині також можуть отримати консультаційні послуги та послуги з працевлаштування згідно Соціального кодексу через неурядові агенції з працевлаштування.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Європейський союз 19 жовтня офіційно дійшов політичної згоди щодо продовження  терміну дії механізму тимчасового захисту для українських біженців до 4 березня 2025 року. Вся суть даного рішення полягала в тому, що понад 8 мільйонів українців стали біженцями від початку повномасштабного вторгнення.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Отже, проаналізувавши ряд країн, які є солідарними з Україною, висловили свою підтримку і прийняли тисячі українців, є державами, які прийняли найбільш сприятливу для наших громадян політику щодо отримання захисту на територіях, які були невідомих багатьом до нещадних подій, що розгорнулись на території України. Це показало, що Україна користується необмеженим авторитетом серед інших країн, має безперечно бути частиною європейської спільноти і , взагалі, бути ще більш прогресивною державою, якою була до фатального лютого 2022 року.</w:t>
      </w:r>
    </w:p>
    <w:p w:rsidR="00CE318B" w:rsidRDefault="00CE318B" w:rsidP="001B5808">
      <w:pPr>
        <w:tabs>
          <w:tab w:val="left" w:pos="851"/>
        </w:tabs>
        <w:spacing w:line="360" w:lineRule="auto"/>
        <w:ind w:right="34" w:firstLine="567"/>
        <w:jc w:val="both"/>
        <w:rPr>
          <w:rFonts w:ascii="Times New Roman" w:eastAsia="Times New Roman" w:hAnsi="Times New Roman" w:cs="Times New Roman"/>
          <w:b/>
          <w:sz w:val="28"/>
          <w:szCs w:val="28"/>
        </w:rPr>
      </w:pPr>
    </w:p>
    <w:p w:rsidR="00AE58F2" w:rsidRPr="000421EE" w:rsidRDefault="000D1016"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b/>
          <w:sz w:val="28"/>
          <w:szCs w:val="28"/>
        </w:rPr>
        <w:t xml:space="preserve"> Література</w:t>
      </w:r>
    </w:p>
    <w:p w:rsidR="00AE58F2" w:rsidRPr="000421EE" w:rsidRDefault="003E79B1" w:rsidP="001B5808">
      <w:pPr>
        <w:widowControl w:val="0"/>
        <w:numPr>
          <w:ilvl w:val="0"/>
          <w:numId w:val="230"/>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Рада ООН з прав людини. URL: https://www.ohchr.org/RU/HRBodies/UPR/Pages/UPRMain.aspx. </w:t>
      </w:r>
    </w:p>
    <w:p w:rsidR="00AE58F2" w:rsidRPr="000421EE" w:rsidRDefault="003E79B1" w:rsidP="001B5808">
      <w:pPr>
        <w:widowControl w:val="0"/>
        <w:numPr>
          <w:ilvl w:val="0"/>
          <w:numId w:val="230"/>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 Роз</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яснення щодо тимчасового захисту та отримання статусу біженця URL:</w:t>
      </w:r>
      <w:hyperlink r:id="rId150">
        <w:r w:rsidRPr="000421EE">
          <w:rPr>
            <w:rFonts w:ascii="Times New Roman" w:eastAsia="Times New Roman" w:hAnsi="Times New Roman" w:cs="Times New Roman"/>
            <w:color w:val="0000FF"/>
            <w:sz w:val="28"/>
            <w:szCs w:val="28"/>
            <w:u w:val="single"/>
          </w:rPr>
          <w:t>https://ombudsman.gov.ua/news_details/rozyasnennya-shchodo-timchasovogo-zahistu-ta-otrimannya-</w:t>
        </w:r>
        <w:r w:rsidRPr="000421EE">
          <w:rPr>
            <w:rFonts w:ascii="Times New Roman" w:eastAsia="Times New Roman" w:hAnsi="Times New Roman" w:cs="Times New Roman"/>
            <w:color w:val="0000FF"/>
            <w:sz w:val="28"/>
            <w:szCs w:val="28"/>
            <w:u w:val="single"/>
          </w:rPr>
          <w:lastRenderedPageBreak/>
          <w:t>statusu-bizhencya</w:t>
        </w:r>
      </w:hyperlink>
      <w:r w:rsidRPr="000421EE">
        <w:rPr>
          <w:rFonts w:ascii="Times New Roman" w:eastAsia="Times New Roman" w:hAnsi="Times New Roman" w:cs="Times New Roman"/>
          <w:sz w:val="28"/>
          <w:szCs w:val="28"/>
        </w:rPr>
        <w:t xml:space="preserve"> </w:t>
      </w:r>
    </w:p>
    <w:p w:rsidR="00AE58F2" w:rsidRPr="000421EE" w:rsidRDefault="003E79B1" w:rsidP="001B5808">
      <w:pPr>
        <w:widowControl w:val="0"/>
        <w:numPr>
          <w:ilvl w:val="0"/>
          <w:numId w:val="230"/>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Конвенція про статус біженців  URL: https://zakon.rada.gov.ua/laws/show/995_011#Text</w:t>
      </w:r>
    </w:p>
    <w:p w:rsidR="00AE58F2" w:rsidRPr="000421EE" w:rsidRDefault="003E79B1" w:rsidP="001B5808">
      <w:pPr>
        <w:widowControl w:val="0"/>
        <w:numPr>
          <w:ilvl w:val="0"/>
          <w:numId w:val="230"/>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Солідарність ЄС з Україною URL:  https://commission.europa.eu/select-language?destination=/node/1</w:t>
      </w:r>
    </w:p>
    <w:p w:rsidR="00CE318B" w:rsidRDefault="00CE318B" w:rsidP="00CE318B">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Default="003E79B1" w:rsidP="00CE318B">
      <w:pPr>
        <w:widowControl w:val="0"/>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 к.ю.н., доцент Дронов В. Ю.</w:t>
      </w:r>
    </w:p>
    <w:p w:rsidR="00A72562" w:rsidRDefault="00A72562" w:rsidP="00A72562">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CE318B" w:rsidRPr="000421EE" w:rsidRDefault="00CE318B" w:rsidP="00A72562">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A72562">
      <w:pPr>
        <w:widowControl w:val="0"/>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Баскакова Анна Олексіївна</w:t>
      </w:r>
    </w:p>
    <w:p w:rsidR="00A72562" w:rsidRDefault="003E79B1" w:rsidP="00A72562">
      <w:pPr>
        <w:widowControl w:val="0"/>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Здобувачка вищої освіти</w:t>
      </w:r>
    </w:p>
    <w:p w:rsidR="00A72562" w:rsidRDefault="003E79B1" w:rsidP="00A72562">
      <w:pPr>
        <w:widowControl w:val="0"/>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Національний університет</w:t>
      </w:r>
    </w:p>
    <w:p w:rsidR="00AE58F2" w:rsidRPr="000421EE" w:rsidRDefault="00183B9D" w:rsidP="00A72562">
      <w:pPr>
        <w:widowControl w:val="0"/>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p>
    <w:p w:rsidR="00AE58F2" w:rsidRPr="000421EE" w:rsidRDefault="00AE58F2" w:rsidP="00A72562">
      <w:pPr>
        <w:widowControl w:val="0"/>
        <w:tabs>
          <w:tab w:val="left" w:pos="851"/>
        </w:tabs>
        <w:spacing w:line="360" w:lineRule="auto"/>
        <w:ind w:right="34" w:firstLine="567"/>
        <w:jc w:val="center"/>
        <w:rPr>
          <w:rFonts w:ascii="Times New Roman" w:eastAsia="Times New Roman" w:hAnsi="Times New Roman" w:cs="Times New Roman"/>
          <w:sz w:val="28"/>
          <w:szCs w:val="28"/>
        </w:rPr>
      </w:pPr>
    </w:p>
    <w:p w:rsidR="00AE58F2" w:rsidRDefault="003E79B1" w:rsidP="00A72562">
      <w:pPr>
        <w:widowControl w:val="0"/>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ПРОБЛЕМИ ТА РЕАЛІЇ ВИКОНАННЯ РІШЕНЬ ЄСПЛ В УКРАЇНІ В УМОВАХ ВІЙНИ</w:t>
      </w:r>
    </w:p>
    <w:p w:rsidR="00CE318B" w:rsidRPr="000421EE" w:rsidRDefault="00CE318B" w:rsidP="00A72562">
      <w:pPr>
        <w:widowControl w:val="0"/>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tabs>
          <w:tab w:val="left" w:pos="708"/>
          <w:tab w:val="left" w:pos="851"/>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Питання виконання рішень ЄСПЛ Україною в сучасних геополітичних умовах є надзвичайно проблемними і суперечливими. Незважаючи на </w:t>
      </w:r>
      <w:r w:rsidRPr="000421EE">
        <w:rPr>
          <w:rFonts w:ascii="Times New Roman" w:eastAsia="Times New Roman" w:hAnsi="Times New Roman" w:cs="Times New Roman"/>
          <w:sz w:val="28"/>
          <w:szCs w:val="28"/>
        </w:rPr>
        <w:lastRenderedPageBreak/>
        <w:t>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язок України виконувати рішення ЄСПЛ, реалії виконання цих рішень в умовах війни постають перед нами як серйозна та нагальна проблема.</w:t>
      </w:r>
    </w:p>
    <w:p w:rsidR="00AE58F2" w:rsidRPr="000421EE" w:rsidRDefault="003E79B1" w:rsidP="001B5808">
      <w:pPr>
        <w:tabs>
          <w:tab w:val="left" w:pos="708"/>
          <w:tab w:val="left" w:pos="851"/>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Відповідно до пункту 13 частини 1 статті 3 ЗУ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Про виконавче провадження</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примусово виконанню підлягають рішення ЄСПЛ з урахуванням особливостей, передбачених ЗУ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Про виконання рішень Європейського Суду з прав людини</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Зміни першого нормативно-правового акту відбулися у 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язку з прийняттям останнього.</w:t>
      </w:r>
    </w:p>
    <w:p w:rsidR="00AE58F2" w:rsidRPr="000421EE" w:rsidRDefault="003E79B1" w:rsidP="001B5808">
      <w:pPr>
        <w:tabs>
          <w:tab w:val="left" w:pos="708"/>
          <w:tab w:val="left" w:pos="851"/>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Однак ЗУ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Про виконання рішень Європейського Суду з прав людини</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що був прийнятий ВРУ 22 серпня 2002 року, Президентом України підписаний не був і повернувся до ВРУ з пропозиціями Президента України 5 лютого 2003 року з відповідними пропозиціями останнього.</w:t>
      </w:r>
    </w:p>
    <w:p w:rsidR="00AE58F2" w:rsidRPr="000421EE" w:rsidRDefault="003E79B1" w:rsidP="001B5808">
      <w:pPr>
        <w:tabs>
          <w:tab w:val="left" w:pos="708"/>
          <w:tab w:val="left" w:pos="851"/>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Це свідчить про невідповідність сучасного національного механізму законодавчого виконання рішень ЄСПЛ з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язаннями які на себе взяла Україна. Про це неодноразово наголошувалося і самими представниками Мін</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юсту.</w:t>
      </w:r>
    </w:p>
    <w:p w:rsidR="00AE58F2" w:rsidRPr="000421EE" w:rsidRDefault="003E79B1" w:rsidP="001B5808">
      <w:pPr>
        <w:tabs>
          <w:tab w:val="left" w:pos="708"/>
          <w:tab w:val="left" w:pos="851"/>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Серед сьогоденних реалій однією з складностей виконання рішень ЄСПЛ Україною є агресія з боку російської федерації (яка також є країною, що ратифікувала ЄКПЛ). Цікаво, що переважна кількість скарг проти України станом на 2021 рік надсилалася росіянами з приватної адвокатської компанії-партнера Міністерства юстицій РФ, а також юристами з окупованих територій Донецької та Луганської областей (за данними журналістського розслідування проєкту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Схеми</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w:t>
      </w:r>
    </w:p>
    <w:p w:rsidR="00AE58F2" w:rsidRPr="000421EE" w:rsidRDefault="003E79B1" w:rsidP="001B5808">
      <w:pPr>
        <w:tabs>
          <w:tab w:val="left" w:pos="708"/>
          <w:tab w:val="left" w:pos="851"/>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Понад 5000 звернень українських громадян стосуються порушення прав людини на територіях тимчасово окупаних Луганської та Донецької областей, а також АР Криму. По 109 справах суд виніс рішення по суті, в 66 з них Україну визнав винною у порушенні прав людини і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язав виплатити заявникам майже 1,5 млн. євро компенсації.</w:t>
      </w:r>
    </w:p>
    <w:p w:rsidR="00AE58F2" w:rsidRPr="000421EE" w:rsidRDefault="003E79B1" w:rsidP="001B5808">
      <w:pPr>
        <w:tabs>
          <w:tab w:val="left" w:pos="708"/>
          <w:tab w:val="left" w:pos="851"/>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Іван Ліщина - заступник Міністра юстицій України та уповноважений у справах ЄСПЛ на комітетському слуханні на тему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Проблеми </w:t>
      </w:r>
      <w:r w:rsidRPr="000421EE">
        <w:rPr>
          <w:rFonts w:ascii="Times New Roman" w:eastAsia="Times New Roman" w:hAnsi="Times New Roman" w:cs="Times New Roman"/>
          <w:sz w:val="28"/>
          <w:szCs w:val="28"/>
        </w:rPr>
        <w:lastRenderedPageBreak/>
        <w:t>виконання Україною рішень Європейського суду з прав людини</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9 грудня 2020 року наголосив, що основними проблемами, які викликають труднощі щодо виконання рішень ЄСПЛ є:</w:t>
      </w:r>
    </w:p>
    <w:p w:rsidR="00AE58F2" w:rsidRPr="000421EE" w:rsidRDefault="003E79B1" w:rsidP="001B5808">
      <w:pPr>
        <w:numPr>
          <w:ilvl w:val="0"/>
          <w:numId w:val="191"/>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невиконання чи тривале виконання рішень національних судів і відстутність юридичного засобу захисту у 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язку з цим; </w:t>
      </w:r>
    </w:p>
    <w:p w:rsidR="00AE58F2" w:rsidRPr="000421EE" w:rsidRDefault="003E79B1" w:rsidP="001B5808">
      <w:pPr>
        <w:numPr>
          <w:ilvl w:val="0"/>
          <w:numId w:val="191"/>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надмірна тривалість проваджень у цивільних і кримінальних справах та відсутність юридичного засобу захисту; </w:t>
      </w:r>
    </w:p>
    <w:p w:rsidR="00AE58F2" w:rsidRPr="000421EE" w:rsidRDefault="003E79B1" w:rsidP="001B5808">
      <w:pPr>
        <w:numPr>
          <w:ilvl w:val="0"/>
          <w:numId w:val="191"/>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жорстоке поводження з особами, які перебувають під контролем держави (у місцях досудового тримання під вартою або місцях виконання покарань) і неефективність розслідування правоохоронними органами скарг на таке поводження;</w:t>
      </w:r>
    </w:p>
    <w:p w:rsidR="00AE58F2" w:rsidRPr="000421EE" w:rsidRDefault="003E79B1" w:rsidP="001B5808">
      <w:pPr>
        <w:numPr>
          <w:ilvl w:val="0"/>
          <w:numId w:val="191"/>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відсутність передбаченого законодавством ефективного засобу юридичного захисту у 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язку з такого роду скаргами тощо.</w:t>
      </w:r>
    </w:p>
    <w:p w:rsidR="00AE58F2" w:rsidRPr="000421EE" w:rsidRDefault="003E79B1" w:rsidP="001B5808">
      <w:pPr>
        <w:tabs>
          <w:tab w:val="left" w:pos="708"/>
          <w:tab w:val="left" w:pos="851"/>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Окремо хотілося б розглянути пункт 3 цього висловлення, а саме нелюдське поводження з </w:t>
      </w:r>
      <w:r w:rsidRPr="000421EE">
        <w:rPr>
          <w:rFonts w:ascii="Times New Roman" w:eastAsia="Times New Roman" w:hAnsi="Times New Roman" w:cs="Times New Roman"/>
          <w:sz w:val="28"/>
          <w:szCs w:val="28"/>
        </w:rPr>
        <w:lastRenderedPageBreak/>
        <w:t>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язнями, порушення права на свободу. Україна досі не виконала жодного рішення ЄСПЛ з моменту входження до Ради Європи, що стосується порушень статей 3 (заборона катувань) та 5 (право на свободу і особисту недоторканість) ЄКПЛ.</w:t>
      </w:r>
    </w:p>
    <w:p w:rsidR="00AE58F2" w:rsidRPr="000421EE" w:rsidRDefault="003E79B1" w:rsidP="001B5808">
      <w:pPr>
        <w:tabs>
          <w:tab w:val="left" w:pos="708"/>
          <w:tab w:val="left" w:pos="851"/>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Проте однією з найбільших труднощів у здійсненні адекватного виконання рішень ЄСПЛ є фінансова проблема, що заважає розробці відповідної національної законодавчої бази до судової практики ЄСПЛ. Всім відомо, що законодавство має бути запезпечно фінансово, в іншому випадку воно буде деформуватися задля відповідності загальним інтересам.</w:t>
      </w:r>
    </w:p>
    <w:p w:rsidR="00AE58F2" w:rsidRPr="000421EE" w:rsidRDefault="003E79B1" w:rsidP="001B5808">
      <w:pPr>
        <w:tabs>
          <w:tab w:val="left" w:pos="708"/>
          <w:tab w:val="left" w:pos="851"/>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Зрештою, великою проблемою для України є недосконала судова система, яка в своїй більшості не відповідає міжнародно-правовим стандартам правосуддя, а також буквальна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занепала в очах</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громадян і знизила рівень довіри через неналежне виконання рішень судів. Крім того уряд має увідповіднитися вимогам РЄ щодо соціальних виплат, які загалом гальмують процес виплати або </w:t>
      </w:r>
      <w:r w:rsidRPr="000421EE">
        <w:rPr>
          <w:rFonts w:ascii="Times New Roman" w:eastAsia="Times New Roman" w:hAnsi="Times New Roman" w:cs="Times New Roman"/>
          <w:sz w:val="28"/>
          <w:szCs w:val="28"/>
        </w:rPr>
        <w:lastRenderedPageBreak/>
        <w:t>спричиняють її невиконання; а, закони, якими скасовуються соціальні виплати мають бути переглянутими з метою запобігання порушень принципу правової визначеності та відповідного запобігання їх застосування зі зворотньою силою.</w:t>
      </w:r>
    </w:p>
    <w:p w:rsidR="00AE58F2" w:rsidRPr="000421EE" w:rsidRDefault="003E79B1" w:rsidP="001B5808">
      <w:pPr>
        <w:tabs>
          <w:tab w:val="left" w:pos="708"/>
          <w:tab w:val="left" w:pos="851"/>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Подібне реформування відбувається останніми роками, проте про дієвість їх виконання в умовах геополітичної ситуації останніх років говорити складно. Стає зрозумілим той факт, що повномасшатбне вторгнення росії відкинуло розвиток судової ланки (як і багатьох інших) на декілька років назад.</w:t>
      </w:r>
    </w:p>
    <w:p w:rsidR="00AE58F2" w:rsidRPr="000421EE" w:rsidRDefault="003E79B1" w:rsidP="001B5808">
      <w:pPr>
        <w:tabs>
          <w:tab w:val="left" w:pos="708"/>
          <w:tab w:val="left" w:pos="851"/>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Питання невиконання чи затримки у виконанні рішень національних судів в Україні та відсутність належних засобів для правового захисту у 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язку із цією проблемою становить серйозну та тривалу суперечку, яку неодноразово підкреслював Європейський суд з прав людини.</w:t>
      </w:r>
    </w:p>
    <w:p w:rsidR="00CE318B" w:rsidRDefault="00CE318B" w:rsidP="001B5808">
      <w:pPr>
        <w:tabs>
          <w:tab w:val="left" w:pos="708"/>
          <w:tab w:val="left" w:pos="851"/>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ind w:right="34" w:firstLine="567"/>
        <w:jc w:val="both"/>
        <w:rPr>
          <w:rFonts w:ascii="Times New Roman" w:eastAsia="Times New Roman" w:hAnsi="Times New Roman" w:cs="Times New Roman"/>
          <w:b/>
          <w:sz w:val="28"/>
          <w:szCs w:val="28"/>
        </w:rPr>
      </w:pPr>
    </w:p>
    <w:p w:rsidR="00AE58F2" w:rsidRPr="000421EE" w:rsidRDefault="000D1016" w:rsidP="001B5808">
      <w:pPr>
        <w:tabs>
          <w:tab w:val="left" w:pos="708"/>
          <w:tab w:val="left" w:pos="851"/>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 xml:space="preserve"> Література</w:t>
      </w:r>
    </w:p>
    <w:p w:rsidR="00AE58F2" w:rsidRPr="000421EE" w:rsidRDefault="003E79B1" w:rsidP="001B5808">
      <w:pPr>
        <w:numPr>
          <w:ilvl w:val="0"/>
          <w:numId w:val="69"/>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  Експертні консультації щодо підготовки до парламентських слухань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Проблеми виконання Україною рішень Європейського суду з прав людини</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від 19.11.2020. - Офіційний веб-портал Офісу Ради Європи в Україні. - url: </w:t>
      </w:r>
      <w:hyperlink r:id="rId151">
        <w:r w:rsidRPr="000421EE">
          <w:rPr>
            <w:rFonts w:ascii="Times New Roman" w:eastAsia="Times New Roman" w:hAnsi="Times New Roman" w:cs="Times New Roman"/>
            <w:color w:val="4F81BD"/>
            <w:sz w:val="28"/>
            <w:szCs w:val="28"/>
          </w:rPr>
          <w:t>https://www.coe.int/uk/web/kyiv/-/expert-consultations-with-regard-to-the-preparation-for-the-parliamentary-hearing-problems-of-the-execution-by-ukraine-of-the-judgments-of-the-europea</w:t>
        </w:r>
      </w:hyperlink>
      <w:r w:rsidRPr="000421EE">
        <w:rPr>
          <w:rFonts w:ascii="Times New Roman" w:eastAsia="Times New Roman" w:hAnsi="Times New Roman" w:cs="Times New Roman"/>
          <w:sz w:val="28"/>
          <w:szCs w:val="28"/>
        </w:rPr>
        <w:t xml:space="preserve"> </w:t>
      </w:r>
    </w:p>
    <w:p w:rsidR="00AE58F2" w:rsidRPr="000421EE" w:rsidRDefault="003E79B1" w:rsidP="001B5808">
      <w:pPr>
        <w:numPr>
          <w:ilvl w:val="0"/>
          <w:numId w:val="69"/>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 Закон України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Про виконавче провадження</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від 02.06.2016 № 1404-VIII. - </w:t>
      </w:r>
      <w:r w:rsidRPr="000421EE">
        <w:rPr>
          <w:rFonts w:ascii="Times New Roman" w:eastAsia="Times New Roman" w:hAnsi="Times New Roman" w:cs="Times New Roman"/>
          <w:sz w:val="28"/>
          <w:szCs w:val="28"/>
          <w:highlight w:val="white"/>
        </w:rPr>
        <w:t xml:space="preserve">Офіційний веб-портал Верховної Ради України. – </w:t>
      </w:r>
      <w:r w:rsidRPr="000421EE">
        <w:rPr>
          <w:rFonts w:ascii="Times New Roman" w:eastAsia="Times New Roman" w:hAnsi="Times New Roman" w:cs="Times New Roman"/>
          <w:sz w:val="28"/>
          <w:szCs w:val="28"/>
        </w:rPr>
        <w:t xml:space="preserve">url: </w:t>
      </w:r>
      <w:hyperlink r:id="rId152">
        <w:r w:rsidRPr="000421EE">
          <w:rPr>
            <w:rFonts w:ascii="Times New Roman" w:eastAsia="Times New Roman" w:hAnsi="Times New Roman" w:cs="Times New Roman"/>
            <w:color w:val="4F81BD"/>
            <w:sz w:val="28"/>
            <w:szCs w:val="28"/>
          </w:rPr>
          <w:t>https://zakon.rada.gov.ua/laws/show/1404-19#Text</w:t>
        </w:r>
      </w:hyperlink>
      <w:r w:rsidRPr="000421EE">
        <w:rPr>
          <w:rFonts w:ascii="Times New Roman" w:eastAsia="Times New Roman" w:hAnsi="Times New Roman" w:cs="Times New Roman"/>
          <w:sz w:val="28"/>
          <w:szCs w:val="28"/>
        </w:rPr>
        <w:t xml:space="preserve"> </w:t>
      </w:r>
    </w:p>
    <w:p w:rsidR="00AE58F2" w:rsidRPr="000421EE" w:rsidRDefault="003E79B1" w:rsidP="001B5808">
      <w:pPr>
        <w:numPr>
          <w:ilvl w:val="0"/>
          <w:numId w:val="69"/>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 Закон України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Про виконання рішень та застосування практики Європейського суду з прав людини</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від 23 лютого 2006 р. No 3477-IV // Відомості Верховної ради України. – 2006 р. – No 30. – Ст. 260. </w:t>
      </w:r>
    </w:p>
    <w:p w:rsidR="00AE58F2" w:rsidRPr="000421EE" w:rsidRDefault="003E79B1" w:rsidP="001B5808">
      <w:pPr>
        <w:numPr>
          <w:ilvl w:val="0"/>
          <w:numId w:val="69"/>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 Комітетські слухання на тему: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Проблеми виконання Україною рішень Європейського суду з прав людини</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від 09.12.2020. - Офіційний веб-</w:t>
      </w:r>
      <w:r w:rsidRPr="000421EE">
        <w:rPr>
          <w:rFonts w:ascii="Times New Roman" w:eastAsia="Times New Roman" w:hAnsi="Times New Roman" w:cs="Times New Roman"/>
          <w:sz w:val="28"/>
          <w:szCs w:val="28"/>
        </w:rPr>
        <w:lastRenderedPageBreak/>
        <w:t xml:space="preserve">портал Комітету з питань правової політики. - url: </w:t>
      </w:r>
      <w:hyperlink r:id="rId153">
        <w:r w:rsidRPr="000421EE">
          <w:rPr>
            <w:rFonts w:ascii="Times New Roman" w:eastAsia="Times New Roman" w:hAnsi="Times New Roman" w:cs="Times New Roman"/>
            <w:color w:val="4F81BD"/>
            <w:sz w:val="28"/>
            <w:szCs w:val="28"/>
          </w:rPr>
          <w:t>https://kompravpol.rada.gov.ua/news/main_news/73588.html</w:t>
        </w:r>
      </w:hyperlink>
      <w:r w:rsidRPr="000421EE">
        <w:rPr>
          <w:rFonts w:ascii="Times New Roman" w:eastAsia="Times New Roman" w:hAnsi="Times New Roman" w:cs="Times New Roman"/>
          <w:sz w:val="28"/>
          <w:szCs w:val="28"/>
        </w:rPr>
        <w:t xml:space="preserve">  </w:t>
      </w:r>
    </w:p>
    <w:p w:rsidR="00CE318B" w:rsidRDefault="00CE318B"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 асистент Гребенюк Д.О.</w:t>
      </w:r>
    </w:p>
    <w:p w:rsidR="00AE58F2" w:rsidRDefault="00AE58F2" w:rsidP="00A72562">
      <w:pPr>
        <w:widowControl w:val="0"/>
        <w:tabs>
          <w:tab w:val="left" w:pos="851"/>
        </w:tabs>
        <w:spacing w:line="360" w:lineRule="auto"/>
        <w:ind w:right="34"/>
        <w:jc w:val="both"/>
        <w:rPr>
          <w:rFonts w:ascii="Times New Roman" w:eastAsia="Times New Roman" w:hAnsi="Times New Roman" w:cs="Times New Roman"/>
          <w:sz w:val="28"/>
          <w:szCs w:val="28"/>
        </w:rPr>
      </w:pPr>
    </w:p>
    <w:p w:rsidR="00CE318B" w:rsidRPr="000421EE" w:rsidRDefault="00CE318B" w:rsidP="00A72562">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A72562">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Cherepovskaya Ksenia</w:t>
      </w:r>
    </w:p>
    <w:p w:rsidR="00A72562" w:rsidRDefault="003E79B1" w:rsidP="00A72562">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Student of the National University</w:t>
      </w:r>
    </w:p>
    <w:p w:rsidR="00AE58F2" w:rsidRPr="000421EE" w:rsidRDefault="00183B9D" w:rsidP="00A72562">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Odesa Academy of Law</w:t>
      </w:r>
      <w:r w:rsidRPr="000421EE">
        <w:rPr>
          <w:rFonts w:ascii="Times New Roman" w:eastAsia="Times New Roman" w:hAnsi="Times New Roman" w:cs="Times New Roman"/>
          <w:sz w:val="28"/>
          <w:szCs w:val="28"/>
        </w:rPr>
        <w:t>»</w:t>
      </w:r>
    </w:p>
    <w:p w:rsidR="00AE58F2" w:rsidRPr="000421EE" w:rsidRDefault="00AE58F2" w:rsidP="00A72562">
      <w:pPr>
        <w:tabs>
          <w:tab w:val="left" w:pos="851"/>
        </w:tabs>
        <w:spacing w:line="360" w:lineRule="auto"/>
        <w:ind w:right="34" w:firstLine="567"/>
        <w:jc w:val="center"/>
        <w:rPr>
          <w:rFonts w:ascii="Times New Roman" w:eastAsia="Times New Roman" w:hAnsi="Times New Roman" w:cs="Times New Roman"/>
          <w:sz w:val="28"/>
          <w:szCs w:val="28"/>
        </w:rPr>
      </w:pPr>
    </w:p>
    <w:p w:rsidR="00AE58F2" w:rsidRDefault="003E79B1" w:rsidP="00A72562">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IMPLEMENTATION OF EUROPEAN HUMAN RIGHTS PROTECTION STANDARTS IN UKRAINE</w:t>
      </w:r>
    </w:p>
    <w:p w:rsidR="00CE318B" w:rsidRPr="000421EE" w:rsidRDefault="00CE318B" w:rsidP="00A72562">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In the current context of conflict, Ukraine</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s legal system is undergoing a transformative phase to align with European and international law. This adaptation is crucial for our nation</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s pursuit of democracy, legality, and a socially oriented future. As Ukraine actively integrates, it draws inspiration from the legal systems of </w:t>
      </w:r>
      <w:r w:rsidRPr="000421EE">
        <w:rPr>
          <w:rFonts w:ascii="Times New Roman" w:eastAsia="Times New Roman" w:hAnsi="Times New Roman" w:cs="Times New Roman"/>
          <w:sz w:val="28"/>
          <w:szCs w:val="28"/>
        </w:rPr>
        <w:lastRenderedPageBreak/>
        <w:t>established states. Notably, Ukraine has prioritized integration into European law, leading to the signing of the Association Agreement with the European Union in 2014 and corresponding constitutional amendments in 2018.</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This convergence with the European legal system necessitates the incorporation of European human rights standards into Ukraine</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s domestic legislation. The term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European standards of rights and freedoms</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encompasses the minimal requirements for the realization of human rights and freedoms in domestic law enforcement practices. These requirements are stipulated in international agreements ratified by member states of the Council of Europe and other European organizations. [2]</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The legal standards of the Council of Europe are considered as a complex of European contractual norms directly related to the organization</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s principles and objectives. Violations of these norms, like other international legal obligations, carry international legal consequences determined by the specific conventions </w:t>
      </w:r>
      <w:r w:rsidRPr="000421EE">
        <w:rPr>
          <w:rFonts w:ascii="Times New Roman" w:eastAsia="Times New Roman" w:hAnsi="Times New Roman" w:cs="Times New Roman"/>
          <w:sz w:val="28"/>
          <w:szCs w:val="28"/>
        </w:rPr>
        <w:lastRenderedPageBreak/>
        <w:t>and agreements within the Council of Europe</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s framework. European standards are actively invoked within Ukraine</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s national legal system and guide the actions of its public authorities. [3]</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The Council of Europe</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s human rights protection standards are encapsulated in over two hundred different conventions, charters, protocols, and treaties. These encompass recommendations and resolutions from the Committee of Ministers and the Parliamentary Assembly of the Council of Europe, among other bodies established within separate agreements and conventions.</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Ukraine</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s accession to the Council of Europe marked a pivotal moment in its integration of European human rights standards into its national legal framework. The country has ratified key international legal instruments related to human rights protection, including the Convention on the Protection of Human Rights and Fundamental Freedoms (1950), the European Social Charter (1961), the European Convention for the Prevention of Torture and Inhuman or Degrading </w:t>
      </w:r>
      <w:r w:rsidRPr="000421EE">
        <w:rPr>
          <w:rFonts w:ascii="Times New Roman" w:eastAsia="Times New Roman" w:hAnsi="Times New Roman" w:cs="Times New Roman"/>
          <w:sz w:val="28"/>
          <w:szCs w:val="28"/>
        </w:rPr>
        <w:lastRenderedPageBreak/>
        <w:t>Treatment or Punishment (1987), and their associated protocols. [4]</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As a result, European human rights standards have become an integral part of Ukraine</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s national legal system. This process is crucial for Ukraine as it navigates the complex landscape of modern global relations and continues to evolve and consolidate its legal framework.</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It</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s also essential to note that since the onset of Russia</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s armed aggression against Ukraine, the Council of Europe has played a significant role in supporting Ukraine both politically and legally. The Committee of Ministers of the Council of Europe has passed a series of resolutions condemning Russia</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s illegal annexation of Crimea. Russia has been urged to adhere to the Council of Europe</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s principles and standards, along with its obligations under international humanitarian and human rights law, including the European Convention on Human Rights. Furthermore, Russia has been called upon to respect human rights in Crimea and to immediately cease all human rights violations.</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The Venice Commission</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s conclusions have laid the groundwork for a clear and unified international legal stance on Ukraine</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s occupied territories and their eventual liberation. Moreover, the decision of the Verkhovna Rada of the Autonomous Republic of Crimea to hold a referendum on joining Russia has been recognized as a violation of Ukraine</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s constitutional principles, and the Venice Commission has deemed the draft federal law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On the procedure for admission to the Russian Federation and the formation of a new subject of the Russian Federation</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as violating international legal norms.</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The implementation of European human rights standards poses significant challenges concerning their integration into domestic legal frameworks. Currently, Ukrainian scholars are actively researching this subject, dedicating numerous scientific works to this critical issue. A primary concern is establishing an effective mechanism for adapting European standards into national legislation and ensuring their enforcement. This matter should be a top priority for Ukrainian academics.</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Based on this analysis, the following conclusions can be drawn: Ukraine remains committed to its European integration policy and is taking proactive steps to achieve this overarching goal. Legislative changes are being made to align with European human rights standards, and these changes are not only significant but also meticulously observed. This commitment extends to both Ukrainian citizens and captured Russian soldiers. Through its actions, Ukraine unequivocally demonstrates its readiness to join the European Union.</w:t>
      </w:r>
    </w:p>
    <w:p w:rsidR="00CE318B" w:rsidRDefault="00CE318B" w:rsidP="001B5808">
      <w:pPr>
        <w:tabs>
          <w:tab w:val="left" w:pos="851"/>
        </w:tabs>
        <w:spacing w:line="360" w:lineRule="auto"/>
        <w:ind w:right="34" w:firstLine="567"/>
        <w:jc w:val="both"/>
        <w:rPr>
          <w:rFonts w:ascii="Times New Roman" w:eastAsia="Times New Roman" w:hAnsi="Times New Roman" w:cs="Times New Roman"/>
          <w:b/>
          <w:color w:val="1D1D1B"/>
          <w:sz w:val="28"/>
          <w:szCs w:val="28"/>
          <w:highlight w:val="white"/>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b/>
          <w:color w:val="1D1D1B"/>
          <w:sz w:val="28"/>
          <w:szCs w:val="28"/>
          <w:highlight w:val="white"/>
        </w:rPr>
      </w:pPr>
      <w:r w:rsidRPr="000421EE">
        <w:rPr>
          <w:rFonts w:ascii="Times New Roman" w:eastAsia="Times New Roman" w:hAnsi="Times New Roman" w:cs="Times New Roman"/>
          <w:b/>
          <w:color w:val="1D1D1B"/>
          <w:sz w:val="28"/>
          <w:szCs w:val="28"/>
          <w:highlight w:val="white"/>
        </w:rPr>
        <w:t>References:</w:t>
      </w:r>
    </w:p>
    <w:p w:rsidR="00AE58F2" w:rsidRPr="000421EE" w:rsidRDefault="003E79B1" w:rsidP="001B5808">
      <w:pPr>
        <w:numPr>
          <w:ilvl w:val="0"/>
          <w:numId w:val="13"/>
        </w:numPr>
        <w:tabs>
          <w:tab w:val="left" w:pos="851"/>
        </w:tabs>
        <w:spacing w:line="360" w:lineRule="auto"/>
        <w:ind w:left="0" w:right="34" w:firstLine="567"/>
        <w:jc w:val="both"/>
        <w:rPr>
          <w:rFonts w:ascii="Times New Roman" w:eastAsia="Times New Roman" w:hAnsi="Times New Roman" w:cs="Times New Roman"/>
          <w:color w:val="1D1D1B"/>
          <w:sz w:val="28"/>
          <w:szCs w:val="28"/>
          <w:highlight w:val="white"/>
        </w:rPr>
      </w:pPr>
      <w:r w:rsidRPr="000421EE">
        <w:rPr>
          <w:rFonts w:ascii="Times New Roman" w:eastAsia="Times New Roman" w:hAnsi="Times New Roman" w:cs="Times New Roman"/>
          <w:color w:val="1D1D1B"/>
          <w:sz w:val="28"/>
          <w:szCs w:val="28"/>
          <w:highlight w:val="white"/>
        </w:rPr>
        <w:t>Abbakumova D.V. Membership in the Council of Europe and Human Rights Protection / D. V. Abbakumova // Legal Scientific Electronic Journal. 2020. № 3. P. 439-445. – Access mode: [Link](http://www.lsej.org.ua/3_2020/108.pdf) DOI [https://doi.org/10.32782/2524-0374/2020-3/106](https://doi.org/10.32782/2524-0374/2020-3/106)</w:t>
      </w:r>
    </w:p>
    <w:p w:rsidR="00AE58F2" w:rsidRPr="000421EE" w:rsidRDefault="003E79B1" w:rsidP="001B5808">
      <w:pPr>
        <w:numPr>
          <w:ilvl w:val="0"/>
          <w:numId w:val="13"/>
        </w:numPr>
        <w:tabs>
          <w:tab w:val="left" w:pos="851"/>
        </w:tabs>
        <w:spacing w:line="360" w:lineRule="auto"/>
        <w:ind w:left="0" w:right="34" w:firstLine="567"/>
        <w:jc w:val="both"/>
        <w:rPr>
          <w:rFonts w:ascii="Times New Roman" w:eastAsia="Times New Roman" w:hAnsi="Times New Roman" w:cs="Times New Roman"/>
          <w:color w:val="1D1D1B"/>
          <w:sz w:val="28"/>
          <w:szCs w:val="28"/>
          <w:highlight w:val="white"/>
        </w:rPr>
      </w:pPr>
      <w:r w:rsidRPr="000421EE">
        <w:rPr>
          <w:rFonts w:ascii="Times New Roman" w:eastAsia="Times New Roman" w:hAnsi="Times New Roman" w:cs="Times New Roman"/>
          <w:color w:val="1D1D1B"/>
          <w:sz w:val="28"/>
          <w:szCs w:val="28"/>
          <w:highlight w:val="white"/>
        </w:rPr>
        <w:lastRenderedPageBreak/>
        <w:t>Demicheva Z.B. Legal Standards of the Council of Europe: author</w:t>
      </w:r>
      <w:r w:rsidR="00183B9D" w:rsidRPr="000421EE">
        <w:rPr>
          <w:rFonts w:ascii="Times New Roman" w:eastAsia="Times New Roman" w:hAnsi="Times New Roman" w:cs="Times New Roman"/>
          <w:color w:val="1D1D1B"/>
          <w:sz w:val="28"/>
          <w:szCs w:val="28"/>
          <w:highlight w:val="white"/>
        </w:rPr>
        <w:t>’</w:t>
      </w:r>
      <w:r w:rsidRPr="000421EE">
        <w:rPr>
          <w:rFonts w:ascii="Times New Roman" w:eastAsia="Times New Roman" w:hAnsi="Times New Roman" w:cs="Times New Roman"/>
          <w:color w:val="1D1D1B"/>
          <w:sz w:val="28"/>
          <w:szCs w:val="28"/>
          <w:highlight w:val="white"/>
        </w:rPr>
        <w:t>s abstract of the dissertation for a Ph.D. in Law: 12.00.10. M., 2006. 26 p.</w:t>
      </w:r>
    </w:p>
    <w:p w:rsidR="00AE58F2" w:rsidRPr="000421EE" w:rsidRDefault="003E79B1" w:rsidP="001B5808">
      <w:pPr>
        <w:numPr>
          <w:ilvl w:val="0"/>
          <w:numId w:val="13"/>
        </w:numPr>
        <w:tabs>
          <w:tab w:val="left" w:pos="851"/>
        </w:tabs>
        <w:spacing w:line="360" w:lineRule="auto"/>
        <w:ind w:left="0" w:right="34" w:firstLine="567"/>
        <w:jc w:val="both"/>
        <w:rPr>
          <w:rFonts w:ascii="Times New Roman" w:eastAsia="Times New Roman" w:hAnsi="Times New Roman" w:cs="Times New Roman"/>
          <w:color w:val="1D1D1B"/>
          <w:sz w:val="28"/>
          <w:szCs w:val="28"/>
          <w:highlight w:val="white"/>
        </w:rPr>
      </w:pPr>
      <w:r w:rsidRPr="000421EE">
        <w:rPr>
          <w:rFonts w:ascii="Times New Roman" w:eastAsia="Times New Roman" w:hAnsi="Times New Roman" w:cs="Times New Roman"/>
          <w:color w:val="1D1D1B"/>
          <w:sz w:val="28"/>
          <w:szCs w:val="28"/>
          <w:highlight w:val="white"/>
        </w:rPr>
        <w:t>Mushak N.B. International Legal Principles of Human Rights Protection in European International Organizations: author</w:t>
      </w:r>
      <w:r w:rsidR="00183B9D" w:rsidRPr="000421EE">
        <w:rPr>
          <w:rFonts w:ascii="Times New Roman" w:eastAsia="Times New Roman" w:hAnsi="Times New Roman" w:cs="Times New Roman"/>
          <w:color w:val="1D1D1B"/>
          <w:sz w:val="28"/>
          <w:szCs w:val="28"/>
          <w:highlight w:val="white"/>
        </w:rPr>
        <w:t>’</w:t>
      </w:r>
      <w:r w:rsidRPr="000421EE">
        <w:rPr>
          <w:rFonts w:ascii="Times New Roman" w:eastAsia="Times New Roman" w:hAnsi="Times New Roman" w:cs="Times New Roman"/>
          <w:color w:val="1D1D1B"/>
          <w:sz w:val="28"/>
          <w:szCs w:val="28"/>
          <w:highlight w:val="white"/>
        </w:rPr>
        <w:t>s abstract of the dissertation for a Ph.D. in Law: 12.00.11. Kyiv, 2012. 20 p.</w:t>
      </w:r>
    </w:p>
    <w:p w:rsidR="00AE58F2" w:rsidRPr="000421EE" w:rsidRDefault="003E79B1" w:rsidP="001B5808">
      <w:pPr>
        <w:numPr>
          <w:ilvl w:val="0"/>
          <w:numId w:val="13"/>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color w:val="1D1D1B"/>
          <w:sz w:val="28"/>
          <w:szCs w:val="28"/>
          <w:highlight w:val="white"/>
        </w:rPr>
        <w:t>Stepanenko K.V. Implementation of European Human Rights Standards in the Legal System of Ukraine: Theoretical and Legal Aspects / K.V. Stepanenko // Comparative Analytical Law. – Uzhhorod: Uzhhorod National University. 2019, № 1. P. 53-56. – Access mode: [Link](https://pap-journal.in.ua/wp-content/uploads/2020/08/1.pdf)</w:t>
      </w:r>
    </w:p>
    <w:p w:rsidR="00AE58F2" w:rsidRPr="000421EE" w:rsidRDefault="003E79B1"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Academic Supervisor – Assistant Hrebeniuk D. O.</w:t>
      </w: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246B82">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Tetiana Likhachova</w:t>
      </w:r>
    </w:p>
    <w:p w:rsidR="00246B82" w:rsidRDefault="003E79B1" w:rsidP="00246B82">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Student of the National University</w:t>
      </w:r>
    </w:p>
    <w:p w:rsidR="00AE58F2" w:rsidRPr="000421EE" w:rsidRDefault="00246B82" w:rsidP="00246B82">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«Odessa Law Academy»</w:t>
      </w:r>
    </w:p>
    <w:p w:rsidR="00AE58F2" w:rsidRPr="000421EE" w:rsidRDefault="00AE58F2" w:rsidP="00246B82">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Default="003E79B1" w:rsidP="00246B82">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lastRenderedPageBreak/>
        <w:t>PROBLEMS OF IMPLEMENTATION AND PROTECTION OF HUMAN RIGHTS AND FUNDAMENTAL FREEDOMS IN THE CONDITIONS OF ARMED CONFLICTS</w:t>
      </w:r>
    </w:p>
    <w:p w:rsidR="00CE318B" w:rsidRPr="000421EE" w:rsidRDefault="00CE318B" w:rsidP="00246B82">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Human rights and fundamental freedoms are inherent to all human beings, regardless of race, sex, nationality, ethnicity, language, religion, or any other status. Human rights include the right to life and liberty, freedom from slavery and torture, freedom of opinion and expression, the right to work and education, and many more.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The Universal Declaration of Human Rights states that all human beings are born free and equal in dignity and rights and they are endowed with reason and conscience and should act towards one another in a spirit of brotherhood [1]. Human rights are not privileges, and they cannot be granted or revoked, they are inalienable and universal.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Throughout the centuries and across societies, religions, and cultures there has been a struggle with </w:t>
      </w:r>
      <w:r w:rsidRPr="000421EE">
        <w:rPr>
          <w:rFonts w:ascii="Times New Roman" w:eastAsia="Times New Roman" w:hAnsi="Times New Roman" w:cs="Times New Roman"/>
          <w:sz w:val="28"/>
          <w:szCs w:val="28"/>
        </w:rPr>
        <w:lastRenderedPageBreak/>
        <w:t>defining notions of rightfulness, justice, and rights. And in the past decades, international human rights law has grown, deepening and expanding our understanding of what human rights are, and how to better protect them. But, although these principles are fairly well developed, human rights and freedoms are repeatedly violated and ignored around the world, especially in difficult times, such as armed conflicts.</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From my point of view, Russia</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s war on Ukraine has triggered one of the most massive matters of violations of human rights. This conflict has been devastating from a human perspective, the toll that it</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s taken on Ukrainians. More than a quarter of the population displaced, thousands of individuals killed. And what we</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re seeing, particularly in the conduct of the way the russians are carrying out this war, is what appear to be widespread violations of human rights and international law in general.</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War crimes, crimes against humanity, genocide, and the crime of aggression were being committed in Ukraine. As of February 2023, it was recorded more </w:t>
      </w:r>
      <w:r w:rsidRPr="000421EE">
        <w:rPr>
          <w:rFonts w:ascii="Times New Roman" w:eastAsia="Times New Roman" w:hAnsi="Times New Roman" w:cs="Times New Roman"/>
          <w:sz w:val="28"/>
          <w:szCs w:val="28"/>
        </w:rPr>
        <w:lastRenderedPageBreak/>
        <w:t xml:space="preserve">than 18 million Ukrainians in need of humanitarian assistance. Nearly 8 million have fled the country to other parts of Europe and beyond, and more than 5 million are internally displaced. Tens of thousands of civilians have been killed and countless more injured, both physically and mentally [2]. One of the most shocking crimes that the Russians are accused of is the forcible transfer of population from Ukraine into Russia.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According to the report from Yale University that documented the transfer of 6000 Ukrainian children out of Ukraine and into Russian reeducation camps, some as far as 500 miles from the Ukrainian border [3]. And if done with the intent to destroy Ukrainian culture and these children</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s Ukrainian identity, then that constitutes not just a vialotion of human rights, not only a war crime, but could also constitute an act of genocide.</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In my opinion, among the mass violations of human rights, the right to life turned out to be the most vulnerable. The right to life is enshrined in Article 3 of the Universal Declaration of Human Rights: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Everyone has the right to life, liberty and personal integrity</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[1].  </w:t>
      </w:r>
      <w:r w:rsidRPr="000421EE">
        <w:rPr>
          <w:rFonts w:ascii="Times New Roman" w:eastAsia="Times New Roman" w:hAnsi="Times New Roman" w:cs="Times New Roman"/>
          <w:sz w:val="28"/>
          <w:szCs w:val="28"/>
        </w:rPr>
        <w:lastRenderedPageBreak/>
        <w:t>But let</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s note that the right to life in conditions of war is almost defenseless. The decisions of international and national courts regarding the observance of the right to life during armed conflicts do not always bring clarity, as they often become the basis of threats for governments to stop participating in international mechanisms for the protection of human rights. Therefore, the mechanisms of protection of the right to life need to be improved.</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When we see acts like murder of civilians, forced displacement of population, widespread use of rape </w:t>
      </w:r>
      <w:r w:rsidR="006C3804" w:rsidRPr="000421EE">
        <w:rPr>
          <w:rFonts w:ascii="Times New Roman" w:eastAsia="Times New Roman" w:hAnsi="Times New Roman" w:cs="Times New Roman"/>
          <w:sz w:val="28"/>
          <w:szCs w:val="28"/>
        </w:rPr>
        <w:t xml:space="preserve">– </w:t>
      </w:r>
      <w:r w:rsidRPr="000421EE">
        <w:rPr>
          <w:rFonts w:ascii="Times New Roman" w:eastAsia="Times New Roman" w:hAnsi="Times New Roman" w:cs="Times New Roman"/>
          <w:sz w:val="28"/>
          <w:szCs w:val="28"/>
        </w:rPr>
        <w:t xml:space="preserve">when we see that systematically and see that as a policy that starts to be raised to the level of crimes against humanity, and we may be seeing that happening in Ukraine when you see the number of people killed.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Human rights and the European Convention on Human Rights continue to apply during wartime, so human rights retain their importance. States are obliged not to violate human rights during war and armed conflict. Every person has the opportunity to insist that his rights are respected and has the opportunity to apply </w:t>
      </w:r>
      <w:r w:rsidRPr="000421EE">
        <w:rPr>
          <w:rFonts w:ascii="Times New Roman" w:eastAsia="Times New Roman" w:hAnsi="Times New Roman" w:cs="Times New Roman"/>
          <w:sz w:val="28"/>
          <w:szCs w:val="28"/>
        </w:rPr>
        <w:lastRenderedPageBreak/>
        <w:t>to the European Court of Human Rights with a statement about a possible violation by the state of his obligations in the context of war.</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The role of the European Court of Human Rights in this is also definitely there, because it is open to applications from people who suffered during the armed conflict and whose rights cannot be restored or they feel that they cannot restore them with the help of national legal remedies. However, it is clear that the court, which by its very nature considers individual cases and individual cases, has certain limitations - it is about the ability to consider a very large number of cases. The correct approach would be to create legal protection mechanisms at the state level. But where the state cannot cope or violates its obligations under the European Convention on Human Rights, it is already the role of the ECtHR to help in this.</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In order for the ICC to be able to achieve responsibility, there are a number of necessary conditions.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First, evidence of serious crimes will be required. Of course, everyone has seen evidence of a number of crimes taking place in Ukraine. But what will be needed beyond that, and outside the context of what is happening on the ground, is an understanding of who is responsible for these crimes. These are all individual crimes, and the ICC prosecutes individuals. Not states, not military units, not political units, just individuals. Therefore, in order to establish the facts of the case, the ICC will need to understand the structure of the Russian military, who exercises command and control, who gives orders, who develops policy and who implements it on the ground [4].</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Second, it is necessary to have jurisdiction over crimes. In this case, there is jurisdiction over war crimes, crimes against humanity and genocide because Ukraine has granted that jurisdiction.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The last thing that is needed, and the most difficult thing, is to control the defendant. It is necessary to actually secure the defendant for prosecution. And that would require someone to be captured on the battlefield </w:t>
      </w:r>
      <w:r w:rsidRPr="000421EE">
        <w:rPr>
          <w:rFonts w:ascii="Times New Roman" w:eastAsia="Times New Roman" w:hAnsi="Times New Roman" w:cs="Times New Roman"/>
          <w:sz w:val="28"/>
          <w:szCs w:val="28"/>
        </w:rPr>
        <w:lastRenderedPageBreak/>
        <w:t>at a high level. This would require someone to travel outside of Russia to a state willing to prosecute or extradite them for criminal prosecution. Or it would require changes in government or public policy in Russia that would give them an incentive to actually cooperate with the international criminal court.</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Analyzing the legal mechanisms for the protection of people</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s rights during war, it can be noted that the legal system includes both national and international forms and methods of protecting human rights during war. It is important to understand the need to ensure human rights in all circumstances, especially when the population is most vulnerable due to full-scale military action. To do this, it is necessary to create a dialogue between state bodies, between local self-government bodies, public and international organizations, to ensure strict recording of all cases of human rights violations on the territory of Ukraine, with the aim of collecting evidence on every criminal and other offense that was committed as a result of the armed aggression of the Russia, and of course to conduct a powerful information </w:t>
      </w:r>
      <w:r w:rsidRPr="000421EE">
        <w:rPr>
          <w:rFonts w:ascii="Times New Roman" w:eastAsia="Times New Roman" w:hAnsi="Times New Roman" w:cs="Times New Roman"/>
          <w:sz w:val="28"/>
          <w:szCs w:val="28"/>
        </w:rPr>
        <w:lastRenderedPageBreak/>
        <w:t>campaign for the civilian population in order to ensure a high level of awareness of the population regarding their human rights and freedoms and the mechanisms of their protection.</w:t>
      </w:r>
    </w:p>
    <w:p w:rsidR="00CE318B" w:rsidRDefault="00CE318B" w:rsidP="001B5808">
      <w:pPr>
        <w:tabs>
          <w:tab w:val="left" w:pos="851"/>
        </w:tabs>
        <w:spacing w:line="360" w:lineRule="auto"/>
        <w:ind w:right="34" w:firstLine="567"/>
        <w:jc w:val="both"/>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References:</w:t>
      </w:r>
    </w:p>
    <w:p w:rsidR="00AE58F2" w:rsidRPr="00CE318B"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CE318B">
        <w:rPr>
          <w:rFonts w:ascii="Times New Roman" w:eastAsia="Times New Roman" w:hAnsi="Times New Roman" w:cs="Times New Roman"/>
          <w:sz w:val="28"/>
          <w:szCs w:val="28"/>
        </w:rPr>
        <w:t xml:space="preserve">1. Universal Declaration of Human Rights. URL: </w:t>
      </w:r>
      <w:hyperlink r:id="rId154">
        <w:r w:rsidRPr="00CE318B">
          <w:rPr>
            <w:rFonts w:ascii="Times New Roman" w:eastAsia="Times New Roman" w:hAnsi="Times New Roman" w:cs="Times New Roman"/>
            <w:color w:val="0563C1"/>
            <w:sz w:val="28"/>
            <w:szCs w:val="28"/>
            <w:u w:val="single"/>
          </w:rPr>
          <w:t>https://www.un.org/en/about-us/universal-declaration-of-human-rights</w:t>
        </w:r>
      </w:hyperlink>
      <w:r w:rsidRPr="00CE318B">
        <w:rPr>
          <w:rFonts w:ascii="Times New Roman" w:eastAsia="Times New Roman" w:hAnsi="Times New Roman" w:cs="Times New Roman"/>
          <w:sz w:val="28"/>
          <w:szCs w:val="28"/>
        </w:rPr>
        <w:t xml:space="preserve"> (date of access: 16.10.2023)</w:t>
      </w:r>
    </w:p>
    <w:p w:rsidR="00AE58F2" w:rsidRPr="00CE318B"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CE318B">
        <w:rPr>
          <w:rFonts w:ascii="Times New Roman" w:eastAsia="Times New Roman" w:hAnsi="Times New Roman" w:cs="Times New Roman"/>
          <w:sz w:val="28"/>
          <w:szCs w:val="28"/>
        </w:rPr>
        <w:t xml:space="preserve">2. One year after the Russian invasion. UNHCR The UN Refugee Agency.           URL: </w:t>
      </w:r>
      <w:hyperlink r:id="rId155">
        <w:r w:rsidRPr="00CE318B">
          <w:rPr>
            <w:rFonts w:ascii="Times New Roman" w:eastAsia="Times New Roman" w:hAnsi="Times New Roman" w:cs="Times New Roman"/>
            <w:color w:val="0563C1"/>
            <w:sz w:val="28"/>
            <w:szCs w:val="28"/>
            <w:u w:val="single"/>
          </w:rPr>
          <w:t>https://www.unhcr.org/see/15367-one-year-after-the-russian-invasion-insecurity-clouds-return-intentions-of-displaced-ukrainians.html</w:t>
        </w:r>
      </w:hyperlink>
      <w:r w:rsidRPr="00CE318B">
        <w:rPr>
          <w:rFonts w:ascii="Times New Roman" w:eastAsia="Times New Roman" w:hAnsi="Times New Roman" w:cs="Times New Roman"/>
          <w:sz w:val="28"/>
          <w:szCs w:val="28"/>
        </w:rPr>
        <w:t xml:space="preserve">  (date of access: 16.10.2023).</w:t>
      </w:r>
    </w:p>
    <w:p w:rsidR="00AE58F2" w:rsidRPr="00CE318B"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CE318B">
        <w:rPr>
          <w:rFonts w:ascii="Times New Roman" w:eastAsia="Times New Roman" w:hAnsi="Times New Roman" w:cs="Times New Roman"/>
          <w:sz w:val="28"/>
          <w:szCs w:val="28"/>
        </w:rPr>
        <w:t>3. A conflict observatory report.</w:t>
      </w:r>
      <w:r w:rsidRPr="00CE318B">
        <w:rPr>
          <w:rFonts w:ascii="Times New Roman" w:hAnsi="Times New Roman" w:cs="Times New Roman"/>
          <w:sz w:val="28"/>
          <w:szCs w:val="28"/>
        </w:rPr>
        <w:t xml:space="preserve"> </w:t>
      </w:r>
      <w:r w:rsidRPr="00CE318B">
        <w:rPr>
          <w:rFonts w:ascii="Times New Roman" w:eastAsia="Times New Roman" w:hAnsi="Times New Roman" w:cs="Times New Roman"/>
          <w:sz w:val="28"/>
          <w:szCs w:val="28"/>
        </w:rPr>
        <w:t>Humanitarian Research Lab at Yale School of Public Health.  Russia</w:t>
      </w:r>
      <w:r w:rsidR="00183B9D" w:rsidRPr="00CE318B">
        <w:rPr>
          <w:rFonts w:ascii="Times New Roman" w:eastAsia="Times New Roman" w:hAnsi="Times New Roman" w:cs="Times New Roman"/>
          <w:sz w:val="28"/>
          <w:szCs w:val="28"/>
        </w:rPr>
        <w:t>’</w:t>
      </w:r>
      <w:r w:rsidRPr="00CE318B">
        <w:rPr>
          <w:rFonts w:ascii="Times New Roman" w:eastAsia="Times New Roman" w:hAnsi="Times New Roman" w:cs="Times New Roman"/>
          <w:sz w:val="28"/>
          <w:szCs w:val="28"/>
        </w:rPr>
        <w:t>s systematic program for the re-education &amp; adoption of Ukraine</w:t>
      </w:r>
      <w:r w:rsidR="00183B9D" w:rsidRPr="00CE318B">
        <w:rPr>
          <w:rFonts w:ascii="Times New Roman" w:eastAsia="Times New Roman" w:hAnsi="Times New Roman" w:cs="Times New Roman"/>
          <w:sz w:val="28"/>
          <w:szCs w:val="28"/>
        </w:rPr>
        <w:t>’</w:t>
      </w:r>
      <w:r w:rsidRPr="00CE318B">
        <w:rPr>
          <w:rFonts w:ascii="Times New Roman" w:eastAsia="Times New Roman" w:hAnsi="Times New Roman" w:cs="Times New Roman"/>
          <w:sz w:val="28"/>
          <w:szCs w:val="28"/>
        </w:rPr>
        <w:t>s children. From 14 February 2023.</w:t>
      </w:r>
    </w:p>
    <w:p w:rsidR="00AE58F2" w:rsidRPr="00CE318B"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CE318B">
        <w:rPr>
          <w:rFonts w:ascii="Times New Roman" w:eastAsia="Times New Roman" w:hAnsi="Times New Roman" w:cs="Times New Roman"/>
          <w:sz w:val="28"/>
          <w:szCs w:val="28"/>
        </w:rPr>
        <w:t>4. Ukraine Conflict Updates. Institute for the S</w:t>
      </w:r>
      <w:r w:rsidR="00CE318B">
        <w:rPr>
          <w:rFonts w:ascii="Times New Roman" w:eastAsia="Times New Roman" w:hAnsi="Times New Roman" w:cs="Times New Roman"/>
          <w:sz w:val="28"/>
          <w:szCs w:val="28"/>
        </w:rPr>
        <w:t xml:space="preserve">tudy of War. </w:t>
      </w:r>
      <w:r w:rsidRPr="00CE318B">
        <w:rPr>
          <w:rFonts w:ascii="Times New Roman" w:eastAsia="Times New Roman" w:hAnsi="Times New Roman" w:cs="Times New Roman"/>
          <w:sz w:val="28"/>
          <w:szCs w:val="28"/>
        </w:rPr>
        <w:t xml:space="preserve">URL: </w:t>
      </w:r>
      <w:hyperlink r:id="rId156">
        <w:r w:rsidRPr="00CE318B">
          <w:rPr>
            <w:rFonts w:ascii="Times New Roman" w:eastAsia="Times New Roman" w:hAnsi="Times New Roman" w:cs="Times New Roman"/>
            <w:color w:val="0563C1"/>
            <w:sz w:val="28"/>
            <w:szCs w:val="28"/>
            <w:u w:val="single"/>
          </w:rPr>
          <w:t>https://www.understandingwar.org/backgrounder/ukraine-conflict-updates</w:t>
        </w:r>
      </w:hyperlink>
      <w:r w:rsidRPr="00CE318B">
        <w:rPr>
          <w:rFonts w:ascii="Times New Roman" w:eastAsia="Times New Roman" w:hAnsi="Times New Roman" w:cs="Times New Roman"/>
          <w:sz w:val="28"/>
          <w:szCs w:val="28"/>
        </w:rPr>
        <w:t xml:space="preserve"> (date of access: 17.10.2023)</w:t>
      </w:r>
    </w:p>
    <w:p w:rsidR="00CE318B" w:rsidRDefault="00CE318B" w:rsidP="00CE318B">
      <w:pPr>
        <w:tabs>
          <w:tab w:val="left" w:pos="851"/>
        </w:tabs>
        <w:spacing w:line="360" w:lineRule="auto"/>
        <w:ind w:right="34"/>
        <w:jc w:val="both"/>
        <w:rPr>
          <w:rFonts w:ascii="Times New Roman" w:eastAsia="Times New Roman" w:hAnsi="Times New Roman" w:cs="Times New Roman"/>
          <w:sz w:val="28"/>
          <w:szCs w:val="28"/>
        </w:rPr>
      </w:pPr>
    </w:p>
    <w:p w:rsidR="00AE58F2" w:rsidRPr="00CE318B" w:rsidRDefault="003E79B1" w:rsidP="00CE318B">
      <w:pPr>
        <w:tabs>
          <w:tab w:val="left" w:pos="851"/>
        </w:tabs>
        <w:spacing w:line="360" w:lineRule="auto"/>
        <w:ind w:right="34"/>
        <w:jc w:val="both"/>
        <w:rPr>
          <w:rFonts w:ascii="Times New Roman" w:eastAsia="Times New Roman" w:hAnsi="Times New Roman" w:cs="Times New Roman"/>
          <w:sz w:val="28"/>
          <w:szCs w:val="28"/>
        </w:rPr>
      </w:pPr>
      <w:r w:rsidRPr="00CE318B">
        <w:rPr>
          <w:rFonts w:ascii="Times New Roman" w:eastAsia="Times New Roman" w:hAnsi="Times New Roman" w:cs="Times New Roman"/>
          <w:sz w:val="28"/>
          <w:szCs w:val="28"/>
        </w:rPr>
        <w:t>Academic supervisor - Assistant D.O. Hrebeniuk</w:t>
      </w:r>
    </w:p>
    <w:p w:rsidR="00AE58F2" w:rsidRDefault="00AE58F2" w:rsidP="00246B82">
      <w:pPr>
        <w:widowControl w:val="0"/>
        <w:tabs>
          <w:tab w:val="left" w:pos="851"/>
        </w:tabs>
        <w:spacing w:line="360" w:lineRule="auto"/>
        <w:ind w:right="34"/>
        <w:jc w:val="both"/>
        <w:rPr>
          <w:rFonts w:ascii="Times New Roman" w:eastAsia="Times New Roman" w:hAnsi="Times New Roman" w:cs="Times New Roman"/>
          <w:sz w:val="28"/>
          <w:szCs w:val="28"/>
        </w:rPr>
      </w:pPr>
    </w:p>
    <w:p w:rsidR="00CE318B" w:rsidRPr="000421EE" w:rsidRDefault="00CE318B" w:rsidP="00246B82">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246B82">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Svyatchenko Anastasiia</w:t>
      </w:r>
    </w:p>
    <w:p w:rsidR="00246B82" w:rsidRDefault="003E79B1" w:rsidP="00246B82">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Student of the National University</w:t>
      </w:r>
    </w:p>
    <w:p w:rsidR="00AE58F2" w:rsidRPr="000421EE" w:rsidRDefault="00183B9D" w:rsidP="00246B82">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Odesa Law Academy</w:t>
      </w:r>
      <w:r w:rsidRPr="000421EE">
        <w:rPr>
          <w:rFonts w:ascii="Times New Roman" w:eastAsia="Times New Roman" w:hAnsi="Times New Roman" w:cs="Times New Roman"/>
          <w:sz w:val="28"/>
          <w:szCs w:val="28"/>
        </w:rPr>
        <w:t>»</w:t>
      </w:r>
    </w:p>
    <w:p w:rsidR="00AE58F2" w:rsidRPr="000421EE" w:rsidRDefault="00AE58F2" w:rsidP="00246B82">
      <w:pPr>
        <w:tabs>
          <w:tab w:val="left" w:pos="851"/>
        </w:tabs>
        <w:spacing w:line="360" w:lineRule="auto"/>
        <w:ind w:right="34" w:firstLine="567"/>
        <w:jc w:val="center"/>
        <w:rPr>
          <w:rFonts w:ascii="Times New Roman" w:eastAsia="Times New Roman" w:hAnsi="Times New Roman" w:cs="Times New Roman"/>
          <w:sz w:val="28"/>
          <w:szCs w:val="28"/>
        </w:rPr>
      </w:pPr>
    </w:p>
    <w:p w:rsidR="00AE58F2" w:rsidRDefault="003E79B1" w:rsidP="00246B82">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COMBATING OF COUNCIL OF EUROPE WITH HATE SPEECH</w:t>
      </w:r>
    </w:p>
    <w:p w:rsidR="00CE318B" w:rsidRPr="000421EE" w:rsidRDefault="00CE318B" w:rsidP="00246B82">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One of the key features of social development at the end of the 20th and the beginning of the 21st century is the development of the basic standards of the principle of equality, the recognition that all people should be equal to each other regardless of any characteristics, and therefore the same dimensions should be applied in all spheres of life to people.</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Anti-discrimination equality is included in the catalog of the comprehensive principle of equality of people and is its integral component, the main basis of democratic, legal development of society. It is clear that issues of equality in any field cannot be considered outside the law. Undoubtedly, the law must take into account the biological characteristics of sex and other factors, but one of its tasks is to ensure equal opportunities, to equalize people who are unequal by natural characteristics[1].</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Therefore, today</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s issue is hate speech. This is a complex and multifaceted phenomenon that can have serious and dangerous consequences for democratic societies. It violates the dignity and rights not only of those to whom it is directed, but also of persons belonging to the same minority or group as its direct targets. Hate speech causes dangerous divisions in society in general and threatens democracy. The special purposes of hate speech are increasingly excluded from society, pushed beyond the limits of public discussion and forced to remain silent. History shows that hate </w:t>
      </w:r>
      <w:r w:rsidRPr="000421EE">
        <w:rPr>
          <w:rFonts w:ascii="Times New Roman" w:eastAsia="Times New Roman" w:hAnsi="Times New Roman" w:cs="Times New Roman"/>
          <w:sz w:val="28"/>
          <w:szCs w:val="28"/>
        </w:rPr>
        <w:lastRenderedPageBreak/>
        <w:t>speech is also purposefully used to mobilize groups and societies against each other to provoke violent escalation, hate crimes, military conflicts and genocide.[2]</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Hate speech targets various individuals, including those belonging to ethnic, cultural, linguistic or religious minorities, such as Roma, Jews, Muslims, persons with dark skin, migrants and persons with a migratory background, including asylum seekers, refugees, internally displaced persons persons, illegal migrants and representatives of other minorities. Sexism is often directed against women. Hate speech expressing LGBT-phobia is directed against lesbians, gays, bisexuals, transgender and intersex persons[3].</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The Internet became a springboard for the flourishing of hate speech. If earlier ex-optimists and marginals were limited only to local statements towards certain minorities, now this phenomenon has taken on a catastrophic character, because firstly, it is more difficult to track the instigators of the conflict in social networks, and secondly, thanks to the Internet, it is </w:t>
      </w:r>
      <w:r w:rsidRPr="000421EE">
        <w:rPr>
          <w:rFonts w:ascii="Times New Roman" w:eastAsia="Times New Roman" w:hAnsi="Times New Roman" w:cs="Times New Roman"/>
          <w:sz w:val="28"/>
          <w:szCs w:val="28"/>
        </w:rPr>
        <w:lastRenderedPageBreak/>
        <w:t>quickly gaining momentum and potentially it is possible to reach a much wider audience.</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Therefore, many efforts are made by the monitoring bodies of the Council of Europe, the European Union Agency for Fundamental Rights (FRA), various international and public organizations, as well as Internet intermediaries and other structures to detect and inhibit the spread of hate speech. Also, the prevention and counteraction of hate speech requires the involvement of various participants, including state bodies at all levels - electoral and executive, representatives and personnel in the field of education, media regulation, law enforcement agencies, public media and the judicial system. It also includes national human rights and equality bodies, as well as other stakeholders such as political parties, community leaders, online intermediaries, media at various levels (including commercial and local media and minority media), professional associations, public organizations, human rights defenders, religious leaders, </w:t>
      </w:r>
      <w:r w:rsidRPr="000421EE">
        <w:rPr>
          <w:rFonts w:ascii="Times New Roman" w:eastAsia="Times New Roman" w:hAnsi="Times New Roman" w:cs="Times New Roman"/>
          <w:sz w:val="28"/>
          <w:szCs w:val="28"/>
        </w:rPr>
        <w:lastRenderedPageBreak/>
        <w:t>representatives of minorities and other groups, social partners, scientific institutions and research institutes[4].</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Since it was necessary to systematize and consolidate all recommendations on countering hate speech, the members of the Committee of Experts on Countering Hate Speech (ADI/MSI-DIS), which was formed as a subordinate body of the Steering Committee on Diversity, Inclusion and Anti-Discrimination (CDADI) and the Steering Committee on Media and of the Information Society (CDMSI) drew up ECRI</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s general policy recommendation No. 15.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Combating hate speech.</w:t>
      </w:r>
      <w:r w:rsidR="00183B9D" w:rsidRPr="000421EE">
        <w:rPr>
          <w:rFonts w:ascii="Times New Roman" w:eastAsia="Times New Roman" w:hAnsi="Times New Roman" w:cs="Times New Roman"/>
          <w:sz w:val="28"/>
          <w:szCs w:val="28"/>
        </w:rPr>
        <w:t>»</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The purpose of the recommendation is to support member states and all interested parties in developing comprehensive policies, strategies and action plans to effectively counter hate speech, while respecting the principle of freedom of expression. This Recommendation includes legal and non-legal measures to combat not only hate speech online and offline, but also its root causes. In this way, it helps to prevent the </w:t>
      </w:r>
      <w:r w:rsidRPr="000421EE">
        <w:rPr>
          <w:rFonts w:ascii="Times New Roman" w:eastAsia="Times New Roman" w:hAnsi="Times New Roman" w:cs="Times New Roman"/>
          <w:sz w:val="28"/>
          <w:szCs w:val="28"/>
        </w:rPr>
        <w:lastRenderedPageBreak/>
        <w:t>use of hate speech and supports the use of inclusive speech.</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The Recommendation also aims to</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Raising public awareness of the importance of respecting pluralism and the danger that hate speech poses to each individual, as well as to show the infidelity of the foundations on which it is based and its inadmissibility</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Provide support to those who are individually or collectively targeted by hate speech. Try to help them overcome internal traumas and feelings of shame through psychological counseling.</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To encourage internal self-governance in public and private institutions, for example, in political parties, educational institutions and cultural and sports organizations, to renounce stereotypical thinking that leads to discrimination</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At the legislative level, establish civil-legal and administrative-legal responsibility for the use of hate speech, while respecting freedom of speech and expression.</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It is also important to mention that on May 20, 2022, the Committee of Ministers of the Council of Europe adopted recommendation CM/Rec(2022)16 on combating hate speech. The adoption of this regulatory act, as well as a number of other acts of the Council of Europe, was blocked by the Russian Federation for a long time and became possible after the exclusion of the aggressor state from the Council of Europe after March 17, 2022[5].</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After  having researched this topic, I would like to note that the interpretation and perception of hate speech differ at different levels - national, European and international, and that it is important to develop a common understanding of the essence, nature and consequences of this phenomenon, it is necessary to develop more effective political and strategic measures to counter it.</w:t>
      </w:r>
    </w:p>
    <w:p w:rsidR="00CE318B" w:rsidRDefault="00CE318B" w:rsidP="001B5808">
      <w:pPr>
        <w:tabs>
          <w:tab w:val="left" w:pos="851"/>
        </w:tabs>
        <w:spacing w:line="360" w:lineRule="auto"/>
        <w:ind w:right="34" w:firstLine="567"/>
        <w:jc w:val="both"/>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References:</w:t>
      </w:r>
    </w:p>
    <w:p w:rsidR="00AE58F2" w:rsidRPr="000421EE" w:rsidRDefault="003E79B1" w:rsidP="001B5808">
      <w:pPr>
        <w:numPr>
          <w:ilvl w:val="0"/>
          <w:numId w:val="80"/>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Universal Declaration of Human Rights</w:t>
      </w:r>
    </w:p>
    <w:p w:rsidR="00AE58F2" w:rsidRPr="000421EE" w:rsidRDefault="003E79B1" w:rsidP="001B5808">
      <w:pPr>
        <w:numPr>
          <w:ilvl w:val="0"/>
          <w:numId w:val="80"/>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Ecri general policy recommendation no. 15 on combating hate speech</w:t>
      </w:r>
    </w:p>
    <w:p w:rsidR="00AE58F2" w:rsidRPr="000421EE" w:rsidRDefault="003E79B1" w:rsidP="001B5808">
      <w:pPr>
        <w:numPr>
          <w:ilvl w:val="0"/>
          <w:numId w:val="80"/>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International Covenant on Civil and Political Rights (ratified by Decree of the Presidium of the Verkhovna Rada of the Ukrainian SSR N 2148-VIII (2148-08) dated 19.10.73)</w:t>
      </w:r>
    </w:p>
    <w:p w:rsidR="00AE58F2" w:rsidRPr="000421EE" w:rsidRDefault="003E79B1" w:rsidP="001B5808">
      <w:pPr>
        <w:numPr>
          <w:ilvl w:val="0"/>
          <w:numId w:val="80"/>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Additional Protocol to the Council of Europe Convention on Cybercrime. </w:t>
      </w:r>
      <w:hyperlink r:id="rId157">
        <w:r w:rsidRPr="000421EE">
          <w:rPr>
            <w:rFonts w:ascii="Times New Roman" w:eastAsia="Times New Roman" w:hAnsi="Times New Roman" w:cs="Times New Roman"/>
            <w:color w:val="0000FF"/>
            <w:sz w:val="28"/>
            <w:szCs w:val="28"/>
            <w:highlight w:val="white"/>
            <w:u w:val="single"/>
          </w:rPr>
          <w:t>https://www.coe.int/en/web/conventions/fulllist//conventions/rms/090000168008160f</w:t>
        </w:r>
      </w:hyperlink>
    </w:p>
    <w:p w:rsidR="00AE58F2" w:rsidRPr="000421EE" w:rsidRDefault="003E79B1" w:rsidP="001B5808">
      <w:pPr>
        <w:numPr>
          <w:ilvl w:val="0"/>
          <w:numId w:val="80"/>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 Recommendation CM/Rec(2022)16 of the Committee of Ministers to member states on combating hate speech </w:t>
      </w:r>
    </w:p>
    <w:p w:rsidR="00CE318B" w:rsidRDefault="00CE318B"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Research Supervisor – Assistant  Hrebeniuk D. O.</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CE318B">
      <w:pPr>
        <w:widowControl w:val="0"/>
        <w:tabs>
          <w:tab w:val="left" w:pos="851"/>
        </w:tabs>
        <w:spacing w:line="360" w:lineRule="auto"/>
        <w:ind w:right="34" w:firstLine="567"/>
        <w:jc w:val="center"/>
        <w:rPr>
          <w:rFonts w:ascii="Times New Roman" w:eastAsia="Times New Roman" w:hAnsi="Times New Roman" w:cs="Times New Roman"/>
          <w:b/>
          <w:sz w:val="28"/>
          <w:szCs w:val="28"/>
        </w:rPr>
      </w:pPr>
      <w:bookmarkStart w:id="10" w:name="_heading=h.2kwcrljkfhx7" w:colFirst="0" w:colLast="0"/>
      <w:bookmarkEnd w:id="10"/>
      <w:r w:rsidRPr="000421EE">
        <w:rPr>
          <w:rFonts w:ascii="Times New Roman" w:eastAsia="Times New Roman" w:hAnsi="Times New Roman" w:cs="Times New Roman"/>
          <w:b/>
          <w:sz w:val="28"/>
          <w:szCs w:val="28"/>
        </w:rPr>
        <w:t>СЕКЦІЯ № 5</w:t>
      </w:r>
    </w:p>
    <w:p w:rsidR="00AE58F2" w:rsidRPr="000421EE" w:rsidRDefault="00F56328" w:rsidP="001B5808">
      <w:pPr>
        <w:widowControl w:val="0"/>
        <w:tabs>
          <w:tab w:val="left" w:pos="851"/>
        </w:tabs>
        <w:spacing w:line="360" w:lineRule="auto"/>
        <w:ind w:right="34" w:firstLine="567"/>
        <w:jc w:val="both"/>
        <w:rPr>
          <w:rFonts w:ascii="Times New Roman" w:eastAsia="Times New Roman" w:hAnsi="Times New Roman" w:cs="Times New Roman"/>
          <w:b/>
          <w:sz w:val="28"/>
          <w:szCs w:val="28"/>
        </w:rPr>
      </w:pPr>
      <w:bookmarkStart w:id="11" w:name="_heading=h.drcs9ahux301" w:colFirst="0" w:colLast="0"/>
      <w:bookmarkEnd w:id="11"/>
      <w:r w:rsidRPr="00F56328">
        <w:rPr>
          <w:rFonts w:ascii="Times New Roman" w:hAnsi="Times New Roman" w:cs="Times New Roman"/>
          <w:sz w:val="28"/>
          <w:szCs w:val="28"/>
        </w:rPr>
        <w:pict>
          <v:rect id="_x0000_i1029" style="width:0;height:1.5pt" o:hralign="center" o:hrstd="t" o:hr="t" fillcolor="#a0a0a0" stroked="f"/>
        </w:pict>
      </w:r>
    </w:p>
    <w:p w:rsidR="00AE58F2" w:rsidRDefault="003E79B1" w:rsidP="00246B82">
      <w:pPr>
        <w:widowControl w:val="0"/>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МІЖНАРОДНЕ МОРСЬКЕ ПРАВО</w:t>
      </w:r>
    </w:p>
    <w:p w:rsidR="00246B82" w:rsidRDefault="00246B82" w:rsidP="00246B82">
      <w:pPr>
        <w:widowControl w:val="0"/>
        <w:tabs>
          <w:tab w:val="left" w:pos="851"/>
        </w:tabs>
        <w:spacing w:line="360" w:lineRule="auto"/>
        <w:ind w:right="34" w:firstLine="567"/>
        <w:jc w:val="both"/>
        <w:rPr>
          <w:rFonts w:ascii="Times New Roman" w:eastAsia="Times New Roman" w:hAnsi="Times New Roman" w:cs="Times New Roman"/>
          <w:b/>
          <w:sz w:val="28"/>
          <w:szCs w:val="28"/>
        </w:rPr>
      </w:pPr>
    </w:p>
    <w:p w:rsidR="00CE318B" w:rsidRPr="000421EE" w:rsidRDefault="00CE318B" w:rsidP="00246B82">
      <w:pPr>
        <w:widowControl w:val="0"/>
        <w:tabs>
          <w:tab w:val="left" w:pos="851"/>
        </w:tabs>
        <w:spacing w:line="360" w:lineRule="auto"/>
        <w:ind w:right="34" w:firstLine="567"/>
        <w:jc w:val="both"/>
        <w:rPr>
          <w:rFonts w:ascii="Times New Roman" w:eastAsia="Times New Roman" w:hAnsi="Times New Roman" w:cs="Times New Roman"/>
          <w:b/>
          <w:sz w:val="28"/>
          <w:szCs w:val="28"/>
        </w:rPr>
      </w:pPr>
    </w:p>
    <w:p w:rsidR="00AE58F2" w:rsidRPr="000421EE" w:rsidRDefault="003E79B1" w:rsidP="00246B82">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Боженко Марія Олександрівна</w:t>
      </w:r>
    </w:p>
    <w:p w:rsidR="00246B82" w:rsidRDefault="003E79B1" w:rsidP="00246B82">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Здобувачка вищої освіти</w:t>
      </w:r>
    </w:p>
    <w:p w:rsidR="00AE58F2" w:rsidRPr="000421EE" w:rsidRDefault="003E79B1" w:rsidP="00246B82">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Національного університету</w:t>
      </w:r>
      <w:r w:rsidRPr="000421EE">
        <w:rPr>
          <w:rFonts w:ascii="Times New Roman" w:eastAsia="Times New Roman" w:hAnsi="Times New Roman" w:cs="Times New Roman"/>
          <w:sz w:val="28"/>
          <w:szCs w:val="28"/>
        </w:rPr>
        <w:br/>
        <w:t xml:space="preserve">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Одеська юридична академія</w:t>
      </w:r>
      <w:r w:rsidR="00183B9D" w:rsidRPr="000421EE">
        <w:rPr>
          <w:rFonts w:ascii="Times New Roman" w:eastAsia="Times New Roman" w:hAnsi="Times New Roman" w:cs="Times New Roman"/>
          <w:sz w:val="28"/>
          <w:szCs w:val="28"/>
        </w:rPr>
        <w:t>»</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Default="00246B82" w:rsidP="00246B82">
      <w:pPr>
        <w:tabs>
          <w:tab w:val="left" w:pos="851"/>
        </w:tabs>
        <w:spacing w:line="360" w:lineRule="auto"/>
        <w:ind w:right="34" w:firstLine="567"/>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МІЖНАРОДНО-ПРАВОВЕ </w:t>
      </w:r>
      <w:r w:rsidR="003E79B1" w:rsidRPr="000421EE">
        <w:rPr>
          <w:rFonts w:ascii="Times New Roman" w:eastAsia="Times New Roman" w:hAnsi="Times New Roman" w:cs="Times New Roman"/>
          <w:b/>
          <w:sz w:val="28"/>
          <w:szCs w:val="28"/>
        </w:rPr>
        <w:t>РЕГУЛЮВАННЯ</w:t>
      </w:r>
      <w:r>
        <w:rPr>
          <w:rFonts w:ascii="Times New Roman" w:eastAsia="Times New Roman" w:hAnsi="Times New Roman" w:cs="Times New Roman"/>
          <w:b/>
          <w:sz w:val="28"/>
          <w:szCs w:val="28"/>
        </w:rPr>
        <w:t xml:space="preserve"> </w:t>
      </w:r>
      <w:r w:rsidR="003E79B1" w:rsidRPr="000421EE">
        <w:rPr>
          <w:rFonts w:ascii="Times New Roman" w:eastAsia="Times New Roman" w:hAnsi="Times New Roman" w:cs="Times New Roman"/>
          <w:b/>
          <w:sz w:val="28"/>
          <w:szCs w:val="28"/>
        </w:rPr>
        <w:t>ВИКЛЮЧНОЇ ЕКОНОМІЧНОЇ ЗОНИ</w:t>
      </w:r>
    </w:p>
    <w:p w:rsidR="00CE318B" w:rsidRPr="000421EE" w:rsidRDefault="00CE318B" w:rsidP="00246B82">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t>Питання про міжнародно-правове регулювання виключної економічної зони сьогодні є досить актуальним, адже у світі складалось і складається багато ситуацій коли деякі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єкти міжнародного права, не знаючи повний обсяг своїх прав та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язків наносять шкоду іншим учасникам міжнародних правовідносин.</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t xml:space="preserve">Пропозиція щодо створення виключної економічної зони висунулась від країн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третього світу</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ще в межах 60-70 років ХХ століття, яким  через економічне пересилювання заважали </w:t>
      </w:r>
      <w:r w:rsidRPr="000421EE">
        <w:rPr>
          <w:rFonts w:ascii="Times New Roman" w:eastAsia="Times New Roman" w:hAnsi="Times New Roman" w:cs="Times New Roman"/>
          <w:sz w:val="28"/>
          <w:szCs w:val="28"/>
        </w:rPr>
        <w:lastRenderedPageBreak/>
        <w:t xml:space="preserve">розвинені країни, і тим самим не давали їм розвиватись. Свою думку вони також обґрунтовували і тим, що саме для розвинених країн це буде і великою перевагою також, адже кожна країна буде мати так звану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свою</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зону, в якій зможуть встановити свої права, які вигідні в першу чергу для розвитку їхньої держави.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t xml:space="preserve">Після декількох років заперечень, розвинені країни все-таки визнали в 1974 році ідею виключної економічної зони, яка пізніше, а саме в 1982 році  реалізувалась у Конвенції ООН  з морського права. Відповідно до цієї Конвенції, кожна країна, яка її ратифікувала видала відповідні закони, наприклад на території України це Закон України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Про виключну (морську) економічну зону України</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завдяки яким виключна економічна зона почала працювати на користь та для удосконалення міжнародних відносин.</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t xml:space="preserve">Стаття 55 Конвенції ООН з морського права визначає, що виключна економічна зона – це район, який знаходиться за межами територіального моря і </w:t>
      </w:r>
      <w:r w:rsidRPr="000421EE">
        <w:rPr>
          <w:rFonts w:ascii="Times New Roman" w:eastAsia="Times New Roman" w:hAnsi="Times New Roman" w:cs="Times New Roman"/>
          <w:sz w:val="28"/>
          <w:szCs w:val="28"/>
        </w:rPr>
        <w:lastRenderedPageBreak/>
        <w:t>прилеглий до нього та підпадає під встановлений особливий правовий режим, згідно з яким права і юрисдикція прибережної держави та права і свободи інших держав регулюються відповідними положеннями Конвенції.</w:t>
      </w:r>
      <w:r w:rsidRPr="000421EE">
        <w:rPr>
          <w:rFonts w:ascii="Times New Roman" w:eastAsia="Times New Roman" w:hAnsi="Times New Roman" w:cs="Times New Roman"/>
          <w:sz w:val="28"/>
          <w:szCs w:val="28"/>
          <w:highlight w:val="white"/>
        </w:rPr>
        <w:t xml:space="preserve"> [3]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rPr>
        <w:tab/>
      </w:r>
      <w:r w:rsidRPr="000421EE">
        <w:rPr>
          <w:rFonts w:ascii="Times New Roman" w:eastAsia="Times New Roman" w:hAnsi="Times New Roman" w:cs="Times New Roman"/>
          <w:sz w:val="28"/>
          <w:szCs w:val="28"/>
          <w:highlight w:val="white"/>
        </w:rPr>
        <w:t>Ширина виключної економічної зони не повинна перевищувати 200 морських миль, що відлічуються від вихідних ліній, від яких відмірюється ширина територіального моря. [3] Також варто зауважити, що ця територія має спеціальний правовий статус,  і жодна держава не має права теріторіально зазіхатись на її права. Проте прибережна держава  має певні особливі права та юрисдикцію на цій території на підставі міжнародного права і в межах визначених ним правил</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Згідно з Конвенцією ООН з морського права1982 року, прибережна держава має спеціальні права та повноваження в межах своєї виключно економічної зони:</w:t>
      </w:r>
    </w:p>
    <w:p w:rsidR="00AE58F2" w:rsidRPr="000421EE" w:rsidRDefault="003E79B1" w:rsidP="001B5808">
      <w:pPr>
        <w:numPr>
          <w:ilvl w:val="0"/>
          <w:numId w:val="183"/>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право на повний контроль та використання природних ресурсів, а також на управління цими ресурсами, включаючи виробництва енергії з води, течій та вітру(ст.56).</w:t>
      </w:r>
    </w:p>
    <w:p w:rsidR="00AE58F2" w:rsidRPr="000421EE" w:rsidRDefault="003E79B1" w:rsidP="001B5808">
      <w:pPr>
        <w:numPr>
          <w:ilvl w:val="0"/>
          <w:numId w:val="183"/>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право встановлювати квоти для вилову живих ресурсів у даній зоні(ст.61)</w:t>
      </w:r>
    </w:p>
    <w:p w:rsidR="00AE58F2" w:rsidRPr="000421EE" w:rsidRDefault="003E79B1" w:rsidP="001B5808">
      <w:pPr>
        <w:numPr>
          <w:ilvl w:val="0"/>
          <w:numId w:val="183"/>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юрисдикція  над створенням та використанням штучних островів, установок та споруд у межах зазначеної зони(ст.56,60).</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     4) юрисдикція щодо морських наукових досліджень (ст. 56);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    5) юрисдикція щодо захисту і збереження морського середовища зони (ст.56);</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    6) право створювати закони і правила щодо діяльності в зоні,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язкові для інших держав та їх осіб (ст. 61-62), і право забезпечувати додержання цих законів і правил шляхом примусових заходів (догляду, інспекції, арешту і судового розгляду) (Ст. 73 Конвенції) [3].</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Ця угода також включає в себе інші правила та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язки для країн, які мають  цю зону, до них відносяться такі:</w:t>
      </w:r>
    </w:p>
    <w:p w:rsidR="00AE58F2" w:rsidRPr="000421EE" w:rsidRDefault="003E79B1" w:rsidP="001B5808">
      <w:pPr>
        <w:numPr>
          <w:ilvl w:val="0"/>
          <w:numId w:val="34"/>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Країна може встановити спеціальні зони безпеки розміром 500 метрів навколо штучних островів.</w:t>
      </w:r>
    </w:p>
    <w:p w:rsidR="00AE58F2" w:rsidRPr="000421EE" w:rsidRDefault="003E79B1" w:rsidP="001B5808">
      <w:pPr>
        <w:numPr>
          <w:ilvl w:val="0"/>
          <w:numId w:val="34"/>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Країни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язані зберігати та сприяти використанню видів,  які долають великі відстані у своїй міграції, як у своїй виключній економічній зоні так і поза її межами. Країни повинні  також створювати карти та списки географічних координат для своєї зони і передавати їх ООН.</w:t>
      </w:r>
    </w:p>
    <w:p w:rsidR="00AE58F2" w:rsidRPr="000421EE" w:rsidRDefault="003E79B1" w:rsidP="001B5808">
      <w:pPr>
        <w:numPr>
          <w:ilvl w:val="0"/>
          <w:numId w:val="34"/>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Країни мають право зупиняти порушення статусу виключної економічної зони іншими державами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ab/>
        <w:t xml:space="preserve"> На даний момент у світі існує декілька тисяч вільних економічних зон, які </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розвантажили</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 xml:space="preserve"> міжнародні відносини і допомогли уникнути сотні конфліктів. Саме завдяки позитивній динаміці діяльності  деяких вільних економічних зон, наприклад таких, як: Сингапур, Шрі-Ланка, </w:t>
      </w:r>
      <w:r w:rsidRPr="000421EE">
        <w:rPr>
          <w:rFonts w:ascii="Times New Roman" w:eastAsia="Times New Roman" w:hAnsi="Times New Roman" w:cs="Times New Roman"/>
          <w:sz w:val="28"/>
          <w:szCs w:val="28"/>
          <w:highlight w:val="white"/>
        </w:rPr>
        <w:lastRenderedPageBreak/>
        <w:t>Маврикій, можна побачити наскільки ці зони допомагають як і внутрішньодержавному розвитку, адже для діяльності цих зон потрібні люди, які будуть наглядати і всіма законними способами розвивати їй, а отже це відповідні робочі місця та нижчий рівень безробіття, так і міжнародному розвитку, адже країни будуть укладати різні договори, а також інші угоди, які допомагають розвивати зовнішньоекономічну діяльність, а також в деяких випадках і дізнаватись щось нове, раніше незвідане.</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ab/>
        <w:t>Важливим аспектом даної зони є те, що всі права і юрисдикції саме прибережної території повинні здійснюватися на основі свобод відкритого моря, задля уникнення проблем з використанням визнаних морських шляхів.</w:t>
      </w:r>
      <w:r w:rsidRPr="000421EE">
        <w:rPr>
          <w:rFonts w:ascii="Times New Roman" w:eastAsia="Times New Roman" w:hAnsi="Times New Roman" w:cs="Times New Roman"/>
          <w:sz w:val="28"/>
          <w:szCs w:val="28"/>
          <w:highlight w:val="white"/>
        </w:rPr>
        <w:tab/>
      </w:r>
      <w:r w:rsidRPr="000421EE">
        <w:rPr>
          <w:rFonts w:ascii="Times New Roman" w:eastAsia="Times New Roman" w:hAnsi="Times New Roman" w:cs="Times New Roman"/>
          <w:sz w:val="28"/>
          <w:szCs w:val="28"/>
          <w:highlight w:val="white"/>
        </w:rPr>
        <w:tab/>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t xml:space="preserve">Також необхідним для правильної дії виключної економічної зони є таке визначення як делімітація, адже існують території між сусідніми державами, визначення яких є необхідним для уникнення в подальшому конфліктів. Отже, </w:t>
      </w:r>
      <w:r w:rsidRPr="000421EE">
        <w:rPr>
          <w:rFonts w:ascii="Times New Roman" w:eastAsia="Times New Roman" w:hAnsi="Times New Roman" w:cs="Times New Roman"/>
          <w:sz w:val="28"/>
          <w:szCs w:val="28"/>
        </w:rPr>
        <w:lastRenderedPageBreak/>
        <w:t xml:space="preserve">делімітація – це визначення загального положення і напрямів державного кордону між суміжними державами шляхом переговорів. [5, с.46] Делімітація виключних економічних зон має відбуватися шляхом угоди, укладеної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на основі міжнародного права з метою досягнення справедливого рішення</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Отже, підсумовуючи вищесказане можна дійти висновку, що виключна економічна зона є саме міжнародною територією і частиною відкритого моря, свободи якого здійснюються з урахуванням її особливостей, вона спрямована саме на міжнародне співробітництво та поділ праці між країнами.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Для держав, які хочуть, щоб їхня  зовнішня торгівля була позитивною, виключно економічна зона є необхідністю, адже товари, ввезені через цю зону не підлягають звичному митному контролю.</w:t>
      </w:r>
      <w:r w:rsidRPr="000421EE">
        <w:rPr>
          <w:rFonts w:ascii="Times New Roman" w:eastAsia="Times New Roman" w:hAnsi="Times New Roman" w:cs="Times New Roman"/>
          <w:sz w:val="28"/>
          <w:szCs w:val="28"/>
        </w:rPr>
        <w:tab/>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sz w:val="28"/>
          <w:szCs w:val="28"/>
        </w:rPr>
        <w:tab/>
      </w:r>
      <w:r w:rsidR="000D1016" w:rsidRPr="000421EE">
        <w:rPr>
          <w:rFonts w:ascii="Times New Roman" w:eastAsia="Times New Roman" w:hAnsi="Times New Roman" w:cs="Times New Roman"/>
          <w:b/>
          <w:sz w:val="28"/>
          <w:szCs w:val="28"/>
        </w:rPr>
        <w:t xml:space="preserve"> Література</w:t>
      </w:r>
    </w:p>
    <w:p w:rsidR="00AE58F2" w:rsidRPr="000421EE" w:rsidRDefault="003E79B1" w:rsidP="001B5808">
      <w:pPr>
        <w:numPr>
          <w:ilvl w:val="0"/>
          <w:numId w:val="86"/>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Закон України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Про ратифікацію Конвенції Організації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єднаних Націй з морського права</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w:t>
      </w:r>
      <w:r w:rsidRPr="000421EE">
        <w:rPr>
          <w:rFonts w:ascii="Times New Roman" w:hAnsi="Times New Roman" w:cs="Times New Roman"/>
          <w:sz w:val="28"/>
          <w:szCs w:val="28"/>
        </w:rPr>
        <w:t xml:space="preserve"> </w:t>
      </w:r>
      <w:r w:rsidRPr="000421EE">
        <w:rPr>
          <w:rFonts w:ascii="Times New Roman" w:eastAsia="Times New Roman" w:hAnsi="Times New Roman" w:cs="Times New Roman"/>
          <w:sz w:val="28"/>
          <w:szCs w:val="28"/>
        </w:rPr>
        <w:t xml:space="preserve">URL: </w:t>
      </w:r>
      <w:hyperlink r:id="rId158" w:anchor="Text">
        <w:r w:rsidRPr="000421EE">
          <w:rPr>
            <w:rFonts w:ascii="Times New Roman" w:eastAsia="Times New Roman" w:hAnsi="Times New Roman" w:cs="Times New Roman"/>
            <w:color w:val="0000FF"/>
            <w:sz w:val="28"/>
            <w:szCs w:val="28"/>
            <w:u w:val="single"/>
          </w:rPr>
          <w:t>https://zakon.rada.gov.ua/laws/show/728-14#Text</w:t>
        </w:r>
      </w:hyperlink>
      <w:r w:rsidRPr="000421EE">
        <w:rPr>
          <w:rFonts w:ascii="Times New Roman" w:eastAsia="Times New Roman" w:hAnsi="Times New Roman" w:cs="Times New Roman"/>
          <w:sz w:val="28"/>
          <w:szCs w:val="28"/>
        </w:rPr>
        <w:t xml:space="preserve"> </w:t>
      </w:r>
    </w:p>
    <w:p w:rsidR="00AE58F2" w:rsidRPr="000421EE" w:rsidRDefault="003E79B1" w:rsidP="001B5808">
      <w:pPr>
        <w:numPr>
          <w:ilvl w:val="0"/>
          <w:numId w:val="86"/>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Закон України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color w:val="333333"/>
          <w:sz w:val="28"/>
          <w:szCs w:val="28"/>
          <w:highlight w:val="white"/>
        </w:rPr>
        <w:t>Про виключну (морську) економічну зону України</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URL:</w:t>
      </w:r>
      <w:r w:rsidRPr="000421EE">
        <w:rPr>
          <w:rFonts w:ascii="Times New Roman" w:hAnsi="Times New Roman" w:cs="Times New Roman"/>
          <w:sz w:val="28"/>
          <w:szCs w:val="28"/>
        </w:rPr>
        <w:t xml:space="preserve"> </w:t>
      </w:r>
      <w:hyperlink r:id="rId159" w:anchor="Text">
        <w:r w:rsidRPr="000421EE">
          <w:rPr>
            <w:rFonts w:ascii="Times New Roman" w:eastAsia="Times New Roman" w:hAnsi="Times New Roman" w:cs="Times New Roman"/>
            <w:color w:val="0000FF"/>
            <w:sz w:val="28"/>
            <w:szCs w:val="28"/>
            <w:u w:val="single"/>
          </w:rPr>
          <w:t>https://zakon.rada.gov.ua/laws/show/162/95-%D0%B2%D1%80#Text</w:t>
        </w:r>
      </w:hyperlink>
      <w:r w:rsidRPr="000421EE">
        <w:rPr>
          <w:rFonts w:ascii="Times New Roman" w:eastAsia="Times New Roman" w:hAnsi="Times New Roman" w:cs="Times New Roman"/>
          <w:sz w:val="28"/>
          <w:szCs w:val="28"/>
        </w:rPr>
        <w:t xml:space="preserve"> </w:t>
      </w:r>
    </w:p>
    <w:p w:rsidR="00AE58F2" w:rsidRPr="000421EE" w:rsidRDefault="003E79B1" w:rsidP="001B5808">
      <w:pPr>
        <w:numPr>
          <w:ilvl w:val="0"/>
          <w:numId w:val="86"/>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United Nations Convention on the Law of the Sea. URL: </w:t>
      </w:r>
      <w:hyperlink r:id="rId160">
        <w:r w:rsidRPr="000421EE">
          <w:rPr>
            <w:rFonts w:ascii="Times New Roman" w:eastAsia="Times New Roman" w:hAnsi="Times New Roman" w:cs="Times New Roman"/>
            <w:color w:val="0000FF"/>
            <w:sz w:val="28"/>
            <w:szCs w:val="28"/>
            <w:u w:val="single"/>
          </w:rPr>
          <w:t>https://www.imo.org/en/ourwork/legal/pages/unitednationscon</w:t>
        </w:r>
      </w:hyperlink>
      <w:r w:rsidRPr="000421EE">
        <w:rPr>
          <w:rFonts w:ascii="Times New Roman" w:eastAsia="Times New Roman" w:hAnsi="Times New Roman" w:cs="Times New Roman"/>
          <w:sz w:val="28"/>
          <w:szCs w:val="28"/>
        </w:rPr>
        <w:t xml:space="preserve"> </w:t>
      </w:r>
    </w:p>
    <w:p w:rsidR="00AE58F2" w:rsidRPr="000421EE" w:rsidRDefault="003E79B1" w:rsidP="001B5808">
      <w:pPr>
        <w:numPr>
          <w:ilvl w:val="0"/>
          <w:numId w:val="86"/>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Ржевська, В. С.; Губерський, Л. В. та ін. Виключна економічна зона. Українська дипломатична енциклопедія. Т. 1. Харків: Фоліо,2013  </w:t>
      </w:r>
    </w:p>
    <w:p w:rsidR="00CE318B" w:rsidRDefault="003E79B1" w:rsidP="00CE318B">
      <w:pPr>
        <w:numPr>
          <w:ilvl w:val="0"/>
          <w:numId w:val="86"/>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Кравченко Н.Б.Міжнародно-правові статус і режим виключної економічної зони і відкритого моря:порівняльна характеристика.</w:t>
      </w:r>
      <w:r w:rsidRPr="000421EE">
        <w:rPr>
          <w:rFonts w:ascii="Times New Roman" w:hAnsi="Times New Roman" w:cs="Times New Roman"/>
          <w:sz w:val="28"/>
          <w:szCs w:val="28"/>
        </w:rPr>
        <w:t xml:space="preserve"> </w:t>
      </w:r>
      <w:r w:rsidRPr="000421EE">
        <w:rPr>
          <w:rFonts w:ascii="Times New Roman" w:eastAsia="Times New Roman" w:hAnsi="Times New Roman" w:cs="Times New Roman"/>
          <w:sz w:val="28"/>
          <w:szCs w:val="28"/>
        </w:rPr>
        <w:t xml:space="preserve">Journal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ScienceRise: Juridical Science</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2020. </w:t>
      </w:r>
    </w:p>
    <w:p w:rsidR="00CE318B" w:rsidRDefault="00CE318B" w:rsidP="00CE318B">
      <w:pPr>
        <w:tabs>
          <w:tab w:val="left" w:pos="851"/>
        </w:tabs>
        <w:spacing w:line="360" w:lineRule="auto"/>
        <w:ind w:right="34"/>
        <w:jc w:val="both"/>
        <w:rPr>
          <w:rFonts w:ascii="Times New Roman" w:eastAsia="Times New Roman" w:hAnsi="Times New Roman" w:cs="Times New Roman"/>
          <w:sz w:val="28"/>
          <w:szCs w:val="28"/>
        </w:rPr>
      </w:pPr>
    </w:p>
    <w:p w:rsidR="00AE58F2" w:rsidRPr="00CE318B" w:rsidRDefault="003E79B1" w:rsidP="00CE318B">
      <w:pPr>
        <w:tabs>
          <w:tab w:val="left" w:pos="851"/>
        </w:tabs>
        <w:spacing w:line="360" w:lineRule="auto"/>
        <w:ind w:right="34"/>
        <w:jc w:val="both"/>
        <w:rPr>
          <w:rFonts w:ascii="Times New Roman" w:eastAsia="Times New Roman" w:hAnsi="Times New Roman" w:cs="Times New Roman"/>
          <w:sz w:val="28"/>
          <w:szCs w:val="28"/>
        </w:rPr>
      </w:pPr>
      <w:r w:rsidRPr="00CE318B">
        <w:rPr>
          <w:rFonts w:ascii="Times New Roman" w:eastAsia="Times New Roman" w:hAnsi="Times New Roman" w:cs="Times New Roman"/>
          <w:sz w:val="28"/>
          <w:szCs w:val="28"/>
        </w:rPr>
        <w:t>Науковий керівник – к.ю.н., доцент Бєлогубова О. О.</w:t>
      </w:r>
    </w:p>
    <w:p w:rsidR="00AE58F2" w:rsidRDefault="00AE58F2" w:rsidP="00246B82">
      <w:pPr>
        <w:widowControl w:val="0"/>
        <w:tabs>
          <w:tab w:val="left" w:pos="851"/>
        </w:tabs>
        <w:spacing w:line="360" w:lineRule="auto"/>
        <w:ind w:right="34"/>
        <w:jc w:val="both"/>
        <w:rPr>
          <w:rFonts w:ascii="Times New Roman" w:eastAsia="Times New Roman" w:hAnsi="Times New Roman" w:cs="Times New Roman"/>
          <w:sz w:val="28"/>
          <w:szCs w:val="28"/>
        </w:rPr>
      </w:pPr>
    </w:p>
    <w:p w:rsidR="00CE318B" w:rsidRPr="000421EE" w:rsidRDefault="00CE318B" w:rsidP="00246B82">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246B82">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Дурович Анастасія Андріївна</w:t>
      </w:r>
    </w:p>
    <w:p w:rsidR="00AE58F2" w:rsidRPr="000421EE" w:rsidRDefault="003E79B1" w:rsidP="00246B82">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lastRenderedPageBreak/>
        <w:t>Мякотіна Тетяна Ігорівна</w:t>
      </w:r>
    </w:p>
    <w:p w:rsidR="00246B82" w:rsidRDefault="003E79B1" w:rsidP="00246B82">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Здобувачки вищої освіти</w:t>
      </w:r>
    </w:p>
    <w:p w:rsidR="00AE58F2" w:rsidRPr="000421EE" w:rsidRDefault="003E79B1" w:rsidP="00246B82">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Національного університету</w:t>
      </w:r>
      <w:r w:rsidRPr="000421EE">
        <w:rPr>
          <w:rFonts w:ascii="Times New Roman" w:eastAsia="Times New Roman" w:hAnsi="Times New Roman" w:cs="Times New Roman"/>
          <w:sz w:val="28"/>
          <w:szCs w:val="28"/>
        </w:rPr>
        <w:br/>
        <w:t xml:space="preserve">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Одеська юридична академія</w:t>
      </w:r>
      <w:r w:rsidR="00183B9D" w:rsidRPr="000421EE">
        <w:rPr>
          <w:rFonts w:ascii="Times New Roman" w:eastAsia="Times New Roman" w:hAnsi="Times New Roman" w:cs="Times New Roman"/>
          <w:sz w:val="28"/>
          <w:szCs w:val="28"/>
        </w:rPr>
        <w:t>»</w:t>
      </w:r>
    </w:p>
    <w:p w:rsidR="00AE58F2" w:rsidRPr="000421EE" w:rsidRDefault="00AE58F2" w:rsidP="00246B82">
      <w:pPr>
        <w:tabs>
          <w:tab w:val="left" w:pos="851"/>
        </w:tabs>
        <w:spacing w:line="360" w:lineRule="auto"/>
        <w:ind w:right="34" w:firstLine="567"/>
        <w:jc w:val="center"/>
        <w:rPr>
          <w:rFonts w:ascii="Times New Roman" w:eastAsia="Times New Roman" w:hAnsi="Times New Roman" w:cs="Times New Roman"/>
          <w:sz w:val="28"/>
          <w:szCs w:val="28"/>
        </w:rPr>
      </w:pPr>
    </w:p>
    <w:p w:rsidR="00AE58F2" w:rsidRDefault="003E79B1" w:rsidP="00246B82">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ПРОБЛЕМАТИКА ПРАВОВОГО РЕГУЛЮВАННЯ КОНТИНЕНТАЛЬНОГО ШЕЛЬФУ В РОЗРІЗІ ВІДНОСИН МІЖ УКРАЇНОЮ ТА РУМУНІЄЮ</w:t>
      </w:r>
    </w:p>
    <w:p w:rsidR="00CE318B" w:rsidRPr="000421EE" w:rsidRDefault="00CE318B" w:rsidP="00246B82">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Дослідження питання континентального шельфу має велике значення для розуміння морських процесів та біорізноманіття. Але проблематикою сьогодення є визначення його точних меж, що є причиною для виникнення суперечностей між державами стосовно права власності й видобутку природних ресурсів на цьому морському регіоні та призводить до територіальних конфліктів і судових справ.</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Взагалі, виникнення поняття континентального шельфу пов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язується з соціально-економічним та </w:t>
      </w:r>
      <w:r w:rsidRPr="000421EE">
        <w:rPr>
          <w:rFonts w:ascii="Times New Roman" w:eastAsia="Times New Roman" w:hAnsi="Times New Roman" w:cs="Times New Roman"/>
          <w:sz w:val="28"/>
          <w:szCs w:val="28"/>
        </w:rPr>
        <w:lastRenderedPageBreak/>
        <w:t>науково-технічним процесом, а також укладенням міжнародних договорів, які регулюють використання морських просторів й природних ресурсів. Конвенція про континентальний шельф 1958 р. вперше визнала його як міжнародно-правовий інститут та закріпила певні права прибережної держави поза межами її державної території [1]. Важливим документом стала також Конвенція з морського права 1982 р. (далі - Конвенція), відповідно до якої континентальний шельф розуміють як природний морський регіон, що є продовженням суші до зовнішнього кордону підводної окраїни материка або до 200 морських міль, та включає дно й надра [2].</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Континентальний шельф відповідно до загальновизнаної класифікації території за підставою його правового режиму відносять до території зі змішаним режимом. Це означає те, що тут діють норми як національного та міжнародного права, що є однією з причин складності врегулювання відносин між державами [3].</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Не менш цікавим є той момент, що до визнання континентального шельфу як одного із інститутів міжнародного права був укладений договір про його делімітацію, що й започаткувало виникнення претензій на цей морський регіон між багатьма державами. Гострим став конфлікт між Україною та Румунією щодо делімітації морських просторів у Чорному морі, а саме: острова Зміїний [4].</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Взагалі, загострення територіальних відносин між Україною та Румунією, перш за все, пов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язано із розпадом СРСР й денонсуванням останньою Угоди про режим державного кордону між СРСР та Румунією. Остров Зміїний став критичною точкою в цих відносинах, оскільки у 2001 р. на цій території було відкрито родовища нафти та газу, тому що таке надбання сприяло б економічній могутності певної держави та значному збільшенню її капіталу, у 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язку з чим румунська сторона наполегливо вирішила присвоїти цю територію собі [5].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Основним кроком, який обрала Румунія для розв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язання цієї суперечки, стало її звернення до </w:t>
      </w:r>
      <w:r w:rsidRPr="000421EE">
        <w:rPr>
          <w:rFonts w:ascii="Times New Roman" w:eastAsia="Times New Roman" w:hAnsi="Times New Roman" w:cs="Times New Roman"/>
          <w:sz w:val="28"/>
          <w:szCs w:val="28"/>
        </w:rPr>
        <w:lastRenderedPageBreak/>
        <w:t xml:space="preserve">Міжнародного суду ООН з позовом про розмежування континентального шельфу між двома державами у Чорному морі. Ключовим моментом у цьому спорі стало твердження, що остров Зміїний має статус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скелі</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щоб таким способом домогтися відсутності Україною прав на відповідний шельф [5]. Але спираючись на положення Конвенції щодо основних вимог, за якими певна територія визнається островом, Зміїний повністю їм відповідає, на що й посилалася українська сторона [2].</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Рішення Міжнародного суду ООН стало компромісом між сторонами спору, що дійсно є рідкістю. Було визначено лінію розмежування виключних економічних зон, визнано належність Зміїного Україні та наявності її територіальних вод навколо нього, але, разом з тим, оголошено, що остров не є частиною берегової лінії через значно далеке розташування.</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Отже, розв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язання проблематики правового регулювання континентального шельфу вимагає </w:t>
      </w:r>
      <w:r w:rsidRPr="000421EE">
        <w:rPr>
          <w:rFonts w:ascii="Times New Roman" w:eastAsia="Times New Roman" w:hAnsi="Times New Roman" w:cs="Times New Roman"/>
          <w:sz w:val="28"/>
          <w:szCs w:val="28"/>
        </w:rPr>
        <w:lastRenderedPageBreak/>
        <w:t>міжнародних домовленостей, дипломатичних переговорів та врахування інтересів різних держав. Континентальний шельф є важливою геостратегічною областю, і регулювання його використання є важливим завданням для міжнародного співтовариства.</w:t>
      </w:r>
    </w:p>
    <w:p w:rsidR="00CE318B" w:rsidRDefault="00CE318B" w:rsidP="001B5808">
      <w:pPr>
        <w:tabs>
          <w:tab w:val="left" w:pos="851"/>
        </w:tabs>
        <w:spacing w:line="360" w:lineRule="auto"/>
        <w:ind w:right="34" w:firstLine="567"/>
        <w:jc w:val="both"/>
        <w:rPr>
          <w:rFonts w:ascii="Times New Roman" w:eastAsia="Times New Roman" w:hAnsi="Times New Roman" w:cs="Times New Roman"/>
          <w:b/>
          <w:sz w:val="28"/>
          <w:szCs w:val="28"/>
        </w:rPr>
      </w:pPr>
    </w:p>
    <w:p w:rsidR="00AE58F2" w:rsidRPr="000421EE"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 xml:space="preserve"> Література</w:t>
      </w:r>
    </w:p>
    <w:p w:rsidR="00AE58F2" w:rsidRPr="000421EE" w:rsidRDefault="003E79B1" w:rsidP="001B5808">
      <w:pPr>
        <w:numPr>
          <w:ilvl w:val="0"/>
          <w:numId w:val="187"/>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Конвенція про континентальний шельф 1958 року. URL: </w:t>
      </w:r>
      <w:r w:rsidRPr="000421EE">
        <w:rPr>
          <w:rFonts w:ascii="Times New Roman" w:eastAsia="Times New Roman" w:hAnsi="Times New Roman" w:cs="Times New Roman"/>
          <w:sz w:val="28"/>
          <w:szCs w:val="28"/>
        </w:rPr>
        <w:tab/>
        <w:t>https://zakononline.com.ua/documents/show/140657___140657</w:t>
      </w:r>
    </w:p>
    <w:p w:rsidR="00AE58F2" w:rsidRPr="00246B82" w:rsidRDefault="003E79B1" w:rsidP="001B5808">
      <w:pPr>
        <w:numPr>
          <w:ilvl w:val="0"/>
          <w:numId w:val="187"/>
        </w:numPr>
        <w:tabs>
          <w:tab w:val="left" w:pos="851"/>
        </w:tabs>
        <w:spacing w:line="360" w:lineRule="auto"/>
        <w:ind w:left="0" w:right="34" w:firstLine="567"/>
        <w:jc w:val="both"/>
        <w:rPr>
          <w:rFonts w:ascii="Times New Roman" w:eastAsia="Times New Roman" w:hAnsi="Times New Roman" w:cs="Times New Roman"/>
          <w:sz w:val="28"/>
          <w:szCs w:val="28"/>
        </w:rPr>
      </w:pPr>
      <w:r w:rsidRPr="00246B82">
        <w:rPr>
          <w:rFonts w:ascii="Times New Roman" w:eastAsia="Times New Roman" w:hAnsi="Times New Roman" w:cs="Times New Roman"/>
          <w:sz w:val="28"/>
          <w:szCs w:val="28"/>
        </w:rPr>
        <w:t xml:space="preserve">Конвенція ООН з морського права 1982 р. URL: </w:t>
      </w:r>
      <w:hyperlink r:id="rId161">
        <w:r w:rsidRPr="00246B82">
          <w:rPr>
            <w:rFonts w:ascii="Times New Roman" w:eastAsia="Times New Roman" w:hAnsi="Times New Roman" w:cs="Times New Roman"/>
            <w:color w:val="0563C1"/>
            <w:sz w:val="28"/>
            <w:szCs w:val="28"/>
            <w:u w:val="single"/>
          </w:rPr>
          <w:t>https://ips.ligazakon.net/document/MU82K23R</w:t>
        </w:r>
      </w:hyperlink>
    </w:p>
    <w:p w:rsidR="00AE58F2" w:rsidRPr="00246B82" w:rsidRDefault="003E79B1" w:rsidP="001B5808">
      <w:pPr>
        <w:numPr>
          <w:ilvl w:val="0"/>
          <w:numId w:val="187"/>
        </w:numPr>
        <w:tabs>
          <w:tab w:val="left" w:pos="851"/>
        </w:tabs>
        <w:spacing w:line="360" w:lineRule="auto"/>
        <w:ind w:left="0" w:right="34" w:firstLine="567"/>
        <w:jc w:val="both"/>
        <w:rPr>
          <w:rFonts w:ascii="Times New Roman" w:eastAsia="Times New Roman" w:hAnsi="Times New Roman" w:cs="Times New Roman"/>
          <w:sz w:val="28"/>
          <w:szCs w:val="28"/>
        </w:rPr>
      </w:pPr>
      <w:r w:rsidRPr="00246B82">
        <w:rPr>
          <w:rFonts w:ascii="Times New Roman" w:eastAsia="Times New Roman" w:hAnsi="Times New Roman" w:cs="Times New Roman"/>
          <w:sz w:val="28"/>
          <w:szCs w:val="28"/>
        </w:rPr>
        <w:t xml:space="preserve">Класифікація морських просторів. URL: </w:t>
      </w:r>
      <w:hyperlink r:id="rId162">
        <w:r w:rsidRPr="00246B82">
          <w:rPr>
            <w:rFonts w:ascii="Times New Roman" w:eastAsia="Times New Roman" w:hAnsi="Times New Roman" w:cs="Times New Roman"/>
            <w:color w:val="0563C1"/>
            <w:sz w:val="28"/>
            <w:szCs w:val="28"/>
            <w:u w:val="single"/>
          </w:rPr>
          <w:t>http://um.co.ua/4/4-5/4-53771.html</w:t>
        </w:r>
      </w:hyperlink>
    </w:p>
    <w:p w:rsidR="00AE58F2" w:rsidRPr="00246B82" w:rsidRDefault="003E79B1" w:rsidP="001B5808">
      <w:pPr>
        <w:numPr>
          <w:ilvl w:val="0"/>
          <w:numId w:val="187"/>
        </w:numPr>
        <w:tabs>
          <w:tab w:val="left" w:pos="851"/>
        </w:tabs>
        <w:spacing w:line="360" w:lineRule="auto"/>
        <w:ind w:left="0" w:right="34" w:firstLine="567"/>
        <w:jc w:val="both"/>
        <w:rPr>
          <w:rFonts w:ascii="Times New Roman" w:eastAsia="Times New Roman" w:hAnsi="Times New Roman" w:cs="Times New Roman"/>
          <w:sz w:val="28"/>
          <w:szCs w:val="28"/>
        </w:rPr>
      </w:pPr>
      <w:r w:rsidRPr="00246B82">
        <w:rPr>
          <w:rFonts w:ascii="Times New Roman" w:eastAsia="Times New Roman" w:hAnsi="Times New Roman" w:cs="Times New Roman"/>
          <w:sz w:val="28"/>
          <w:szCs w:val="28"/>
        </w:rPr>
        <w:t>ПРАВОВИЙ РЕЖИМ КОНТИНЕНТАЛЬНОГО ШЕЛЬФУ. LEGAL REGIME OF THE CONTINENTAL SHELF. URL:</w:t>
      </w:r>
      <w:r w:rsidRPr="00246B82">
        <w:rPr>
          <w:rFonts w:ascii="Times New Roman" w:eastAsia="Times New Roman" w:hAnsi="Times New Roman" w:cs="Times New Roman"/>
          <w:sz w:val="28"/>
          <w:szCs w:val="28"/>
        </w:rPr>
        <w:tab/>
        <w:t xml:space="preserve"> </w:t>
      </w:r>
      <w:r w:rsidRPr="00246B82">
        <w:rPr>
          <w:rFonts w:ascii="Times New Roman" w:eastAsia="Times New Roman" w:hAnsi="Times New Roman" w:cs="Times New Roman"/>
          <w:sz w:val="28"/>
          <w:szCs w:val="28"/>
        </w:rPr>
        <w:lastRenderedPageBreak/>
        <w:t>https://journals.indexcopernicus.com/api/file/viewByFileId/767958</w:t>
      </w:r>
    </w:p>
    <w:p w:rsidR="00AE58F2" w:rsidRPr="00246B82" w:rsidRDefault="003E79B1" w:rsidP="001B5808">
      <w:pPr>
        <w:numPr>
          <w:ilvl w:val="0"/>
          <w:numId w:val="187"/>
        </w:numPr>
        <w:tabs>
          <w:tab w:val="left" w:pos="851"/>
        </w:tabs>
        <w:spacing w:line="360" w:lineRule="auto"/>
        <w:ind w:left="0" w:right="34" w:firstLine="567"/>
        <w:jc w:val="both"/>
        <w:rPr>
          <w:rFonts w:ascii="Times New Roman" w:eastAsia="Times New Roman" w:hAnsi="Times New Roman" w:cs="Times New Roman"/>
          <w:sz w:val="28"/>
          <w:szCs w:val="28"/>
        </w:rPr>
      </w:pPr>
      <w:r w:rsidRPr="00246B82">
        <w:rPr>
          <w:rFonts w:ascii="Times New Roman" w:eastAsia="Times New Roman" w:hAnsi="Times New Roman" w:cs="Times New Roman"/>
          <w:sz w:val="28"/>
          <w:szCs w:val="28"/>
        </w:rPr>
        <w:t xml:space="preserve">Україна-Румунія: проблема делімітації континентального шельфу та виключних економічних зон. URL: </w:t>
      </w:r>
    </w:p>
    <w:p w:rsidR="00AE58F2" w:rsidRPr="000421EE" w:rsidRDefault="00F56328" w:rsidP="001B5808">
      <w:pPr>
        <w:tabs>
          <w:tab w:val="left" w:pos="851"/>
        </w:tabs>
        <w:spacing w:line="360" w:lineRule="auto"/>
        <w:ind w:right="34" w:firstLine="567"/>
        <w:jc w:val="both"/>
        <w:rPr>
          <w:rFonts w:ascii="Times New Roman" w:eastAsia="Times New Roman" w:hAnsi="Times New Roman" w:cs="Times New Roman"/>
          <w:sz w:val="28"/>
          <w:szCs w:val="28"/>
        </w:rPr>
      </w:pPr>
      <w:hyperlink r:id="rId163">
        <w:r w:rsidR="003E79B1" w:rsidRPr="000421EE">
          <w:rPr>
            <w:rFonts w:ascii="Times New Roman" w:eastAsia="Times New Roman" w:hAnsi="Times New Roman" w:cs="Times New Roman"/>
            <w:color w:val="0563C1"/>
            <w:sz w:val="28"/>
            <w:szCs w:val="28"/>
            <w:u w:val="single"/>
          </w:rPr>
          <w:t>https://www.libr.dp.ua/text/sp2007_4_24.pdf</w:t>
        </w:r>
      </w:hyperlink>
    </w:p>
    <w:p w:rsidR="00CE318B" w:rsidRDefault="00CE318B" w:rsidP="00CE318B">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CE318B">
      <w:pPr>
        <w:widowControl w:val="0"/>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 к.ю.н., доцент Форманюк В. В.</w:t>
      </w: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AE58F2" w:rsidP="00CE318B">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246B82">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Скороход Катерина Віталіївна</w:t>
      </w:r>
    </w:p>
    <w:p w:rsidR="00246B82" w:rsidRDefault="003E79B1" w:rsidP="00246B82">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Здобувачка вищої освіти</w:t>
      </w:r>
    </w:p>
    <w:p w:rsidR="00AE58F2" w:rsidRPr="000421EE" w:rsidRDefault="003E79B1" w:rsidP="00246B82">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Національного університету</w:t>
      </w:r>
      <w:r w:rsidRPr="000421EE">
        <w:rPr>
          <w:rFonts w:ascii="Times New Roman" w:eastAsia="Times New Roman" w:hAnsi="Times New Roman" w:cs="Times New Roman"/>
          <w:sz w:val="28"/>
          <w:szCs w:val="28"/>
        </w:rPr>
        <w:br/>
        <w:t xml:space="preserve">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Одеська юридична академія</w:t>
      </w:r>
      <w:r w:rsidR="00183B9D" w:rsidRPr="000421EE">
        <w:rPr>
          <w:rFonts w:ascii="Times New Roman" w:eastAsia="Times New Roman" w:hAnsi="Times New Roman" w:cs="Times New Roman"/>
          <w:sz w:val="28"/>
          <w:szCs w:val="28"/>
        </w:rPr>
        <w:t>»</w:t>
      </w:r>
    </w:p>
    <w:p w:rsidR="00AE58F2" w:rsidRPr="000421EE" w:rsidRDefault="00AE58F2" w:rsidP="00246B82">
      <w:pPr>
        <w:tabs>
          <w:tab w:val="left" w:pos="851"/>
        </w:tabs>
        <w:spacing w:line="360" w:lineRule="auto"/>
        <w:ind w:right="34" w:firstLine="567"/>
        <w:jc w:val="center"/>
        <w:rPr>
          <w:rFonts w:ascii="Times New Roman" w:eastAsia="Times New Roman" w:hAnsi="Times New Roman" w:cs="Times New Roman"/>
          <w:sz w:val="28"/>
          <w:szCs w:val="28"/>
        </w:rPr>
      </w:pPr>
    </w:p>
    <w:p w:rsidR="00AE58F2" w:rsidRDefault="003E79B1" w:rsidP="00246B82">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ПРОБЛЕМА ДОКАЗУВАННЯ ПІД ЧАС РОЗСЛІДУВАННЯ ЗЛОЧИНУ МОРСЬКОГО ПІРАТСТВА В МІЖНАРОДНОМУ ПРАВІ</w:t>
      </w:r>
    </w:p>
    <w:p w:rsidR="009973F6" w:rsidRPr="000421EE" w:rsidRDefault="009973F6" w:rsidP="00246B82">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Дослідження міжнародно-правових проблем боротьби з морським піратством сьогодні набуває </w:t>
      </w:r>
      <w:r w:rsidRPr="000421EE">
        <w:rPr>
          <w:rFonts w:ascii="Times New Roman" w:eastAsia="Times New Roman" w:hAnsi="Times New Roman" w:cs="Times New Roman"/>
          <w:sz w:val="28"/>
          <w:szCs w:val="28"/>
        </w:rPr>
        <w:lastRenderedPageBreak/>
        <w:t xml:space="preserve">особливої актуальності. За даними Міжнародного морського бюро, в період з 2010 по 2019 рік у світі було зафіксовано понад 3100 актів піратства, що майже в два рази перевищило рівень попереднього 9-річного періоду. До прикладу, тільки в 2019 році сомалійські пірати захопили 42 торгових судна. У 2021 році було здійснено 35 піратських нападів на судна в Сінгапурській протоці та 18 нападів на судна в водах Перу, а також під час чергового піратського нападу було вбито одну людину та поранено чотирьох членів екіпажу [1]. Простій захопленого судна обходиться від десяти до сотень тисяч доларів на добу в залежності від тоннажу і вартості вантажу. Часто саме тому судновласнику простіше заплатити викуп, ніж вести затяжні переговори. Але разом з тим слід мати на увазі, що будь-які поступки піратам у вигляді викупу тільки провокують їх на продовження своєї діяльності.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Піратство було широко розповсюдженим явищем протягом усієї історії. Першим законом Англії, який закріпив право держави переслідувати </w:t>
      </w:r>
      <w:r w:rsidRPr="000421EE">
        <w:rPr>
          <w:rFonts w:ascii="Times New Roman" w:eastAsia="Times New Roman" w:hAnsi="Times New Roman" w:cs="Times New Roman"/>
          <w:sz w:val="28"/>
          <w:szCs w:val="28"/>
        </w:rPr>
        <w:lastRenderedPageBreak/>
        <w:t>піратство, був Адміралтейський закон про юрисдикцію 1391 року. У стародавньому Середземномор</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ї піратство часто було тісно пов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язане з морською торгівлею, й фінікійці, наприклад, брали участь у набігах на кораблі як греків та римлян, так і карфагенян. У середні століття піратством займалися також вікінги та маври. Після закінчення європейських воєн в епоху Відродження військові судна почали використовуватися для торгівельних цілей, а їхні екіпажі розпущені. Безробітний екіпаж із цих кораблів часто залучався на службу до піратів [2, c. 456].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Визначення піратства дано в ст. 101 Конвенції ООН з морського права 1982 року, згідно з якою під піратством розуміється будь-який неправомірний акт насильства, затримання або будь-який грабіж, вчинений екіпажем чи пасажирами будь-якого приватновласницького судна з особистими цілями і спрямований проти іншого судна, осіб або майна, які перебувають на борту цього судна, у відкритому </w:t>
      </w:r>
      <w:r w:rsidRPr="000421EE">
        <w:rPr>
          <w:rFonts w:ascii="Times New Roman" w:eastAsia="Times New Roman" w:hAnsi="Times New Roman" w:cs="Times New Roman"/>
          <w:sz w:val="28"/>
          <w:szCs w:val="28"/>
        </w:rPr>
        <w:lastRenderedPageBreak/>
        <w:t xml:space="preserve">морі. До піратських дій прирівнюються також ті самі дії, вчинені військовим кораблем, державним судном або державним літальним апаратом, екіпаж якого підняв заколот і захопив контроль над цим кораблем, судном або літальним апаратом [3].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Не всі викрадення суден або морські терори в морі визначаються як піратство. Статути та конвенції міжнародних організацій, міжнародне право та національне законодавство різних держав визначають піратство по-різному. Так, Міжнародне морське бюро (організація, яка входить до складу Міжнародної торгової палати й не має повноважень створювати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язкові закони, але дає рекомендації країнам щодо безпеки морів) окреслює конкретні критерії, які повинні мати місце для того, щоб акт вважався актом піратства. Ці критерії включають: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Symbol" w:hAnsi="Times New Roman" w:cs="Times New Roman"/>
          <w:sz w:val="28"/>
          <w:szCs w:val="28"/>
        </w:rPr>
        <w:t>−</w:t>
      </w:r>
      <w:r w:rsidRPr="000421EE">
        <w:rPr>
          <w:rFonts w:ascii="Times New Roman" w:eastAsia="Times New Roman" w:hAnsi="Times New Roman" w:cs="Times New Roman"/>
          <w:sz w:val="28"/>
          <w:szCs w:val="28"/>
        </w:rPr>
        <w:t xml:space="preserve"> пірати повинні висадитися на інше судно;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Symbol" w:hAnsi="Times New Roman" w:cs="Times New Roman"/>
          <w:sz w:val="28"/>
          <w:szCs w:val="28"/>
        </w:rPr>
        <w:t>−</w:t>
      </w:r>
      <w:r w:rsidRPr="000421EE">
        <w:rPr>
          <w:rFonts w:ascii="Times New Roman" w:eastAsia="Times New Roman" w:hAnsi="Times New Roman" w:cs="Times New Roman"/>
          <w:sz w:val="28"/>
          <w:szCs w:val="28"/>
        </w:rPr>
        <w:t xml:space="preserve"> пірати повинні мати намір викрасти судно, майно або осіб, які перебувають на судні, або вчинити інший злочин;</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Symbol" w:hAnsi="Times New Roman" w:cs="Times New Roman"/>
          <w:sz w:val="28"/>
          <w:szCs w:val="28"/>
        </w:rPr>
        <w:lastRenderedPageBreak/>
        <w:t>−</w:t>
      </w:r>
      <w:r w:rsidRPr="000421EE">
        <w:rPr>
          <w:rFonts w:ascii="Times New Roman" w:eastAsia="Times New Roman" w:hAnsi="Times New Roman" w:cs="Times New Roman"/>
          <w:sz w:val="28"/>
          <w:szCs w:val="28"/>
        </w:rPr>
        <w:t xml:space="preserve"> пірати повинні мати намір чи здатність застосовувати силу для того, щоб скоїти злочин, для вчинення якого вони висадилися на судно [4, c. 91].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Таким чином, першою обставиною, яку необхідно довести, є саме відповідність скоєного акту визначенню піратства, включаючи як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єктивні (висадка на судно), так і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єктивні критерії (намір викрасти судно викрасти судно, майно або осіб, які перебувають на судні, або вчинити інший злочин, а також намір чи здатність застосовувати силу для того, щоб скоїти злочин, для вчинення якого пірати висадилися на судно).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Разом з тим в останні роки розбійні дії в морських районах в значно більшому ступені (більш 90%) відбуваються не у відкритому морі, а в територіальному морі та портах, протоках і на інших морських шляхах. В такому разі кримінальне переслідування може здійснюватися не будь-якою державою, а тільки державою-сувереном.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Необхідно зазначити, що захоплення суден, які вчиняють піратські дії, може відбуватися тільки </w:t>
      </w:r>
      <w:r w:rsidRPr="000421EE">
        <w:rPr>
          <w:rFonts w:ascii="Times New Roman" w:eastAsia="Times New Roman" w:hAnsi="Times New Roman" w:cs="Times New Roman"/>
          <w:sz w:val="28"/>
          <w:szCs w:val="28"/>
        </w:rPr>
        <w:lastRenderedPageBreak/>
        <w:t>військовими кораблями або іншими суднами, які мають чіткі зовнішні знаки, що дозволяють розпізнати їх як такі, що перебувають на урядовій службі й мають відповідні повноваження [5, c. 123].</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В роки Другої світової війни набуло поширення так зване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радіопіратство</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 практика незаконної передачі інформації на територію держави з судів або установок, які перебувають за межами територіальних вод цієї держави.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В наші дні такі держави, як Сомалі, Еритрея, Джібуті, Індонезія, Малайзія, Таїланд розташовані на важливих стратегічних шляхах, й саме в цих країнах проблема піратства є особливо важливою. Це відбувається через декілька причин. Перш за все, це нестабільна політична ситуація в країні, здійснення революцій, переворотів, що призводить до занепаду всієї інфраструктури. Другим фактором є нестабільний економічний стан країни. В вищеназваних державах велика частина населення живе за межею бідності, і для багатьох піратські дії – це єдиний спосіб отримати дохід. До третього </w:t>
      </w:r>
      <w:r w:rsidRPr="000421EE">
        <w:rPr>
          <w:rFonts w:ascii="Times New Roman" w:eastAsia="Times New Roman" w:hAnsi="Times New Roman" w:cs="Times New Roman"/>
          <w:sz w:val="28"/>
          <w:szCs w:val="28"/>
        </w:rPr>
        <w:lastRenderedPageBreak/>
        <w:t>фактору, що тягне за собою часті піратські напади, можна віднести географічне розташування країни. Поблизу цих країн пролягають маршрути суден, які прямують з Перської затоки і країн Азії в Середземномор</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 через Суецький канал, а також суден, що прямують в порти індійського узбережжя Африки. З огляду на інтенсивні торговельні контакти країн Азії та Європи, великий потік судів з цінним вантажем являє собою масу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єктів для потенційного захоплення [5, c. 131].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Аналізуючи вищевказане, можна зробити висновок, що під час розслідування злочину морського піратства обставинами, які необхідно довести, є наступні: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1. Відповідність вчиненого діяння визначенню піратства відповідно до нормативно-правового акту, ратифікованого Верховною Радою України.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2. Визначення осіб, які скоїли даний злочин, та осіб, які допомагали в скоєнні або переховуванні наслідків піратства.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3. Наявність злочинної групи і роль кожного учасника, хто є організатором піратства.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4. Місце, час і умови вчинення морського піратства.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5. Предмет правопорушення (судно, майно, життя й здоров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 людей), характер і розмір шкоди, нанесеної правопорушниками.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6. Способи вчинення піратства, конкретні прийоми незаконного висадження на судно, інші дії піратів.</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7. Мета, мотив і намір вчинення піратства.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8. Обставини, що впливають на ступінь і характер відповідальності обвинувачуваних, а також інші обставини, що характеризують осіб, яка скоїла піратство.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9. Причини і умови, що сприяли вчиненню піратства.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Потрібно зазначити, що деякі з цих обставин не мають значення для правової кваліфікації правопорушення й визначення кримінального </w:t>
      </w:r>
      <w:r w:rsidRPr="000421EE">
        <w:rPr>
          <w:rFonts w:ascii="Times New Roman" w:eastAsia="Times New Roman" w:hAnsi="Times New Roman" w:cs="Times New Roman"/>
          <w:sz w:val="28"/>
          <w:szCs w:val="28"/>
        </w:rPr>
        <w:lastRenderedPageBreak/>
        <w:t xml:space="preserve">покарання, однак є важливими для попередження скоєння подібних злочинів в подальшому. </w:t>
      </w:r>
    </w:p>
    <w:p w:rsidR="009973F6" w:rsidRDefault="009973F6" w:rsidP="001B5808">
      <w:pPr>
        <w:tabs>
          <w:tab w:val="left" w:pos="851"/>
        </w:tabs>
        <w:spacing w:line="360" w:lineRule="auto"/>
        <w:ind w:right="34" w:firstLine="567"/>
        <w:jc w:val="both"/>
        <w:rPr>
          <w:rFonts w:ascii="Times New Roman" w:eastAsia="Times New Roman" w:hAnsi="Times New Roman" w:cs="Times New Roman"/>
          <w:b/>
          <w:sz w:val="28"/>
          <w:szCs w:val="28"/>
        </w:rPr>
      </w:pPr>
    </w:p>
    <w:p w:rsidR="00AE58F2" w:rsidRPr="000421EE"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 xml:space="preserve"> Література</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1. Статистика піратських нападів. URL: https://www.statista.com/topics/1290/pirate-attacks/</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2. Кулик М. З. Проблеми міжнародно-правового режиму боротьби з піратством в сучасних умовах. Правова держава. № 21. С. 453-462.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3. Конвенція ООН з морського права : Міжнародний документ від 10 грудня 1982 року. URL: </w:t>
      </w:r>
      <w:hyperlink r:id="rId164">
        <w:r w:rsidRPr="000421EE">
          <w:rPr>
            <w:rFonts w:ascii="Times New Roman" w:eastAsia="Times New Roman" w:hAnsi="Times New Roman" w:cs="Times New Roman"/>
            <w:color w:val="0563C1"/>
            <w:sz w:val="28"/>
            <w:szCs w:val="28"/>
            <w:u w:val="single"/>
          </w:rPr>
          <w:t>https://zakon.rada.gov.ua/laws/show/995_</w:t>
        </w:r>
      </w:hyperlink>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4. Середа Г. Г. Морське піратство як глобальна проблема сьогодення. Международное уголовное право. С. 89-94.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5. Шемякін О.М. Морське право: навч. посіб. Х., Одісей, 2004. 384 с.</w:t>
      </w:r>
    </w:p>
    <w:p w:rsidR="009973F6"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к.ю.н Федорова Т.С.</w:t>
      </w:r>
    </w:p>
    <w:p w:rsidR="00AE58F2" w:rsidRDefault="00AE58F2" w:rsidP="00246B82">
      <w:pPr>
        <w:widowControl w:val="0"/>
        <w:tabs>
          <w:tab w:val="left" w:pos="851"/>
        </w:tabs>
        <w:spacing w:line="360" w:lineRule="auto"/>
        <w:ind w:right="34"/>
        <w:jc w:val="both"/>
        <w:rPr>
          <w:rFonts w:ascii="Times New Roman" w:eastAsia="Times New Roman" w:hAnsi="Times New Roman" w:cs="Times New Roman"/>
          <w:sz w:val="28"/>
          <w:szCs w:val="28"/>
        </w:rPr>
      </w:pPr>
    </w:p>
    <w:p w:rsidR="009973F6" w:rsidRPr="000421EE" w:rsidRDefault="009973F6" w:rsidP="00246B82">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9973F6">
      <w:pPr>
        <w:widowControl w:val="0"/>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lastRenderedPageBreak/>
        <w:t>СЕКЦІЯ № 6</w:t>
      </w:r>
    </w:p>
    <w:p w:rsidR="00AE58F2" w:rsidRPr="000421EE" w:rsidRDefault="00F56328" w:rsidP="001B5808">
      <w:pPr>
        <w:widowControl w:val="0"/>
        <w:tabs>
          <w:tab w:val="left" w:pos="851"/>
        </w:tabs>
        <w:spacing w:line="360" w:lineRule="auto"/>
        <w:ind w:right="34" w:firstLine="567"/>
        <w:jc w:val="both"/>
        <w:rPr>
          <w:rFonts w:ascii="Times New Roman" w:eastAsia="Times New Roman" w:hAnsi="Times New Roman" w:cs="Times New Roman"/>
          <w:b/>
          <w:sz w:val="28"/>
          <w:szCs w:val="28"/>
        </w:rPr>
      </w:pPr>
      <w:r w:rsidRPr="00F56328">
        <w:rPr>
          <w:rFonts w:ascii="Times New Roman" w:hAnsi="Times New Roman" w:cs="Times New Roman"/>
          <w:sz w:val="28"/>
          <w:szCs w:val="28"/>
        </w:rPr>
        <w:pict>
          <v:rect id="_x0000_i1030" style="width:0;height:1.5pt" o:hralign="center" o:hrstd="t" o:hr="t" fillcolor="#a0a0a0" stroked="f"/>
        </w:pict>
      </w:r>
    </w:p>
    <w:p w:rsidR="00AE58F2" w:rsidRDefault="003E79B1" w:rsidP="00246B82">
      <w:pPr>
        <w:widowControl w:val="0"/>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ВІДПОВІДАЛЬНІСТЬ У МІЖНАРОДНОМУ ПРАВІ</w:t>
      </w:r>
    </w:p>
    <w:p w:rsidR="00246B82" w:rsidRPr="000421EE" w:rsidRDefault="00246B82" w:rsidP="00246B82">
      <w:pPr>
        <w:widowControl w:val="0"/>
        <w:tabs>
          <w:tab w:val="left" w:pos="851"/>
        </w:tabs>
        <w:spacing w:line="360" w:lineRule="auto"/>
        <w:ind w:right="34" w:firstLine="567"/>
        <w:jc w:val="center"/>
        <w:rPr>
          <w:rFonts w:ascii="Times New Roman" w:eastAsia="Times New Roman" w:hAnsi="Times New Roman" w:cs="Times New Roman"/>
          <w:b/>
          <w:sz w:val="28"/>
          <w:szCs w:val="28"/>
        </w:rPr>
      </w:pPr>
    </w:p>
    <w:p w:rsidR="00246B82" w:rsidRDefault="003E79B1" w:rsidP="00246B82">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b/>
          <w:sz w:val="28"/>
          <w:szCs w:val="28"/>
        </w:rPr>
        <w:t>Борщ Юлія Андріївна</w:t>
      </w:r>
      <w:r w:rsidRPr="000421EE">
        <w:rPr>
          <w:rFonts w:ascii="Times New Roman" w:eastAsia="Times New Roman" w:hAnsi="Times New Roman" w:cs="Times New Roman"/>
          <w:sz w:val="28"/>
          <w:szCs w:val="28"/>
        </w:rPr>
        <w:br/>
        <w:t>Здобувачка вищої освіти</w:t>
      </w:r>
    </w:p>
    <w:p w:rsidR="00AE58F2" w:rsidRPr="000421EE" w:rsidRDefault="003E79B1" w:rsidP="00246B82">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Національного університету</w:t>
      </w:r>
      <w:r w:rsidRPr="000421EE">
        <w:rPr>
          <w:rFonts w:ascii="Times New Roman" w:eastAsia="Times New Roman" w:hAnsi="Times New Roman" w:cs="Times New Roman"/>
          <w:sz w:val="28"/>
          <w:szCs w:val="28"/>
        </w:rPr>
        <w:br/>
        <w:t xml:space="preserve">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Одеська юридична академія</w:t>
      </w:r>
      <w:r w:rsidR="00183B9D" w:rsidRPr="000421EE">
        <w:rPr>
          <w:rFonts w:ascii="Times New Roman" w:eastAsia="Times New Roman" w:hAnsi="Times New Roman" w:cs="Times New Roman"/>
          <w:sz w:val="28"/>
          <w:szCs w:val="28"/>
        </w:rPr>
        <w:t>»</w:t>
      </w:r>
    </w:p>
    <w:p w:rsidR="00AE58F2" w:rsidRPr="000421EE" w:rsidRDefault="00AE58F2" w:rsidP="00246B82">
      <w:pPr>
        <w:tabs>
          <w:tab w:val="left" w:pos="851"/>
        </w:tabs>
        <w:spacing w:line="360" w:lineRule="auto"/>
        <w:ind w:right="34" w:firstLine="567"/>
        <w:jc w:val="center"/>
        <w:rPr>
          <w:rFonts w:ascii="Times New Roman" w:eastAsia="Times New Roman" w:hAnsi="Times New Roman" w:cs="Times New Roman"/>
          <w:sz w:val="28"/>
          <w:szCs w:val="28"/>
        </w:rPr>
      </w:pPr>
    </w:p>
    <w:p w:rsidR="00AE58F2" w:rsidRDefault="003E79B1" w:rsidP="00246B82">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ЗАСТОСУВАННЯ РЕТОРСІЙ В СУЧАСНОМУ МІЖНАРОДНОМУ ПРАВІ</w:t>
      </w:r>
    </w:p>
    <w:p w:rsidR="009973F6" w:rsidRPr="000421EE" w:rsidRDefault="009973F6" w:rsidP="00246B82">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У сучасному світі відносини між суверенними державами ґрунтуються на принципі взаємності. Коли іноземною державою, як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єктом міжнародного права, порушуються власні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язання або ж у разі накладання нею певних обмежень, то починає діяти інститут міжнародно-правової відповідальності.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Міжнародне сучасне право - це така сукупність правових норм, яка має різнобічний і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ємний характер, створена державами та міжурядовими організаціями за домовленістю, що становлять самостійну галузь права, і охоплює міждержавні відносини, інші міжнародні відносини та певні внутрішньодержавні відносини.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Одним із видів міжнародно-правової відповідальності є реторсія, яка також нині є найпоширенішим методом у сучасній дипломатії.</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Вона являє собою застосування певних обмежувальних дій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єктів міжнародного права, а тобто держав, у відповідь на дії недружнього характеру іншої держави у випадку порушення законних прав та інтересів громадян на території першої держави. Тобто, цей вид контрзаходу має на меті повернення до попереднього стану відносин держав, шляхом вживання заходів примусового впливу задля скасування дискримінаційних діянь щодо держави, яка вважає, що її права порушені. [2]</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Національним законодавством України передбачений порядок застосування обмежувальних заходів та їхній перелік. Таким чином, реторсіями у відповідь на дискримінаційні або недружні дії інших держав є: застосування повної заборони (повного ембарго) на торгівлю; вжиття часткової заборони (часткового ембарго) на торгівлю; позбавлення режиму найбільшого сприяння або пільгового спеціального режиму; запровадження спеціального мита; введення режиму ліцензування зовнішньоекономічних операцій; встановлення квот; та інші заходи, передбачені законами та міжнародними договорами України. [1]</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Зазвичай заходи у відповідь повинні бути пропорційними діянням, які стали причиною їх застосування, і мусять бути такими ж або подібними до діяння, яке стало предметом заходу у відповідь. Так, реторсії у відповідь застосовуються у випадках, коли порушуються політичні, моральні норми або норми ввічливості. Водночас, вони також </w:t>
      </w:r>
      <w:r w:rsidRPr="000421EE">
        <w:rPr>
          <w:rFonts w:ascii="Times New Roman" w:eastAsia="Times New Roman" w:hAnsi="Times New Roman" w:cs="Times New Roman"/>
          <w:sz w:val="28"/>
          <w:szCs w:val="28"/>
        </w:rPr>
        <w:lastRenderedPageBreak/>
        <w:t>використовуються як засіб заохочення держав до дотримання своїх правових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язань. [4]</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Також подібні акти можуть виражатися в припиненні або обмеженні дипломатичних відносин, зупиненні програм добровільної допомоги, посиленні заходів регулювання зовнішньоекономічних операцій, тощо.</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Зазначені заходи доволі нерідко застосовують, якщо необхідна відповідь на порушення норм міжнародного права, аналогічно до санкцій. Але все ж таки санкції і реторсії прийнято розмежовувати.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Головною особливістю реторсії є те, що держава сама визначає чи є дії іншої держави дійсно недружніми і, відповідно, необхідність безпосереднього застосування даного виду обмеження. Отже, реторсія практикується в тому разі, коли має місце порушення саме інтересів, у чому й полягає її відмінність від інших видів контрзаходів, які застосовуються у випадку порушення прав.[3]</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Україною неодноразово застосовувалися відповідні контрзаходи, які були введені в період із початку вторгнення державою-агресором росією й до повномасштабного вторгнення. Як приклад можна навести виступ у 2021 році Міністерством закордонних справ України із заявою, в якій засудило перепис населення, проведений російською федерацією в тимчасово окупованій Автономній Республіці Крим та місті Севастополь. У ній зазначено, що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проведення перепису населення на тимчасово окупованих територіях є недружнім актом проти нашої держави, і ми залишаємо за собою право на застосування ресторсій</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[2]</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Нині, у 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язку з активною участю України на міжнародній арені, існує безліч прикладів реторсій. Найбільш яскравим прикладом із сьогоденних подій є продовження заборони Польщею експорту зерна з України на свою територію, а тобто накладення ембарго через дестабілізацію її аграрного ринку, незважаючи на рішення Єврокомісії щодо скасування вже зазначеного обмеження.</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Польща свою позицію аргументує тим, що у 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язку з українським аграрним імпортом знизилися ціни на її ринку, через що місцеві фермери зазнають значних збитків. Таким чином, присутнє порушення інтересів громадян цієї країни.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Підсумовуючи вищевикладене, можна зазначити, що реторсія є важливим видом міжнародно-правової відповідальності, коли виникає необхідність у застосуванні державою превентивного заходу через загрозу появи правопорушення на власний розсуд.</w:t>
      </w:r>
    </w:p>
    <w:p w:rsidR="009973F6"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 xml:space="preserve"> </w:t>
      </w:r>
    </w:p>
    <w:p w:rsidR="00AE58F2" w:rsidRPr="000421EE"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Література</w:t>
      </w:r>
    </w:p>
    <w:p w:rsidR="00AE58F2" w:rsidRPr="000421EE" w:rsidRDefault="003E79B1" w:rsidP="001B5808">
      <w:pPr>
        <w:numPr>
          <w:ilvl w:val="0"/>
          <w:numId w:val="108"/>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Про зовнішньоекономічну діяльність : Закон України від 16 квітня 1991 р. № 959-XII / Верховна Рада України.</w:t>
      </w:r>
    </w:p>
    <w:p w:rsidR="00AE58F2" w:rsidRPr="000421EE" w:rsidRDefault="003E79B1" w:rsidP="001B5808">
      <w:pPr>
        <w:numPr>
          <w:ilvl w:val="0"/>
          <w:numId w:val="108"/>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Корнєва П. М. Реторсії та санкції як види міжнародної відповідальності в міжнародному приватному праві. Юридичний науковий електронний журнал. 2023. №4. С. 688-691</w:t>
      </w:r>
    </w:p>
    <w:p w:rsidR="00AE58F2" w:rsidRPr="000421EE" w:rsidRDefault="003E79B1" w:rsidP="001B5808">
      <w:pPr>
        <w:numPr>
          <w:ilvl w:val="0"/>
          <w:numId w:val="108"/>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Соколовська О. М. Санкції як засіб зовнішньополітичного впливу. Вісник НТУУ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КПІ</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Політологія. Соціологія. Право. 2022. № 3(55). С. 82–86. URL: </w:t>
      </w:r>
      <w:hyperlink r:id="rId165">
        <w:r w:rsidRPr="000421EE">
          <w:rPr>
            <w:rFonts w:ascii="Times New Roman" w:eastAsia="Times New Roman" w:hAnsi="Times New Roman" w:cs="Times New Roman"/>
            <w:color w:val="0563C1"/>
            <w:sz w:val="28"/>
            <w:szCs w:val="28"/>
            <w:u w:val="single"/>
          </w:rPr>
          <w:t>http://visnyk-psp.kpi.ua/article/view/269556/265039</w:t>
        </w:r>
      </w:hyperlink>
    </w:p>
    <w:p w:rsidR="00AE58F2" w:rsidRPr="000421EE" w:rsidRDefault="003E79B1" w:rsidP="001B5808">
      <w:pPr>
        <w:numPr>
          <w:ilvl w:val="0"/>
          <w:numId w:val="108"/>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Мануїлова К. Економічні санкції як інструмент зовнішньої політики. Actual problems of international relations. Release 122 (part ІI). 2014.</w:t>
      </w:r>
    </w:p>
    <w:p w:rsidR="009973F6" w:rsidRDefault="009973F6"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Default="003E79B1"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 асистент Гребенюк Д.О.</w:t>
      </w:r>
    </w:p>
    <w:p w:rsidR="009973F6" w:rsidRPr="000421EE" w:rsidRDefault="009973F6"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AE58F2" w:rsidP="00246B82">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246B82">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Власюк Анастасія Вадимівна</w:t>
      </w:r>
    </w:p>
    <w:p w:rsidR="00AE58F2" w:rsidRPr="000421EE" w:rsidRDefault="003E79B1" w:rsidP="00246B82">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Дехніч Анастасія Вікторівна</w:t>
      </w:r>
    </w:p>
    <w:p w:rsidR="00246B82" w:rsidRDefault="003E79B1" w:rsidP="00246B82">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Здобувачки вищої освіти</w:t>
      </w:r>
    </w:p>
    <w:p w:rsidR="00AE58F2" w:rsidRPr="000421EE" w:rsidRDefault="003E79B1" w:rsidP="00246B82">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Національного університету</w:t>
      </w:r>
      <w:r w:rsidRPr="000421EE">
        <w:rPr>
          <w:rFonts w:ascii="Times New Roman" w:eastAsia="Times New Roman" w:hAnsi="Times New Roman" w:cs="Times New Roman"/>
          <w:sz w:val="28"/>
          <w:szCs w:val="28"/>
        </w:rPr>
        <w:br/>
        <w:t xml:space="preserve">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Одеська юридична академія</w:t>
      </w:r>
      <w:r w:rsidR="00183B9D" w:rsidRPr="000421EE">
        <w:rPr>
          <w:rFonts w:ascii="Times New Roman" w:eastAsia="Times New Roman" w:hAnsi="Times New Roman" w:cs="Times New Roman"/>
          <w:sz w:val="28"/>
          <w:szCs w:val="28"/>
        </w:rPr>
        <w:t>»</w:t>
      </w:r>
    </w:p>
    <w:p w:rsidR="00AE58F2" w:rsidRPr="000421EE" w:rsidRDefault="00AE58F2" w:rsidP="00246B82">
      <w:pPr>
        <w:tabs>
          <w:tab w:val="left" w:pos="851"/>
        </w:tabs>
        <w:spacing w:line="360" w:lineRule="auto"/>
        <w:ind w:right="34" w:firstLine="567"/>
        <w:jc w:val="center"/>
        <w:rPr>
          <w:rFonts w:ascii="Times New Roman" w:eastAsia="Times New Roman" w:hAnsi="Times New Roman" w:cs="Times New Roman"/>
          <w:sz w:val="28"/>
          <w:szCs w:val="28"/>
        </w:rPr>
      </w:pPr>
    </w:p>
    <w:p w:rsidR="00AE58F2" w:rsidRDefault="003E79B1" w:rsidP="00246B82">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ТОКІЙСЬКИЙ ТРИБУНАЛ ЯК ІНСТРУМЕНТ ПРИТЯГНЕННЯ ДО ВІДПОВІДАЛЬНОСТІ</w:t>
      </w:r>
    </w:p>
    <w:p w:rsidR="009973F6" w:rsidRPr="000421EE" w:rsidRDefault="009973F6" w:rsidP="00246B82">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Токійський трибунал був одним із двох міжнародних трибуналів, створених для розслідування та притягнення до відповідальності воєнних злочинів та злочинців після Другої світової війни. Інший трибунал, Нюрнберзький трибунал, був створений для розслідування та притягнення до відповідальності злочинів нацистської Німеччини.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Токійський трибунал або Міжнародний воєнний трибунал для Далекого Сходу був створений для розслідування та притягнення до відповідальності японських воєнних злочинців під час Другої світової війни. Трибунал був створений 19 січня 1946 року на основі Потсдамської угоди. Трибунал проводив судові слухання і виносив обвинувачення проти військових та цивільних діячів, встановлюючи їх відповідальність і накладаючи відповідне покарання, забезпечуючи справедливий судовий процес та встановлюючи важливі юридичні прецеденти в міжнародному праві.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За своє існування, а саме з 03 травня </w:t>
      </w:r>
      <w:hyperlink r:id="rId166">
        <w:r w:rsidRPr="000421EE">
          <w:rPr>
            <w:rFonts w:ascii="Times New Roman" w:eastAsia="Times New Roman" w:hAnsi="Times New Roman" w:cs="Times New Roman"/>
            <w:sz w:val="28"/>
            <w:szCs w:val="28"/>
          </w:rPr>
          <w:t>1946</w:t>
        </w:r>
      </w:hyperlink>
      <w:r w:rsidRPr="000421EE">
        <w:rPr>
          <w:rFonts w:ascii="Times New Roman" w:eastAsia="Times New Roman" w:hAnsi="Times New Roman" w:cs="Times New Roman"/>
          <w:sz w:val="28"/>
          <w:szCs w:val="28"/>
        </w:rPr>
        <w:t> року по 12 листопада 1948 року, Токійський трибунал провів 818 відкритих судових засідань і 131 засідання у суддівській кімнаті; трибунал ухвалив 4356 документальних доказів і 1194 свідчення свідків. Також трибунал виніс рішення стосовно 25 підсудних, більшість із них були винесені вироки у вигляді пожиттєвого увʼязнення або смертної кари. Крім того, була ухвалена декларація щодо норм поведінки відома як Токійська декларація, яка лягла в основу міжнародного гуманітарного права.</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Проаналізуємо Статут Токійського трибуналу, так першим розділом статуту є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Організація трибуналу</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У першій статті цього розділу визначено, що місцем розташування трибуналу є місто Токіо. Трибунал складається з не менше шести і не більше одинадцяти членів, які призначаються Верховним Головнокомандувачем Союзних Держав з числа осіб, запропонованих державами, що підписали Акт про капітуляцію.</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Другий розділ статуту називається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Юрисдикція та загальні положення</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У статті 5 визначається, що трибунал має повноваження розглядати і покарати військових злочинців на Далекому Сході, які звинувачуються у злочинах, будь то індивідуально, як особи, або як члени організацій, які вчинили злочини, включаючи злочини проти миру. Стаття 5 розподіляє дії, які підпадають під юрисдикцію трибуналу і призводять до індивідуальної відповідальності, їх можна поділити на три основні групи: злочин проти миру, воєнні злочин та злочини проти людяності. Статут особливу увагу приділяє положенням, спрямованим на забезпечення процесуальних гарантій для підсудних з метою забезпечення справедливого судового розгляду. Серед цих положень важливими є вимоги щодо зрозумілості обвинувального акту і його відповідності кожному конкретному діянню, а також надання достатнього часу для підготовки захисту після отримання обвинувального акту. Відміною рисою цього трибуналу від попереднього </w:t>
      </w:r>
      <w:r w:rsidRPr="000421EE">
        <w:rPr>
          <w:rFonts w:ascii="Times New Roman" w:eastAsia="Times New Roman" w:hAnsi="Times New Roman" w:cs="Times New Roman"/>
          <w:sz w:val="28"/>
          <w:szCs w:val="28"/>
        </w:rPr>
        <w:lastRenderedPageBreak/>
        <w:t>трибуналу є те, що обвинувачений мав декілька захисників.</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Наступний розділ, має назву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Права трибуналу і судочинство</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встановлює права і обовʼязки трибуналу, процесуальний порядок судового розгляду. Важливо відзначити, що ці норми аналогічні тим, які діяли на Нюрнберзькому процесі, за винятком нового обовʼязку - оцінки розумового або фізичного стану будь-якого підсудного для визначення його здатності до участі в судовому процесі.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У Статуті трибуналу також міститься розділ, який визначає види покарань, що можуть бути винесені підсудним -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Вирок і визначення покарання</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Згідно зі статтею 16, трибунал може засудити підсудного до смертної кари або до іншого покарання, яке суд вважає справедливим. Вирок трибуналу оголошується на відкритому засіданні і повинен містити обґрунтування. Вирок виконується відповідно до наказу Верховного Головнокомандувача Союзних Держав, який може </w:t>
      </w:r>
      <w:r w:rsidRPr="000421EE">
        <w:rPr>
          <w:rFonts w:ascii="Times New Roman" w:eastAsia="Times New Roman" w:hAnsi="Times New Roman" w:cs="Times New Roman"/>
          <w:sz w:val="28"/>
          <w:szCs w:val="28"/>
        </w:rPr>
        <w:lastRenderedPageBreak/>
        <w:t>помʼякшити або змінити вирок, але не може збільшити покарання.</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Обвинувальний вирок трибуналу містив 55 пунктів, які засуджували агресивні війни Японії з 1937 по 1945 рік. Ці війни призвели до незліченних жертв і страждань людей у багатьох країнах, включаючи саму Японію. За цим вироком були притягнені до відповідальності такі посадові особи як: колишні прем</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єр-міністри Японії, дипломати, колишні посли Японії, військові керівники, члени адміністрації воєнного часу та активісти націоналістичного руху та учасники офіцерських змов 1930-х.</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Токійський трибунал мав як, переваги так і недоліки. Переваги: поява принципу індивідуальної відповідальності за воєнні злочини - трибунал встановив, що кожна людина, незалежно від її посади або рангу, несе особисту відповідальність за свої дії, навіть якщо вона діяла в якості представника держави; примирення між Японією та її сусідами: трибунал допоміг японському народу </w:t>
      </w:r>
      <w:r w:rsidRPr="000421EE">
        <w:rPr>
          <w:rFonts w:ascii="Times New Roman" w:eastAsia="Times New Roman" w:hAnsi="Times New Roman" w:cs="Times New Roman"/>
          <w:sz w:val="28"/>
          <w:szCs w:val="28"/>
        </w:rPr>
        <w:lastRenderedPageBreak/>
        <w:t>усвідомити жахливі злочини, скоєні під час війни, і сприяв примиренню між Японією та її сусідами. Недоліки: неповнота - трибунал не зміг розглянути всі злочини, скоєні японськими воєнними злочинцями. Наприклад, він не розглянув злочини, скоєні японськими військовими в Кореї та Китаї; політичне заангажування - трибунал був заснований і керувався державами-переможницями, що призвело до деяких політичних заангажувань у його роботі.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Отже, можна зробити висновок що, Токійський трибунал як інструмент притягнення до відповідальності, мав свої як плюси так і свої мінуси, але не дивлячись на його недоліки, трибунал має велике значення для міжнародного права, особливо для міжнародного кримінального права.</w:t>
      </w:r>
    </w:p>
    <w:p w:rsidR="009973F6"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 xml:space="preserve"> </w:t>
      </w:r>
    </w:p>
    <w:p w:rsidR="00AE58F2" w:rsidRPr="000421EE"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Література</w:t>
      </w:r>
    </w:p>
    <w:p w:rsidR="00AE58F2" w:rsidRPr="000421EE" w:rsidRDefault="003E79B1" w:rsidP="001B5808">
      <w:pPr>
        <w:numPr>
          <w:ilvl w:val="0"/>
          <w:numId w:val="217"/>
        </w:numPr>
        <w:tabs>
          <w:tab w:val="left" w:pos="851"/>
        </w:tabs>
        <w:spacing w:line="360" w:lineRule="auto"/>
        <w:ind w:left="0"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rPr>
        <w:t xml:space="preserve">Особливості формування Токійського трибуналу. URL: </w:t>
      </w:r>
      <w:hyperlink r:id="rId167">
        <w:r w:rsidRPr="000421EE">
          <w:rPr>
            <w:rFonts w:ascii="Times New Roman" w:eastAsia="Times New Roman" w:hAnsi="Times New Roman" w:cs="Times New Roman"/>
            <w:sz w:val="28"/>
            <w:szCs w:val="28"/>
          </w:rPr>
          <w:t>https://mybiblioteka.su/2-63267.htm</w:t>
        </w:r>
      </w:hyperlink>
      <w:r w:rsidRPr="000421EE">
        <w:rPr>
          <w:rFonts w:ascii="Times New Roman" w:eastAsia="Times New Roman" w:hAnsi="Times New Roman" w:cs="Times New Roman"/>
          <w:sz w:val="28"/>
          <w:szCs w:val="28"/>
        </w:rPr>
        <w:t xml:space="preserve"> (дата звернення 21.10.2023).</w:t>
      </w:r>
    </w:p>
    <w:p w:rsidR="00AE58F2" w:rsidRPr="000421EE" w:rsidRDefault="003E79B1" w:rsidP="001B5808">
      <w:pPr>
        <w:numPr>
          <w:ilvl w:val="0"/>
          <w:numId w:val="217"/>
        </w:numPr>
        <w:tabs>
          <w:tab w:val="left" w:pos="851"/>
        </w:tabs>
        <w:spacing w:line="360" w:lineRule="auto"/>
        <w:ind w:left="0"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rPr>
        <w:lastRenderedPageBreak/>
        <w:t xml:space="preserve">Judgment International Military Tribunal for the Far East: </w:t>
      </w:r>
      <w:hyperlink r:id="rId168">
        <w:r w:rsidRPr="000421EE">
          <w:rPr>
            <w:rFonts w:ascii="Times New Roman" w:eastAsia="Times New Roman" w:hAnsi="Times New Roman" w:cs="Times New Roman"/>
            <w:sz w:val="28"/>
            <w:szCs w:val="28"/>
          </w:rPr>
          <w:t>URL:http://www.ibiblio.org/hyperwar/PTO/IMTFE/index.html</w:t>
        </w:r>
      </w:hyperlink>
      <w:r w:rsidRPr="000421EE">
        <w:rPr>
          <w:rFonts w:ascii="Times New Roman" w:eastAsia="Times New Roman" w:hAnsi="Times New Roman" w:cs="Times New Roman"/>
          <w:sz w:val="28"/>
          <w:szCs w:val="28"/>
        </w:rPr>
        <w:t xml:space="preserve"> (дата звернення: 21.10.2023).</w:t>
      </w:r>
    </w:p>
    <w:p w:rsidR="00AE58F2" w:rsidRPr="000421EE" w:rsidRDefault="003E79B1" w:rsidP="001B5808">
      <w:pPr>
        <w:numPr>
          <w:ilvl w:val="0"/>
          <w:numId w:val="217"/>
        </w:numPr>
        <w:tabs>
          <w:tab w:val="left" w:pos="851"/>
        </w:tabs>
        <w:spacing w:line="360" w:lineRule="auto"/>
        <w:ind w:left="0"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rPr>
        <w:t xml:space="preserve">Нюрнбергський та Токійський військові трибунали. </w:t>
      </w:r>
      <w:hyperlink r:id="rId169">
        <w:r w:rsidRPr="000421EE">
          <w:rPr>
            <w:rFonts w:ascii="Times New Roman" w:eastAsia="Times New Roman" w:hAnsi="Times New Roman" w:cs="Times New Roman"/>
            <w:sz w:val="28"/>
            <w:szCs w:val="28"/>
            <w:u w:val="single"/>
          </w:rPr>
          <w:t>URL:https://lektsii.org/10-67911.html</w:t>
        </w:r>
      </w:hyperlink>
      <w:r w:rsidRPr="000421EE">
        <w:rPr>
          <w:rFonts w:ascii="Times New Roman" w:eastAsia="Times New Roman" w:hAnsi="Times New Roman" w:cs="Times New Roman"/>
          <w:sz w:val="28"/>
          <w:szCs w:val="28"/>
        </w:rPr>
        <w:t xml:space="preserve"> (</w:t>
      </w:r>
      <w:r w:rsidRPr="000421EE">
        <w:rPr>
          <w:rFonts w:ascii="Times New Roman" w:eastAsia="Times New Roman" w:hAnsi="Times New Roman" w:cs="Times New Roman"/>
          <w:sz w:val="28"/>
          <w:szCs w:val="28"/>
          <w:highlight w:val="white"/>
        </w:rPr>
        <w:t>дата звернення: 21.10 2023).</w:t>
      </w:r>
    </w:p>
    <w:p w:rsidR="00AE58F2" w:rsidRPr="000421EE" w:rsidRDefault="003E79B1" w:rsidP="001B5808">
      <w:pPr>
        <w:numPr>
          <w:ilvl w:val="0"/>
          <w:numId w:val="217"/>
        </w:numPr>
        <w:tabs>
          <w:tab w:val="left" w:pos="851"/>
        </w:tabs>
        <w:spacing w:line="360" w:lineRule="auto"/>
        <w:ind w:left="0"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 xml:space="preserve">Токійський трибунал. URL: </w:t>
      </w:r>
      <w:hyperlink r:id="rId170">
        <w:r w:rsidRPr="000421EE">
          <w:rPr>
            <w:rFonts w:ascii="Times New Roman" w:eastAsia="Times New Roman" w:hAnsi="Times New Roman" w:cs="Times New Roman"/>
            <w:sz w:val="28"/>
            <w:szCs w:val="28"/>
            <w:highlight w:val="white"/>
            <w:u w:val="single"/>
          </w:rPr>
          <w:t>https://uk.wikipedia.org/wiki/Токійський_трибунал</w:t>
        </w:r>
      </w:hyperlink>
      <w:r w:rsidRPr="000421EE">
        <w:rPr>
          <w:rFonts w:ascii="Times New Roman" w:eastAsia="Times New Roman" w:hAnsi="Times New Roman" w:cs="Times New Roman"/>
          <w:sz w:val="28"/>
          <w:szCs w:val="28"/>
          <w:highlight w:val="white"/>
        </w:rPr>
        <w:t xml:space="preserve"> </w:t>
      </w:r>
      <w:r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highlight w:val="white"/>
        </w:rPr>
        <w:t>дата звернення: 21.10 2023).</w:t>
      </w:r>
    </w:p>
    <w:p w:rsidR="009973F6" w:rsidRDefault="009973F6" w:rsidP="009973F6">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9973F6">
      <w:pPr>
        <w:widowControl w:val="0"/>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 к.ю.н., доцент Мануїлова К.В.</w:t>
      </w:r>
    </w:p>
    <w:p w:rsidR="00AE58F2" w:rsidRDefault="00AE58F2" w:rsidP="00246B82">
      <w:pPr>
        <w:widowControl w:val="0"/>
        <w:tabs>
          <w:tab w:val="left" w:pos="851"/>
        </w:tabs>
        <w:spacing w:line="360" w:lineRule="auto"/>
        <w:ind w:right="34"/>
        <w:jc w:val="both"/>
        <w:rPr>
          <w:rFonts w:ascii="Times New Roman" w:eastAsia="Times New Roman" w:hAnsi="Times New Roman" w:cs="Times New Roman"/>
          <w:sz w:val="28"/>
          <w:szCs w:val="28"/>
        </w:rPr>
      </w:pPr>
    </w:p>
    <w:p w:rsidR="009973F6" w:rsidRPr="000421EE" w:rsidRDefault="009973F6" w:rsidP="00246B82">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501848">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 xml:space="preserve">Завальнюк Анастасія Миколаївна </w:t>
      </w:r>
      <w:r w:rsidRPr="000421EE">
        <w:rPr>
          <w:rFonts w:ascii="Times New Roman" w:eastAsia="Times New Roman" w:hAnsi="Times New Roman" w:cs="Times New Roman"/>
          <w:b/>
          <w:sz w:val="28"/>
          <w:szCs w:val="28"/>
        </w:rPr>
        <w:br/>
        <w:t>Суйчимезова Вікторія Олександрівна</w:t>
      </w:r>
    </w:p>
    <w:p w:rsidR="00501848" w:rsidRDefault="003E79B1" w:rsidP="00501848">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Здобувачки вищої освіти</w:t>
      </w:r>
    </w:p>
    <w:p w:rsidR="00AE58F2" w:rsidRPr="000421EE" w:rsidRDefault="003E79B1" w:rsidP="00501848">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Національного університету</w:t>
      </w:r>
      <w:r w:rsidRPr="000421EE">
        <w:rPr>
          <w:rFonts w:ascii="Times New Roman" w:eastAsia="Times New Roman" w:hAnsi="Times New Roman" w:cs="Times New Roman"/>
          <w:sz w:val="28"/>
          <w:szCs w:val="28"/>
        </w:rPr>
        <w:br/>
        <w:t xml:space="preserve">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Одеська юридична академія</w:t>
      </w:r>
      <w:r w:rsidR="00183B9D" w:rsidRPr="000421EE">
        <w:rPr>
          <w:rFonts w:ascii="Times New Roman" w:eastAsia="Times New Roman" w:hAnsi="Times New Roman" w:cs="Times New Roman"/>
          <w:sz w:val="28"/>
          <w:szCs w:val="28"/>
        </w:rPr>
        <w:t>»</w:t>
      </w:r>
    </w:p>
    <w:p w:rsidR="00AE58F2" w:rsidRPr="000421EE" w:rsidRDefault="00AE58F2" w:rsidP="00501848">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Default="003E79B1" w:rsidP="00501848">
      <w:pPr>
        <w:tabs>
          <w:tab w:val="left" w:pos="851"/>
        </w:tabs>
        <w:spacing w:line="360" w:lineRule="auto"/>
        <w:ind w:right="34" w:firstLine="567"/>
        <w:jc w:val="center"/>
        <w:rPr>
          <w:rFonts w:ascii="Times New Roman" w:eastAsia="Times" w:hAnsi="Times New Roman" w:cs="Times New Roman"/>
          <w:b/>
          <w:smallCaps/>
          <w:sz w:val="28"/>
          <w:szCs w:val="28"/>
        </w:rPr>
      </w:pPr>
      <w:r w:rsidRPr="000421EE">
        <w:rPr>
          <w:rFonts w:ascii="Times New Roman" w:eastAsia="Times" w:hAnsi="Times New Roman" w:cs="Times New Roman"/>
          <w:b/>
          <w:smallCaps/>
          <w:sz w:val="28"/>
          <w:szCs w:val="28"/>
        </w:rPr>
        <w:lastRenderedPageBreak/>
        <w:t>СУЧАСНІ ВИКЛИКИ В МІЖНАРОДНОМУ ПРАВІ: ВІДПОВІДАЛЬНІСТЬ ДЕРЖАВ</w:t>
      </w:r>
    </w:p>
    <w:p w:rsidR="009973F6" w:rsidRPr="000421EE" w:rsidRDefault="009973F6" w:rsidP="00501848">
      <w:pPr>
        <w:tabs>
          <w:tab w:val="left" w:pos="851"/>
        </w:tabs>
        <w:spacing w:line="360" w:lineRule="auto"/>
        <w:ind w:right="34" w:firstLine="567"/>
        <w:jc w:val="center"/>
        <w:rPr>
          <w:rFonts w:ascii="Times New Roman" w:eastAsia="Times" w:hAnsi="Times New Roman" w:cs="Times New Roman"/>
          <w:b/>
          <w:smallCaps/>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У ХХ столітті спостерігалася надзвичайна динаміка у розвитку міжнародного права. Важливою особливістю цього періоду було перехід міжнародного права від виключно міждержавного до більш широкого спектру застосування. Людина стала центром уваги міжнародної спільноти та однією з ключових цінностей. Міжнародні міжурядові організації стали впливовими учасниками міжнародних відносин, які мають змогу впливати на міжнародний правотворчий процес. Міжнародне право визнало цю роль інтернаціональних організацій та пристосувалося до цього нового реалітету [1, c.22]. Після двох світових війн міжнародне право стало важливим механізмом для пошуку рішень та створення захисних механізмів, які гарантують дотримання міжнародного права</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Міжнародне право на початку ХХІ століття в ключових питаннях підтримання світового порядку лишається суттєво недорозвинутим. Це зовсім не заперечує існування міжнародного права. Але це означає те, що для реалізації головних завдань з підтримання сучасного світового порядку чинне міжнародне право не є а ні достатнім, а ні надійним інструментом [2]. Це також не означає, що міжнародне право не може стати таким інструментом. Але для цього воно має відповідати прагматичним потребам усіх гравців сучасних міжнародних відносин, а не вирішувати суто утилітарні завдання.</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Необхідність існування інституту міжнародно-правової відповідальності визнається як важливий аспект забезпечення міжнародного правопорядку і мирних відносин у світі. Незважаючи на те, що в міжнародному праві існує принцип, відповідно до якого будь-яка шкода має бути відшкодована, питання відповідальності держав у міжнародному </w:t>
      </w:r>
      <w:r w:rsidRPr="000421EE">
        <w:rPr>
          <w:rFonts w:ascii="Times New Roman" w:eastAsia="Times New Roman" w:hAnsi="Times New Roman" w:cs="Times New Roman"/>
          <w:sz w:val="28"/>
          <w:szCs w:val="28"/>
        </w:rPr>
        <w:lastRenderedPageBreak/>
        <w:t>праві залишається однією з найактуальніших проблем.</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Актуальність цієї проблеми обумовлена тим, що ефективне функціонування міжнародно-правової відповідальності є ключовим для забезпечення світового миру і правопорядку в міжнародній системі. У реальній практиці міжнародних відносин держави час від часу уникують визнання своєї міжнародно-правової відповідальності за міжнародні правопорушення. Вирішення питання міжнародно-правової відповідальності вимагає прийняття нових міжнародних договорів, які б регулювали відповідальність за порушення міжнародного права, а також внесення змін до існуючих міжнародних правових актів.</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Для притягнення до міжнародно-правової відповідальності необхідними є таке: 1) має бути міжнародно-правове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язання між двома державами; 2) повинна бути дія чи бездіяльність, які порушують це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язання та які приписуються </w:t>
      </w:r>
      <w:r w:rsidRPr="000421EE">
        <w:rPr>
          <w:rFonts w:ascii="Times New Roman" w:eastAsia="Times New Roman" w:hAnsi="Times New Roman" w:cs="Times New Roman"/>
          <w:sz w:val="28"/>
          <w:szCs w:val="28"/>
        </w:rPr>
        <w:lastRenderedPageBreak/>
        <w:t>відповідальній державі; 3) наслідком цієї дії є втрата чи збитки [3, c.44].</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 сьогоднішній день, Російська Федерація, що є членом Організації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єднаних Націй та постійним членом Ради Безпеки ООН, продовжує займати активну воєнну позицію щодо іншої держави-члена, а саме України. З цим у контексті, ООН порушує свою відповідальність, передбачену Статутом, що полягає у забезпеченні міжнародного миру та безпеки. У реалізації своїх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язань за Статутом щодо конфлікту в Україні, ООН не вживає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ефективних колективних заходів для запобігання загрозі миру та придушення актів агресії</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як це передбачено першою статтею Статуту ООН. Крім того, організація не здійснює необхідних заходів due diligence.</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Хоча Статут ООН не містить прямих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язків для Організації з питань забезпечення миру та безпеки, він визначає повноваження та функції, які є необхідними для виконання цих завдань. Велика частина цих повноважень та функцій можуть бути </w:t>
      </w:r>
      <w:r w:rsidRPr="000421EE">
        <w:rPr>
          <w:rFonts w:ascii="Times New Roman" w:eastAsia="Times New Roman" w:hAnsi="Times New Roman" w:cs="Times New Roman"/>
          <w:sz w:val="28"/>
          <w:szCs w:val="28"/>
        </w:rPr>
        <w:lastRenderedPageBreak/>
        <w:t>не явно визначені у Статуті, але вони випливають із покладених на міжнародні організації завдань і повноважень.</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Російська агресія з використанням зброї призвела до кризи у роботі ООН, що порушує питання необхідності існування міжнародної організації, яка не може забезпечити свою головну мету - збереження світового миру та безпеки. Тому потрібні невідкладні зміни до Статуту ООН, що стосуються кількості членів Ради Безпеки, визначення постійних членів Ради Безпеки (або наголошення на їх наявності) та розгляд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права вето</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Україна є миролюбною нацією, яка демонструє світу свою толерантність, цивілізованість та відданість демократичним цінностям на міжнародній арені навіть у важкі часи, захищаючи свої інтереси без використання насильства, як це робить рф. Це звісно свідчить про високу підтримку України коаліцією демократичних держав і початок понесення репутаційної відповідальності рф.</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Створення спеціального міжнародного трибуналу з відповідними повноваженнями для розслідування та притягнення до відповідальності за злочини, скоєні на території України та проти України, може стати ефективним інструментом на основі міжнародно-правового механізму відповідальності. Україна вже зібрала частину доказів, які дозволили їй подати позов до Міжнародного Суду ООН щодо Російської Федерації як держави, що порушує міжнародне право.</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Отож, проблема міжнародно-правової відповідальності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єктів міжнародного права є тісно пов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язаною з боротьбою проти міжнародних правопорушень, особливо агресії, та забезпеченням миру і міжнародної безпеки для народів. Надзвичайно важка відповідальність держав за агресію випливає з принципу заборони використання сили та загрози силою в міжнародних відносинах. Проблема відповідальності також </w:t>
      </w:r>
      <w:r w:rsidRPr="000421EE">
        <w:rPr>
          <w:rFonts w:ascii="Times New Roman" w:eastAsia="Times New Roman" w:hAnsi="Times New Roman" w:cs="Times New Roman"/>
          <w:sz w:val="28"/>
          <w:szCs w:val="28"/>
        </w:rPr>
        <w:lastRenderedPageBreak/>
        <w:t>пов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язана з реалізацією принципів і норм сучасного міжнародного права [4, c.247].</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Міжнародна відповідальність держав є одним із принципів сучасного міжнародного права. Це правові наслідки, які настають для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єкта міжнародного права в результаті вчиненого ним міжнародного правопорушення, і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язують його відшкодовувати збиток, завданий іншим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єктам міжнародного права. Відповідальність у міжнародному праві надає право потерпілій стороні на компенсацію своїх порушених інтересів, включаючи можливість застосування санкцій проти держави-порушника.</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Проблема відповідальності в міжнародному праві безпосередньо пов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язана з функціонуванням міжнародного правопорядку та зміцненням світового миру і правопорядку. Незважаючи на те, що цей інститут існує вже дуже давно і постійно вдосконалюється в практиці, правові норми, які регулюють міжнародну відповідальність, не мають юридичного кодифікованого статусу. Тому вони </w:t>
      </w:r>
      <w:r w:rsidRPr="000421EE">
        <w:rPr>
          <w:rFonts w:ascii="Times New Roman" w:eastAsia="Times New Roman" w:hAnsi="Times New Roman" w:cs="Times New Roman"/>
          <w:sz w:val="28"/>
          <w:szCs w:val="28"/>
        </w:rPr>
        <w:lastRenderedPageBreak/>
        <w:t>базуються, як правило, на звичаєвих нормах, які виникають з попередніх рішень і практики міжнародних судів та арбітражів.</w:t>
      </w:r>
    </w:p>
    <w:p w:rsidR="009973F6" w:rsidRDefault="009973F6" w:rsidP="001B5808">
      <w:pPr>
        <w:tabs>
          <w:tab w:val="left" w:pos="851"/>
        </w:tabs>
        <w:spacing w:line="360" w:lineRule="auto"/>
        <w:ind w:right="34" w:firstLine="567"/>
        <w:jc w:val="both"/>
        <w:rPr>
          <w:rFonts w:ascii="Times New Roman" w:eastAsia="Times New Roman" w:hAnsi="Times New Roman" w:cs="Times New Roman"/>
          <w:b/>
          <w:sz w:val="28"/>
          <w:szCs w:val="28"/>
        </w:rPr>
      </w:pPr>
    </w:p>
    <w:p w:rsidR="00AE58F2" w:rsidRPr="000421EE"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 xml:space="preserve"> Література</w:t>
      </w:r>
    </w:p>
    <w:p w:rsidR="00AE58F2" w:rsidRPr="000421EE" w:rsidRDefault="003E79B1" w:rsidP="001B5808">
      <w:pPr>
        <w:numPr>
          <w:ilvl w:val="0"/>
          <w:numId w:val="173"/>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Сучасні глобалізаційні виклики і міжнародне право: зб. наук. ст. за матеріалами ІV Харк. міжнар.-прав. читань, присвяч. пам</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яті проф. М. В. Яновського і В. С. Семенова, Харків, 15 листоп. 2018 р. редкол.: А. П. Гетьман, І. В. Яковюк, О. Я. Трагнюк. Харків. 2018. 418 с.</w:t>
      </w:r>
    </w:p>
    <w:p w:rsidR="00AE58F2" w:rsidRPr="000421EE" w:rsidRDefault="003E79B1" w:rsidP="001B5808">
      <w:pPr>
        <w:numPr>
          <w:ilvl w:val="0"/>
          <w:numId w:val="173"/>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Касинюк І.В. Колізії правового регулювання міжнародної відповідальності держав за вчинення акту агресії. Науковий вісник Ужгородського національного університету. 2015.</w:t>
      </w:r>
    </w:p>
    <w:p w:rsidR="00AE58F2" w:rsidRPr="000421EE" w:rsidRDefault="003E79B1" w:rsidP="001B5808">
      <w:pPr>
        <w:numPr>
          <w:ilvl w:val="0"/>
          <w:numId w:val="173"/>
        </w:numPr>
        <w:tabs>
          <w:tab w:val="left" w:pos="851"/>
        </w:tabs>
        <w:spacing w:line="360" w:lineRule="auto"/>
        <w:ind w:left="0"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Міжнародне публічне право : підручник. У двох томах. Т. 1. Основи теорії / за ред. В.В. Мицика. Харків : Право, 2019. 416 с.</w:t>
      </w:r>
    </w:p>
    <w:p w:rsidR="00AE58F2" w:rsidRPr="000421EE" w:rsidRDefault="003E79B1" w:rsidP="001B5808">
      <w:pPr>
        <w:numPr>
          <w:ilvl w:val="0"/>
          <w:numId w:val="173"/>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highlight w:val="white"/>
        </w:rPr>
        <w:t xml:space="preserve">Пасечник, О. В. МІЖНАРОДНО-ПРАВОВИЙ ВИМІР РОЗУМІННЯ СУЧАСНОЇ </w:t>
      </w:r>
      <w:r w:rsidRPr="000421EE">
        <w:rPr>
          <w:rFonts w:ascii="Times New Roman" w:eastAsia="Times New Roman" w:hAnsi="Times New Roman" w:cs="Times New Roman"/>
          <w:sz w:val="28"/>
          <w:szCs w:val="28"/>
          <w:highlight w:val="white"/>
        </w:rPr>
        <w:lastRenderedPageBreak/>
        <w:t>ДЕРЖАВИ. Київський часопис права. №(4). 2023. С. 246-252. </w:t>
      </w:r>
    </w:p>
    <w:p w:rsidR="009973F6" w:rsidRDefault="009973F6" w:rsidP="009973F6">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9973F6">
      <w:pPr>
        <w:widowControl w:val="0"/>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 асистент Гребенюк Д.О.</w:t>
      </w:r>
    </w:p>
    <w:p w:rsidR="00AE58F2"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p w:rsidR="009973F6" w:rsidRPr="000421EE" w:rsidRDefault="009973F6"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501848">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Кардьєва Олександра Володимирівна</w:t>
      </w:r>
    </w:p>
    <w:p w:rsidR="00501848" w:rsidRDefault="003E79B1" w:rsidP="00501848">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Здобувачка вищої освіти</w:t>
      </w:r>
    </w:p>
    <w:p w:rsidR="00AE58F2" w:rsidRPr="000421EE" w:rsidRDefault="003E79B1" w:rsidP="00501848">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Національного університету</w:t>
      </w:r>
      <w:r w:rsidRPr="000421EE">
        <w:rPr>
          <w:rFonts w:ascii="Times New Roman" w:eastAsia="Times New Roman" w:hAnsi="Times New Roman" w:cs="Times New Roman"/>
          <w:sz w:val="28"/>
          <w:szCs w:val="28"/>
        </w:rPr>
        <w:br/>
        <w:t xml:space="preserve"> “Одеська юридична академія”</w:t>
      </w:r>
    </w:p>
    <w:p w:rsidR="00AE58F2" w:rsidRPr="000421EE" w:rsidRDefault="00AE58F2" w:rsidP="00501848">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501848" w:rsidRDefault="003E79B1" w:rsidP="00501848">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МІЖНАРОДНО-ПРАВОВА ВІДПОВІДАЛЬНІСТЬ</w:t>
      </w:r>
      <w:r w:rsidR="00501848">
        <w:rPr>
          <w:rFonts w:ascii="Times New Roman" w:eastAsia="Times New Roman" w:hAnsi="Times New Roman" w:cs="Times New Roman"/>
          <w:b/>
          <w:sz w:val="28"/>
          <w:szCs w:val="28"/>
        </w:rPr>
        <w:t xml:space="preserve"> </w:t>
      </w:r>
      <w:r w:rsidRPr="000421EE">
        <w:rPr>
          <w:rFonts w:ascii="Times New Roman" w:eastAsia="Times New Roman" w:hAnsi="Times New Roman" w:cs="Times New Roman"/>
          <w:b/>
          <w:sz w:val="28"/>
          <w:szCs w:val="28"/>
        </w:rPr>
        <w:t>ДЕРЖАВИ-ПРАВОНАСТУПНИЦІ ЗА ПОРУШЕННЯ ЗОБОВ</w:t>
      </w:r>
      <w:r w:rsidR="00183B9D" w:rsidRPr="000421EE">
        <w:rPr>
          <w:rFonts w:ascii="Times New Roman" w:eastAsia="Times New Roman" w:hAnsi="Times New Roman" w:cs="Times New Roman"/>
          <w:b/>
          <w:sz w:val="28"/>
          <w:szCs w:val="28"/>
        </w:rPr>
        <w:t>’</w:t>
      </w:r>
      <w:r w:rsidRPr="000421EE">
        <w:rPr>
          <w:rFonts w:ascii="Times New Roman" w:eastAsia="Times New Roman" w:hAnsi="Times New Roman" w:cs="Times New Roman"/>
          <w:b/>
          <w:sz w:val="28"/>
          <w:szCs w:val="28"/>
        </w:rPr>
        <w:t>ЯЗАНЬ ДЕРЖАВИ-ПОПЕРЕДНИЦІ</w:t>
      </w:r>
    </w:p>
    <w:p w:rsidR="009973F6" w:rsidRDefault="009973F6" w:rsidP="001B5808">
      <w:pPr>
        <w:tabs>
          <w:tab w:val="left" w:pos="851"/>
        </w:tabs>
        <w:spacing w:line="360" w:lineRule="auto"/>
        <w:ind w:right="34" w:firstLine="567"/>
        <w:jc w:val="both"/>
        <w:rPr>
          <w:rFonts w:ascii="Times New Roman" w:eastAsia="Times New Roman" w:hAnsi="Times New Roman" w:cs="Times New Roman"/>
          <w:sz w:val="28"/>
          <w:szCs w:val="28"/>
        </w:rPr>
      </w:pPr>
    </w:p>
    <w:p w:rsidR="009973F6" w:rsidRDefault="009973F6"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Провідним інститутом системи міжнародного права є міжнародно-правова відповідальність держав у разі невиконання ними своїх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язань.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Держава-правонаступниця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язана нести відповідальність за порушення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язань держави-попередниці, а також коли держава-правонаступниця продовжує нехтувати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язаннями, належним чином взятими на себе її попередницею, що має серйозні наслідки для міжнародних відносин і порушує фундаментальні принципи.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Міжнародну відповідальність держав вивчали у своїх роботах багато юристів. Хоча інститут міжнародно-правової відповідальності та міжнародне право розвивалися одночасно, вважається, що ключовим моментом для розвитку цього інституту стало консультативне рішення Міжнародного Суду ООН від 11 квітня 1949 р. щодо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Відшкодування шкоди, завданої на службі Організації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єднаних Націй</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у якому Суд заявив, що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Організація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єднаних Націй має право пред</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являти позови у міжнародному порядку, незалежно від того, чи є держава членом Організації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єднаних Націй</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Порушення державою </w:t>
      </w:r>
      <w:r w:rsidRPr="000421EE">
        <w:rPr>
          <w:rFonts w:ascii="Times New Roman" w:eastAsia="Times New Roman" w:hAnsi="Times New Roman" w:cs="Times New Roman"/>
          <w:sz w:val="28"/>
          <w:szCs w:val="28"/>
        </w:rPr>
        <w:lastRenderedPageBreak/>
        <w:t>міжнародних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язань є одним із правопорушень, що тягне за собою міжнародно-правову відповідальність. На жаль, немає чіткого визначення відповідальності держави за невиконання чи порушення своїх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язань в нормах міжнародного права. Тому однією з головних проблем міжнародного права, що діє, є неврегульованість питання про правонаступництво міжнародно-правової відповідальності, а також про правонаступництво за міжнародними договорами.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Відомо, що передумовою міжнародно-правової відповідальності є міжнародна правосуб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єктність. Вона складається з наступних елементів: міжнародна правоздатність, дієдатність і деліктоздатність, тобто наявність прав та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язків брати участь у правовідносинах і здатність нести відповідальність за порушення міжнародного права.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У міжнародному праві, відповідальність – це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язання держав та інших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єктів міжнародного права відповідати свої дії,що спричинили порушення міжнародних правил і норм. </w:t>
      </w:r>
      <w:r w:rsidRPr="000421EE">
        <w:rPr>
          <w:rFonts w:ascii="Times New Roman" w:eastAsia="Times New Roman" w:hAnsi="Times New Roman" w:cs="Times New Roman"/>
          <w:sz w:val="28"/>
          <w:szCs w:val="28"/>
        </w:rPr>
        <w:lastRenderedPageBreak/>
        <w:t>Держави можуть відповідати за різні дії (порушення міжнародних договорів, порушення правами людини, агресію та інші форми порушення міжнародного права).</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Існують різні механізми накладення санкцій, такі як міжнародні суди, арбітражні процедури та переговори. Міжнародна правова відповідальність з часом набуває все більшого значення для забезпечення міжнародної стабільності та справедливості.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Більшість вчених не заперечує, що міжнародно-правова відповідальність - це сукупність правовідносин у міжнародному праві, що виникають внаслідок порушення будь-яким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єктом міжнародного права міжнародних норм (конвенційних та неконвенційних)[1]. Щодо підстав відповідальності, то міжнародне право поділяє їх на дві категорії: юридичні підстави та фактичні підстави.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Правові підстави – це сукупність юридично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язкових міжнародно-правових актів, які є </w:t>
      </w:r>
      <w:r w:rsidRPr="000421EE">
        <w:rPr>
          <w:rFonts w:ascii="Times New Roman" w:eastAsia="Times New Roman" w:hAnsi="Times New Roman" w:cs="Times New Roman"/>
          <w:sz w:val="28"/>
          <w:szCs w:val="28"/>
        </w:rPr>
        <w:lastRenderedPageBreak/>
        <w:t>основою кваліфікації певної поведінки як міжнародного правопорушення. Ці підстави закріплені у таких джерелах міжнародного права як міжнародні договори, звичаї, рішення міжнародних судів та арбітражів,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язкові акти міжнародних організацій та окремі односторонні акти держав міжнародно-правового характеру.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Фактичною підставою міжнародно-правової відповідальності є юридичний факт, наявність якого породжує саму відповідальність, цей факт і є міжнародним правопорушенням[3]. Оскільки міжнародне право ґрунтується на договорі та спільній волі його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єктів, суверенних держав, міжнародна відповідальність ґрунтується на цій основі, що власне і відрізняє її від інших видів юридичної відповідальності, наприклад, цивільної чи кримінальної.</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Отже, відмову від міжнародної відповідальності можна охарактеризувати як відмову від виконання норм міжнародного права[2]. Зі сказаного вище можна виділити характерні ознаки міжнародно-</w:t>
      </w:r>
      <w:r w:rsidRPr="000421EE">
        <w:rPr>
          <w:rFonts w:ascii="Times New Roman" w:eastAsia="Times New Roman" w:hAnsi="Times New Roman" w:cs="Times New Roman"/>
          <w:sz w:val="28"/>
          <w:szCs w:val="28"/>
        </w:rPr>
        <w:lastRenderedPageBreak/>
        <w:t>правової відповідальності як міжнародно-правового інституту: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відповідальність настає на підставі скоєного міжнародного правопорушення</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відбувається лише на основі міжнародного права</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метою відповідальності є певні негативні наслідки для правопорушника та зміцнення міжнародного правопорядку загалом[3].</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Відповідальність як правову категорію можна поділити на три характерні елементи. Традиційно вітчизняні фахівці виділяють два види негативної відповідальності: за міжнародно-протиправні діяння та шкідливі наслідки діянь, які не заборонені міжнародним правом. Проте лише з урахуванням негативної відповідальності неможливо гарантувати непорушність міжнародно-правових відносин, що зумовлює виділення третього виду відповідальності, позитивна відповідальність.Вона проявляється насамперед належною поведінкою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єктів міжнародного права задля досягнення міжнародного </w:t>
      </w:r>
      <w:r w:rsidRPr="000421EE">
        <w:rPr>
          <w:rFonts w:ascii="Times New Roman" w:eastAsia="Times New Roman" w:hAnsi="Times New Roman" w:cs="Times New Roman"/>
          <w:sz w:val="28"/>
          <w:szCs w:val="28"/>
        </w:rPr>
        <w:lastRenderedPageBreak/>
        <w:t>правопорядку і логічно передається появою негативної відповідальності у міжнародному праві[4, с. 93 ].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Взаємодія між міжнародною відповідальністю та правонаступництвом дуже важлива. Це виявляється в тому, що коли в державі, відповідальній за порушення міжнародного права, змінюється уряд чи режим, новий уряд має продовжувати виконувати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язання, покладені на попередній уряд чи режим, та успадковувати його права,привілеї та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язки. Це означає, що міжнародна відповідальність не зникає зі зміною уряду чи режиму.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Наприклад, якщо попередній уряд порушив договір з іншою державою, новий уряд не може просто знехтувати цим фактом і не нести відповідальності. Новий уряд повинен продовжувати виконувати свої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язання за договором, а якщо виникнуть будь-які суперечки, вони вирішуватимуться відповідно до норм міжнародного права. Тому правонаступництво відіграє важливу </w:t>
      </w:r>
      <w:r w:rsidRPr="000421EE">
        <w:rPr>
          <w:rFonts w:ascii="Times New Roman" w:eastAsia="Times New Roman" w:hAnsi="Times New Roman" w:cs="Times New Roman"/>
          <w:sz w:val="28"/>
          <w:szCs w:val="28"/>
        </w:rPr>
        <w:lastRenderedPageBreak/>
        <w:t>роль у збереженні міжнародної відповідальності, оскільки воно гарантує безперервність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язань між державами незалежно від змін внутрішньополітичної ситуації.</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Проблема правонаступництва виникає і для України. Питання про те, які права та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язки колишньої УРСР переходять до сучасної України у порядку правонаступництва, вирішується відповідно до міжнародного права та внутрішнього права України. З цією метою Закон України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Про правонаступництво України</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від 12 вересня 1991 р. надає Україні підстави для виконання всіх договірних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язань колишньої УРСР[5, с. 11]. Однак, оскільки Російська Федерація оголосила себе правонаступницею СРСР, вона має нести відповідальність за порушення міжнародного права її попередницею - СРСР. Тому важливо розрізняти відповідальність за рішення Української РСР – у складі Союзу – та СРСР – як репресивної держави, яка вчиняла злочини, у тому числі проти республік, що входили до її складу.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На мій погляд, дієвим засобом, що буде володіти відповідною компетенцією для розслідування злочинів, скоєних проти України та на території України, може стати спеціальний трибунал. Такий орган зможе притягати до відповідальності держав-правопорушниць на основі норм міжнародного права. Частина зібраних доказів уже дозволила Україні подати справу проти Росії як держави до Міжнародного суду[6, с. 88]. Вирішення цих питань дозволить запровадити ефективні механізми встановлення міжнародної відповідальності держав- правонаступниць з метою їхнього закріплення на конвенційному рівні. Принципи та звичаї, що лежать в основі основних інститутів міжнародно-правової відповідальності, є важливою передумовою для застосування правонаступництва.</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Міжнародне правонаступництво постійно розвивається у 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язку з прогресивним розвитком міжнародного права, і сьогодні воно регулюється не тільки звичаєвим правом, а й міжнародними </w:t>
      </w:r>
      <w:r w:rsidRPr="000421EE">
        <w:rPr>
          <w:rFonts w:ascii="Times New Roman" w:eastAsia="Times New Roman" w:hAnsi="Times New Roman" w:cs="Times New Roman"/>
          <w:sz w:val="28"/>
          <w:szCs w:val="28"/>
        </w:rPr>
        <w:lastRenderedPageBreak/>
        <w:t xml:space="preserve">договорами – Віденською конвенцією про правонаступництво держав щодо договорів 1978 року та Віденською конвенцією про правонаступництво держав щодо державної власності, державних архівів і державних боргів 1983 року[5, с. 15]. </w:t>
      </w:r>
    </w:p>
    <w:p w:rsidR="004356E0"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 xml:space="preserve"> </w:t>
      </w:r>
    </w:p>
    <w:p w:rsidR="00AE58F2" w:rsidRPr="000421EE"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Література</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1.Жукорська Я.М. Відповідальність міжнародних організацій за порушення міжнародно-правових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язань: сучасний стан. Часопис Київського університету права. 2013. № 2. С. 356-360. Режим доступу:</w:t>
      </w:r>
      <w:hyperlink r:id="rId171">
        <w:r w:rsidRPr="000421EE">
          <w:rPr>
            <w:rFonts w:ascii="Times New Roman" w:eastAsia="Times New Roman" w:hAnsi="Times New Roman" w:cs="Times New Roman"/>
            <w:color w:val="0000FF"/>
            <w:sz w:val="28"/>
            <w:szCs w:val="28"/>
            <w:u w:val="single"/>
          </w:rPr>
          <w:t>http://nbuv.gov.ua/UJRN/Chkup_2013_2_87.</w:t>
        </w:r>
      </w:hyperlink>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2.Жукорська Я.М. Сучасна концепція міжнародно-правової відповідальності. Актуальні проблеми правознавства. 2019. Вип. 3. С. 36-40. Режим доступу: </w:t>
      </w:r>
      <w:hyperlink r:id="rId172">
        <w:r w:rsidRPr="000421EE">
          <w:rPr>
            <w:rFonts w:ascii="Times New Roman" w:eastAsia="Times New Roman" w:hAnsi="Times New Roman" w:cs="Times New Roman"/>
            <w:color w:val="0000FF"/>
            <w:sz w:val="28"/>
            <w:szCs w:val="28"/>
            <w:u w:val="single"/>
          </w:rPr>
          <w:t>http://nbuv.gov.ua/UJRN/aprpr_2019_3_8.</w:t>
        </w:r>
      </w:hyperlink>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3.Коверзнєв М.С. Відповідальність держав у міжнародному праві. Альманах міжнародного права. </w:t>
      </w:r>
      <w:r w:rsidRPr="000421EE">
        <w:rPr>
          <w:rFonts w:ascii="Times New Roman" w:eastAsia="Times New Roman" w:hAnsi="Times New Roman" w:cs="Times New Roman"/>
          <w:sz w:val="28"/>
          <w:szCs w:val="28"/>
        </w:rPr>
        <w:lastRenderedPageBreak/>
        <w:t xml:space="preserve">2016. Вип. 13. С. 49-56. Режим доступу: </w:t>
      </w:r>
      <w:hyperlink r:id="rId173">
        <w:r w:rsidRPr="000421EE">
          <w:rPr>
            <w:rFonts w:ascii="Times New Roman" w:eastAsia="Times New Roman" w:hAnsi="Times New Roman" w:cs="Times New Roman"/>
            <w:color w:val="0000FF"/>
            <w:sz w:val="28"/>
            <w:szCs w:val="28"/>
            <w:u w:val="single"/>
          </w:rPr>
          <w:t>http://nbuv.gov.ua/UJRN/amp_2016_13_9.</w:t>
        </w:r>
      </w:hyperlink>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4.Короткий Т.Р. Міжнародно-правова відповідальність за невиконання міжнародних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язань з охорони морського середовища. зб.наук.пр./редкол. : С. В. Ківалов (голов.ред..), Л.І. Кормич (заст. голов. ред..), Ю. П. Аленін [та ін.]Фенікс, 2012. Вип. 46. С. 90-101.</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5.Перевезенцев О.Ю. Міжнародно-правове регулювання інституту прав-цтва. держав щодо міжнародних договорів:автореф.дис..канд. юрид. наук: 12.00.11. Київський національний ун-т ім. Шевченка. Київ, 2004. 18 с.</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6.Шкуропацький О.І., Відповідальність рф за воєнні злочини, скоєні на території України. Сучасні проблеми правового, економічного та соціального розвитку :тези доп. ХІ Міжнар. наук.-практ. конф. (м. Вінниця, 9 груд. 2022 р.), 2022. C. 87-90.</w:t>
      </w:r>
    </w:p>
    <w:p w:rsidR="004356E0" w:rsidRDefault="004356E0" w:rsidP="004356E0">
      <w:pPr>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4356E0">
      <w:pPr>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 к.ю.н.,доцент  Бєлогубова О.А.</w:t>
      </w:r>
    </w:p>
    <w:p w:rsidR="00AE58F2" w:rsidRDefault="00AE58F2" w:rsidP="00501848">
      <w:pPr>
        <w:widowControl w:val="0"/>
        <w:tabs>
          <w:tab w:val="left" w:pos="851"/>
        </w:tabs>
        <w:spacing w:line="360" w:lineRule="auto"/>
        <w:ind w:right="34"/>
        <w:jc w:val="both"/>
        <w:rPr>
          <w:rFonts w:ascii="Times New Roman" w:eastAsia="Times New Roman" w:hAnsi="Times New Roman" w:cs="Times New Roman"/>
          <w:sz w:val="28"/>
          <w:szCs w:val="28"/>
        </w:rPr>
      </w:pPr>
    </w:p>
    <w:p w:rsidR="004356E0" w:rsidRPr="000421EE" w:rsidRDefault="004356E0" w:rsidP="00501848">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501848">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Касьянова Єлизавета Миколаївна</w:t>
      </w:r>
    </w:p>
    <w:p w:rsidR="00501848" w:rsidRDefault="003E79B1" w:rsidP="00501848">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Здобувачка вищої освіти</w:t>
      </w:r>
    </w:p>
    <w:p w:rsidR="00AE58F2" w:rsidRPr="000421EE" w:rsidRDefault="003E79B1" w:rsidP="00501848">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Національного університету</w:t>
      </w:r>
      <w:r w:rsidRPr="000421EE">
        <w:rPr>
          <w:rFonts w:ascii="Times New Roman" w:eastAsia="Times New Roman" w:hAnsi="Times New Roman" w:cs="Times New Roman"/>
          <w:sz w:val="28"/>
          <w:szCs w:val="28"/>
        </w:rPr>
        <w:br/>
        <w:t xml:space="preserve">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Одеська юридична академія</w:t>
      </w:r>
      <w:r w:rsidR="00183B9D" w:rsidRPr="000421EE">
        <w:rPr>
          <w:rFonts w:ascii="Times New Roman" w:eastAsia="Times New Roman" w:hAnsi="Times New Roman" w:cs="Times New Roman"/>
          <w:sz w:val="28"/>
          <w:szCs w:val="28"/>
        </w:rPr>
        <w:t>»</w:t>
      </w:r>
    </w:p>
    <w:p w:rsidR="00AE58F2" w:rsidRPr="000421EE" w:rsidRDefault="00AE58F2" w:rsidP="00501848">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Default="003E79B1" w:rsidP="00501848">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ВІДПОВІДАЛЬНІСТЬ ДЕРЖАВ В УМОВАХ ЗБРОЙНИХ КОНФЛІКТІВ: ОКРЕМІ АСПЕКТИ</w:t>
      </w:r>
    </w:p>
    <w:p w:rsidR="004356E0" w:rsidRPr="000421EE" w:rsidRDefault="004356E0" w:rsidP="00501848">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Відповідальність держав у міжнародних правовідносинах посідає вагоме місце, впливає на функціонування міжнародної системи та забезпечення прав людини, відіграє важливу роль у функціонуванні міжнародної правової системи та забезпеченні прав людини. Комісія міжнародного права ООН виокремила сутність міжнародно-правової відповідальності саме як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ті наслідки, які те чи інше міжнародно-протиправне діяння може мати відповідно до міжнародних норм в різних випадках, наприклад, наслідки діяння в плані відшкодування збитку й відповідних санкцій</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У міжнародному праві міжнародно-правовою відповідальністю називають конкретні негативні юридичні наслідки, що настають для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єкта міжнародного права внаслідок порушення ним міжнародно-правового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язання [1].</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Визначений міжнародний публічно-правовий інститут є вагомим інститутом підтримання міжнародного миру та безпеки, зміцнення верховенства права та справедливості в міжнародних відносинах, розвитку співробітництва для вирішення соціально-економічних і гуманітарних проблем, забезпечення прав людини. Питання міжнародно-правової відповідальності є нагальним для України внаслідок агресії Російської Федерації (далі – РФ).</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Слід зазначити, що міжнародно-правова відповідальність на початку ХХ століття характеризувалася переважанням відповідних норм, що забезпечують охорону правопорядку, що приносить користь лише окремим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єктам міжнародних правовідносин. Ці норми передбачали </w:t>
      </w:r>
      <w:r w:rsidRPr="000421EE">
        <w:rPr>
          <w:rFonts w:ascii="Times New Roman" w:eastAsia="Times New Roman" w:hAnsi="Times New Roman" w:cs="Times New Roman"/>
          <w:sz w:val="28"/>
          <w:szCs w:val="28"/>
        </w:rPr>
        <w:lastRenderedPageBreak/>
        <w:t>вирішення міжнародних конфліктів воєнним шляхом [2].</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Єдиним законом, що визначає умови міжнародно-правової відповідальності, є проект статей, прийнятий Комісією з міжнародного права на 53-й сесії в 2001 році. Генеральна Асамблея ООН у резолюції №68/104  визнала ґрунтовність питання відповідальності держав і знову звернула на це увагу урядів.</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Основною умовою міжнародної відповідальності держави є можливість нести відповідальність за певні фактичні дії. Загальне правило полягає в тому, що держави як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єкти міжнародного права несуть відповідальність лише за дії своїх керівних органів або інших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єктів, що діють під контролем таких державних органів.</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Іншою вагомою умовою міжнародно-правової відповідальності держави є порушення міжнародно-правових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язань. Цю умову слід розглядати в найширшому значенні, тобто міжнародно-правові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язання випливають не лише з окремих </w:t>
      </w:r>
      <w:r w:rsidRPr="000421EE">
        <w:rPr>
          <w:rFonts w:ascii="Times New Roman" w:eastAsia="Times New Roman" w:hAnsi="Times New Roman" w:cs="Times New Roman"/>
          <w:sz w:val="28"/>
          <w:szCs w:val="28"/>
        </w:rPr>
        <w:lastRenderedPageBreak/>
        <w:t>міжнародних договорів, а й із звичаїв та загальних принципів, які відповідно до ст. 38 Статуту Міжнародного Суду ООН є джерелами міжнародного публічного права.</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Статтею 3 Додаткового протоколу до Женевської конвенції визначено принцип невтручання, який являє собою заборону будь-якого втручання за хоч-яких умов і причин у збройний конфлікт, національні та зовнішні відносини окремої держави, територіально на якій такий конфлікт відбувається.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 Актуальне міжнародне публічне право виокремлює основоположну відповідальність кожної держави за дотримання правових стандартів під час збройних конфліктів зсередини і ззовні країни. Відповідним чином міжнародною спільнотою визначено, що національне законодавство держав, які є членами міжнародних організацій, повинно відповідати встановленим міжнародним стандартам.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На думку Н.В.  Пронюка,  міжнародна відповідальність породжує право потерпілої сторони на відшкодування своїх порушених інтересів,  включаючи  застосування  санкцій  проти  держави-порушника [3]. Ю. М. Колосов  зазначає,  що: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відповідальність у міжнародному праві означає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язок держав не тільки відновити шкоду, заподіяну порушеннями, а й право потерпілої сторони на відшкодування своїх порушених інтересів (відновлення кордону, вимога публічного вибачення і т.д.) [4].</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Відповідно, міжнародно-правову відповідальність у міжнародному публічному праві можна визначити як правовідносини, що утворюються між державою, яка порушує свої міжнародні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язання, та державою, чиї права були порушені. При наявності декількох підстав (які визначаються як умови відповідальності у міжнародному праві) настає відповідальність конкретних держав. По-перше, це наявність делікту, що проявляється у дії (бездіяльності) держави; по-</w:t>
      </w:r>
      <w:r w:rsidRPr="000421EE">
        <w:rPr>
          <w:rFonts w:ascii="Times New Roman" w:eastAsia="Times New Roman" w:hAnsi="Times New Roman" w:cs="Times New Roman"/>
          <w:sz w:val="28"/>
          <w:szCs w:val="28"/>
        </w:rPr>
        <w:lastRenderedPageBreak/>
        <w:t>друге, спричинення шкоди  у вагомому еквіваленті, яку зазнала постраждала сторона; по-третє,  причинно-наслідкова відповідність між дією (бездіяльністю) і негативними наслідками; по-четверте, це вина держави, яка завдала шкоду.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Міжнародно-правові дії та події, за якими спостерігає світ останнім часом вказують на те, що перед міжнародною спільнотою постає завдання збільшити повагу до верховенства права в міжнародному та національному аспектах.  Беззаперечно, гідне забезпечення реалізації інституту міжнародно-публічної відповідальності лише сприятиме цьому.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Аналізуючи усі неправомірні дії РФ (починаючи з подій 2014 року та повномасштабне вторгнення на територію України 24 лютого 2022 року) можна говорити про наявність умов міжнародно-правової відповідальності, що повинно зумовлювати виникнення можливості  для України та інших держав вжиття до РФ міжнародних заходів усунення наслідків міжнародно-протиправного </w:t>
      </w:r>
      <w:r w:rsidRPr="000421EE">
        <w:rPr>
          <w:rFonts w:ascii="Times New Roman" w:eastAsia="Times New Roman" w:hAnsi="Times New Roman" w:cs="Times New Roman"/>
          <w:sz w:val="28"/>
          <w:szCs w:val="28"/>
        </w:rPr>
        <w:lastRenderedPageBreak/>
        <w:t>діяння, зокрема застосування контрзаходів, які суттєво зможуть вплинути державу-порушника. Можна визначити, що агресія РФ є міжнародним злочином не лише проти нашої держави, а й проти усіх цивілізованих країн, тому притягнення держави-порушника до відповідальності – взаємне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язання міжнародної спільноти. Зараз Україна захищає не тільки свій суверенітет і територіальну цілісність, Україна відстоює демократичні цінності, права людини та верховенство права для всього світу.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Отже, міжнародно-публічна правова відповідальність держав важлива для підтримання загального правопорядку у світі, дотримання миру, забезпечення безпеки і дотримання верховенства права та справедливості на міжнародній арені, удосконалення міжнародної державної співпраці у вирішенні питань у соціальній, економічній, гуманітарній сферах. Відповідальність держав виражається у системі негативних наслідків, які встановлені нормами міжнародного права, і які </w:t>
      </w:r>
      <w:r w:rsidRPr="000421EE">
        <w:rPr>
          <w:rFonts w:ascii="Times New Roman" w:eastAsia="Times New Roman" w:hAnsi="Times New Roman" w:cs="Times New Roman"/>
          <w:sz w:val="28"/>
          <w:szCs w:val="28"/>
        </w:rPr>
        <w:lastRenderedPageBreak/>
        <w:t>виражаються як міжнародна реакція на делікт окремої держави.</w:t>
      </w:r>
    </w:p>
    <w:p w:rsidR="004356E0" w:rsidRDefault="004356E0" w:rsidP="001B5808">
      <w:pPr>
        <w:tabs>
          <w:tab w:val="left" w:pos="851"/>
        </w:tabs>
        <w:spacing w:line="360" w:lineRule="auto"/>
        <w:ind w:right="34" w:firstLine="567"/>
        <w:jc w:val="both"/>
        <w:rPr>
          <w:rFonts w:ascii="Times New Roman" w:eastAsia="Times New Roman" w:hAnsi="Times New Roman" w:cs="Times New Roman"/>
          <w:b/>
          <w:sz w:val="28"/>
          <w:szCs w:val="28"/>
        </w:rPr>
      </w:pPr>
    </w:p>
    <w:p w:rsidR="00AE58F2" w:rsidRPr="000421EE"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 xml:space="preserve"> Література</w:t>
      </w:r>
    </w:p>
    <w:p w:rsidR="00AE58F2" w:rsidRPr="000421EE" w:rsidRDefault="003E79B1" w:rsidP="001B5808">
      <w:pPr>
        <w:numPr>
          <w:ilvl w:val="0"/>
          <w:numId w:val="40"/>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Белей О.В., Дулепа В.П. Міжнародно-правова відповідальність держав у неміжнародних збройних конфліктах: Науковий юридичний журнал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Правові новели</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випуск №6/2018, 2018. 193-194 с.</w:t>
      </w:r>
    </w:p>
    <w:p w:rsidR="00AE58F2" w:rsidRPr="000421EE" w:rsidRDefault="003E79B1" w:rsidP="001B5808">
      <w:pPr>
        <w:numPr>
          <w:ilvl w:val="0"/>
          <w:numId w:val="40"/>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Мисак О. Міжнародно-правова відповідальність – традиційний вид юридичної відповідальності. Юридичний науковий електронний журнал. 2017. № 4. c. 41-42</w:t>
      </w:r>
    </w:p>
    <w:p w:rsidR="00AE58F2" w:rsidRPr="000421EE" w:rsidRDefault="003E79B1" w:rsidP="001B5808">
      <w:pPr>
        <w:numPr>
          <w:ilvl w:val="0"/>
          <w:numId w:val="40"/>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Пронюк Н. В. Сучасне міжнародне право : 2-е вид. Київ, 2008.</w:t>
      </w:r>
    </w:p>
    <w:p w:rsidR="00AE58F2" w:rsidRPr="000421EE" w:rsidRDefault="003E79B1" w:rsidP="001B5808">
      <w:pPr>
        <w:numPr>
          <w:ilvl w:val="0"/>
          <w:numId w:val="40"/>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Василенко О.В. Окремі аспекти відповідальності за порушення норм міжнародного права збройних конфліктів: Міжнародний мультидисциплінарний науковий журнал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ЛОГО. Мистецтво наукової думки</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2020. 122-125 с.</w:t>
      </w:r>
    </w:p>
    <w:p w:rsidR="004356E0" w:rsidRDefault="004356E0" w:rsidP="004356E0">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4356E0">
      <w:pPr>
        <w:widowControl w:val="0"/>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 асистент Гребенюк Д.О.</w:t>
      </w:r>
    </w:p>
    <w:p w:rsidR="00AE58F2"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4356E0" w:rsidRPr="000421EE" w:rsidRDefault="004356E0"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A846DF">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Костецький Дмитро Віталійович</w:t>
      </w:r>
    </w:p>
    <w:p w:rsidR="00A846DF" w:rsidRDefault="003E79B1" w:rsidP="00A846DF">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Здобувач вищої освіти</w:t>
      </w:r>
    </w:p>
    <w:p w:rsidR="00AE58F2" w:rsidRPr="000421EE" w:rsidRDefault="004356E0" w:rsidP="00A846DF">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Національного університету</w:t>
      </w:r>
      <w:r>
        <w:rPr>
          <w:rFonts w:ascii="Times New Roman" w:eastAsia="Times New Roman" w:hAnsi="Times New Roman" w:cs="Times New Roman"/>
          <w:sz w:val="28"/>
          <w:szCs w:val="28"/>
        </w:rPr>
        <w:br/>
        <w:t xml:space="preserve"> «Одеська юридична академія»</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b/>
          <w:sz w:val="28"/>
          <w:szCs w:val="28"/>
        </w:rPr>
      </w:pPr>
    </w:p>
    <w:p w:rsidR="00AE58F2" w:rsidRDefault="003E79B1" w:rsidP="00A846DF">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СУБ</w:t>
      </w:r>
      <w:r w:rsidR="00183B9D" w:rsidRPr="000421EE">
        <w:rPr>
          <w:rFonts w:ascii="Times New Roman" w:eastAsia="Times New Roman" w:hAnsi="Times New Roman" w:cs="Times New Roman"/>
          <w:b/>
          <w:sz w:val="28"/>
          <w:szCs w:val="28"/>
        </w:rPr>
        <w:t>’</w:t>
      </w:r>
      <w:r w:rsidRPr="000421EE">
        <w:rPr>
          <w:rFonts w:ascii="Times New Roman" w:eastAsia="Times New Roman" w:hAnsi="Times New Roman" w:cs="Times New Roman"/>
          <w:b/>
          <w:sz w:val="28"/>
          <w:szCs w:val="28"/>
        </w:rPr>
        <w:t>ЄКТИ МІЖНАРОДНО-ПРАВОВОЇ ВІДПОВІДАЛЬНОСТІ</w:t>
      </w:r>
    </w:p>
    <w:p w:rsidR="004356E0" w:rsidRPr="000421EE" w:rsidRDefault="004356E0" w:rsidP="00A846DF">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До одного із способів забезпечення порядку в міжнародних відносинах від давніх часів й донині відноситься використання інституту відповідальності. У сучасному світі питанням міжнародно-правової відповідальності доцільно приділяти особливу увагу. Відповідальність у межах міжнародного права є чинником як міжнародної безпеки, так і й забезпечення миру та світового порядку.. Відповідальність  за скоєння міжнародно-правового порушення несуть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єкти. З огляду на важливість приділення уваги міжнародно-правовій </w:t>
      </w:r>
      <w:r w:rsidRPr="000421EE">
        <w:rPr>
          <w:rFonts w:ascii="Times New Roman" w:eastAsia="Times New Roman" w:hAnsi="Times New Roman" w:cs="Times New Roman"/>
          <w:sz w:val="28"/>
          <w:szCs w:val="28"/>
        </w:rPr>
        <w:lastRenderedPageBreak/>
        <w:t>відповідальності за нинішніх умов, чітке розуміння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єктів міжнародно-правової відповідальності також набуває особливої актуальності.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Міжнародно-правова відповідальність виступає одним з фундаментальних та найбільш старих інститутів міжнародного права [4, с. 50], який завжди був та залишається актуальним. Поняття відповідальності у доктрині міжнародного права трактується як несприятливі (тобто, негативні) наслідки, які виникли в результаті порушення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єктом міжнародного права власних міжнародно-правових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язань [3, с. 317]. При цьому, В. В. Мицик, М. В. Буроменський, О. В. Буткевич  під міжнародно-правовою відповідальністю розуміють юридичні відносини, які виникають у міжнародному праві у 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язку з правопорушенням, яке було скоєно державою чи іншим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єктом міжнародного права, чи у 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язку із шкодою, яка була завдана одним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єктом іншому в результаті правомірної діяльності. Зміст міжнародно-правової відповідальності криється в осуді правопорушника, </w:t>
      </w:r>
      <w:r w:rsidRPr="000421EE">
        <w:rPr>
          <w:rFonts w:ascii="Times New Roman" w:eastAsia="Times New Roman" w:hAnsi="Times New Roman" w:cs="Times New Roman"/>
          <w:sz w:val="28"/>
          <w:szCs w:val="28"/>
        </w:rPr>
        <w:lastRenderedPageBreak/>
        <w:t>а також в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язку останнього понести несприятливі наслідки правопорушення [7, с. 322].</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Міжнародно-правова відповідальність існує тільки в системі міжнародного публічного права, відповідно, у 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язку з зазначеним, в якості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єктів зазначеного виду юридичної відповідальності можуть виступати лише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єкти міжнародного права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язань [3, с. 318].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 міжнародного права виступає учасником міжнародних правовідносин та містить елементи міжнародної правосуб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єктності, іншими словами, він спроможний володіти і безпосередньо реалізувати міжнародні права та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язки, складати міжнародно-правові норми, а також нести відповідальність у випадку недотримання останніх [6, с. 24].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Сучасна концепція міжнародної відповідальності вказує, що переважно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єктами правової відповідальності є держави перед державами. Проте, слід відмітити, що загальна частина статей розповсюджується також на відповідальність держав перед іншими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єктами </w:t>
      </w:r>
      <w:r w:rsidRPr="000421EE">
        <w:rPr>
          <w:rFonts w:ascii="Times New Roman" w:eastAsia="Times New Roman" w:hAnsi="Times New Roman" w:cs="Times New Roman"/>
          <w:sz w:val="28"/>
          <w:szCs w:val="28"/>
        </w:rPr>
        <w:lastRenderedPageBreak/>
        <w:t>міжнародного права. Проте, за винятком держав,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єктами права міжнародної відповідальності прийнято вважати ще й держави, що борються за самовизначення, а також міжнародні (міжурядові) організації [4, с. 50].</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Так, держава виступає основним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єктом міжнародного права, так як має початкову правосуб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єктність. Відомим є те, що держави мають найбільший обсяг міжнародних прав і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язків. З окресленого випливає, що держави є основними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єктами міжнародного права й первинними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єктами міжнародно-правової відповідальності. Як визначає Комісія міжнародного права ООН міжнародно-правова відповідальність представляє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всі види правовідносин, що виникають в рамках міжнародного права в результаті міжнародно-правового діяння держави, в незалежності від того, чи обмежуються такі відносини правовідносинами між державою, що вчинила протиправне діяння, й державою, яка безпосередньо постраждала, чи ж вони поширюються і також на інших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єктів </w:t>
      </w:r>
      <w:r w:rsidRPr="000421EE">
        <w:rPr>
          <w:rFonts w:ascii="Times New Roman" w:eastAsia="Times New Roman" w:hAnsi="Times New Roman" w:cs="Times New Roman"/>
          <w:sz w:val="28"/>
          <w:szCs w:val="28"/>
        </w:rPr>
        <w:lastRenderedPageBreak/>
        <w:t>міжнародного права і, в незалежності від того, чи сконцентровані вони на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язані винної держави відновити в  правах державу, яка постраждала, і  стягнути нанесені їй збитки (шкоду) чи охоплюють також право самої держави, що постраждала, чи інших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єктів міжнародного права застосувати до держави, що є винною, будь-яку санкцію, яка є допустимою міжнародним правом</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[6, с. 52]. Держава, яка здійснила протиправне діяння щодо іншої держави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язана понести відповідальність за скоєне. Проте, для того, щоб притягнути ту чи іншу країну до міжнародно-правової відповідальності необхідно, в першу чергу, довести вину обвинуваченого, тобто довести, що дії чи бездіяльність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єкта містили склад правопорушення. У випадку наявності підстав вини, держава має понести відповідальність. У випадку відсутності таких підстав звинувачення не можна вважати дійсними. Загалом, з метою притягнення до міжнародно-правової відповідальності потрібними умовами виступають такі: 1)  міжнародно-правове </w:t>
      </w:r>
      <w:r w:rsidRPr="000421EE">
        <w:rPr>
          <w:rFonts w:ascii="Times New Roman" w:eastAsia="Times New Roman" w:hAnsi="Times New Roman" w:cs="Times New Roman"/>
          <w:sz w:val="28"/>
          <w:szCs w:val="28"/>
        </w:rPr>
        <w:lastRenderedPageBreak/>
        <w:t>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язання між 2 державами; 2)  дія або бездіяльність, що порушують таке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язання і які приписуються відповідальній державі; 3) наслідком зазначеної дії є втрата або збитки [5, с. 646].</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Міжнародні організації в час ХХІ століття здійснюють помітний вплив на діяльність та існування міжнародної системи. Зазначений тип організацій створений на основі міжнародного договору, регулюється міжнародним правом, а також володіє своєю міжнародною правосуб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єктністю. Саме тому такі організації можна вважати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єктом міжнародно-правової відповідальності [2, с. 39]. З</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ясовуючи, які дії міжнародної організації доречно вважати протиправними можна зазначити, що такими діями є присвоєння поведінки міжнародною організацією та порушення міжнародного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язання міжнародною організацією. Правова концепція відповідальності міжнародних організацій базується на концепції відповідальності держав. Міжнародно-протиправне діяння міжнародної організації має </w:t>
      </w:r>
      <w:r w:rsidRPr="000421EE">
        <w:rPr>
          <w:rFonts w:ascii="Times New Roman" w:eastAsia="Times New Roman" w:hAnsi="Times New Roman" w:cs="Times New Roman"/>
          <w:sz w:val="28"/>
          <w:szCs w:val="28"/>
        </w:rPr>
        <w:lastRenderedPageBreak/>
        <w:t>місце, коли будь-яка поведінка, що полягає у дії чи бездіяльності, являє собою порушення міжнародно-правових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язань цієї міжнародної організації. На практиці вину міжнародної організації довести значно складніше, аніж держави. Справа в тому, що міжнародні організацій різняться між собою у відповідності до розмірів, повноважень й функцій, тоді як держави є рівними. Вказане істотно ускладнює прийняття міжнародно-правового акту, що включав би принципи й норми загального застосування для усіх міжнародних організацій [1, с. 213].</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Безперечно, виникає запитання чи є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єктами міжнародно-правової відповідальності індивіди. Так, звертаючись до міжнародного права можна підсумувати, що індивіди не можуть бути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єктами міжнародної-правової відповідальності, навіть у тому випадку, якщо здійснюють міжнародно-протиправне діяння як посадові особи та несуть лише кримінальну відповідальність [7, с. 235]. Іншими словами,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єктивні межі </w:t>
      </w:r>
      <w:r w:rsidRPr="000421EE">
        <w:rPr>
          <w:rFonts w:ascii="Times New Roman" w:eastAsia="Times New Roman" w:hAnsi="Times New Roman" w:cs="Times New Roman"/>
          <w:sz w:val="28"/>
          <w:szCs w:val="28"/>
        </w:rPr>
        <w:lastRenderedPageBreak/>
        <w:t>міжнародного права не розповсюджуються безпосередньо на індивідів.</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Отже,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єктами міжнародно-правової відповідальності є держави та міжнародні організації. Зважаючи на їх юридичну основу, вони вважаються правосуб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єктними та уповноважені відповідати нормам міжнародного права. Завдяки дотриманню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єктами міжнародного права забезпечується міжнародний, світовий порядок, регулюються відносини між державами, міжнародними організаціями.</w:t>
      </w:r>
    </w:p>
    <w:p w:rsidR="004356E0" w:rsidRDefault="004356E0" w:rsidP="001B5808">
      <w:pPr>
        <w:tabs>
          <w:tab w:val="left" w:pos="851"/>
        </w:tabs>
        <w:spacing w:line="360" w:lineRule="auto"/>
        <w:ind w:right="34" w:firstLine="567"/>
        <w:jc w:val="both"/>
        <w:rPr>
          <w:rFonts w:ascii="Times New Roman" w:eastAsia="Times New Roman" w:hAnsi="Times New Roman" w:cs="Times New Roman"/>
          <w:b/>
          <w:sz w:val="28"/>
          <w:szCs w:val="28"/>
        </w:rPr>
      </w:pPr>
    </w:p>
    <w:p w:rsidR="00AE58F2" w:rsidRPr="000421EE"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 xml:space="preserve"> Література</w:t>
      </w:r>
    </w:p>
    <w:p w:rsidR="00AE58F2" w:rsidRPr="000421EE" w:rsidRDefault="003E79B1" w:rsidP="001B5808">
      <w:pPr>
        <w:numPr>
          <w:ilvl w:val="0"/>
          <w:numId w:val="231"/>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Жукорська Я. М. Відповідальність міжнародних організацій у сучасному міжнародному праві. Національне та міжнародне право: історія, сучасність, перспективи розвитку. Збірник матеріалів І–ї Міжнародної науково-практичної конференції до 110-річчя Вінницького державного педагогічного університету імені Михайла </w:t>
      </w:r>
      <w:r w:rsidRPr="000421EE">
        <w:rPr>
          <w:rFonts w:ascii="Times New Roman" w:eastAsia="Times New Roman" w:hAnsi="Times New Roman" w:cs="Times New Roman"/>
          <w:sz w:val="28"/>
          <w:szCs w:val="28"/>
        </w:rPr>
        <w:lastRenderedPageBreak/>
        <w:t>Коцюбинського (м. Вінниця, 09-10 червня 2022 року). Вінниця, 2022. С. 209-214.</w:t>
      </w:r>
    </w:p>
    <w:p w:rsidR="00AE58F2" w:rsidRPr="000421EE" w:rsidRDefault="003E79B1" w:rsidP="001B5808">
      <w:pPr>
        <w:numPr>
          <w:ilvl w:val="0"/>
          <w:numId w:val="231"/>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Жукорська Я. М. Сучасна концепція міжнародно-правової відповідальності. Актуальні проблеми правознавства. 2019. № 3(19). С. 36–40. </w:t>
      </w:r>
    </w:p>
    <w:p w:rsidR="00AE58F2" w:rsidRPr="000421EE" w:rsidRDefault="003E79B1" w:rsidP="001B5808">
      <w:pPr>
        <w:numPr>
          <w:ilvl w:val="0"/>
          <w:numId w:val="231"/>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Ковальова М. В. Деякі питання міжнародно-правової відповідальності в міжнародному публічному праві. Часопис Київського університету права. № 2. – 2021. C. 316-320.</w:t>
      </w:r>
    </w:p>
    <w:p w:rsidR="00AE58F2" w:rsidRPr="000421EE" w:rsidRDefault="003E79B1" w:rsidP="001B5808">
      <w:pPr>
        <w:numPr>
          <w:ilvl w:val="0"/>
          <w:numId w:val="231"/>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Коверзнєв М. С. Відповідальність держав у міжнародному праві. Альманах міжнародного права. 2016. Вип. 13. С. 49-56</w:t>
      </w:r>
    </w:p>
    <w:p w:rsidR="00AE58F2" w:rsidRPr="000421EE" w:rsidRDefault="003E79B1" w:rsidP="001B5808">
      <w:pPr>
        <w:numPr>
          <w:ilvl w:val="0"/>
          <w:numId w:val="231"/>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Кухарчук А. В., Ткаченко О. Р. Відповідальність держав у міжнародному праві. Юридичний науковий електронний журнал. 2022. № 5. С.646-648.</w:t>
      </w:r>
    </w:p>
    <w:p w:rsidR="00AE58F2" w:rsidRPr="000421EE" w:rsidRDefault="003E79B1" w:rsidP="001B5808">
      <w:pPr>
        <w:numPr>
          <w:ilvl w:val="0"/>
          <w:numId w:val="231"/>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Міжнародне публічне право: основи теорії : навчально-методичний посібник / за ред. Х. Н. Бехруз, С. С. Андрейченко, М. В. Грушко та ін. Одеса : Видав-ництво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Юридика</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2023. 252 с. </w:t>
      </w:r>
    </w:p>
    <w:p w:rsidR="00AE58F2" w:rsidRPr="000421EE" w:rsidRDefault="003E79B1" w:rsidP="001B5808">
      <w:pPr>
        <w:numPr>
          <w:ilvl w:val="0"/>
          <w:numId w:val="231"/>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Міжнародне публічне право: підручник : у 2 т. / В. В. Мицик, М. В. Буроменський, О. В. Буткевич та ін.; за ред. В. В. Мицика. Харків : Право, 2019. Т.1: Основни теорії. 416 с. </w:t>
      </w:r>
    </w:p>
    <w:p w:rsidR="004356E0" w:rsidRDefault="004356E0" w:rsidP="004356E0">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4356E0">
      <w:pPr>
        <w:widowControl w:val="0"/>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 к.ю.н., доцент Бєлогубова О.О.</w:t>
      </w:r>
    </w:p>
    <w:p w:rsidR="00AE58F2" w:rsidRDefault="00AE58F2" w:rsidP="00A846DF">
      <w:pPr>
        <w:widowControl w:val="0"/>
        <w:tabs>
          <w:tab w:val="left" w:pos="851"/>
        </w:tabs>
        <w:spacing w:line="360" w:lineRule="auto"/>
        <w:ind w:right="34"/>
        <w:jc w:val="both"/>
        <w:rPr>
          <w:rFonts w:ascii="Times New Roman" w:eastAsia="Times New Roman" w:hAnsi="Times New Roman" w:cs="Times New Roman"/>
          <w:sz w:val="28"/>
          <w:szCs w:val="28"/>
        </w:rPr>
      </w:pPr>
    </w:p>
    <w:p w:rsidR="004356E0" w:rsidRPr="000421EE" w:rsidRDefault="004356E0" w:rsidP="00A846DF">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A846DF">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Купрій Едуард Володимирович</w:t>
      </w:r>
    </w:p>
    <w:p w:rsidR="00A846DF" w:rsidRDefault="003E79B1" w:rsidP="00A846DF">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Здобувач вищої освіти</w:t>
      </w:r>
    </w:p>
    <w:p w:rsidR="00AE58F2" w:rsidRPr="000421EE" w:rsidRDefault="003E79B1" w:rsidP="00A846DF">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Національного університету</w:t>
      </w:r>
      <w:r w:rsidRPr="000421EE">
        <w:rPr>
          <w:rFonts w:ascii="Times New Roman" w:eastAsia="Times New Roman" w:hAnsi="Times New Roman" w:cs="Times New Roman"/>
          <w:sz w:val="28"/>
          <w:szCs w:val="28"/>
        </w:rPr>
        <w:br/>
        <w:t xml:space="preserve">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Одеська юридична академія</w:t>
      </w:r>
      <w:r w:rsidR="00183B9D" w:rsidRPr="000421EE">
        <w:rPr>
          <w:rFonts w:ascii="Times New Roman" w:eastAsia="Times New Roman" w:hAnsi="Times New Roman" w:cs="Times New Roman"/>
          <w:sz w:val="28"/>
          <w:szCs w:val="28"/>
        </w:rPr>
        <w:t>»</w:t>
      </w:r>
    </w:p>
    <w:p w:rsidR="00AE58F2" w:rsidRPr="000421EE" w:rsidRDefault="00AE58F2" w:rsidP="00A846DF">
      <w:pPr>
        <w:tabs>
          <w:tab w:val="left" w:pos="851"/>
        </w:tabs>
        <w:spacing w:line="360" w:lineRule="auto"/>
        <w:ind w:right="34" w:firstLine="567"/>
        <w:jc w:val="center"/>
        <w:rPr>
          <w:rFonts w:ascii="Times New Roman" w:eastAsia="Times New Roman" w:hAnsi="Times New Roman" w:cs="Times New Roman"/>
          <w:sz w:val="28"/>
          <w:szCs w:val="28"/>
        </w:rPr>
      </w:pPr>
    </w:p>
    <w:p w:rsidR="00AE58F2" w:rsidRDefault="003E79B1" w:rsidP="00A846DF">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ВІДПОВІДАЛЬНІСТЬ В МІЖНАРОДНОМУ ПРАВІ</w:t>
      </w:r>
    </w:p>
    <w:p w:rsidR="004356E0" w:rsidRPr="000421EE" w:rsidRDefault="004356E0" w:rsidP="00A846DF">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У сучасному взаємопов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язаному світі питання, пов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язані з відповідальністю в міжнародному праві, стають все більш складними і актуальними. Оскільки країни беруть участь у глобальній торгівлі, дипломатичних відносинах та екологічній політиці, </w:t>
      </w:r>
      <w:r w:rsidRPr="000421EE">
        <w:rPr>
          <w:rFonts w:ascii="Times New Roman" w:eastAsia="Times New Roman" w:hAnsi="Times New Roman" w:cs="Times New Roman"/>
          <w:sz w:val="28"/>
          <w:szCs w:val="28"/>
        </w:rPr>
        <w:lastRenderedPageBreak/>
        <w:t>розуміння та дотримання їхніх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язань за міжнародним правом є надзвичайно важливим. Від боротьби з порушеннями прав людини до пом</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якшення наслідків зміни клімату – концепція відповідальності слугує основою для підтримки справедливого та рівноправного глобального порядку.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t>Відповідальність у міжнародному праві може набувати різних форм, кожна з яких має свій набір наслідків. Розуміння цих видів відповідальності має важливе значення для розуміння юридичних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язань держав, організацій та окремих осіб на міжнародній арені.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t>Відповідальність держав є основоположним аспектом міжнародного права, оскільки вона покладає на держави відповідальність за свої дії та бездіяльність. Держави несуть відповідальність за виконання своїх міжнародних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язань, включаючи договори, звичаєве право і загальні принципи права. Коли держава порушує свої </w:t>
      </w:r>
      <w:r w:rsidRPr="000421EE">
        <w:rPr>
          <w:rFonts w:ascii="Times New Roman" w:eastAsia="Times New Roman" w:hAnsi="Times New Roman" w:cs="Times New Roman"/>
          <w:sz w:val="28"/>
          <w:szCs w:val="28"/>
        </w:rPr>
        <w:lastRenderedPageBreak/>
        <w:t>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язання, до неї можуть бути застосовані правові наслідки та засоби правового захисту.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t>Відповідальність держави може виникати внаслідок різних дій, таких як порушення прав людини, агресія проти іншої держави або нездатність захистити навколишнє середовище. Принципи відповідальності держав керуються Статтями Комісії міжнародного права про відповідальність держав, які окреслюють критерії визначення, коли держава порушила свої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язання.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t xml:space="preserve">Для притягнення до міжнародно-правової відповідальності необхідними є таке: </w:t>
      </w:r>
    </w:p>
    <w:p w:rsidR="00AE58F2" w:rsidRPr="000421EE" w:rsidRDefault="003E79B1" w:rsidP="001B5808">
      <w:pPr>
        <w:numPr>
          <w:ilvl w:val="0"/>
          <w:numId w:val="131"/>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має бути міжнародно-правове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язання між двома державами;</w:t>
      </w:r>
    </w:p>
    <w:p w:rsidR="00AE58F2" w:rsidRPr="000421EE" w:rsidRDefault="003E79B1" w:rsidP="001B5808">
      <w:pPr>
        <w:numPr>
          <w:ilvl w:val="0"/>
          <w:numId w:val="131"/>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повинна бути дія чи бездіяльність, які порушують це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язання та які приписуються відповідальній державі;</w:t>
      </w:r>
    </w:p>
    <w:p w:rsidR="00AE58F2" w:rsidRPr="000421EE" w:rsidRDefault="003E79B1" w:rsidP="001B5808">
      <w:pPr>
        <w:numPr>
          <w:ilvl w:val="0"/>
          <w:numId w:val="131"/>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наслідком цієї дії є втрата чи збитки [1].</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t xml:space="preserve">Відповідно до ст. 4 Резолюції Генеральної Асамблеї ООН про відповідальність держав за </w:t>
      </w:r>
      <w:r w:rsidRPr="000421EE">
        <w:rPr>
          <w:rFonts w:ascii="Times New Roman" w:eastAsia="Times New Roman" w:hAnsi="Times New Roman" w:cs="Times New Roman"/>
          <w:sz w:val="28"/>
          <w:szCs w:val="28"/>
        </w:rPr>
        <w:lastRenderedPageBreak/>
        <w:t xml:space="preserve">міжнародно-протиправні діяння, дії будьякого органу держави розглядається як діяння цієї держави за міжнародним правом незалежно від того, здійснює цей орган законодавчі, виконавчі, судові або які-небудь інші функції, незалежно від становища, що він займає в системі держави, і незалежно від того, є він органом центральної влади чи адміністративно-територіальної одиниці держави. Згідно зі ст. 11, поведінка повстанського руху, що стає новим урядом держави, розглядається як діяння цієї держави за міжнародним правом. Поведінка руху, повстанського або іншого, котрому вдається створити нову державу на частині території вже наявної держави або на якій-небудь території під її керуванням, розглядається як діяння цієї нової держави за міжнародним правом. Поведінка, що не присвоюється державі на підставі попередніх статей, розглядається як діяння цієї держави за міжнародним правом тією мірою, якою ця держава визнає й приймає цю поведінку як власну [1].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ab/>
        <w:t xml:space="preserve">У той час як держави несуть основну відповідальність згідно з міжнародним правом, особи також можуть бути притягнуті до відповідальності за свої дії. Міжнародне кримінальне право фокусується на відповідальності осіб за вчинення тяжких злочинів, таких як геноцид, воєнні злочини та злочини проти людяності.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t xml:space="preserve">Індивідуальна відповідальність здійснюється через міжнародні кримінальні трибунали, такі як Міжнародний кримінальний суд (МКС) та спеціальні трибунали, створені для розгляду конкретних конфліктів або звірств. Ці трибунали переслідують осіб, які несуть найбільшу відповідальність за скоєні злочини, і забезпечують здійснення правосуддя.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t>Міжнародні організації відіграють вирішальну роль у глобальному ландшафті, і вони також несуть відповідальність за міжнародним правом. Ці організації, такі як Організація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єднаних Націй, Світова організація торгівлі та Міжнародний валютний фонд, пов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язані </w:t>
      </w:r>
      <w:r w:rsidRPr="000421EE">
        <w:rPr>
          <w:rFonts w:ascii="Times New Roman" w:eastAsia="Times New Roman" w:hAnsi="Times New Roman" w:cs="Times New Roman"/>
          <w:sz w:val="28"/>
          <w:szCs w:val="28"/>
        </w:rPr>
        <w:lastRenderedPageBreak/>
        <w:t xml:space="preserve">принципами та правилами, встановленими міжнародним правом.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t>Відповідальність міжнародних організацій охоплює широкий спектр сфер, включаючи миротворчі операції, гуманітарну допомогу та економічне співробітництво. Коли міжнародні організації не виконують своїх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язків, вони можуть зіткнутися з юридичними наслідками, такими як вимоги про компенсацію або репутаційні збитки.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t xml:space="preserve">Щоб глибше зрозуміти, як функціонує відповідальність у міжнародному праві, важливо вивчити реальні приклади та знакові рішення. Ці приклади проливають світло на практичне застосування відповідальності та її наслідки для різних акторів на міжнародній арені.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t xml:space="preserve">Однією з помітних сфер, де відповідальність відіграє значну роль, є міжнародне кримінальне право. Притягнення до відповідальності осіб, відповідальних за тяжкі злочини, є важливим аспектом забезпечення правосуддя та підзвітності. </w:t>
      </w:r>
      <w:r w:rsidRPr="000421EE">
        <w:rPr>
          <w:rFonts w:ascii="Times New Roman" w:eastAsia="Times New Roman" w:hAnsi="Times New Roman" w:cs="Times New Roman"/>
          <w:sz w:val="28"/>
          <w:szCs w:val="28"/>
        </w:rPr>
        <w:lastRenderedPageBreak/>
        <w:t xml:space="preserve">Нюрнберзький процес, що відбувся після Другої світової війни, закріпив концепцію індивідуальної кримінальної відповідальності за воєнні злочини, злочини проти миру та злочини проти людяності.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t xml:space="preserve">Зовсім недавно створення Міжнародного кримінального суду (МКС) забезпечило постійну інституцію для судового переслідування осіб, відповідальних за найтяжчі міжнародні злочини. Через МКС особи можуть бути притягнуті до відповідальності за злочини, скоєні в межах юрисдикції держав-членів, гарантуючи, що безкарність більше не допускається.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t>Коли держава або організація порушує свої міжнародні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язання, існують різні засоби правового захисту для усунення заподіяної шкоди та відновлення балансу справедливості. Ці засоби правового захисту можуть мати форму дипломатичних переговорів, економічних санкцій або судових розглядів.</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t xml:space="preserve">Наприклад, у випадках порушень прав людини дипломатичний тиск і міжнародне </w:t>
      </w:r>
      <w:r w:rsidRPr="000421EE">
        <w:rPr>
          <w:rFonts w:ascii="Times New Roman" w:eastAsia="Times New Roman" w:hAnsi="Times New Roman" w:cs="Times New Roman"/>
          <w:sz w:val="28"/>
          <w:szCs w:val="28"/>
        </w:rPr>
        <w:lastRenderedPageBreak/>
        <w:t>засудження можуть бути ефективними для притягнення держав до відповідальності. Економічні санкції, такі як торговельні обмеження або заморожування активів, також можуть бути запроваджені для примусу до виконання міжнародних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язань. У більш важких випадках держави можуть вдатися до військового втручання для захисту населення, яке перебуває під загрозою, або відновлення миру та безпеки..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t>Забезпечення міжнародної відповідальності пов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язане з низкою проблем, насамперед через складний характер міжнародної правової системи та обмеженість механізмів примусового виконання. Відсутність централізованого глобального органу ускладнює забезпечення послідовного дотримання міжнародного права.</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t xml:space="preserve">Однією з проблем є питання державного суверенітету, оскільки держави часто неохоче відмовляються від своєї автономії та підкоряються авторитету міжнародних інституцій. Крім того, відсутність універсальної юрисдикції може </w:t>
      </w:r>
      <w:r w:rsidRPr="000421EE">
        <w:rPr>
          <w:rFonts w:ascii="Times New Roman" w:eastAsia="Times New Roman" w:hAnsi="Times New Roman" w:cs="Times New Roman"/>
          <w:sz w:val="28"/>
          <w:szCs w:val="28"/>
        </w:rPr>
        <w:lastRenderedPageBreak/>
        <w:t>перешкоджати судовому переслідуванню осіб, відповідальних за міжнародні злочини, особливо коли вони користуються захистом власної держави[5].</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t>Варто зазначити, що багато вчених уважають, що нерідко державна відповідальність обмежується лише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язанням компенсувати збитки. Проект статей 2001 р. не містить поняття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міжнародний злочин</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і не передбачає кримінальної відповідальності держави. Це підтверджує, що Комісія міжнародного права схильна до того, що держави, які порушують міжнародний правопорядок, можуть обмежуватись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язанням компенсувати збитки[1].</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t>Крім того, на забезпечення міжнародної відповідальності часто впливають політичні міркування, які можуть підірвати неупередженість та ефективність правових механізмів. Могутні держави можуть впливати і захищати себе або своїх союзників від відповідальності, створюючи відчуття безкарності.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ab/>
        <w:t>Відповідальність у міжнародному праві – це динамічна сфера, що розвивається, яка відіграє вирішальну роль у підтримці справедливого та рівноправного світового порядку. Оскільки наш світ стає все більш взаємопов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язаним, розуміння та дотримання відповідальності за міжнародним правом є важливішими, ніж будь-коли.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t xml:space="preserve">Хоча виклики зберігаються, зусилля, спрямовані на притягнення держав, організацій та окремих осіб до відповідальності за свої дії, набирають обертів. Створення міжнародних кримінальних трибуналів та зміцнення таких інституцій, як МКС, демонструють відданість міжнародного співтовариства забезпеченню справедливості та підзвітності.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t xml:space="preserve">Зазираючи в майбутнє, можна сказати, що майбутнє міжнародної відповідальності має великий потенціал для позитивних змін. У міру того, як зростає обізнаність і зміцнюються міжнародні норми, виконання відповідальності може стати більш послідовним і ефективним. Дотримуючись </w:t>
      </w:r>
      <w:r w:rsidRPr="000421EE">
        <w:rPr>
          <w:rFonts w:ascii="Times New Roman" w:eastAsia="Times New Roman" w:hAnsi="Times New Roman" w:cs="Times New Roman"/>
          <w:sz w:val="28"/>
          <w:szCs w:val="28"/>
        </w:rPr>
        <w:lastRenderedPageBreak/>
        <w:t xml:space="preserve">відповідальності, ми можемо прагнути до світу, який поважає права людини, захищає навколишнє середовище та сприяє миру та співпраці між народами. </w:t>
      </w:r>
    </w:p>
    <w:p w:rsidR="004356E0" w:rsidRDefault="003E79B1"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ab/>
      </w:r>
      <w:r w:rsidR="000D1016" w:rsidRPr="000421EE">
        <w:rPr>
          <w:rFonts w:ascii="Times New Roman" w:eastAsia="Times New Roman" w:hAnsi="Times New Roman" w:cs="Times New Roman"/>
          <w:b/>
          <w:sz w:val="28"/>
          <w:szCs w:val="28"/>
        </w:rPr>
        <w:t xml:space="preserve"> </w:t>
      </w:r>
    </w:p>
    <w:p w:rsidR="00AE58F2" w:rsidRPr="000421EE"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Література</w:t>
      </w:r>
    </w:p>
    <w:p w:rsidR="00AE58F2" w:rsidRPr="000421EE" w:rsidRDefault="003E79B1" w:rsidP="001B5808">
      <w:pPr>
        <w:numPr>
          <w:ilvl w:val="0"/>
          <w:numId w:val="84"/>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Морозюк, Р. (2017).</w:t>
      </w:r>
      <w:r w:rsidRPr="000421EE">
        <w:rPr>
          <w:rFonts w:ascii="Times New Roman" w:eastAsia="Times New Roman" w:hAnsi="Times New Roman" w:cs="Times New Roman"/>
          <w:b/>
          <w:sz w:val="28"/>
          <w:szCs w:val="28"/>
        </w:rPr>
        <w:t xml:space="preserve"> </w:t>
      </w:r>
      <w:r w:rsidRPr="000421EE">
        <w:rPr>
          <w:rFonts w:ascii="Times New Roman" w:eastAsia="Times New Roman" w:hAnsi="Times New Roman" w:cs="Times New Roman"/>
          <w:sz w:val="28"/>
          <w:szCs w:val="28"/>
        </w:rPr>
        <w:t>Відповідальність держав у міжнародному праві. Харків: ПІДПРИЄМНИЦТВО, ГОСПОДАРСТВО і ПРАВО.</w:t>
      </w:r>
    </w:p>
    <w:p w:rsidR="004356E0" w:rsidRDefault="004356E0" w:rsidP="004356E0">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4356E0">
      <w:pPr>
        <w:widowControl w:val="0"/>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 к.ю.н., доцент Мануїлова К.В.</w:t>
      </w:r>
    </w:p>
    <w:p w:rsidR="00AE58F2"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4356E0" w:rsidRPr="000421EE" w:rsidRDefault="004356E0"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A846DF">
      <w:pPr>
        <w:widowControl w:val="0"/>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Мєхова Марія Олегівна</w:t>
      </w:r>
    </w:p>
    <w:p w:rsidR="00A846DF" w:rsidRDefault="003E79B1" w:rsidP="00A846DF">
      <w:pPr>
        <w:widowControl w:val="0"/>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Здобувачка вищої освіти</w:t>
      </w:r>
    </w:p>
    <w:p w:rsidR="00AE58F2" w:rsidRPr="000421EE" w:rsidRDefault="003E79B1" w:rsidP="00A846DF">
      <w:pPr>
        <w:widowControl w:val="0"/>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Національного університету</w:t>
      </w:r>
      <w:r w:rsidRPr="000421EE">
        <w:rPr>
          <w:rFonts w:ascii="Times New Roman" w:eastAsia="Times New Roman" w:hAnsi="Times New Roman" w:cs="Times New Roman"/>
          <w:sz w:val="28"/>
          <w:szCs w:val="28"/>
        </w:rPr>
        <w:br/>
        <w:t xml:space="preserve">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Одеська юридична академія</w:t>
      </w:r>
      <w:r w:rsidR="00183B9D" w:rsidRPr="000421EE">
        <w:rPr>
          <w:rFonts w:ascii="Times New Roman" w:eastAsia="Times New Roman" w:hAnsi="Times New Roman" w:cs="Times New Roman"/>
          <w:sz w:val="28"/>
          <w:szCs w:val="28"/>
        </w:rPr>
        <w:t>»</w:t>
      </w:r>
    </w:p>
    <w:p w:rsidR="00AE58F2" w:rsidRPr="000421EE" w:rsidRDefault="00AE58F2" w:rsidP="00A846DF">
      <w:pPr>
        <w:widowControl w:val="0"/>
        <w:tabs>
          <w:tab w:val="left" w:pos="851"/>
        </w:tabs>
        <w:spacing w:line="360" w:lineRule="auto"/>
        <w:ind w:right="34" w:firstLine="567"/>
        <w:jc w:val="center"/>
        <w:rPr>
          <w:rFonts w:ascii="Times New Roman" w:eastAsia="Times New Roman" w:hAnsi="Times New Roman" w:cs="Times New Roman"/>
          <w:sz w:val="28"/>
          <w:szCs w:val="28"/>
        </w:rPr>
      </w:pPr>
    </w:p>
    <w:p w:rsidR="00AE58F2" w:rsidRDefault="003E79B1" w:rsidP="00A846DF">
      <w:pPr>
        <w:widowControl w:val="0"/>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ЗАХОДИ ПРИМУСОВОГО ХАРАКТЕРУ В МІЖНАРОДНОМУ ПРАВІ: АНАЛІЗ, ПЕРЕВАГИ ТА ОБМЕЖЕННЯ</w:t>
      </w:r>
    </w:p>
    <w:p w:rsidR="004356E0" w:rsidRPr="000421EE" w:rsidRDefault="004356E0" w:rsidP="00A846DF">
      <w:pPr>
        <w:widowControl w:val="0"/>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Предмет міжнародного правосуддя осягає велике коло питань які викликають інтерес в сучасному науковому світі. Тема вирішення міжнародних спорів викликає потребу в їх актуалізації і змінах, служить </w:t>
      </w:r>
      <w:r w:rsidRPr="000421EE">
        <w:rPr>
          <w:rFonts w:ascii="Times New Roman" w:eastAsia="Times New Roman" w:hAnsi="Times New Roman" w:cs="Times New Roman"/>
          <w:sz w:val="28"/>
          <w:szCs w:val="28"/>
          <w:highlight w:val="white"/>
        </w:rPr>
        <w:t>лейтмотивом</w:t>
      </w:r>
      <w:r w:rsidRPr="000421EE">
        <w:rPr>
          <w:rFonts w:ascii="Times New Roman" w:eastAsia="Times New Roman" w:hAnsi="Times New Roman" w:cs="Times New Roman"/>
          <w:sz w:val="28"/>
          <w:szCs w:val="28"/>
        </w:rPr>
        <w:t xml:space="preserve"> для написання дослідницьких робіт [6, с. 11; 4 с. 6].</w:t>
      </w:r>
    </w:p>
    <w:p w:rsidR="00AE58F2" w:rsidRPr="000421EE" w:rsidRDefault="003E79B1"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Засоби примусу в міжнародному праві є найгострішою за актуальністю темою в вирішенні міжнародних спорів. Дослідження економічних, політичних та військових засобів примусу, які держави можуть використовувати для захисту своїх прав і інтересів в міжнародних відносинах є важливим, враховуючи вагомий і трагічний </w:t>
      </w:r>
      <w:r w:rsidRPr="000421EE">
        <w:rPr>
          <w:rFonts w:ascii="Times New Roman" w:eastAsia="Times New Roman" w:hAnsi="Times New Roman" w:cs="Times New Roman"/>
          <w:sz w:val="28"/>
          <w:szCs w:val="28"/>
          <w:highlight w:val="white"/>
        </w:rPr>
        <w:t xml:space="preserve">нинішній </w:t>
      </w:r>
      <w:r w:rsidRPr="000421EE">
        <w:rPr>
          <w:rFonts w:ascii="Times New Roman" w:eastAsia="Times New Roman" w:hAnsi="Times New Roman" w:cs="Times New Roman"/>
          <w:sz w:val="28"/>
          <w:szCs w:val="28"/>
        </w:rPr>
        <w:t xml:space="preserve">приклад повномасштабного вторгнення на території незалежної України. </w:t>
      </w:r>
    </w:p>
    <w:p w:rsidR="00AE58F2" w:rsidRPr="000421EE" w:rsidRDefault="003E79B1"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Заходи примусового характеру в міжнародному праві (далі ЗПХМП) – це розгалужене поняття, яке охоплює різні аспекти, що допомагають державам змушувати інші держави дотримуватися міжнародних норм і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язків. Міжнародний </w:t>
      </w:r>
      <w:r w:rsidRPr="000421EE">
        <w:rPr>
          <w:rFonts w:ascii="Times New Roman" w:eastAsia="Times New Roman" w:hAnsi="Times New Roman" w:cs="Times New Roman"/>
          <w:sz w:val="28"/>
          <w:szCs w:val="28"/>
        </w:rPr>
        <w:lastRenderedPageBreak/>
        <w:t>примус – це колективні заходи, які можуть бути застосовані відповідно до Статуту ООН та рішень Ради Безпеки ООН з метою врегулювання міжнародних конфліктів та підтримки міжнародного миру і безпеки. Міжнародний примус вимагає схвалення Ради Безпеки ООН і діє відповідно до принципів ООН [1].</w:t>
      </w:r>
    </w:p>
    <w:p w:rsidR="00AE58F2" w:rsidRPr="000421EE" w:rsidRDefault="003E79B1"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За класифікацією, можна умовно визначити такі основні типи ЗПХМП, відповідно до Глави VII Статуту Організації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єднаних Націй (ООН)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highlight w:val="white"/>
        </w:rPr>
        <w:t>Дії стосовно загрози миру, порушень миру й актів агресії</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[1]: дипломатичні методи примусу – реалізуються за допомогою різних дипломатичних методів, які держави використовують для вирішення міжнародних спорів (дипломатичні ноти, переговори, міжнародні конференції тощо). Підвид – політичні та дипломатичні санкції, що імплементуються шляхом таких процесів як висилка дипломатичного персоналу, обмеження на відносини та ізоляція держави на міжнародній арені тощо; економічні санкції – торгові та фінансові </w:t>
      </w:r>
      <w:r w:rsidRPr="000421EE">
        <w:rPr>
          <w:rFonts w:ascii="Times New Roman" w:eastAsia="Times New Roman" w:hAnsi="Times New Roman" w:cs="Times New Roman"/>
          <w:sz w:val="28"/>
          <w:szCs w:val="28"/>
        </w:rPr>
        <w:lastRenderedPageBreak/>
        <w:t>обмеження. Використання економічного тиску відбувається для змушування інших держав змінити свою політику [5, с. 116]; військовий захист і військова сила –найжорсткіша примусова міра, що містить можливості використання військової сили для захисту національних інтересів та вирішення міжнародних конфліктів [3, с. 21]. Також, спостерігаючи за світовою практикою сюди можна віднести гуманітарні інтервенції (далі ГІ) – це дії, спрямовані на захист людей від гуманітарних криз таких як голод, епідемії, порушення прав людини або масове насильство. Декілька прикладів ГІ в контексті примусу, які зазвичай поєднані одна між одною: відправлення миротворчих сил  для забезпечення безпеки і стабільності в кризових областях разом із гуманітарною допомогою; втручання гуманітарних організацій та держав для захисту прав людини, коли вони порушуються; втручання міжнародної спільноти для запобігання геноциду та розв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язання етнічних конфліктів з метою захисту населення; евакуація біженців із </w:t>
      </w:r>
      <w:r w:rsidRPr="000421EE">
        <w:rPr>
          <w:rFonts w:ascii="Times New Roman" w:eastAsia="Times New Roman" w:hAnsi="Times New Roman" w:cs="Times New Roman"/>
          <w:sz w:val="28"/>
          <w:szCs w:val="28"/>
        </w:rPr>
        <w:lastRenderedPageBreak/>
        <w:t xml:space="preserve">небезпечних областей та надання їм захисту та допомоги тощо (наприклад, Резолюція Ради Безпеки ООН № 1244, 1999 року про Косово [2]). </w:t>
      </w:r>
    </w:p>
    <w:p w:rsidR="00AE58F2" w:rsidRPr="000421EE" w:rsidRDefault="003E79B1"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Мета засобів примусу в міжнародному праві </w:t>
      </w:r>
      <w:r w:rsidRPr="000421EE">
        <w:rPr>
          <w:rFonts w:ascii="Times New Roman" w:eastAsia="Times New Roman" w:hAnsi="Times New Roman" w:cs="Times New Roman"/>
          <w:sz w:val="28"/>
          <w:szCs w:val="28"/>
          <w:highlight w:val="white"/>
        </w:rPr>
        <w:t xml:space="preserve">являє </w:t>
      </w:r>
      <w:r w:rsidRPr="000421EE">
        <w:rPr>
          <w:rFonts w:ascii="Times New Roman" w:eastAsia="Times New Roman" w:hAnsi="Times New Roman" w:cs="Times New Roman"/>
          <w:sz w:val="28"/>
          <w:szCs w:val="28"/>
        </w:rPr>
        <w:t xml:space="preserve">собою використовування інструментів для забезпечення дотримання міжнародних норм та вирішення міжнародних конфліктів. Вони мають свої переваги та обмеження: дипломатичні методи примусу є мирними та ефективними засобами вирішення спорів. Вони сприяють збереженню міжнародного миру та стабільності, але деякі справи можуть вимагати довгих переговорів, і може виникнути необхідність застосування інших засобів примусу, якщо дипломатія не успішна. Політичні та дипломатичні санкції можуть призвести до зміни поведінки держави без застосування сили. Вони дозволяють державам виражати свою незадоволеність без військового втручання, але можуть бути неефективними, якщо держава не відчуває політичного тиску, і можуть вимагати часу для вироблення ефекту. </w:t>
      </w:r>
    </w:p>
    <w:p w:rsidR="00AE58F2" w:rsidRPr="000421EE" w:rsidRDefault="003E79B1"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Економічні санкції можуть надавати значний економічний тиск на держави та підштовхувати їх до зміни політики без відкритої війни, але санкції можуть завдавати шкоди народам, особливо громадянам, і можуть викликати гуманітарні проблеми. </w:t>
      </w:r>
    </w:p>
    <w:p w:rsidR="00AE58F2" w:rsidRPr="000421EE" w:rsidRDefault="003E79B1"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Гуманітарні інтервенції можуть захищати права людини і запобігати геноциду та злочинам проти людяності, але можуть породжувати питання про суверенітет і використання сили.</w:t>
      </w:r>
    </w:p>
    <w:p w:rsidR="00AE58F2" w:rsidRPr="000421EE" w:rsidRDefault="003E79B1"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Військовий захист і військова сила завжди супроводжується ризиками для життя та гуманітарною кризою і призводять до великих жертв і руйнувань. Рішення міжнародних судів, також, не завжди є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язковими для всіх держав, і деякі можуть відхиляти їх виконання. </w:t>
      </w:r>
    </w:p>
    <w:p w:rsidR="00AE58F2" w:rsidRPr="000421EE" w:rsidRDefault="003E79B1"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Станом на 2023 рік, ми живемо в час реалізації механізмів засобів примусу.  Ця тема є важливою, адже наголосивши на війні в нашій державі, можемо навести перший приклад, підкреслити актуальність і важливість дискусійного матеріалу. А саме, </w:t>
      </w:r>
      <w:r w:rsidRPr="000421EE">
        <w:rPr>
          <w:rFonts w:ascii="Times New Roman" w:eastAsia="Times New Roman" w:hAnsi="Times New Roman" w:cs="Times New Roman"/>
          <w:sz w:val="28"/>
          <w:szCs w:val="28"/>
        </w:rPr>
        <w:lastRenderedPageBreak/>
        <w:t xml:space="preserve">економічні санкції проти Росії, які були реалізовані після анексії Криму у 2014 році багатьма країнами як засіб тиску на країну для спроби відновити територіальну цілісність України. </w:t>
      </w:r>
      <w:r w:rsidRPr="000421EE">
        <w:rPr>
          <w:rFonts w:ascii="Times New Roman" w:eastAsia="Times New Roman" w:hAnsi="Times New Roman" w:cs="Times New Roman"/>
          <w:color w:val="202124"/>
          <w:sz w:val="28"/>
          <w:szCs w:val="28"/>
        </w:rPr>
        <w:t>Так,</w:t>
      </w:r>
      <w:r w:rsidRPr="000421EE">
        <w:rPr>
          <w:rFonts w:ascii="Times New Roman" w:eastAsia="Times New Roman" w:hAnsi="Times New Roman" w:cs="Times New Roman"/>
          <w:sz w:val="28"/>
          <w:szCs w:val="28"/>
        </w:rPr>
        <w:t xml:space="preserve"> яскравим зразком є, так званий, військовий захист від терористичних угруповань, коли кілька країн, включаючи США, брали участь в військових операціях проти терористичних угруповань, таких як Ісламська держава, в Іраку та Сирії, як засіб примусу та захисту від терористичних загроз. Економічний тиск на Північну Корею також відкриває сутність імплементації процесу: міжнародні санкції та обмеження на торгівлю із Північною Кореєю, введені для обмеження ядерних програм цієї країни як засіб тиску. В деяких випадках гуманітарні інтервенції були використані для захисту прав людини та запобігання геноциду. Наприклад, інтервенція в Косово в 1999 році була спрямована на захист місцевого населення від насильства та репресій [2]. Деякі країни використовують право на самооборону, як </w:t>
      </w:r>
      <w:r w:rsidRPr="000421EE">
        <w:rPr>
          <w:rFonts w:ascii="Times New Roman" w:eastAsia="Times New Roman" w:hAnsi="Times New Roman" w:cs="Times New Roman"/>
          <w:sz w:val="28"/>
          <w:szCs w:val="28"/>
        </w:rPr>
        <w:lastRenderedPageBreak/>
        <w:t>визначено у Статуті Організації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єднаних Націй, для захисту своїх національних інтересів у випадку нападу чи загрози. 11 вересня 2001 року відбувся так названий “9/11”. В США було здійснено право держави на самооборону в рамках боротьби з міжнародним тероризмом. </w:t>
      </w:r>
    </w:p>
    <w:p w:rsidR="00AE58F2" w:rsidRPr="000421EE" w:rsidRDefault="003E79B1"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У світлі подій останніх років, включаючи війну в Україні та боротьбу з тероризмом, роль та значення заходів примусового характеру в міжнародному праві стають предметом широких обговорень та досліджень. Відповідний аналіз та розуміння переваг та обмежень цих засобів допомагають державам та міжнародному співтовариству ефективно реагувати на проблеми та конфлікти в сучасному світі.</w:t>
      </w:r>
    </w:p>
    <w:p w:rsidR="00AE58F2" w:rsidRPr="000421EE" w:rsidRDefault="003E79B1"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Таким чином, тема заходів примусового характеру в міжнародному праві залишається актуальною та важливою для подальших досліджень і обговорень у глобальному контексті.</w:t>
      </w:r>
    </w:p>
    <w:p w:rsidR="004356E0" w:rsidRDefault="004356E0" w:rsidP="001B5808">
      <w:pPr>
        <w:widowControl w:val="0"/>
        <w:tabs>
          <w:tab w:val="left" w:pos="851"/>
        </w:tabs>
        <w:spacing w:line="360" w:lineRule="auto"/>
        <w:ind w:right="34" w:firstLine="567"/>
        <w:jc w:val="both"/>
        <w:rPr>
          <w:rFonts w:ascii="Times New Roman" w:eastAsia="Times New Roman" w:hAnsi="Times New Roman" w:cs="Times New Roman"/>
          <w:b/>
          <w:sz w:val="28"/>
          <w:szCs w:val="28"/>
        </w:rPr>
      </w:pPr>
    </w:p>
    <w:p w:rsidR="00AE58F2" w:rsidRPr="000421EE" w:rsidRDefault="000D1016" w:rsidP="001B5808">
      <w:pPr>
        <w:widowControl w:val="0"/>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 xml:space="preserve"> Література</w:t>
      </w:r>
    </w:p>
    <w:p w:rsidR="00AE58F2" w:rsidRPr="004356E0" w:rsidRDefault="003E79B1" w:rsidP="001B5808">
      <w:pPr>
        <w:widowControl w:val="0"/>
        <w:numPr>
          <w:ilvl w:val="0"/>
          <w:numId w:val="58"/>
        </w:numPr>
        <w:tabs>
          <w:tab w:val="left" w:pos="851"/>
        </w:tabs>
        <w:spacing w:line="360" w:lineRule="auto"/>
        <w:ind w:left="0" w:right="34" w:firstLine="567"/>
        <w:jc w:val="both"/>
        <w:rPr>
          <w:rFonts w:ascii="Times New Roman" w:eastAsia="Times New Roman" w:hAnsi="Times New Roman" w:cs="Times New Roman"/>
          <w:sz w:val="28"/>
          <w:szCs w:val="28"/>
          <w:highlight w:val="white"/>
        </w:rPr>
      </w:pPr>
      <w:r w:rsidRPr="004356E0">
        <w:rPr>
          <w:rFonts w:ascii="Times New Roman" w:eastAsia="Times New Roman" w:hAnsi="Times New Roman" w:cs="Times New Roman"/>
          <w:sz w:val="28"/>
          <w:szCs w:val="28"/>
          <w:highlight w:val="white"/>
        </w:rPr>
        <w:lastRenderedPageBreak/>
        <w:t>Статут Організації Об</w:t>
      </w:r>
      <w:r w:rsidR="00183B9D" w:rsidRPr="004356E0">
        <w:rPr>
          <w:rFonts w:ascii="Times New Roman" w:eastAsia="Times New Roman" w:hAnsi="Times New Roman" w:cs="Times New Roman"/>
          <w:sz w:val="28"/>
          <w:szCs w:val="28"/>
          <w:highlight w:val="white"/>
        </w:rPr>
        <w:t>’</w:t>
      </w:r>
      <w:r w:rsidRPr="004356E0">
        <w:rPr>
          <w:rFonts w:ascii="Times New Roman" w:eastAsia="Times New Roman" w:hAnsi="Times New Roman" w:cs="Times New Roman"/>
          <w:sz w:val="28"/>
          <w:szCs w:val="28"/>
          <w:highlight w:val="white"/>
        </w:rPr>
        <w:t>єднаних Націй. Департамент громадської інформації ООН. 1945. URL</w:t>
      </w:r>
      <w:r w:rsidRPr="004356E0">
        <w:rPr>
          <w:rFonts w:ascii="Times New Roman" w:eastAsia="Times New Roman" w:hAnsi="Times New Roman" w:cs="Times New Roman"/>
          <w:sz w:val="28"/>
          <w:szCs w:val="28"/>
          <w:highlight w:val="white"/>
        </w:rPr>
        <w:tab/>
        <w:t xml:space="preserve">: </w:t>
      </w:r>
      <w:hyperlink r:id="rId174">
        <w:r w:rsidRPr="004356E0">
          <w:rPr>
            <w:rFonts w:ascii="Times New Roman" w:eastAsia="Times New Roman" w:hAnsi="Times New Roman" w:cs="Times New Roman"/>
            <w:sz w:val="28"/>
            <w:szCs w:val="28"/>
            <w:highlight w:val="white"/>
          </w:rPr>
          <w:t>https://unic.un.org/aroundworld/unics/common/documents/publications/uncharter/UN%20Charter_Ukrainian.pdf</w:t>
        </w:r>
      </w:hyperlink>
      <w:r w:rsidRPr="004356E0">
        <w:rPr>
          <w:rFonts w:ascii="Times New Roman" w:eastAsia="Times New Roman" w:hAnsi="Times New Roman" w:cs="Times New Roman"/>
          <w:sz w:val="28"/>
          <w:szCs w:val="28"/>
          <w:highlight w:val="white"/>
        </w:rPr>
        <w:t xml:space="preserve">. </w:t>
      </w:r>
    </w:p>
    <w:p w:rsidR="00AE58F2" w:rsidRPr="004356E0" w:rsidRDefault="003E79B1" w:rsidP="001B5808">
      <w:pPr>
        <w:widowControl w:val="0"/>
        <w:numPr>
          <w:ilvl w:val="0"/>
          <w:numId w:val="58"/>
        </w:numPr>
        <w:tabs>
          <w:tab w:val="left" w:pos="851"/>
        </w:tabs>
        <w:spacing w:line="360" w:lineRule="auto"/>
        <w:ind w:left="0" w:right="34" w:firstLine="567"/>
        <w:jc w:val="both"/>
        <w:rPr>
          <w:rFonts w:ascii="Times New Roman" w:eastAsia="Times New Roman" w:hAnsi="Times New Roman" w:cs="Times New Roman"/>
          <w:sz w:val="28"/>
          <w:szCs w:val="28"/>
          <w:highlight w:val="white"/>
        </w:rPr>
      </w:pPr>
      <w:r w:rsidRPr="004356E0">
        <w:rPr>
          <w:rFonts w:ascii="Times New Roman" w:eastAsia="Times New Roman" w:hAnsi="Times New Roman" w:cs="Times New Roman"/>
          <w:sz w:val="28"/>
          <w:szCs w:val="28"/>
          <w:highlight w:val="white"/>
        </w:rPr>
        <w:t>Resolution 1244 Adopted by the Security Council at its 4011th meeting, on 10 June 1999. URL</w:t>
      </w:r>
      <w:r w:rsidRPr="004356E0">
        <w:rPr>
          <w:rFonts w:ascii="Times New Roman" w:eastAsia="Times New Roman" w:hAnsi="Times New Roman" w:cs="Times New Roman"/>
          <w:sz w:val="28"/>
          <w:szCs w:val="28"/>
          <w:highlight w:val="white"/>
        </w:rPr>
        <w:tab/>
        <w:t xml:space="preserve">: https://peacemaker.un.org/sites/peacemaker.un.org/files/990610_SCR1244%281999%29.pdf </w:t>
      </w:r>
    </w:p>
    <w:p w:rsidR="00AE58F2" w:rsidRPr="004356E0" w:rsidRDefault="003E79B1" w:rsidP="001B5808">
      <w:pPr>
        <w:widowControl w:val="0"/>
        <w:numPr>
          <w:ilvl w:val="0"/>
          <w:numId w:val="58"/>
        </w:numPr>
        <w:tabs>
          <w:tab w:val="left" w:pos="851"/>
        </w:tabs>
        <w:spacing w:line="360" w:lineRule="auto"/>
        <w:ind w:left="0" w:right="34" w:firstLine="567"/>
        <w:jc w:val="both"/>
        <w:rPr>
          <w:rFonts w:ascii="Times New Roman" w:eastAsia="Times New Roman" w:hAnsi="Times New Roman" w:cs="Times New Roman"/>
          <w:sz w:val="28"/>
          <w:szCs w:val="28"/>
          <w:highlight w:val="white"/>
        </w:rPr>
      </w:pPr>
      <w:r w:rsidRPr="004356E0">
        <w:rPr>
          <w:rFonts w:ascii="Times New Roman" w:eastAsia="Times New Roman" w:hAnsi="Times New Roman" w:cs="Times New Roman"/>
          <w:sz w:val="28"/>
          <w:szCs w:val="28"/>
          <w:highlight w:val="white"/>
        </w:rPr>
        <w:t xml:space="preserve">Вавілова  Н. В., Сівоха І. М., Леонов В. В. Право держав на застосування сили в міжнародних відносинах. Збірник наукових праць Центру воєнно-стратегічних досліджень НУОУ ім. Івана Черняховського, Київ. 2016. № 1 (56). С. 18-23. URL: </w:t>
      </w:r>
      <w:hyperlink r:id="rId175">
        <w:r w:rsidRPr="004356E0">
          <w:rPr>
            <w:rFonts w:ascii="Times New Roman" w:eastAsia="Times New Roman" w:hAnsi="Times New Roman" w:cs="Times New Roman"/>
            <w:sz w:val="28"/>
            <w:szCs w:val="28"/>
            <w:highlight w:val="white"/>
          </w:rPr>
          <w:t>http://znp-cvsd.nuou.org.ua/article/view/127716/122529</w:t>
        </w:r>
      </w:hyperlink>
      <w:r w:rsidRPr="004356E0">
        <w:rPr>
          <w:rFonts w:ascii="Times New Roman" w:eastAsia="Times New Roman" w:hAnsi="Times New Roman" w:cs="Times New Roman"/>
          <w:sz w:val="28"/>
          <w:szCs w:val="28"/>
          <w:highlight w:val="white"/>
        </w:rPr>
        <w:t xml:space="preserve">. </w:t>
      </w:r>
    </w:p>
    <w:p w:rsidR="00AE58F2" w:rsidRPr="004356E0" w:rsidRDefault="003E79B1" w:rsidP="001B5808">
      <w:pPr>
        <w:widowControl w:val="0"/>
        <w:numPr>
          <w:ilvl w:val="0"/>
          <w:numId w:val="58"/>
        </w:numPr>
        <w:tabs>
          <w:tab w:val="left" w:pos="851"/>
        </w:tabs>
        <w:spacing w:line="360" w:lineRule="auto"/>
        <w:ind w:left="0" w:right="34" w:firstLine="567"/>
        <w:jc w:val="both"/>
        <w:rPr>
          <w:rFonts w:ascii="Times New Roman" w:eastAsia="Times New Roman" w:hAnsi="Times New Roman" w:cs="Times New Roman"/>
          <w:sz w:val="28"/>
          <w:szCs w:val="28"/>
          <w:highlight w:val="white"/>
        </w:rPr>
      </w:pPr>
      <w:r w:rsidRPr="004356E0">
        <w:rPr>
          <w:rFonts w:ascii="Times New Roman" w:eastAsia="Times New Roman" w:hAnsi="Times New Roman" w:cs="Times New Roman"/>
          <w:sz w:val="28"/>
          <w:szCs w:val="28"/>
          <w:highlight w:val="white"/>
        </w:rPr>
        <w:t>Crawford J. Brownlie`s principles of public international law. Ninth Edition. Oxford University Press, 2019. URL:</w:t>
      </w:r>
      <w:r w:rsidRPr="004356E0">
        <w:rPr>
          <w:rFonts w:ascii="Times New Roman" w:eastAsia="Times New Roman" w:hAnsi="Times New Roman" w:cs="Times New Roman"/>
          <w:sz w:val="28"/>
          <w:szCs w:val="28"/>
          <w:highlight w:val="white"/>
        </w:rPr>
        <w:tab/>
        <w:t xml:space="preserve"> </w:t>
      </w:r>
      <w:hyperlink r:id="rId176">
        <w:r w:rsidRPr="004356E0">
          <w:rPr>
            <w:rFonts w:ascii="Times New Roman" w:eastAsia="Times New Roman" w:hAnsi="Times New Roman" w:cs="Times New Roman"/>
            <w:sz w:val="28"/>
            <w:szCs w:val="28"/>
            <w:highlight w:val="white"/>
          </w:rPr>
          <w:t>https://handoutset.com/wp-</w:t>
        </w:r>
        <w:r w:rsidRPr="004356E0">
          <w:rPr>
            <w:rFonts w:ascii="Times New Roman" w:eastAsia="Times New Roman" w:hAnsi="Times New Roman" w:cs="Times New Roman"/>
            <w:sz w:val="28"/>
            <w:szCs w:val="28"/>
            <w:highlight w:val="white"/>
          </w:rPr>
          <w:lastRenderedPageBreak/>
          <w:t>content/uploads/2022/03/Brownlies-principles-of-public-international-law-by-James-Crawford.pdf</w:t>
        </w:r>
      </w:hyperlink>
      <w:r w:rsidRPr="004356E0">
        <w:rPr>
          <w:rFonts w:ascii="Times New Roman" w:eastAsia="Times New Roman" w:hAnsi="Times New Roman" w:cs="Times New Roman"/>
          <w:sz w:val="28"/>
          <w:szCs w:val="28"/>
          <w:highlight w:val="white"/>
        </w:rPr>
        <w:t xml:space="preserve">. </w:t>
      </w:r>
    </w:p>
    <w:p w:rsidR="00AE58F2" w:rsidRPr="004356E0" w:rsidRDefault="003E79B1" w:rsidP="001B5808">
      <w:pPr>
        <w:widowControl w:val="0"/>
        <w:numPr>
          <w:ilvl w:val="0"/>
          <w:numId w:val="58"/>
        </w:numPr>
        <w:tabs>
          <w:tab w:val="left" w:pos="851"/>
        </w:tabs>
        <w:spacing w:line="360" w:lineRule="auto"/>
        <w:ind w:left="0" w:right="34" w:firstLine="567"/>
        <w:jc w:val="both"/>
        <w:rPr>
          <w:rFonts w:ascii="Times New Roman" w:eastAsia="Times New Roman" w:hAnsi="Times New Roman" w:cs="Times New Roman"/>
          <w:sz w:val="28"/>
          <w:szCs w:val="28"/>
          <w:highlight w:val="white"/>
        </w:rPr>
      </w:pPr>
      <w:r w:rsidRPr="004356E0">
        <w:rPr>
          <w:rFonts w:ascii="Times New Roman" w:eastAsia="Times New Roman" w:hAnsi="Times New Roman" w:cs="Times New Roman"/>
          <w:sz w:val="28"/>
          <w:szCs w:val="28"/>
          <w:highlight w:val="white"/>
        </w:rPr>
        <w:t xml:space="preserve">Economic Sanctions in International Law and Practice / edited by Masahiko Asada. Taylor&amp; Francis Group, 2020. 256 p. URL: </w:t>
      </w:r>
      <w:hyperlink r:id="rId177">
        <w:r w:rsidRPr="004356E0">
          <w:rPr>
            <w:rFonts w:ascii="Times New Roman" w:eastAsia="Times New Roman" w:hAnsi="Times New Roman" w:cs="Times New Roman"/>
            <w:sz w:val="28"/>
            <w:szCs w:val="28"/>
            <w:highlight w:val="white"/>
            <w:u w:val="single"/>
          </w:rPr>
          <w:t>https://library.oapen.org/viewer/web/viewer.html?file=/bitstream/handle/20.500.12657/52777/9780429629655.pdf?sequence=1&amp;isAllowed=y</w:t>
        </w:r>
      </w:hyperlink>
      <w:r w:rsidRPr="004356E0">
        <w:rPr>
          <w:rFonts w:ascii="Times New Roman" w:eastAsia="Times New Roman" w:hAnsi="Times New Roman" w:cs="Times New Roman"/>
          <w:sz w:val="28"/>
          <w:szCs w:val="28"/>
          <w:highlight w:val="white"/>
          <w:u w:val="single"/>
        </w:rPr>
        <w:t>.</w:t>
      </w:r>
      <w:r w:rsidRPr="004356E0">
        <w:rPr>
          <w:rFonts w:ascii="Times New Roman" w:eastAsia="Times New Roman" w:hAnsi="Times New Roman" w:cs="Times New Roman"/>
          <w:sz w:val="28"/>
          <w:szCs w:val="28"/>
          <w:highlight w:val="white"/>
        </w:rPr>
        <w:t xml:space="preserve"> </w:t>
      </w:r>
    </w:p>
    <w:p w:rsidR="00AE58F2" w:rsidRPr="004356E0" w:rsidRDefault="003E79B1" w:rsidP="001B5808">
      <w:pPr>
        <w:widowControl w:val="0"/>
        <w:numPr>
          <w:ilvl w:val="0"/>
          <w:numId w:val="58"/>
        </w:numPr>
        <w:tabs>
          <w:tab w:val="left" w:pos="851"/>
        </w:tabs>
        <w:spacing w:line="360" w:lineRule="auto"/>
        <w:ind w:left="0" w:right="34" w:firstLine="567"/>
        <w:jc w:val="both"/>
        <w:rPr>
          <w:rFonts w:ascii="Times New Roman" w:eastAsia="Times New Roman" w:hAnsi="Times New Roman" w:cs="Times New Roman"/>
          <w:sz w:val="28"/>
          <w:szCs w:val="28"/>
          <w:highlight w:val="white"/>
        </w:rPr>
      </w:pPr>
      <w:r w:rsidRPr="004356E0">
        <w:rPr>
          <w:rFonts w:ascii="Times New Roman" w:eastAsia="Times New Roman" w:hAnsi="Times New Roman" w:cs="Times New Roman"/>
          <w:sz w:val="28"/>
          <w:szCs w:val="28"/>
          <w:highlight w:val="white"/>
        </w:rPr>
        <w:t xml:space="preserve">Malcolm N. S. International Law, 8th Edition. </w:t>
      </w:r>
      <w:hyperlink r:id="rId178">
        <w:r w:rsidRPr="004356E0">
          <w:rPr>
            <w:rFonts w:ascii="Times New Roman" w:eastAsia="Times New Roman" w:hAnsi="Times New Roman" w:cs="Times New Roman"/>
            <w:sz w:val="28"/>
            <w:szCs w:val="28"/>
            <w:highlight w:val="white"/>
          </w:rPr>
          <w:t>Cambridge University Press</w:t>
        </w:r>
      </w:hyperlink>
      <w:r w:rsidRPr="004356E0">
        <w:rPr>
          <w:rFonts w:ascii="Times New Roman" w:eastAsia="Times New Roman" w:hAnsi="Times New Roman" w:cs="Times New Roman"/>
          <w:sz w:val="28"/>
          <w:szCs w:val="28"/>
          <w:highlight w:val="white"/>
        </w:rPr>
        <w:t xml:space="preserve">, 2017. 1118 p. URL: </w:t>
      </w:r>
      <w:hyperlink r:id="rId179">
        <w:r w:rsidRPr="004356E0">
          <w:rPr>
            <w:rFonts w:ascii="Times New Roman" w:eastAsia="Times New Roman" w:hAnsi="Times New Roman" w:cs="Times New Roman"/>
            <w:sz w:val="28"/>
            <w:szCs w:val="28"/>
            <w:highlight w:val="white"/>
          </w:rPr>
          <w:t>https://dokumen.pub/international-law.html</w:t>
        </w:r>
      </w:hyperlink>
      <w:r w:rsidRPr="004356E0">
        <w:rPr>
          <w:rFonts w:ascii="Times New Roman" w:eastAsia="Times New Roman" w:hAnsi="Times New Roman" w:cs="Times New Roman"/>
          <w:sz w:val="28"/>
          <w:szCs w:val="28"/>
          <w:highlight w:val="white"/>
        </w:rPr>
        <w:t>.</w:t>
      </w:r>
    </w:p>
    <w:p w:rsidR="004356E0" w:rsidRDefault="004356E0" w:rsidP="004356E0">
      <w:pPr>
        <w:widowControl w:val="0"/>
        <w:tabs>
          <w:tab w:val="left" w:pos="851"/>
        </w:tabs>
        <w:spacing w:line="360" w:lineRule="auto"/>
        <w:ind w:right="34"/>
        <w:jc w:val="both"/>
        <w:rPr>
          <w:rFonts w:ascii="Times New Roman" w:eastAsia="Times New Roman" w:hAnsi="Times New Roman" w:cs="Times New Roman"/>
          <w:sz w:val="28"/>
          <w:szCs w:val="28"/>
          <w:highlight w:val="white"/>
        </w:rPr>
      </w:pPr>
    </w:p>
    <w:p w:rsidR="00AE58F2" w:rsidRPr="004356E0" w:rsidRDefault="003E79B1" w:rsidP="004356E0">
      <w:pPr>
        <w:widowControl w:val="0"/>
        <w:tabs>
          <w:tab w:val="left" w:pos="851"/>
        </w:tabs>
        <w:spacing w:line="360" w:lineRule="auto"/>
        <w:ind w:right="34"/>
        <w:jc w:val="both"/>
        <w:rPr>
          <w:rFonts w:ascii="Times New Roman" w:eastAsia="Times New Roman" w:hAnsi="Times New Roman" w:cs="Times New Roman"/>
          <w:sz w:val="28"/>
          <w:szCs w:val="28"/>
          <w:highlight w:val="white"/>
        </w:rPr>
      </w:pPr>
      <w:r w:rsidRPr="004356E0">
        <w:rPr>
          <w:rFonts w:ascii="Times New Roman" w:eastAsia="Times New Roman" w:hAnsi="Times New Roman" w:cs="Times New Roman"/>
          <w:sz w:val="28"/>
          <w:szCs w:val="28"/>
          <w:highlight w:val="white"/>
        </w:rPr>
        <w:t>Науковий керівник - к.ю.н., доцент Форманюк В. В.</w:t>
      </w:r>
    </w:p>
    <w:p w:rsidR="00AE58F2" w:rsidRDefault="00AE58F2" w:rsidP="00A846DF">
      <w:pPr>
        <w:widowControl w:val="0"/>
        <w:tabs>
          <w:tab w:val="left" w:pos="851"/>
        </w:tabs>
        <w:spacing w:line="360" w:lineRule="auto"/>
        <w:ind w:right="34"/>
        <w:jc w:val="both"/>
        <w:rPr>
          <w:rFonts w:ascii="Times New Roman" w:eastAsia="Times New Roman" w:hAnsi="Times New Roman" w:cs="Times New Roman"/>
          <w:sz w:val="28"/>
          <w:szCs w:val="28"/>
          <w:highlight w:val="white"/>
        </w:rPr>
      </w:pPr>
    </w:p>
    <w:p w:rsidR="004356E0" w:rsidRPr="000421EE" w:rsidRDefault="004356E0" w:rsidP="00A846DF">
      <w:pPr>
        <w:widowControl w:val="0"/>
        <w:tabs>
          <w:tab w:val="left" w:pos="851"/>
        </w:tabs>
        <w:spacing w:line="360" w:lineRule="auto"/>
        <w:ind w:right="34"/>
        <w:jc w:val="both"/>
        <w:rPr>
          <w:rFonts w:ascii="Times New Roman" w:eastAsia="Times New Roman" w:hAnsi="Times New Roman" w:cs="Times New Roman"/>
          <w:sz w:val="28"/>
          <w:szCs w:val="28"/>
          <w:highlight w:val="white"/>
        </w:rPr>
      </w:pPr>
    </w:p>
    <w:p w:rsidR="00AE58F2" w:rsidRPr="000421EE" w:rsidRDefault="003E79B1" w:rsidP="00A846DF">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Адубецький Антон Валентинович</w:t>
      </w:r>
      <w:r w:rsidRPr="000421EE">
        <w:rPr>
          <w:rFonts w:ascii="Times New Roman" w:eastAsia="Times New Roman" w:hAnsi="Times New Roman" w:cs="Times New Roman"/>
          <w:b/>
          <w:sz w:val="28"/>
          <w:szCs w:val="28"/>
        </w:rPr>
        <w:br/>
        <w:t xml:space="preserve"> Михальчук Анна Миколаївна</w:t>
      </w:r>
    </w:p>
    <w:p w:rsidR="00A846DF" w:rsidRDefault="003E79B1" w:rsidP="0094522E">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Здобувачі вищої освіти</w:t>
      </w:r>
    </w:p>
    <w:p w:rsidR="00AE58F2" w:rsidRPr="000421EE" w:rsidRDefault="003E79B1" w:rsidP="00A846DF">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Національного університету</w:t>
      </w:r>
      <w:r w:rsidRPr="000421EE">
        <w:rPr>
          <w:rFonts w:ascii="Times New Roman" w:eastAsia="Times New Roman" w:hAnsi="Times New Roman" w:cs="Times New Roman"/>
          <w:sz w:val="28"/>
          <w:szCs w:val="28"/>
        </w:rPr>
        <w:br/>
        <w:t xml:space="preserve">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Одеська юридична академія</w:t>
      </w:r>
      <w:r w:rsidR="00183B9D" w:rsidRPr="000421EE">
        <w:rPr>
          <w:rFonts w:ascii="Times New Roman" w:eastAsia="Times New Roman" w:hAnsi="Times New Roman" w:cs="Times New Roman"/>
          <w:sz w:val="28"/>
          <w:szCs w:val="28"/>
        </w:rPr>
        <w:t>»</w:t>
      </w:r>
    </w:p>
    <w:p w:rsidR="00AE58F2" w:rsidRPr="000421EE" w:rsidRDefault="00AE58F2" w:rsidP="00A846DF">
      <w:pPr>
        <w:tabs>
          <w:tab w:val="left" w:pos="851"/>
        </w:tabs>
        <w:spacing w:line="360" w:lineRule="auto"/>
        <w:ind w:right="34" w:firstLine="567"/>
        <w:jc w:val="center"/>
        <w:rPr>
          <w:rFonts w:ascii="Times New Roman" w:eastAsia="Times New Roman" w:hAnsi="Times New Roman" w:cs="Times New Roman"/>
          <w:b/>
          <w:smallCaps/>
          <w:sz w:val="28"/>
          <w:szCs w:val="28"/>
        </w:rPr>
      </w:pPr>
    </w:p>
    <w:p w:rsidR="00AE58F2" w:rsidRDefault="003E79B1" w:rsidP="00A846DF">
      <w:pPr>
        <w:tabs>
          <w:tab w:val="left" w:pos="851"/>
        </w:tabs>
        <w:spacing w:line="360" w:lineRule="auto"/>
        <w:ind w:right="34" w:firstLine="567"/>
        <w:jc w:val="center"/>
        <w:rPr>
          <w:rFonts w:ascii="Times New Roman" w:eastAsia="Times New Roman" w:hAnsi="Times New Roman" w:cs="Times New Roman"/>
          <w:b/>
          <w:smallCaps/>
          <w:sz w:val="28"/>
          <w:szCs w:val="28"/>
        </w:rPr>
      </w:pPr>
      <w:r w:rsidRPr="000421EE">
        <w:rPr>
          <w:rFonts w:ascii="Times New Roman" w:eastAsia="Times New Roman" w:hAnsi="Times New Roman" w:cs="Times New Roman"/>
          <w:b/>
          <w:smallCaps/>
          <w:sz w:val="28"/>
          <w:szCs w:val="28"/>
        </w:rPr>
        <w:lastRenderedPageBreak/>
        <w:t>ВІДПОВІДАЛЬНІСТЬ ЗА ГЕНОЦИД У МІЖНАРОДНОМУ ПРАВІ</w:t>
      </w:r>
    </w:p>
    <w:p w:rsidR="004356E0" w:rsidRPr="000421EE" w:rsidRDefault="004356E0" w:rsidP="00A846DF">
      <w:pPr>
        <w:tabs>
          <w:tab w:val="left" w:pos="851"/>
        </w:tabs>
        <w:spacing w:line="360" w:lineRule="auto"/>
        <w:ind w:right="34" w:firstLine="567"/>
        <w:jc w:val="center"/>
        <w:rPr>
          <w:rFonts w:ascii="Times New Roman" w:eastAsia="Times New Roman" w:hAnsi="Times New Roman" w:cs="Times New Roman"/>
          <w:b/>
          <w:smallCaps/>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Геноцид є серйозним міжнародним злочином, що призводить до національної та міжнародної відповідальності окремих осіб і держав. Конвенція про попередження злочину геноциду і покарання за нього, яка була прийнята 9 грудня 1948 року і набула чинності в 1951 році, надає визначення геноциду.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Згідно з цим міжнародним документом, геноцид включає в себе такі дії, як вбивство членів конкретної національної, етнічної, расової або релігійної групи; заподіяння серйозних тілесних або розумових ушкоджень членам такої групи; створення життєвих умов, спрямованих на повне або часткове фізичне її знищення; дії, спрямовані на запобігання народженню дітей в середовищі такої групи; насильницьку передачу дітей з однієї людської групи в іншу [1].</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Реалізація геноциду передбачає винний умисел на його здійснення і використання для цього державних механізмів та державних фінансових ресурсів, що потребує великої кількості послідовно прийнятих державними органами рішень, указів чи інших документів бюрократичного механізму системи державних органів [4, c.12]. Саме тому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єктом злочину геноциду є не лише окремі фізичні особи (або групи фізичних осіб), а й держава в цілому. Зокрема, унаслідок застосування міжнародно-правових норм, які встановлюють механізми атрибуції поведінки держави.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Відповідно до Конвенції 1948 року, особи, що вчиняють геноцид або будь-які інші дії, перераховані в статті 3 цієї Конвенції, підлягають покаранню незалежно від їхнього статусу, чи то конституційні керівники, посадові особи чи приватні особи (стаття 4 [2, c.134]). У статті 9 Конвенції 1948 року зазначається, що спори, пов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язані з відповідальністю держави за вчинення геноциду або будь-які з інших дій, перерахованих в статті 3, </w:t>
      </w:r>
      <w:r w:rsidRPr="000421EE">
        <w:rPr>
          <w:rFonts w:ascii="Times New Roman" w:eastAsia="Times New Roman" w:hAnsi="Times New Roman" w:cs="Times New Roman"/>
          <w:sz w:val="28"/>
          <w:szCs w:val="28"/>
        </w:rPr>
        <w:lastRenderedPageBreak/>
        <w:t>можуть бути винесені на розгляд Міжнародного Суду за вимогою будь-якої зі сторін у суперечці [3, c.366].</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Це підкреслює складність і важливість боротьби проти геноциду. Важливо враховувати, що міжнародний злочин геноциду має свої корені в політичних та соціокультурних контекстах. Держави та міжнародні організації повинні спільно працювати для запобігання геноциду та припинення цього жахливого злочину.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Представники нашої держави в міжнародних інстанціях, а також правоохоронні та судові органи щодня працюють над тим, аби якнайшвидше наблизити відповідальність РФ за геноцид проти українського народу, а також злочин агресії проти України.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Так, посол з особливих доручень МЗС України, Уповноважений представник України в Міжнародному суді ООН Антон Кориневич повідомив, що вже сформована коаліція з 38 країн світу, у яку входять усі ключові партнери України. </w:t>
      </w:r>
      <w:r w:rsidRPr="000421EE">
        <w:rPr>
          <w:rFonts w:ascii="Times New Roman" w:eastAsia="Times New Roman" w:hAnsi="Times New Roman" w:cs="Times New Roman"/>
          <w:sz w:val="28"/>
          <w:szCs w:val="28"/>
        </w:rPr>
        <w:lastRenderedPageBreak/>
        <w:t>Учасники працюють над питанням створення Спеціального трибуналу проти злочину агресії РФ проти України.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Таким чином, геноцид є одним із найсерйозніших міжнародних злочинів, який приводить до міжнародно-правової відповідальності держав і кримінальної відповідальності індивідів. Заборона геноциду є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язковою нормою міжнародного права, а вчинення геноциду визнається міжнародним злочином.</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Міжнародно-правова відповідальність визначається в міжнародних відносинах між державами. Ця відповідальність виникає в результаті вчинення міжнародного правопорушення і передбачає застосування до держави-порушниці міжнародного права щодо примусових заходів.</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Проте, що стосується самої відповідальності за вчинення злочину геноциду, Конвенція містить коротке положення, яке передбачає, що спори, пов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язані з відповідальністю будь-якої держави за вчинення геноциду або інших дій, перерахованих в </w:t>
      </w:r>
      <w:r w:rsidRPr="000421EE">
        <w:rPr>
          <w:rFonts w:ascii="Times New Roman" w:eastAsia="Times New Roman" w:hAnsi="Times New Roman" w:cs="Times New Roman"/>
          <w:sz w:val="28"/>
          <w:szCs w:val="28"/>
        </w:rPr>
        <w:lastRenderedPageBreak/>
        <w:t>статті 3, можуть бути передані на розгляд Міжнародного Суду ООН на вимогу будь-якої зі сторін спору. Отже, Конвенція про запобігання злочину геноциду спрямована на притягнення до відповідальності фізичних осіб, але також передбачає можливість відповідальності держав перед Міжнародним Судом ООН через цей механізм.</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Запобігання злочину геноциду та накладання покарання за такі протиправні дії вимагає однакового тлумачення Конвенції про запобігання злочину геноциду та покарання за нього на міжнародному рівні. Це також передбачає належне відображення міжнародно-правових рішень у національних законодавствах та судовій практиці окремих держав. Незважаючи на існування міжнародного договору та наявність міжнародної та національної судової практики, сьогодні події, які можуть бути кваліфіковані як вчинення злочину геноциду відповідно до Конвенції, усе ще мають місце. Тому необхідно ефективно втілювати </w:t>
      </w:r>
      <w:r w:rsidRPr="000421EE">
        <w:rPr>
          <w:rFonts w:ascii="Times New Roman" w:eastAsia="Times New Roman" w:hAnsi="Times New Roman" w:cs="Times New Roman"/>
          <w:sz w:val="28"/>
          <w:szCs w:val="28"/>
        </w:rPr>
        <w:lastRenderedPageBreak/>
        <w:t>прийняті рішення на практиці та забезпечувати, щоб порушники геноциду не залишалися безкарними.</w:t>
      </w:r>
    </w:p>
    <w:p w:rsidR="004356E0" w:rsidRDefault="000D1016" w:rsidP="001B5808">
      <w:pPr>
        <w:tabs>
          <w:tab w:val="left" w:pos="851"/>
          <w:tab w:val="center" w:pos="5032"/>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 xml:space="preserve"> </w:t>
      </w:r>
    </w:p>
    <w:p w:rsidR="00AE58F2" w:rsidRPr="000421EE" w:rsidRDefault="000D1016" w:rsidP="001B5808">
      <w:pPr>
        <w:tabs>
          <w:tab w:val="left" w:pos="851"/>
          <w:tab w:val="center" w:pos="5032"/>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Література</w:t>
      </w:r>
    </w:p>
    <w:p w:rsidR="00AE58F2" w:rsidRPr="000421EE" w:rsidRDefault="003E79B1" w:rsidP="001B5808">
      <w:pPr>
        <w:numPr>
          <w:ilvl w:val="0"/>
          <w:numId w:val="216"/>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Конвенція про попередження злочину геноциду і покарання за нього від 9 грудня 1948 року. URL:  http: //www.un.org/ russian/documen/ convents/ genocide.htm </w:t>
      </w:r>
    </w:p>
    <w:p w:rsidR="00AE58F2" w:rsidRPr="000421EE" w:rsidRDefault="003E79B1" w:rsidP="001B5808">
      <w:pPr>
        <w:numPr>
          <w:ilvl w:val="0"/>
          <w:numId w:val="216"/>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highlight w:val="white"/>
        </w:rPr>
        <w:t>Ребриш Р. І. Геноцид як злочин проти безпеки людства за міжнародним правом. Науковий вісник Ужгородського національного університету. 2016. №41. С. 133–135.</w:t>
      </w:r>
    </w:p>
    <w:p w:rsidR="00AE58F2" w:rsidRPr="000421EE" w:rsidRDefault="003E79B1" w:rsidP="001B5808">
      <w:pPr>
        <w:numPr>
          <w:ilvl w:val="0"/>
          <w:numId w:val="216"/>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Важна К. А. Проблеми реалізації відповідальності держави за геноцид в сучасному міжнародному праві : матеріали міжнар. наук.-практ. конф.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Україна і світ: теоретичні та практичні аспекти діяльності у сфері міжнародних відносин</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(Київ, 19-20 квітня 2017 р.). Ч.1. Київ. КНУКіМ, 2017. С. 365-376</w:t>
      </w:r>
    </w:p>
    <w:p w:rsidR="00AE58F2" w:rsidRPr="000421EE" w:rsidRDefault="003E79B1" w:rsidP="001B5808">
      <w:pPr>
        <w:numPr>
          <w:ilvl w:val="0"/>
          <w:numId w:val="216"/>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Ярошевич П.Д. Сутність та причини вчинення злочинів проти миру і безпеки людства. Право України. 2014. № 7. С. 11–13.</w:t>
      </w:r>
    </w:p>
    <w:p w:rsidR="004356E0" w:rsidRDefault="004356E0" w:rsidP="004356E0">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4356E0">
      <w:pPr>
        <w:widowControl w:val="0"/>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 к.ю.н., доцент Мануїлова К.В.</w:t>
      </w: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ED4F40">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Соловей Анна Олегівна</w:t>
      </w:r>
    </w:p>
    <w:p w:rsidR="00AE58F2" w:rsidRPr="000421EE" w:rsidRDefault="003E79B1" w:rsidP="00ED4F40">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Соловей Вікторія Вікторівна</w:t>
      </w:r>
    </w:p>
    <w:p w:rsidR="00ED4F40" w:rsidRDefault="003E79B1" w:rsidP="00ED4F40">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Здобувачки вищої освіти</w:t>
      </w:r>
    </w:p>
    <w:p w:rsidR="00AE58F2" w:rsidRPr="000421EE" w:rsidRDefault="003E79B1" w:rsidP="00ED4F40">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Національного університету</w:t>
      </w:r>
      <w:r w:rsidRPr="000421EE">
        <w:rPr>
          <w:rFonts w:ascii="Times New Roman" w:eastAsia="Times New Roman" w:hAnsi="Times New Roman" w:cs="Times New Roman"/>
          <w:sz w:val="28"/>
          <w:szCs w:val="28"/>
        </w:rPr>
        <w:br/>
        <w:t xml:space="preserve">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Одеська юридична академія</w:t>
      </w:r>
      <w:r w:rsidR="00183B9D" w:rsidRPr="000421EE">
        <w:rPr>
          <w:rFonts w:ascii="Times New Roman" w:eastAsia="Times New Roman" w:hAnsi="Times New Roman" w:cs="Times New Roman"/>
          <w:sz w:val="28"/>
          <w:szCs w:val="28"/>
        </w:rPr>
        <w:t>»</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Default="003E79B1"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МЕХАНІЗМИ ПРИТЯГНЕННЯ ДО МІЖНАРОДНОЇ ВІДПОВІДАЛЬНОСТІ КРАЇНИ-АГРЕСОРА: ОКРЕМІ АСПЕКТИ</w:t>
      </w:r>
    </w:p>
    <w:p w:rsidR="00ED4F40" w:rsidRPr="000421EE" w:rsidRDefault="00ED4F40" w:rsidP="001B5808">
      <w:pPr>
        <w:tabs>
          <w:tab w:val="left" w:pos="851"/>
        </w:tabs>
        <w:spacing w:line="360" w:lineRule="auto"/>
        <w:ind w:right="34" w:firstLine="567"/>
        <w:jc w:val="both"/>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Актуальність запровадження нових та удосконалення діючих механізмів притягнення до міжнародної відповідальності країни-агресора - Росії пов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язана з тим, що застосування  сьогоднішніх </w:t>
      </w:r>
      <w:r w:rsidRPr="000421EE">
        <w:rPr>
          <w:rFonts w:ascii="Times New Roman" w:eastAsia="Times New Roman" w:hAnsi="Times New Roman" w:cs="Times New Roman"/>
          <w:sz w:val="28"/>
          <w:szCs w:val="28"/>
        </w:rPr>
        <w:lastRenderedPageBreak/>
        <w:t xml:space="preserve">інструментів не є достатньо ефективним в контексті сьогоднішніх реалій, тому варто розглянути окремі аспекти таким механізмів.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Загалом, питання притягнення до відповідальності в контексті міжнародного права досліджувала велика кількість науковців, зокрема: Циверенко Г.П. у праці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Фактичні підстави для виникнення міжнародно-правової відповідальності</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Коверзнєв М.С. та Коверзнєва Г.П. у роботі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highlight w:val="white"/>
        </w:rPr>
        <w:t>Відповідальність держав у міжнародному праві</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 xml:space="preserve">,  а також Пилипенко В.П.  у науковій доробці </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До питання щодо реалізації міжнародно-правової відповідальності Російської Федерації за скоєння злочину агресії та інших міжнародних злочинів</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 xml:space="preserve"> та інші [1,2,3].</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Так, необхідно зазначити щодо ролі Європейського суду з прав людини в механізмах притягнення до міжнародної відповідальності Росії у війні з Україною. Європейська конвенція з прав людини не може бути застосована на території активних бойових дій та в період їх проведення, про </w:t>
      </w:r>
      <w:r w:rsidRPr="000421EE">
        <w:rPr>
          <w:rFonts w:ascii="Times New Roman" w:eastAsia="Times New Roman" w:hAnsi="Times New Roman" w:cs="Times New Roman"/>
          <w:sz w:val="28"/>
          <w:szCs w:val="28"/>
        </w:rPr>
        <w:lastRenderedPageBreak/>
        <w:t xml:space="preserve">що ЄСПЛ зазначив у справі Грузія проти Росії, відповідно до п. 139 рішення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highlight w:val="white"/>
        </w:rPr>
        <w:t>питанням факту є те, чи здійснює Договірна держава ефективний контроль над територією. Визначаючи, чи існує ефективний контроль, Суд передусім посилатиметься на потужність військової присутності держави в цьому районі</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і буде визначати, чи підпадає під юрисдикцію ЄСПЛ та Конвенції така справа</w:t>
      </w:r>
      <w:r w:rsidRPr="000421EE">
        <w:rPr>
          <w:rFonts w:ascii="Times New Roman" w:eastAsia="Times New Roman" w:hAnsi="Times New Roman" w:cs="Times New Roman"/>
          <w:sz w:val="28"/>
          <w:szCs w:val="28"/>
          <w:highlight w:val="white"/>
        </w:rPr>
        <w:t xml:space="preserve"> [4].</w:t>
      </w:r>
      <w:r w:rsidRPr="000421EE">
        <w:rPr>
          <w:rFonts w:ascii="Times New Roman" w:eastAsia="Times New Roman" w:hAnsi="Times New Roman" w:cs="Times New Roman"/>
          <w:sz w:val="28"/>
          <w:szCs w:val="28"/>
        </w:rPr>
        <w:t xml:space="preserve">  Варто звернути увагу ще на один аспект: Комітет міністрів Ради Європи прийняв рішення про припинення членства Росії в Раді Європи у контексті статті 8 Статуту, тобто починаючи з 16 березня 2022 року офіційно Росія не є членом Ради Європи. Відповідно, ЄСПЛ 22 березня 2022 року прийняв Резолюцію: країна-агресор перестає бути учасницею Конвенції з 16 березня 2022 року </w:t>
      </w:r>
      <w:r w:rsidRPr="000421EE">
        <w:rPr>
          <w:rFonts w:ascii="Times New Roman" w:eastAsia="Times New Roman" w:hAnsi="Times New Roman" w:cs="Times New Roman"/>
          <w:sz w:val="28"/>
          <w:szCs w:val="28"/>
          <w:highlight w:val="white"/>
        </w:rPr>
        <w:t>[5].</w:t>
      </w:r>
      <w:r w:rsidRPr="000421EE">
        <w:rPr>
          <w:rFonts w:ascii="Times New Roman" w:eastAsia="Times New Roman" w:hAnsi="Times New Roman" w:cs="Times New Roman"/>
          <w:sz w:val="28"/>
          <w:szCs w:val="28"/>
        </w:rPr>
        <w:t xml:space="preserve">  Загальновідомим є той факт, що рішення, ухвалені ЄСПЛ, мають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язок виконувати лише держави, які взяли на себе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язання виконувати такі рішення, ратифікувавши в національне законодавство. Тобто </w:t>
      </w:r>
      <w:r w:rsidRPr="000421EE">
        <w:rPr>
          <w:rFonts w:ascii="Times New Roman" w:eastAsia="Times New Roman" w:hAnsi="Times New Roman" w:cs="Times New Roman"/>
          <w:sz w:val="28"/>
          <w:szCs w:val="28"/>
        </w:rPr>
        <w:lastRenderedPageBreak/>
        <w:t xml:space="preserve">в Росії наразі не працюють жодні норми та положення, що закріплені у Конвенції.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Щодо питання, як будуть вирішуватися справи, заяви яких були подані до виходу, то можна зазначити: якщо дії, якими відбулося порушення Конвенції було до 16 березня 2022 року, то Суд має компетенцію розглядати такі заяви. Однак, є певні проблемні аспекти, які необхідно врегулювати на міжнародному рівні: </w:t>
      </w:r>
    </w:p>
    <w:p w:rsidR="00AE58F2" w:rsidRPr="000421EE" w:rsidRDefault="003E79B1" w:rsidP="001B5808">
      <w:pPr>
        <w:numPr>
          <w:ilvl w:val="0"/>
          <w:numId w:val="156"/>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Одночасно з виходом Росії, 16 березня 2022 року, посада судді, обраного від РФ, відповідно скасована. Однак, без судді та позиції РФ за регламентом ЄСПЛ, Суд не може винести рішення.</w:t>
      </w:r>
    </w:p>
    <w:p w:rsidR="00AE58F2" w:rsidRPr="000421EE" w:rsidRDefault="003E79B1" w:rsidP="001B5808">
      <w:pPr>
        <w:numPr>
          <w:ilvl w:val="0"/>
          <w:numId w:val="156"/>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У разі задоволення вимог позивача, то виникає питання, яким чином за рахунок відповідача, тобто Росії, задовольнити такі вимоги. Можна відмітити думку щодо арешту майна РФ за кордоном, але тоді потребуються рішення міжнародних організацій, ухвалених спеціальним чином.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Таким чином, цей міжнародний інструмент не є діючим, починаючи з 16 березня 2022 року, з огляду на те, що країна-агресор перестала бути учасницею Конвенції про захист прав людини і основоположних свобод, однак рішення, що ухвалені до виходу, мають виконуватися.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Не можна залишити поза увагою й резолюції Генеральної Асамблеї ООН та Ради Безпеки ООН. Варто наголосити на тому, що РФ не може бути членом Ради Безпеки ООН, оскільки інститут правонаступництва не передбачає, що після розпаду союзів, певна країна автоматично набуває прав та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язків, які мав союз. Так, фактично після розпаду СРСР, Росія змінила табличку на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Російська Федерація</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що на нашу думку, є неправомірним з точки зору принципів міжнародного права. За такими міркуваннями таку можливість могли використати й інші держави, які входили до складу СРСР, в тому числі Україна. РФ входить до постійних членів Ради Безпеки ООН, що ускладнює процедуру застосування інституту міжнародної </w:t>
      </w:r>
      <w:r w:rsidRPr="000421EE">
        <w:rPr>
          <w:rFonts w:ascii="Times New Roman" w:eastAsia="Times New Roman" w:hAnsi="Times New Roman" w:cs="Times New Roman"/>
          <w:sz w:val="28"/>
          <w:szCs w:val="28"/>
        </w:rPr>
        <w:lastRenderedPageBreak/>
        <w:t>відповідальності до країни-агресора, яка, звісно, завжди голосує проти застосування такого рішення. Отже, необхідно поставити під сумнів правомірність перебування РФ у Раді Безпеки ООН, як постійного члена. На відміну від резолюцій Ради Безпеки ООН, що мають юридично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язкову силу, резолюції Генеральної Асамблеї ООН носять рекомендаційний характер. Це не означає, що вони менш важливі, однак їхня дієвість не є такою ефективною. Так, вони відображають позицію світової громадськості, наприклад, Резолюція Генеральної Асамблеї ООН ES‑11/6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Принципи Статуту Організації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єднаних Націй, що лежать в основі досягнення всеосяжного, справедливого та міцного миру в Україні</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зазначає, що Росія негайно повинна вивести свої збройні сили у відповідності з загально визнаними її кордонами</w:t>
      </w:r>
      <w:r w:rsidRPr="000421EE">
        <w:rPr>
          <w:rFonts w:ascii="Times New Roman" w:eastAsia="Times New Roman" w:hAnsi="Times New Roman" w:cs="Times New Roman"/>
          <w:sz w:val="28"/>
          <w:szCs w:val="28"/>
          <w:highlight w:val="white"/>
        </w:rPr>
        <w:t xml:space="preserve"> [6].</w:t>
      </w:r>
      <w:r w:rsidRPr="000421EE">
        <w:rPr>
          <w:rFonts w:ascii="Times New Roman" w:eastAsia="Times New Roman" w:hAnsi="Times New Roman" w:cs="Times New Roman"/>
          <w:sz w:val="28"/>
          <w:szCs w:val="28"/>
        </w:rPr>
        <w:t xml:space="preserve">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Цікавою та спірною одночасно є можливість встановлення стосовно України матеріальної та нематеріальної форм відшкодування шкоди країною-агресором. До прикладу, матеріальні форми </w:t>
      </w:r>
      <w:r w:rsidRPr="000421EE">
        <w:rPr>
          <w:rFonts w:ascii="Times New Roman" w:eastAsia="Times New Roman" w:hAnsi="Times New Roman" w:cs="Times New Roman"/>
          <w:sz w:val="28"/>
          <w:szCs w:val="28"/>
        </w:rPr>
        <w:lastRenderedPageBreak/>
        <w:t>можуть представляти репарації, реституції, субституції. Такі інструменти відшкодування шкоди можуть бути застосовані до відновлення порушеного права України та Українського народу на певні матеріальні блага, цінності, тощо. Однак, кожний із поданих видів можливої відповідальності є доволі складним у застосуванні, оскільки потребує ретельних розрахунків, а також витрати тривалого проміжку часу. Більш простим із вищенаведених інструментів може виступати грошова репарація [1, с. 154].</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Окремо варто наголосити, що репарації можливо виплачувати різними способами - у грошовій формі, натуральній, тощо. Проте важливим критерієм є те, що репарації, за історичним досвідом, виплачувались в результаті завершення війни, постраждалій країні. Таким прикладом відшкодування шкоди може послугувати виплата репарацій Німеччиною Радянському Союзу. Але в цьому випадку можна прослідкувати односторонній порядок встановлення такого інструменту </w:t>
      </w:r>
      <w:r w:rsidRPr="000421EE">
        <w:rPr>
          <w:rFonts w:ascii="Times New Roman" w:eastAsia="Times New Roman" w:hAnsi="Times New Roman" w:cs="Times New Roman"/>
          <w:sz w:val="28"/>
          <w:szCs w:val="28"/>
        </w:rPr>
        <w:lastRenderedPageBreak/>
        <w:t>міжнародної відповідальності.  Ситуація, що склалась між Україною та РФ є дуже складною, а тому варто розглядати можливість застосування декількох відмінних шляхів встановлення репарацій, та загалом можливість їх застосування за умови, що країна перебуває в умовах воєнного стану: добровільний, між країною-агресором та постраждалою країною, на підставі рішень структур ООН. Проблемним аспектом є те, що чіткої законної вказівки на встановлення такого інституту відповідальності немає, а тому підхід повинен бути дуже зваженим, та таким, що включає усі можливі ризики. Ними можуть бути: некоректний прорахунок понесеної шкоди та невідповідність розмірів сплаченої шкоди, у випадку грошових репарацій; небажання країни–агресора виплачувати зазначену суму або розмір репарацій; затягування процесу відшкодування шкоди.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І, враховуючи вищевикладене, підсилюючим фактором, який є можливим згідно аналізу </w:t>
      </w:r>
      <w:r w:rsidRPr="000421EE">
        <w:rPr>
          <w:rFonts w:ascii="Times New Roman" w:eastAsia="Times New Roman" w:hAnsi="Times New Roman" w:cs="Times New Roman"/>
          <w:sz w:val="28"/>
          <w:szCs w:val="28"/>
        </w:rPr>
        <w:lastRenderedPageBreak/>
        <w:t>поведінки країни–агресора в умовах сьогодення - неможливість міжнародного впливу на Росію.</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Дані ризики зумовлюють появу сумнівів щодо можливості застосування інституту репарацій у ситуації, яка нині склалась в Україні або ж потребу у застосуванні додаткових інструментів впливу, які у своїй сукупності можуть надати позитивний результат встановлення відповідальності Росії.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Надалі, можна зазначити про нематеріальні шляхи міжнародно-правової відповідальності: сатисфакцію, санкції, репресалії та реторсії.  В контексті огляду даних інструментів,  варто наголосити на проблемному аспекті - відшкодування нематеріальної шкоди особам, які напряму постраждали через військові дії. Мова може йти про осіб, які загинули, та їх родичів, або про осіб, які зазнали моральних або ж фізичних травм. Постають риторичні питання: чи   є взагалі можливим та доречним в поданих ситуаціях застосування таких інструментів? Чи є зазначені втрати співмірними до суті нематеріальної відповідальності, у вигляді </w:t>
      </w:r>
      <w:r w:rsidRPr="000421EE">
        <w:rPr>
          <w:rFonts w:ascii="Times New Roman" w:eastAsia="Times New Roman" w:hAnsi="Times New Roman" w:cs="Times New Roman"/>
          <w:sz w:val="28"/>
          <w:szCs w:val="28"/>
        </w:rPr>
        <w:lastRenderedPageBreak/>
        <w:t>сатисфакції, до прикладу? Зрозуміло, що ніякі кошти не повернуть втрачене життя або ж здоров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 Вірогідно, що в даних випадках репарації  у грошовій формі для осіб, які постраждали від воєнних дій, є недостатнім інструментом відновлення порушеного становища і є потреба у встановлені суміжних інструментів - сатисфакції, санкцій, тощо, які у поєднанні та взаємозв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язку зможуть проявити результат [1, с. 155].</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Загалом, такі форми міжнародно-правової відповідальності є дуже специфічними, оскільки не мають чіткого формулювання та приписів щодо їх застосування. Воно є індивідуальним - таким, що повинно врахувати велику кількість дійсно важливих аспектів. Крім того, дані процедури потребують залучення висококваліфікованих фахівців національного, міжнародного права, спеціалістів сфери економіки та фінансів, соціально-політичної та культурної сфер.</w:t>
      </w:r>
    </w:p>
    <w:p w:rsidR="00AE58F2" w:rsidRPr="000421EE" w:rsidRDefault="003E79B1" w:rsidP="001B5808">
      <w:pPr>
        <w:tabs>
          <w:tab w:val="left" w:pos="851"/>
        </w:tabs>
        <w:spacing w:line="360" w:lineRule="auto"/>
        <w:ind w:right="34" w:firstLine="567"/>
        <w:jc w:val="both"/>
        <w:rPr>
          <w:rFonts w:ascii="Times New Roman" w:hAnsi="Times New Roman" w:cs="Times New Roman"/>
          <w:sz w:val="28"/>
          <w:szCs w:val="28"/>
        </w:rPr>
      </w:pPr>
      <w:r w:rsidRPr="000421EE">
        <w:rPr>
          <w:rFonts w:ascii="Times New Roman" w:eastAsia="Times New Roman" w:hAnsi="Times New Roman" w:cs="Times New Roman"/>
          <w:sz w:val="28"/>
          <w:szCs w:val="28"/>
        </w:rPr>
        <w:t xml:space="preserve">Отже, аналізуючи окремі механізми притягнення до міжнародної відповідальності </w:t>
      </w:r>
      <w:r w:rsidRPr="000421EE">
        <w:rPr>
          <w:rFonts w:ascii="Times New Roman" w:eastAsia="Times New Roman" w:hAnsi="Times New Roman" w:cs="Times New Roman"/>
          <w:sz w:val="28"/>
          <w:szCs w:val="28"/>
        </w:rPr>
        <w:lastRenderedPageBreak/>
        <w:t>країни-агресора, є доречною думка, що усі вони є складними за своєю сутністю, а також потребують підвищеного дослідження для подальшої  можливості їх застосування. Прослідковується певна неспроможність впливу  міжнародних інституцій  на ситуацію, яка нині склалась на теренах України, а тому нагальним питанням є розробка  національних механізмів вирішення питання поновлення порушених прав. Прослідковується також потреба у поглибленому досліджені фахівцями питання, використання якого  із механізмів притягнення до відповідальності країни-агресора буде найбільш доречним та подальший розвиток даного питання.</w:t>
      </w:r>
    </w:p>
    <w:p w:rsidR="00ED4F40"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 xml:space="preserve"> </w:t>
      </w:r>
    </w:p>
    <w:p w:rsidR="00AE58F2" w:rsidRPr="000421EE"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Література</w:t>
      </w:r>
    </w:p>
    <w:p w:rsidR="00AE58F2" w:rsidRPr="000421EE" w:rsidRDefault="003E79B1" w:rsidP="001B5808">
      <w:pPr>
        <w:numPr>
          <w:ilvl w:val="0"/>
          <w:numId w:val="223"/>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eastAsia="Times New Roman" w:hAnsi="Times New Roman" w:cs="Times New Roman"/>
          <w:color w:val="222222"/>
          <w:sz w:val="28"/>
          <w:szCs w:val="28"/>
          <w:highlight w:val="white"/>
        </w:rPr>
        <w:t xml:space="preserve">Циверенко, Г. П., and А. П. Циверенко. </w:t>
      </w:r>
      <w:r w:rsidR="00183B9D" w:rsidRPr="000421EE">
        <w:rPr>
          <w:rFonts w:ascii="Times New Roman" w:eastAsia="Times New Roman" w:hAnsi="Times New Roman" w:cs="Times New Roman"/>
          <w:color w:val="222222"/>
          <w:sz w:val="28"/>
          <w:szCs w:val="28"/>
          <w:highlight w:val="white"/>
        </w:rPr>
        <w:t>«</w:t>
      </w:r>
      <w:r w:rsidRPr="000421EE">
        <w:rPr>
          <w:rFonts w:ascii="Times New Roman" w:eastAsia="Times New Roman" w:hAnsi="Times New Roman" w:cs="Times New Roman"/>
          <w:color w:val="222222"/>
          <w:sz w:val="28"/>
          <w:szCs w:val="28"/>
          <w:highlight w:val="white"/>
        </w:rPr>
        <w:t>Фактичні підстави для виникнення міжнародно-правової відповідальності.</w:t>
      </w:r>
      <w:r w:rsidR="00183B9D" w:rsidRPr="000421EE">
        <w:rPr>
          <w:rFonts w:ascii="Times New Roman" w:eastAsia="Times New Roman" w:hAnsi="Times New Roman" w:cs="Times New Roman"/>
          <w:color w:val="222222"/>
          <w:sz w:val="28"/>
          <w:szCs w:val="28"/>
          <w:highlight w:val="white"/>
        </w:rPr>
        <w:t>»</w:t>
      </w:r>
      <w:r w:rsidRPr="000421EE">
        <w:rPr>
          <w:rFonts w:ascii="Times New Roman" w:eastAsia="Times New Roman" w:hAnsi="Times New Roman" w:cs="Times New Roman"/>
          <w:color w:val="222222"/>
          <w:sz w:val="28"/>
          <w:szCs w:val="28"/>
          <w:highlight w:val="white"/>
        </w:rPr>
        <w:t xml:space="preserve"> (2014). С.152-157</w:t>
      </w:r>
    </w:p>
    <w:p w:rsidR="00AE58F2" w:rsidRPr="000421EE" w:rsidRDefault="003E79B1" w:rsidP="001B5808">
      <w:pPr>
        <w:numPr>
          <w:ilvl w:val="0"/>
          <w:numId w:val="223"/>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eastAsia="Times New Roman" w:hAnsi="Times New Roman" w:cs="Times New Roman"/>
          <w:color w:val="222222"/>
          <w:sz w:val="28"/>
          <w:szCs w:val="28"/>
          <w:highlight w:val="white"/>
        </w:rPr>
        <w:t xml:space="preserve">Коверзнєв, М. С., and Г. П. Коверзнєва. </w:t>
      </w:r>
      <w:r w:rsidR="00183B9D" w:rsidRPr="000421EE">
        <w:rPr>
          <w:rFonts w:ascii="Times New Roman" w:eastAsia="Times New Roman" w:hAnsi="Times New Roman" w:cs="Times New Roman"/>
          <w:color w:val="222222"/>
          <w:sz w:val="28"/>
          <w:szCs w:val="28"/>
          <w:highlight w:val="white"/>
        </w:rPr>
        <w:t>«</w:t>
      </w:r>
      <w:r w:rsidRPr="000421EE">
        <w:rPr>
          <w:rFonts w:ascii="Times New Roman" w:eastAsia="Times New Roman" w:hAnsi="Times New Roman" w:cs="Times New Roman"/>
          <w:color w:val="222222"/>
          <w:sz w:val="28"/>
          <w:szCs w:val="28"/>
          <w:highlight w:val="white"/>
        </w:rPr>
        <w:t xml:space="preserve">Відповідальність держав у міжнародному </w:t>
      </w:r>
      <w:r w:rsidRPr="000421EE">
        <w:rPr>
          <w:rFonts w:ascii="Times New Roman" w:eastAsia="Times New Roman" w:hAnsi="Times New Roman" w:cs="Times New Roman"/>
          <w:color w:val="222222"/>
          <w:sz w:val="28"/>
          <w:szCs w:val="28"/>
          <w:highlight w:val="white"/>
        </w:rPr>
        <w:lastRenderedPageBreak/>
        <w:t>праві.</w:t>
      </w:r>
      <w:r w:rsidR="00183B9D" w:rsidRPr="000421EE">
        <w:rPr>
          <w:rFonts w:ascii="Times New Roman" w:eastAsia="Times New Roman" w:hAnsi="Times New Roman" w:cs="Times New Roman"/>
          <w:color w:val="222222"/>
          <w:sz w:val="28"/>
          <w:szCs w:val="28"/>
          <w:highlight w:val="white"/>
        </w:rPr>
        <w:t>»</w:t>
      </w:r>
      <w:r w:rsidRPr="000421EE">
        <w:rPr>
          <w:rFonts w:ascii="Times New Roman" w:eastAsia="Times New Roman" w:hAnsi="Times New Roman" w:cs="Times New Roman"/>
          <w:color w:val="222222"/>
          <w:sz w:val="28"/>
          <w:szCs w:val="28"/>
          <w:highlight w:val="white"/>
        </w:rPr>
        <w:t> Альманах міжнародного права 13 (2016):  с. 49-56.</w:t>
      </w:r>
    </w:p>
    <w:p w:rsidR="00AE58F2" w:rsidRPr="000421EE" w:rsidRDefault="003E79B1" w:rsidP="001B5808">
      <w:pPr>
        <w:numPr>
          <w:ilvl w:val="0"/>
          <w:numId w:val="223"/>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eastAsia="Times New Roman" w:hAnsi="Times New Roman" w:cs="Times New Roman"/>
          <w:color w:val="222222"/>
          <w:sz w:val="28"/>
          <w:szCs w:val="28"/>
          <w:highlight w:val="white"/>
        </w:rPr>
        <w:t xml:space="preserve">Пилипенко, В. П. </w:t>
      </w:r>
      <w:r w:rsidR="00183B9D" w:rsidRPr="000421EE">
        <w:rPr>
          <w:rFonts w:ascii="Times New Roman" w:eastAsia="Times New Roman" w:hAnsi="Times New Roman" w:cs="Times New Roman"/>
          <w:color w:val="222222"/>
          <w:sz w:val="28"/>
          <w:szCs w:val="28"/>
          <w:highlight w:val="white"/>
        </w:rPr>
        <w:t>«</w:t>
      </w:r>
      <w:r w:rsidRPr="000421EE">
        <w:rPr>
          <w:rFonts w:ascii="Times New Roman" w:eastAsia="Times New Roman" w:hAnsi="Times New Roman" w:cs="Times New Roman"/>
          <w:color w:val="222222"/>
          <w:sz w:val="28"/>
          <w:szCs w:val="28"/>
          <w:highlight w:val="white"/>
        </w:rPr>
        <w:t>До питання щодо реалізації міжнародно-правової відповідальності російської федерації за скоєння злочину агресії та інших міжнародних злочинів.</w:t>
      </w:r>
      <w:r w:rsidR="00183B9D" w:rsidRPr="000421EE">
        <w:rPr>
          <w:rFonts w:ascii="Times New Roman" w:eastAsia="Times New Roman" w:hAnsi="Times New Roman" w:cs="Times New Roman"/>
          <w:color w:val="222222"/>
          <w:sz w:val="28"/>
          <w:szCs w:val="28"/>
          <w:highlight w:val="white"/>
        </w:rPr>
        <w:t>»</w:t>
      </w:r>
      <w:r w:rsidRPr="000421EE">
        <w:rPr>
          <w:rFonts w:ascii="Times New Roman" w:eastAsia="Times New Roman" w:hAnsi="Times New Roman" w:cs="Times New Roman"/>
          <w:color w:val="222222"/>
          <w:sz w:val="28"/>
          <w:szCs w:val="28"/>
          <w:highlight w:val="white"/>
        </w:rPr>
        <w:t xml:space="preserve"> Правові новели: наук. юр. журнал/гол. ред. Воронін Я. Видавничий дім </w:t>
      </w:r>
      <w:r w:rsidR="00183B9D" w:rsidRPr="000421EE">
        <w:rPr>
          <w:rFonts w:ascii="Times New Roman" w:eastAsia="Times New Roman" w:hAnsi="Times New Roman" w:cs="Times New Roman"/>
          <w:color w:val="222222"/>
          <w:sz w:val="28"/>
          <w:szCs w:val="28"/>
          <w:highlight w:val="white"/>
        </w:rPr>
        <w:t>«</w:t>
      </w:r>
      <w:r w:rsidRPr="000421EE">
        <w:rPr>
          <w:rFonts w:ascii="Times New Roman" w:eastAsia="Times New Roman" w:hAnsi="Times New Roman" w:cs="Times New Roman"/>
          <w:color w:val="222222"/>
          <w:sz w:val="28"/>
          <w:szCs w:val="28"/>
          <w:highlight w:val="white"/>
        </w:rPr>
        <w:t>Гельветика (2021): с. 131-139.</w:t>
      </w:r>
    </w:p>
    <w:p w:rsidR="00AE58F2" w:rsidRPr="00ED4F40" w:rsidRDefault="003E79B1" w:rsidP="001B5808">
      <w:pPr>
        <w:numPr>
          <w:ilvl w:val="0"/>
          <w:numId w:val="223"/>
        </w:numPr>
        <w:tabs>
          <w:tab w:val="left" w:pos="851"/>
        </w:tabs>
        <w:spacing w:line="360" w:lineRule="auto"/>
        <w:ind w:left="0" w:right="34" w:firstLine="567"/>
        <w:jc w:val="both"/>
        <w:rPr>
          <w:rFonts w:ascii="Times New Roman" w:hAnsi="Times New Roman" w:cs="Times New Roman"/>
          <w:sz w:val="28"/>
          <w:szCs w:val="28"/>
        </w:rPr>
      </w:pPr>
      <w:r w:rsidRPr="00ED4F40">
        <w:rPr>
          <w:rFonts w:ascii="Times New Roman" w:eastAsia="Times New Roman" w:hAnsi="Times New Roman" w:cs="Times New Roman"/>
          <w:sz w:val="28"/>
          <w:szCs w:val="28"/>
        </w:rPr>
        <w:t>Рішення ЄСПЛ від 21.01.2021 р. у справі Грузія проти Росії. URL: </w:t>
      </w:r>
      <w:hyperlink r:id="rId180" w:anchor="%7B%22itemid%22:%5B%22001-207757%22%5D%7D">
        <w:r w:rsidRPr="00ED4F40">
          <w:rPr>
            <w:rFonts w:ascii="Times New Roman" w:eastAsia="Times New Roman" w:hAnsi="Times New Roman" w:cs="Times New Roman"/>
            <w:sz w:val="28"/>
            <w:szCs w:val="28"/>
            <w:u w:val="single"/>
          </w:rPr>
          <w:t>https://hudoc.echr.coe.int/fre#%7B</w:t>
        </w:r>
        <w:r w:rsidR="00183B9D" w:rsidRPr="00ED4F40">
          <w:rPr>
            <w:rFonts w:ascii="Times New Roman" w:eastAsia="Times New Roman" w:hAnsi="Times New Roman" w:cs="Times New Roman"/>
            <w:sz w:val="28"/>
            <w:szCs w:val="28"/>
            <w:u w:val="single"/>
          </w:rPr>
          <w:t>»</w:t>
        </w:r>
        <w:r w:rsidRPr="00ED4F40">
          <w:rPr>
            <w:rFonts w:ascii="Times New Roman" w:eastAsia="Times New Roman" w:hAnsi="Times New Roman" w:cs="Times New Roman"/>
            <w:sz w:val="28"/>
            <w:szCs w:val="28"/>
            <w:u w:val="single"/>
          </w:rPr>
          <w:t>itemid</w:t>
        </w:r>
        <w:r w:rsidR="00183B9D" w:rsidRPr="00ED4F40">
          <w:rPr>
            <w:rFonts w:ascii="Times New Roman" w:eastAsia="Times New Roman" w:hAnsi="Times New Roman" w:cs="Times New Roman"/>
            <w:sz w:val="28"/>
            <w:szCs w:val="28"/>
            <w:u w:val="single"/>
          </w:rPr>
          <w:t>»</w:t>
        </w:r>
        <w:r w:rsidRPr="00ED4F40">
          <w:rPr>
            <w:rFonts w:ascii="Times New Roman" w:eastAsia="Times New Roman" w:hAnsi="Times New Roman" w:cs="Times New Roman"/>
            <w:sz w:val="28"/>
            <w:szCs w:val="28"/>
            <w:u w:val="single"/>
          </w:rPr>
          <w:t>:[</w:t>
        </w:r>
        <w:r w:rsidR="00183B9D" w:rsidRPr="00ED4F40">
          <w:rPr>
            <w:rFonts w:ascii="Times New Roman" w:eastAsia="Times New Roman" w:hAnsi="Times New Roman" w:cs="Times New Roman"/>
            <w:sz w:val="28"/>
            <w:szCs w:val="28"/>
            <w:u w:val="single"/>
          </w:rPr>
          <w:t>«</w:t>
        </w:r>
        <w:r w:rsidRPr="00ED4F40">
          <w:rPr>
            <w:rFonts w:ascii="Times New Roman" w:eastAsia="Times New Roman" w:hAnsi="Times New Roman" w:cs="Times New Roman"/>
            <w:sz w:val="28"/>
            <w:szCs w:val="28"/>
            <w:u w:val="single"/>
          </w:rPr>
          <w:t>001-207757</w:t>
        </w:r>
        <w:r w:rsidR="00183B9D" w:rsidRPr="00ED4F40">
          <w:rPr>
            <w:rFonts w:ascii="Times New Roman" w:eastAsia="Times New Roman" w:hAnsi="Times New Roman" w:cs="Times New Roman"/>
            <w:sz w:val="28"/>
            <w:szCs w:val="28"/>
            <w:u w:val="single"/>
          </w:rPr>
          <w:t>»</w:t>
        </w:r>
        <w:r w:rsidRPr="00ED4F40">
          <w:rPr>
            <w:rFonts w:ascii="Times New Roman" w:eastAsia="Times New Roman" w:hAnsi="Times New Roman" w:cs="Times New Roman"/>
            <w:sz w:val="28"/>
            <w:szCs w:val="28"/>
            <w:u w:val="single"/>
          </w:rPr>
          <w:t>]%7D</w:t>
        </w:r>
      </w:hyperlink>
      <w:r w:rsidRPr="00ED4F40">
        <w:rPr>
          <w:rFonts w:ascii="Times New Roman" w:eastAsia="Times New Roman" w:hAnsi="Times New Roman" w:cs="Times New Roman"/>
          <w:sz w:val="28"/>
          <w:szCs w:val="28"/>
        </w:rPr>
        <w:t> (дата звернення: 14.10.2023).</w:t>
      </w:r>
    </w:p>
    <w:p w:rsidR="00AE58F2" w:rsidRPr="00691241" w:rsidRDefault="003E79B1" w:rsidP="001B5808">
      <w:pPr>
        <w:numPr>
          <w:ilvl w:val="0"/>
          <w:numId w:val="223"/>
        </w:numPr>
        <w:tabs>
          <w:tab w:val="left" w:pos="851"/>
        </w:tabs>
        <w:spacing w:line="360" w:lineRule="auto"/>
        <w:ind w:left="0" w:right="34" w:firstLine="567"/>
        <w:jc w:val="both"/>
        <w:rPr>
          <w:rFonts w:ascii="Times New Roman" w:hAnsi="Times New Roman" w:cs="Times New Roman"/>
          <w:sz w:val="28"/>
          <w:szCs w:val="28"/>
        </w:rPr>
      </w:pPr>
      <w:r w:rsidRPr="00ED4F40">
        <w:rPr>
          <w:rFonts w:ascii="Times New Roman" w:eastAsia="Times New Roman" w:hAnsi="Times New Roman" w:cs="Times New Roman"/>
          <w:sz w:val="28"/>
          <w:szCs w:val="28"/>
        </w:rPr>
        <w:t>Резолюція ЄСПЛ про наслідки припинення членства Російської Федерації в Раді Європи у світлі статті 58 Європейської конвенції про захист прав людини:від 22.03.2022 р.</w:t>
      </w:r>
      <w:r w:rsidRPr="00ED4F40">
        <w:rPr>
          <w:rFonts w:ascii="Times New Roman" w:eastAsia="Times New Roman" w:hAnsi="Times New Roman" w:cs="Times New Roman"/>
          <w:sz w:val="28"/>
          <w:szCs w:val="28"/>
        </w:rPr>
        <w:tab/>
        <w:t xml:space="preserve"> URL: </w:t>
      </w:r>
      <w:hyperlink r:id="rId181">
        <w:r w:rsidRPr="00691241">
          <w:rPr>
            <w:rFonts w:ascii="Times New Roman" w:eastAsia="Times New Roman" w:hAnsi="Times New Roman" w:cs="Times New Roman"/>
            <w:color w:val="0000FF"/>
            <w:sz w:val="28"/>
            <w:szCs w:val="28"/>
            <w:u w:val="single"/>
          </w:rPr>
          <w:t>https://www.echr.coe.int/documents/d/echr/Resolution_ECHR_cessation_membership_Russia_CoE_ENG.</w:t>
        </w:r>
      </w:hyperlink>
      <w:r w:rsidRPr="00691241">
        <w:rPr>
          <w:rFonts w:ascii="Times New Roman" w:eastAsia="Times New Roman" w:hAnsi="Times New Roman" w:cs="Times New Roman"/>
          <w:sz w:val="28"/>
          <w:szCs w:val="28"/>
        </w:rPr>
        <w:t> (дата звернення: 14.10.2023).</w:t>
      </w:r>
    </w:p>
    <w:p w:rsidR="00ED4F40" w:rsidRPr="00691241" w:rsidRDefault="003E79B1" w:rsidP="00ED4F40">
      <w:pPr>
        <w:numPr>
          <w:ilvl w:val="0"/>
          <w:numId w:val="223"/>
        </w:numPr>
        <w:tabs>
          <w:tab w:val="left" w:pos="851"/>
        </w:tabs>
        <w:spacing w:line="360" w:lineRule="auto"/>
        <w:ind w:left="0" w:right="34" w:firstLine="567"/>
        <w:jc w:val="both"/>
        <w:rPr>
          <w:rFonts w:ascii="Times New Roman" w:hAnsi="Times New Roman" w:cs="Times New Roman"/>
          <w:sz w:val="28"/>
          <w:szCs w:val="28"/>
        </w:rPr>
      </w:pPr>
      <w:r w:rsidRPr="00691241">
        <w:rPr>
          <w:rFonts w:ascii="Times New Roman" w:eastAsia="Times New Roman" w:hAnsi="Times New Roman" w:cs="Times New Roman"/>
          <w:sz w:val="28"/>
          <w:szCs w:val="28"/>
        </w:rPr>
        <w:t xml:space="preserve">Резолюція N ES-11/6, прийнята Генеральною Асамблеєю ООН </w:t>
      </w:r>
      <w:r w:rsidR="00183B9D" w:rsidRPr="00691241">
        <w:rPr>
          <w:rFonts w:ascii="Times New Roman" w:eastAsia="Times New Roman" w:hAnsi="Times New Roman" w:cs="Times New Roman"/>
          <w:sz w:val="28"/>
          <w:szCs w:val="28"/>
        </w:rPr>
        <w:t>«</w:t>
      </w:r>
      <w:r w:rsidRPr="00691241">
        <w:rPr>
          <w:rFonts w:ascii="Times New Roman" w:eastAsia="Times New Roman" w:hAnsi="Times New Roman" w:cs="Times New Roman"/>
          <w:sz w:val="28"/>
          <w:szCs w:val="28"/>
        </w:rPr>
        <w:t xml:space="preserve">Принципи Статуту Організації </w:t>
      </w:r>
      <w:r w:rsidRPr="00691241">
        <w:rPr>
          <w:rFonts w:ascii="Times New Roman" w:eastAsia="Times New Roman" w:hAnsi="Times New Roman" w:cs="Times New Roman"/>
          <w:sz w:val="28"/>
          <w:szCs w:val="28"/>
        </w:rPr>
        <w:lastRenderedPageBreak/>
        <w:t>Об</w:t>
      </w:r>
      <w:r w:rsidR="00183B9D" w:rsidRPr="00691241">
        <w:rPr>
          <w:rFonts w:ascii="Times New Roman" w:eastAsia="Times New Roman" w:hAnsi="Times New Roman" w:cs="Times New Roman"/>
          <w:sz w:val="28"/>
          <w:szCs w:val="28"/>
        </w:rPr>
        <w:t>’</w:t>
      </w:r>
      <w:r w:rsidRPr="00691241">
        <w:rPr>
          <w:rFonts w:ascii="Times New Roman" w:eastAsia="Times New Roman" w:hAnsi="Times New Roman" w:cs="Times New Roman"/>
          <w:sz w:val="28"/>
          <w:szCs w:val="28"/>
        </w:rPr>
        <w:t>єднаних Націй, що є основою досягнення всеосяжного, справедливого та міцного миру в Україні</w:t>
      </w:r>
      <w:r w:rsidR="00183B9D" w:rsidRPr="00691241">
        <w:rPr>
          <w:rFonts w:ascii="Times New Roman" w:eastAsia="Times New Roman" w:hAnsi="Times New Roman" w:cs="Times New Roman"/>
          <w:sz w:val="28"/>
          <w:szCs w:val="28"/>
        </w:rPr>
        <w:t>»</w:t>
      </w:r>
      <w:r w:rsidRPr="00691241">
        <w:rPr>
          <w:rFonts w:ascii="Times New Roman" w:eastAsia="Times New Roman" w:hAnsi="Times New Roman" w:cs="Times New Roman"/>
          <w:sz w:val="28"/>
          <w:szCs w:val="28"/>
        </w:rPr>
        <w:t xml:space="preserve"> : від 23.02.2023 р. </w:t>
      </w:r>
      <w:r w:rsidRPr="00691241">
        <w:rPr>
          <w:rFonts w:ascii="Times New Roman" w:eastAsia="Times New Roman" w:hAnsi="Times New Roman" w:cs="Times New Roman"/>
          <w:sz w:val="28"/>
          <w:szCs w:val="28"/>
        </w:rPr>
        <w:tab/>
        <w:t>URL: </w:t>
      </w:r>
      <w:hyperlink r:id="rId182">
        <w:r w:rsidRPr="00691241">
          <w:rPr>
            <w:rFonts w:ascii="Times New Roman" w:eastAsia="Times New Roman" w:hAnsi="Times New Roman" w:cs="Times New Roman"/>
            <w:sz w:val="28"/>
            <w:szCs w:val="28"/>
            <w:u w:val="single"/>
          </w:rPr>
          <w:t>https://documents-dds-ny.un.org/doc/UNDOC/GEN/N23/063/07/PDF/N2306307.pdf?OpenElement</w:t>
        </w:r>
      </w:hyperlink>
      <w:r w:rsidRPr="00691241">
        <w:rPr>
          <w:rFonts w:ascii="Times New Roman" w:eastAsia="Times New Roman" w:hAnsi="Times New Roman" w:cs="Times New Roman"/>
          <w:sz w:val="28"/>
          <w:szCs w:val="28"/>
        </w:rPr>
        <w:t> (дата звернення: 14.10.2023).</w:t>
      </w:r>
      <w:r w:rsidRPr="00691241">
        <w:rPr>
          <w:rFonts w:ascii="Times New Roman" w:eastAsia="Times New Roman" w:hAnsi="Times New Roman" w:cs="Times New Roman"/>
          <w:sz w:val="28"/>
          <w:szCs w:val="28"/>
        </w:rPr>
        <w:br/>
      </w:r>
    </w:p>
    <w:p w:rsidR="00AE58F2" w:rsidRPr="00ED4F40" w:rsidRDefault="003E79B1" w:rsidP="00ED4F40">
      <w:pPr>
        <w:tabs>
          <w:tab w:val="left" w:pos="851"/>
        </w:tabs>
        <w:spacing w:line="360" w:lineRule="auto"/>
        <w:ind w:right="34"/>
        <w:jc w:val="both"/>
        <w:rPr>
          <w:rFonts w:ascii="Times New Roman" w:hAnsi="Times New Roman" w:cs="Times New Roman"/>
          <w:sz w:val="28"/>
          <w:szCs w:val="28"/>
        </w:rPr>
      </w:pPr>
      <w:r w:rsidRPr="00ED4F40">
        <w:rPr>
          <w:rFonts w:ascii="Times New Roman" w:eastAsia="Times New Roman" w:hAnsi="Times New Roman" w:cs="Times New Roman"/>
          <w:sz w:val="28"/>
          <w:szCs w:val="28"/>
        </w:rPr>
        <w:t>Науковий керівник – к.ю.н., доцент Бєлогубова О.О.</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ED4F40">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Степановська Марина Ігорівна</w:t>
      </w:r>
    </w:p>
    <w:p w:rsidR="00ED4F40" w:rsidRDefault="003E79B1" w:rsidP="00ED4F40">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Здобувачка вищої освіти</w:t>
      </w:r>
    </w:p>
    <w:p w:rsidR="00AE58F2" w:rsidRPr="000421EE" w:rsidRDefault="003E79B1" w:rsidP="00ED4F40">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Національного університету</w:t>
      </w:r>
      <w:r w:rsidRPr="000421EE">
        <w:rPr>
          <w:rFonts w:ascii="Times New Roman" w:eastAsia="Times New Roman" w:hAnsi="Times New Roman" w:cs="Times New Roman"/>
          <w:sz w:val="28"/>
          <w:szCs w:val="28"/>
        </w:rPr>
        <w:br/>
        <w:t xml:space="preserve">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Одеська юридична академія</w:t>
      </w:r>
      <w:r w:rsidR="00183B9D" w:rsidRPr="000421EE">
        <w:rPr>
          <w:rFonts w:ascii="Times New Roman" w:eastAsia="Times New Roman" w:hAnsi="Times New Roman" w:cs="Times New Roman"/>
          <w:sz w:val="28"/>
          <w:szCs w:val="28"/>
        </w:rPr>
        <w:t>»</w:t>
      </w:r>
    </w:p>
    <w:p w:rsidR="00AE58F2" w:rsidRPr="000421EE" w:rsidRDefault="00AE58F2" w:rsidP="00ED4F40">
      <w:pPr>
        <w:tabs>
          <w:tab w:val="left" w:pos="851"/>
        </w:tabs>
        <w:spacing w:line="360" w:lineRule="auto"/>
        <w:ind w:right="34" w:firstLine="567"/>
        <w:jc w:val="center"/>
        <w:rPr>
          <w:rFonts w:ascii="Times New Roman" w:eastAsia="Times New Roman" w:hAnsi="Times New Roman" w:cs="Times New Roman"/>
          <w:sz w:val="28"/>
          <w:szCs w:val="28"/>
        </w:rPr>
      </w:pPr>
    </w:p>
    <w:p w:rsidR="00AE58F2" w:rsidRDefault="003E79B1" w:rsidP="001B5808">
      <w:pPr>
        <w:tabs>
          <w:tab w:val="left" w:pos="851"/>
        </w:tabs>
        <w:spacing w:line="360" w:lineRule="auto"/>
        <w:ind w:right="34" w:firstLine="567"/>
        <w:jc w:val="both"/>
        <w:rPr>
          <w:rFonts w:ascii="Times New Roman" w:eastAsia="Times New Roman" w:hAnsi="Times New Roman" w:cs="Times New Roman"/>
          <w:b/>
          <w:smallCaps/>
          <w:sz w:val="28"/>
          <w:szCs w:val="28"/>
        </w:rPr>
      </w:pPr>
      <w:r w:rsidRPr="000421EE">
        <w:rPr>
          <w:rFonts w:ascii="Times New Roman" w:eastAsia="Times New Roman" w:hAnsi="Times New Roman" w:cs="Times New Roman"/>
          <w:b/>
          <w:smallCaps/>
          <w:sz w:val="28"/>
          <w:szCs w:val="28"/>
        </w:rPr>
        <w:t>ВИЗНАЧЕННЯ ГЕНОЦИДУ УКРАЇНСЬКОГО НАРОДУ ПІД ЧАС ЗБРОЙНОГО КОНФЛІКТУ 2022-2023 РОКІВ</w:t>
      </w:r>
    </w:p>
    <w:p w:rsidR="00ED4F40" w:rsidRPr="000421EE" w:rsidRDefault="00ED4F40" w:rsidP="001B5808">
      <w:pPr>
        <w:tabs>
          <w:tab w:val="left" w:pos="851"/>
        </w:tabs>
        <w:spacing w:line="360" w:lineRule="auto"/>
        <w:ind w:right="34" w:firstLine="567"/>
        <w:jc w:val="both"/>
        <w:rPr>
          <w:rFonts w:ascii="Times New Roman" w:eastAsia="Times New Roman" w:hAnsi="Times New Roman" w:cs="Times New Roman"/>
          <w:b/>
          <w:smallCaps/>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З лютого 2022 року дискусія щодо відповідальності Росії за геноцид була в основному </w:t>
      </w:r>
      <w:r w:rsidRPr="000421EE">
        <w:rPr>
          <w:rFonts w:ascii="Times New Roman" w:eastAsia="Times New Roman" w:hAnsi="Times New Roman" w:cs="Times New Roman"/>
          <w:sz w:val="28"/>
          <w:szCs w:val="28"/>
        </w:rPr>
        <w:lastRenderedPageBreak/>
        <w:t>політичною, а не юридичною. Там, де вона спиралася на правові аспекти, ігнорувались факти, які були виявлені Офісом генерального прокурора (ОГП) під час свого розслідування.</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Тому обговорення швидко перетворилися на неясні дебати. Виникало питання, чи російські війська вчиняють культурний геноцид, фізичний геноцид або біологічний геноцид, як це визначено в статті II Конвенції про запобігання злочину геноциду та покарання за нього.</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Проте це розгалуження не вирішує всі проблеми. Докази, представлені в розслідуваннях ОГП, залишають сумнівів щодо того, чи російські війська дійсно здійснюють кампанію культурного геноциду.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У квітні 2022 року Верховна Рада України прийняла резолюцію, яка визнала дії Російської Федерації в Україні як геноцид українського народу. На сьогоднішній день  декілька інших країн, такі як Польща, Латвія, Чехія на Канада, визнали дії </w:t>
      </w:r>
      <w:r w:rsidRPr="000421EE">
        <w:rPr>
          <w:rFonts w:ascii="Times New Roman" w:eastAsia="Times New Roman" w:hAnsi="Times New Roman" w:cs="Times New Roman"/>
          <w:sz w:val="28"/>
          <w:szCs w:val="28"/>
        </w:rPr>
        <w:lastRenderedPageBreak/>
        <w:t xml:space="preserve">Російської Федерації в Україні як геноцид українського народу [1].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Росія має явний намір використовувати координовану кампанію воєнних злочинів і злочинів проти людяності з метою знищення України як нації. Це, щонайменше, виглядає як стратегія переслідування національної, політичної та культурної дискримінації для окупації та підкорення українців з очевидною метою знищення української ідентичності.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Згідно з Конвенцією про запобігання злочину геноциду та покарання за нього, геноцид визначається як будь-яка з п</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яти дій, спрямованих на повне або часткове знищення національної, расової, етнічної, релігійної чи іншої групи.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Ці дії включають у себе вбивства, завдання тяжких тілесних або психічних ушкоджень, створення життєвих умов, спрямованих на знищення групи, дії, спрямовані на унеможливлення народження дітей в цій групі, та насильницьку передачу дітей цієї групи іншій [2].</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Основним фактором у визначенні геноциду є спрямованість дій на членів певної групи. В міжнародному праві визначаються чотири основні групи: расова, етнічна, релігійна та національна. Щоб кваліфікувати події як геноцид, необхідно довести, що діяння спрямовані на знищення цієї групи в цілому або частково [3].</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Справедливо відзначити, що питання визнання подій як геноцид вимагають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єктивного доказування та серйозного розгляду в міжнародних судових інстанціях та органах правопорядку.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У кінцевому підсумку, такі рішення важливі для встановлення відповідальності за серйозні порушення міжнародного права та забезпечення правосуддя для жертв геноциду.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Важливо розрізняти геноцид від військових злочинів та враховувати, що геноцид може ставатися навіть поза часами війни. Геноцид відзначається спрямованістю на знищення культурної спадщини та національної ідентичності.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Основною трудністю в кваліфікації геноциду є зібрання достатніх та прийнятних доказів, які свідчать про намір знищення. Міжнародне правосуддя встановлює високий стандарт доказування цього злочину. Проте, слід зазначити про те, що Міжнародний кримінальний суд має юрисдикцію для розгляду таких справ.</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Отже, можна прийти до висновку, що російський конфлікт не обмежується лише військовими діями, але має ознаки геноциду, спрямованого на знищення українців як національної групи. Крім того, спостерігається поширення ненависті до українців через російські ЗМІ та дії чиновників, що призвело до геноциду під час агресії проти України.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Метою російської воєнної агресії є систематичне та послідовне знищення українського народу, його культурної самобутності та права на самовизначення та незалежний розвиток.</w:t>
      </w:r>
    </w:p>
    <w:p w:rsidR="00691241" w:rsidRDefault="00691241" w:rsidP="001B5808">
      <w:pPr>
        <w:tabs>
          <w:tab w:val="left" w:pos="851"/>
        </w:tabs>
        <w:spacing w:line="360" w:lineRule="auto"/>
        <w:ind w:right="34" w:firstLine="567"/>
        <w:jc w:val="both"/>
        <w:rPr>
          <w:rFonts w:ascii="Times New Roman" w:eastAsia="Times New Roman" w:hAnsi="Times New Roman" w:cs="Times New Roman"/>
          <w:b/>
          <w:sz w:val="28"/>
          <w:szCs w:val="28"/>
        </w:rPr>
      </w:pPr>
    </w:p>
    <w:p w:rsidR="00AE58F2" w:rsidRPr="000421EE"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 xml:space="preserve"> Література</w:t>
      </w:r>
    </w:p>
    <w:p w:rsidR="00AE58F2" w:rsidRPr="000421EE" w:rsidRDefault="003E79B1" w:rsidP="001B5808">
      <w:pPr>
        <w:numPr>
          <w:ilvl w:val="0"/>
          <w:numId w:val="54"/>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Геноцид в Україні. 2023. URL: https://www.pravda.com.ua/columns/2023/03/28/7395377/</w:t>
      </w:r>
    </w:p>
    <w:p w:rsidR="00AE58F2" w:rsidRPr="000421EE" w:rsidRDefault="003E79B1" w:rsidP="001B5808">
      <w:pPr>
        <w:numPr>
          <w:ilvl w:val="0"/>
          <w:numId w:val="54"/>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Злочин геноциду Росії: чому його складно довести та чи висунуть підозру Путіну. 2022. URL: https://suspilne.media/445899-zlocin-genocidu-rf-comu-jogo-skladno-dovesti-ta-koli-visunut-pidozru-putinu/</w:t>
      </w:r>
    </w:p>
    <w:p w:rsidR="00AE58F2" w:rsidRPr="000421EE" w:rsidRDefault="003E79B1" w:rsidP="001B5808">
      <w:pPr>
        <w:numPr>
          <w:ilvl w:val="0"/>
          <w:numId w:val="54"/>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Геноцид українського народу – злочин, що підпадає під юрисдикцію Міжнародного кримінального суду. 2022. URL: </w:t>
      </w:r>
      <w:r w:rsidRPr="000421EE">
        <w:rPr>
          <w:rFonts w:ascii="Times New Roman" w:eastAsia="Times New Roman" w:hAnsi="Times New Roman" w:cs="Times New Roman"/>
          <w:sz w:val="28"/>
          <w:szCs w:val="28"/>
        </w:rPr>
        <w:tab/>
      </w:r>
      <w:hyperlink r:id="rId183">
        <w:r w:rsidRPr="000421EE">
          <w:rPr>
            <w:rFonts w:ascii="Times New Roman" w:eastAsia="Times New Roman" w:hAnsi="Times New Roman" w:cs="Times New Roman"/>
            <w:color w:val="0000FF"/>
            <w:sz w:val="28"/>
            <w:szCs w:val="28"/>
            <w:u w:val="single"/>
          </w:rPr>
          <w:t>https://law.chnu.edu.ua/henotsyd-ukrainskoho-narodu-zlochyn-pidpadaie-pid-mks/</w:t>
        </w:r>
      </w:hyperlink>
    </w:p>
    <w:p w:rsidR="00691241" w:rsidRDefault="00691241"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 асистент Гребенюк Д.О.</w:t>
      </w: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691241">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Сурнін Ярослав Ігорович</w:t>
      </w:r>
    </w:p>
    <w:p w:rsidR="00691241" w:rsidRDefault="003E79B1" w:rsidP="00691241">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Здобувач вищої освіти</w:t>
      </w:r>
    </w:p>
    <w:p w:rsidR="00AE58F2" w:rsidRPr="000421EE" w:rsidRDefault="00691241" w:rsidP="00691241">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Національного університету </w:t>
      </w:r>
      <w:r>
        <w:rPr>
          <w:rFonts w:ascii="Times New Roman" w:eastAsia="Times New Roman" w:hAnsi="Times New Roman" w:cs="Times New Roman"/>
          <w:sz w:val="28"/>
          <w:szCs w:val="28"/>
        </w:rPr>
        <w:br/>
        <w:t>«</w:t>
      </w:r>
      <w:r w:rsidR="003E79B1" w:rsidRPr="000421EE">
        <w:rPr>
          <w:rFonts w:ascii="Times New Roman" w:eastAsia="Times New Roman" w:hAnsi="Times New Roman" w:cs="Times New Roman"/>
          <w:sz w:val="28"/>
          <w:szCs w:val="28"/>
        </w:rPr>
        <w:t>Одеська юридична акад</w:t>
      </w:r>
      <w:r>
        <w:rPr>
          <w:rFonts w:ascii="Times New Roman" w:eastAsia="Times New Roman" w:hAnsi="Times New Roman" w:cs="Times New Roman"/>
          <w:sz w:val="28"/>
          <w:szCs w:val="28"/>
        </w:rPr>
        <w:t>емія»</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 xml:space="preserve"> </w:t>
      </w:r>
    </w:p>
    <w:p w:rsidR="00AE58F2" w:rsidRDefault="003E79B1" w:rsidP="00691241">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lastRenderedPageBreak/>
        <w:t>ПОНЯТТЯ МІЖНАРОДНО-ПРАВОВОЇ ВІДПОВІДАЛЬНОСТІ ТА ЇЇ РЕАЛІЗАЦІЯ</w:t>
      </w:r>
    </w:p>
    <w:p w:rsidR="00691241" w:rsidRPr="000421EE" w:rsidRDefault="00691241" w:rsidP="001B5808">
      <w:pPr>
        <w:tabs>
          <w:tab w:val="left" w:pos="851"/>
        </w:tabs>
        <w:spacing w:line="360" w:lineRule="auto"/>
        <w:ind w:right="34" w:firstLine="567"/>
        <w:jc w:val="both"/>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 сьогодні тема міжнародно-правової відповідальності та її реалізації є досить важливою, оскільки в даному інституті міжнародного права міститься положення які дозволяють притягнути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єктів міжнародного права до відповідальності, що дає можливість забезпечити встановлення справедливості та відновлення порушених прав та інтересів. Як і в будь-якому правовому питанні тут існують прогалини, які в повному обсязі не дають розкрити всі аспекти цього інституту. Досліджуючи дане питання, доречно було б розібратися, що являє собою міжнародна-правова відповідальність, на підставі чого вона виникає та виокремити ознаки які розкривають її суть.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Міжнародно правова відповідальність – це юридичні відносини що породжуються в міжнародному праві в результаті правопорушення, що скоїлося державою або іншим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єктом </w:t>
      </w:r>
      <w:r w:rsidRPr="000421EE">
        <w:rPr>
          <w:rFonts w:ascii="Times New Roman" w:eastAsia="Times New Roman" w:hAnsi="Times New Roman" w:cs="Times New Roman"/>
          <w:sz w:val="28"/>
          <w:szCs w:val="28"/>
        </w:rPr>
        <w:lastRenderedPageBreak/>
        <w:t>міжнародного права, або в результаті шкоди, що була нанесена одним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єктом іншому в результаті правомірної діяльності [7, с. 322]. Існує позитивна та негативна відповідальність. Позитивна в свою знаходить свій прояв у правомірній поведінці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єктів міжнародного права задля досягнення міжнародного правопорядку. Прикладом цього може слугувати стаття 24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Статуту ООН</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від 26.06.1945 , в якому закріплено, що на Раді Безпеки лежить відповідальність за підтримку міжнародного миру і безпеки [1].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Негативна відповідальність –  означає, що держава порушник або інший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 міжнародного права якщо вчинив правопорушення, то в нього виникає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язання відшкодувати завдану шкоду в повному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ємі, а потерпіла держава має право вимагати цього відшкодування. Даний вид відповідальності характеризують як деліктну і містить у собі два підвиди. Перший підтип тлумачить відповідальність, за міжнародні протиправні діяння. Другий підтип означає </w:t>
      </w:r>
      <w:r w:rsidRPr="000421EE">
        <w:rPr>
          <w:rFonts w:ascii="Times New Roman" w:eastAsia="Times New Roman" w:hAnsi="Times New Roman" w:cs="Times New Roman"/>
          <w:sz w:val="28"/>
          <w:szCs w:val="28"/>
        </w:rPr>
        <w:lastRenderedPageBreak/>
        <w:t>відповідальність за негативні наслідки дій, які не заборонені міжнародним законодавством. На підставі вищезазначеного вирізняють такі ознаки міжнародної відповідальності. По-перше, відповідальність виникає в результаті вчинення правопорушення або в результаті шкоди, що була нанесена одним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єктом іншому в результаті правомірної діяльності. По-друге, має ціль на підтримку міжнародного миру і безпеки. По-третє, несе для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єкта, що порушив правовідносини негативні наслідки [4, с. 38]. Виокремлюють: юридичні або їх ще називають нормативні підстави, фактичні та процесуальні підстави виникнення відповідальності. Між собою ці підстави виникнення обумовлено пов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язані [1].</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Структурою юридичних підстав як правило вважають чинні міжнародні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язання, які систематизовані та знаходять своє відображення у міжнародно правових актах і на підставі яких дії або бездіяльність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єкта можна визначати як міжнародне правопорушення. Тобто сюди можемо </w:t>
      </w:r>
      <w:r w:rsidRPr="000421EE">
        <w:rPr>
          <w:rFonts w:ascii="Times New Roman" w:eastAsia="Times New Roman" w:hAnsi="Times New Roman" w:cs="Times New Roman"/>
          <w:sz w:val="28"/>
          <w:szCs w:val="28"/>
        </w:rPr>
        <w:lastRenderedPageBreak/>
        <w:t>віднести міжнародний договір який несе за собою певні права та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язки, міжнародний порядок його можна охарактеризувати як явище, яке установлює відповідний спосіб поведінки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єкта міжнародного права як загальнообов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язкового правила взаємовідносин, рішення міжнародних судів та організацій, а також односторонні міжнародно-правові акти [1].</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Що стосується фактичної підстави, то сюди традиційно відносять вчинення міжнародного правопорушення, яке реалізується у формі активної чи пасивної поведінки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єкта міжнародного права, що породжує негативні наслідки та які несуть загрозу для міжнародно-правових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язань [1]. До ознак міжнародно-протиправного діяння слід віднести як дію чи бездіяльність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єкта міжнародного права, протиправність самого діяння та причинний 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язок між діянням та наслідками [2].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Ну і стосовно процесуальної підстави, її розуміють як процедуру, що включає в себе порядок розгляду справи компетентним органом і </w:t>
      </w:r>
      <w:r w:rsidRPr="000421EE">
        <w:rPr>
          <w:rFonts w:ascii="Times New Roman" w:eastAsia="Times New Roman" w:hAnsi="Times New Roman" w:cs="Times New Roman"/>
          <w:sz w:val="28"/>
          <w:szCs w:val="28"/>
        </w:rPr>
        <w:lastRenderedPageBreak/>
        <w:t>застосування цим органом відповідного заходу до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єкта який вчинив правопорушення [3].</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Також ще стосовно класифікації в науці міжнародного права в залежності від змісту виокремлюють: нематеріальну або як її ще називають політичну та матеріальну. Суть першої полягає в тому, що виникає в результаті приниження яке спрямоване на честь і гідність статусу потерпілої держави [3]. Беручи до уваги другий вид – матеріальну відповідальність. Вона породжується коли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 своїми діями чи бездіяльністю, заподіяв шкоду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єктам міжнародного права, або ця шкода могла бути нанесена діями, які не забороняє законодавство, тобто правомірними діями. Тому для встановлення порядку існують форми, що є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язковим елементом ланцюгу реалізації відповідальності за допомогою яких відновлюються порушені права та інтереси потерпілої сторони. Вони можуть іменуватися шляхами для вирішення наслідків, що настали для </w:t>
      </w:r>
      <w:r w:rsidRPr="000421EE">
        <w:rPr>
          <w:rFonts w:ascii="Times New Roman" w:eastAsia="Times New Roman" w:hAnsi="Times New Roman" w:cs="Times New Roman"/>
          <w:sz w:val="28"/>
          <w:szCs w:val="28"/>
        </w:rPr>
        <w:lastRenderedPageBreak/>
        <w:t>потерпілого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єкту [3]. Нематеріальна відповідальність містить такі форми: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Репресалії – випадок, коли держава має право на застосування дій які не заборонені законодавством з метою відновлення своїх прав, котрі заздалегідь були порушені державою порушником. У вказаній формі заборонено та не передбачається вживання заходів, що пов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язані із погрожуванням застосування сили та погроз. При застосуванні цієї форми повинен дотримуватися принцип пропорційності. Прикладом муже слугувати арешт суден, які займаються риболовну діяльністю.</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Реторсії – це відповідні дії держави які є актом відповіді на недружній інцидент з боку іншої держави. Наприклад, віднесення посадової особи держави, що зазнає такого недружнього акту в дискримінаційне становище [1].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Сатисфакції – це дії держави-порушниці які можуть виражатися у формі висловлення жалю, запевнення, що відповідні інциденти не матимуть </w:t>
      </w:r>
      <w:r w:rsidRPr="000421EE">
        <w:rPr>
          <w:rFonts w:ascii="Times New Roman" w:eastAsia="Times New Roman" w:hAnsi="Times New Roman" w:cs="Times New Roman"/>
          <w:sz w:val="28"/>
          <w:szCs w:val="28"/>
        </w:rPr>
        <w:lastRenderedPageBreak/>
        <w:t xml:space="preserve">місця в майбутньому, покаранні осіб які є винними та видача відповідних актів, що характеризують визнання своєї провини [1].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Санкції – це такі правомірні індивідуальні або колективні дії з боку держави які застосовуються до держави-порушниці, з метою зупинення її протиправної поведінки, а також покарання за таку поведінку. Виділяють індивідуальні та колективні санкції.[1] Перші в свою чергу можуть застосовуватися до держави, що порушила права, державою, що зазнала шкоди. Колективні лише на підставі рішення Ради Безпеки ООН до держави дії якої становлять небезпеку порушення миру стаття 39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Статуту ООН</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від 26.06.1945 [5].</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Підходячи до виду матеріальної відповідальності до її структури відносять:</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Репарації –  являють собою відшкодування матеріальної шкоди постраждалій державі від держави-порушниці в результаті агресії останньої у формі грошей, натурою, послуг. Данна форма бере </w:t>
      </w:r>
      <w:r w:rsidRPr="000421EE">
        <w:rPr>
          <w:rFonts w:ascii="Times New Roman" w:eastAsia="Times New Roman" w:hAnsi="Times New Roman" w:cs="Times New Roman"/>
          <w:sz w:val="28"/>
          <w:szCs w:val="28"/>
        </w:rPr>
        <w:lastRenderedPageBreak/>
        <w:t xml:space="preserve">коріння після закінчення Першої світової. Попередником була контрибуція.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Наступною формою – є реституція, що тлумачиться як повернення в натурі майна, яке було вилучене незаконно та вивезене державою-агресором з території супротивника.</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Субституція – форма міжнародно-правової відповідальності, що полягає в поверненні або передачі рівноцінного майна ідентичним за призначенням яке в свій час було вивезене стороною воюючою із території супротивника, або знищене або пошкоджене [1].</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Також виділяють найстарішу форму матеріальної відповідальності, яка бере початок із дев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ятнадцятого століття, що має назву компенсація яка може застосовуватися на підставі рішення міжнародного суду.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Вищевказані форми матеріальної та нематеріальної відповідальності застосовуються до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єкта правопорушника або у вигляді примусу або добровільно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єктом що зазнав шкоди. У вигляді </w:t>
      </w:r>
      <w:r w:rsidRPr="000421EE">
        <w:rPr>
          <w:rFonts w:ascii="Times New Roman" w:eastAsia="Times New Roman" w:hAnsi="Times New Roman" w:cs="Times New Roman"/>
          <w:sz w:val="28"/>
          <w:szCs w:val="28"/>
        </w:rPr>
        <w:lastRenderedPageBreak/>
        <w:t>пред</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явлення претензій, таке право має потерпіла сторона, але можливий виняток якщо відбулось вчинення міжнародного злочину, то право такої вимоги належить ширшому колу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єктів які зазнали шкоди. Тобто державою, міжнародною організацією або їх групою. Пред</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явлення претензій можливе або в усній або в письмовій формі до відповідних міжнародних установ [3].</w:t>
      </w:r>
    </w:p>
    <w:p w:rsidR="00691241"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 xml:space="preserve"> </w:t>
      </w:r>
    </w:p>
    <w:p w:rsidR="00AE58F2" w:rsidRPr="000421EE"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Література</w:t>
      </w:r>
    </w:p>
    <w:p w:rsidR="00AE58F2" w:rsidRPr="000421EE" w:rsidRDefault="003E79B1" w:rsidP="001B5808">
      <w:pPr>
        <w:numPr>
          <w:ilvl w:val="0"/>
          <w:numId w:val="132"/>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 Відповідальність у міжнародному праві та мирні засоби розв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язання міжнародних спорів. [Електронний ресурс]. -URL: </w:t>
      </w:r>
      <w:hyperlink r:id="rId184">
        <w:r w:rsidRPr="000421EE">
          <w:rPr>
            <w:rFonts w:ascii="Times New Roman" w:eastAsia="Times New Roman" w:hAnsi="Times New Roman" w:cs="Times New Roman"/>
            <w:sz w:val="28"/>
            <w:szCs w:val="28"/>
          </w:rPr>
          <w:t>https://arm.naiau.kiev.ua</w:t>
        </w:r>
      </w:hyperlink>
      <w:r w:rsidRPr="000421EE">
        <w:rPr>
          <w:rFonts w:ascii="Times New Roman" w:eastAsia="Times New Roman" w:hAnsi="Times New Roman" w:cs="Times New Roman"/>
          <w:sz w:val="28"/>
          <w:szCs w:val="28"/>
        </w:rPr>
        <w:t>. -Дата звернення: 17.10.2023р.</w:t>
      </w:r>
    </w:p>
    <w:p w:rsidR="00AE58F2" w:rsidRPr="000421EE" w:rsidRDefault="003E79B1" w:rsidP="001B5808">
      <w:pPr>
        <w:numPr>
          <w:ilvl w:val="0"/>
          <w:numId w:val="132"/>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 Міжнародне протиправне діяння як фактична підстава міжнародно-правової відповідальності. [Електронний ресурс]. -URL: </w:t>
      </w:r>
      <w:hyperlink r:id="rId185">
        <w:r w:rsidRPr="000421EE">
          <w:rPr>
            <w:rFonts w:ascii="Times New Roman" w:eastAsia="Times New Roman" w:hAnsi="Times New Roman" w:cs="Times New Roman"/>
            <w:sz w:val="28"/>
            <w:szCs w:val="28"/>
          </w:rPr>
          <w:t>https://pidru4niki.com</w:t>
        </w:r>
      </w:hyperlink>
      <w:r w:rsidRPr="000421EE">
        <w:rPr>
          <w:rFonts w:ascii="Times New Roman" w:eastAsia="Times New Roman" w:hAnsi="Times New Roman" w:cs="Times New Roman"/>
          <w:sz w:val="28"/>
          <w:szCs w:val="28"/>
        </w:rPr>
        <w:t>. -Дата звернення: 17.10.2023р.</w:t>
      </w:r>
    </w:p>
    <w:p w:rsidR="00AE58F2" w:rsidRPr="000421EE" w:rsidRDefault="003E79B1" w:rsidP="001B5808">
      <w:pPr>
        <w:numPr>
          <w:ilvl w:val="0"/>
          <w:numId w:val="132"/>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 Відповідальність у міжнародному праві. [Електронний ресурс]. -URL: </w:t>
      </w:r>
      <w:hyperlink r:id="rId186">
        <w:r w:rsidRPr="000421EE">
          <w:rPr>
            <w:rFonts w:ascii="Times New Roman" w:eastAsia="Times New Roman" w:hAnsi="Times New Roman" w:cs="Times New Roman"/>
            <w:sz w:val="28"/>
            <w:szCs w:val="28"/>
          </w:rPr>
          <w:t>http://jure.in.ua</w:t>
        </w:r>
      </w:hyperlink>
      <w:r w:rsidRPr="000421EE">
        <w:rPr>
          <w:rFonts w:ascii="Times New Roman" w:eastAsia="Times New Roman" w:hAnsi="Times New Roman" w:cs="Times New Roman"/>
          <w:sz w:val="28"/>
          <w:szCs w:val="28"/>
        </w:rPr>
        <w:t>. . -Дата звернення: 16.10.2023р.</w:t>
      </w:r>
    </w:p>
    <w:p w:rsidR="00AE58F2" w:rsidRPr="000421EE" w:rsidRDefault="003E79B1" w:rsidP="001B5808">
      <w:pPr>
        <w:numPr>
          <w:ilvl w:val="0"/>
          <w:numId w:val="132"/>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 Жукорська Я. М. Сучасна концепція міжнародно-правової відповідальності. [Електронний ресурс]. -URL: </w:t>
      </w:r>
      <w:hyperlink r:id="rId187">
        <w:r w:rsidRPr="000421EE">
          <w:rPr>
            <w:rFonts w:ascii="Times New Roman" w:eastAsia="Times New Roman" w:hAnsi="Times New Roman" w:cs="Times New Roman"/>
            <w:sz w:val="28"/>
            <w:szCs w:val="28"/>
          </w:rPr>
          <w:t>http://dspace.wunu.edu.ua</w:t>
        </w:r>
      </w:hyperlink>
      <w:r w:rsidRPr="000421EE">
        <w:rPr>
          <w:rFonts w:ascii="Times New Roman" w:eastAsia="Times New Roman" w:hAnsi="Times New Roman" w:cs="Times New Roman"/>
          <w:sz w:val="28"/>
          <w:szCs w:val="28"/>
        </w:rPr>
        <w:t>.  С. 36 – 40.</w:t>
      </w:r>
    </w:p>
    <w:p w:rsidR="00AE58F2" w:rsidRPr="000421EE" w:rsidRDefault="003E79B1" w:rsidP="001B5808">
      <w:pPr>
        <w:numPr>
          <w:ilvl w:val="0"/>
          <w:numId w:val="132"/>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 Устав Организации Объединённых Наций и Устав Международного Суда. від 26.06.1945. [Електронний ресурс]. -URL: </w:t>
      </w:r>
      <w:hyperlink r:id="rId188">
        <w:r w:rsidRPr="000421EE">
          <w:rPr>
            <w:rFonts w:ascii="Times New Roman" w:eastAsia="Times New Roman" w:hAnsi="Times New Roman" w:cs="Times New Roman"/>
            <w:sz w:val="28"/>
            <w:szCs w:val="28"/>
          </w:rPr>
          <w:t>https://ips.ligazakon.net</w:t>
        </w:r>
      </w:hyperlink>
      <w:r w:rsidRPr="000421EE">
        <w:rPr>
          <w:rFonts w:ascii="Times New Roman" w:eastAsia="Times New Roman" w:hAnsi="Times New Roman" w:cs="Times New Roman"/>
          <w:sz w:val="28"/>
          <w:szCs w:val="28"/>
        </w:rPr>
        <w:t xml:space="preserve"> . -Дата звернення: 16.10.2023р.</w:t>
      </w:r>
    </w:p>
    <w:p w:rsidR="00AE58F2" w:rsidRPr="000421EE" w:rsidRDefault="003E79B1" w:rsidP="001B5808">
      <w:pPr>
        <w:numPr>
          <w:ilvl w:val="0"/>
          <w:numId w:val="132"/>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 Короткий Т. Р. Міжнародно-правова відповідальність за невиконання міжнародних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язань з охорони морського середовища. Актуальні проблеми політики : зб. наук. пр. / редкол. : С. В. Ківалов (голов. ред..), Л. І. Кормич (заст. голов. ред..), Ю. П. Аленін [та ін.]. ; МОН молодь спорт України ; НУ ОЮА. Одеса : Фенікс, 2012. Вип. 46. С. 90-101.</w:t>
      </w:r>
    </w:p>
    <w:p w:rsidR="00AE58F2" w:rsidRPr="000421EE" w:rsidRDefault="003E79B1" w:rsidP="001B5808">
      <w:pPr>
        <w:numPr>
          <w:ilvl w:val="0"/>
          <w:numId w:val="132"/>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 Міжнародне публічне право: підручник : у 2 т. / [В. В. Мицик, М. В. Буроменський, О. В. </w:t>
      </w:r>
      <w:r w:rsidRPr="000421EE">
        <w:rPr>
          <w:rFonts w:ascii="Times New Roman" w:eastAsia="Times New Roman" w:hAnsi="Times New Roman" w:cs="Times New Roman"/>
          <w:sz w:val="28"/>
          <w:szCs w:val="28"/>
        </w:rPr>
        <w:lastRenderedPageBreak/>
        <w:t>Буткевич та ін.]; за ред. В. В. Мицика. Харків : Право, 2019. Т.1: Основни теорії. 416 с.</w:t>
      </w:r>
    </w:p>
    <w:p w:rsidR="00691241" w:rsidRDefault="00691241" w:rsidP="00691241">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691241">
      <w:pPr>
        <w:widowControl w:val="0"/>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 к.ю.н., доцент Бєлогубова О.О.</w:t>
      </w: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691241">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Шулежко Владислав Сергійович,</w:t>
      </w:r>
    </w:p>
    <w:p w:rsidR="00691241" w:rsidRDefault="003E79B1" w:rsidP="00691241">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Здобувач вищої освіти</w:t>
      </w:r>
    </w:p>
    <w:p w:rsidR="00AE58F2" w:rsidRPr="000421EE" w:rsidRDefault="003E79B1" w:rsidP="00691241">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Національного університету </w:t>
      </w:r>
      <w:r w:rsidRPr="000421EE">
        <w:rPr>
          <w:rFonts w:ascii="Times New Roman" w:eastAsia="Times New Roman" w:hAnsi="Times New Roman" w:cs="Times New Roman"/>
          <w:sz w:val="28"/>
          <w:szCs w:val="28"/>
        </w:rPr>
        <w:br/>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Одеська юридична академія</w:t>
      </w:r>
      <w:r w:rsidR="00183B9D" w:rsidRPr="000421EE">
        <w:rPr>
          <w:rFonts w:ascii="Times New Roman" w:eastAsia="Times New Roman" w:hAnsi="Times New Roman" w:cs="Times New Roman"/>
          <w:sz w:val="28"/>
          <w:szCs w:val="28"/>
        </w:rPr>
        <w:t>»</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b/>
          <w:sz w:val="28"/>
          <w:szCs w:val="28"/>
        </w:rPr>
      </w:pPr>
      <w:bookmarkStart w:id="12" w:name="_heading=h.7s5degtrkg4g" w:colFirst="0" w:colLast="0"/>
      <w:bookmarkEnd w:id="12"/>
    </w:p>
    <w:p w:rsidR="00AE58F2" w:rsidRDefault="003E79B1" w:rsidP="00691241">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ВІДПОВІДАЛЬНІСТЬ У МІЖНАРОДНОМУ ПРАВІ ЯК ІНСТИТУТ СТАБІЛЬНОГО ФУНКЦІОНУВАННЯ СИСТЕМИ</w:t>
      </w:r>
    </w:p>
    <w:p w:rsidR="00691241" w:rsidRPr="000421EE" w:rsidRDefault="00691241" w:rsidP="00691241">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Зародки відповідальності у міжнародному праві з</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явилися ще у договорі між Рамзесом ІІ та Хаттушиллем ІІІ. Пов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язано це перш за все з тим, що це перша відома у світі міжнародна угода, яка збереглася до наших днів (укладений біля 1270 року до н. е.). Висічений на камені текст виставлений для </w:t>
      </w:r>
      <w:r w:rsidRPr="000421EE">
        <w:rPr>
          <w:rFonts w:ascii="Times New Roman" w:eastAsia="Times New Roman" w:hAnsi="Times New Roman" w:cs="Times New Roman"/>
          <w:sz w:val="28"/>
          <w:szCs w:val="28"/>
        </w:rPr>
        <w:lastRenderedPageBreak/>
        <w:t xml:space="preserve">огляду у холі нью-йоркської штаб-квартири ООН. Отже, повертаючись до закріплення відповідальності у цьому договорі. У ньому передбачалися така санкція за порушення угоди: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Хай згинуть дім, земля та раби того, хто порушить ці слова</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Оскільки правовідносини відповідальності в міжнародному праві виникають майже завжди в результаті неправомірних дій чи бездіяльності держави (міжнародному праву відома відповідальність і за правомірні дії, які причинили шкоду), яка ігнорує свої міжнародно-правові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язання, є сенс стверджувати, що норми відповідальності держав є похідними від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язальних (первинних) міжнародно-правових норм. Відповідно, формою здійснення відповідальності є охоронні правовідносини. Саме тому відповідальність </w:t>
      </w:r>
      <w:r w:rsidR="006C3804" w:rsidRPr="000421EE">
        <w:rPr>
          <w:rFonts w:ascii="Times New Roman" w:eastAsia="Times New Roman" w:hAnsi="Times New Roman" w:cs="Times New Roman"/>
          <w:sz w:val="28"/>
          <w:szCs w:val="28"/>
        </w:rPr>
        <w:t xml:space="preserve">– </w:t>
      </w:r>
      <w:r w:rsidRPr="000421EE">
        <w:rPr>
          <w:rFonts w:ascii="Times New Roman" w:eastAsia="Times New Roman" w:hAnsi="Times New Roman" w:cs="Times New Roman"/>
          <w:sz w:val="28"/>
          <w:szCs w:val="28"/>
        </w:rPr>
        <w:t>це правовідносини, які, з одного боку, покладають на правопорушника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язання припинити противоправні дії, ліквідувати чи компенсувати наслідки </w:t>
      </w:r>
      <w:r w:rsidRPr="000421EE">
        <w:rPr>
          <w:rFonts w:ascii="Times New Roman" w:eastAsia="Times New Roman" w:hAnsi="Times New Roman" w:cs="Times New Roman"/>
          <w:sz w:val="28"/>
          <w:szCs w:val="28"/>
        </w:rPr>
        <w:lastRenderedPageBreak/>
        <w:t xml:space="preserve">правопорушення, а з іншого </w:t>
      </w:r>
      <w:r w:rsidR="006C3804" w:rsidRPr="000421EE">
        <w:rPr>
          <w:rFonts w:ascii="Times New Roman" w:eastAsia="Times New Roman" w:hAnsi="Times New Roman" w:cs="Times New Roman"/>
          <w:sz w:val="28"/>
          <w:szCs w:val="28"/>
        </w:rPr>
        <w:t xml:space="preserve">– </w:t>
      </w:r>
      <w:r w:rsidRPr="000421EE">
        <w:rPr>
          <w:rFonts w:ascii="Times New Roman" w:eastAsia="Times New Roman" w:hAnsi="Times New Roman" w:cs="Times New Roman"/>
          <w:sz w:val="28"/>
          <w:szCs w:val="28"/>
        </w:rPr>
        <w:t>наділяють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єкта, що постраждав, правом вимагати здійснення згаданих дій. Правовідносини відповідальності виникають незалежно від волі сторін, у разі порушення однією з них своїх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язань в основних правовідносинах. Безумовність міжнародно-правової відповідальності в якості загального принципу міжнародного права була встановлена у 1928 році Постійною Палатою міжнародного правосуддя у справі щодо фабрики у Хожуві [1].</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Для притягнення до міжнародно-правової відповідальності повинна бути наявність підстав для міжнародно-правової відповідальності. Тлумачення міжнародно-правового правопорушення міститься в Проекті статей щодо відповідальності держави за міжнародно-протиправні діяння, прийнятому Комісією міжнародного права ООН. У ст. 1 вказано, що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будь-яке протиправне діяння держави тягне за собою міжнародну відповідальність цієї держави</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Відповідно до ст. 2, міжнародно-протиправне діяння </w:t>
      </w:r>
      <w:r w:rsidRPr="000421EE">
        <w:rPr>
          <w:rFonts w:ascii="Times New Roman" w:eastAsia="Times New Roman" w:hAnsi="Times New Roman" w:cs="Times New Roman"/>
          <w:sz w:val="28"/>
          <w:szCs w:val="28"/>
        </w:rPr>
        <w:lastRenderedPageBreak/>
        <w:t>має місце в таких випадках: а) поведінка, що є дією чи бездіяльністю, приписується державі за міжнародним правом; б) ця поведінка є порушенням міжнародного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язання держави. Згідно зі ст. 3 Проекту, діяння держави може бути кваліфіковане як міжнародно-протиправне лише на підставі міжнародного права. На таку кваліфікацію не може вплинути кваліфікація цього ж діяння як правомірного згідно з внутрішньодержавним правом [2].</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Для притягнення до міжнародно-правової відповідальності необхідними є таке: 1) має бути міжнародно-правове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язання між двома державами; 2) повинна бути дія чи бездіяльність, які порушують це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язання та які приписуються відповідальній державі; 3) наслідком цієї дії є втрата чи збитки [3].</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Однією з найактуальніших проблем притягнення до міжнародно-правової відповідальності є питання притягнення держав до відповідальності за вчинення агресії без винесення </w:t>
      </w:r>
      <w:r w:rsidRPr="000421EE">
        <w:rPr>
          <w:rFonts w:ascii="Times New Roman" w:eastAsia="Times New Roman" w:hAnsi="Times New Roman" w:cs="Times New Roman"/>
          <w:sz w:val="28"/>
          <w:szCs w:val="28"/>
        </w:rPr>
        <w:lastRenderedPageBreak/>
        <w:t>рішення про це Радою Безпеки ООН. До складу Ради Безпеки ООН входить 5 постійних членів: КНР, Франція, Росія, Велика Британія, США. Ці держави можуть заблокувати рішення стосовно себе або стосовно питань, коли задіяні їхні інтереси. Згідно з п. п. 2–3 ст. 27 Статуту ООН, рішення Ради Безпеки ООН з непроцедурних питань уважаються прийнятими, коли за них подані голоси дев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яти членів Ради з п</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ятнадцяти, включаючи голоси всіх постійних членів Ради, що збігаються [4].</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Небезпідставно серед дослідників побутує думка, що Раду Безпеки ООН варто реформувати, щоб позбавити державу, яка є постійним членом Ради, блокувати рішення проти неї та її інтересів. Право вето держав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ятірки</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може призводити до негативних наслідків і загрожувати миру та безпеці,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язок підтримання яких, у свою чергу, взяла на себе ООН. І.В. Касинюк вдало зазначає, що більшість держав уважають, що право вето є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недемократичним анахронізмом</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У бік Ради Безпеки постійно лунають обвинувачення стосовно </w:t>
      </w:r>
      <w:r w:rsidRPr="000421EE">
        <w:rPr>
          <w:rFonts w:ascii="Times New Roman" w:eastAsia="Times New Roman" w:hAnsi="Times New Roman" w:cs="Times New Roman"/>
          <w:sz w:val="28"/>
          <w:szCs w:val="28"/>
        </w:rPr>
        <w:lastRenderedPageBreak/>
        <w:t xml:space="preserve">того, що вона є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ефективною лише для захисту прав та інтересів її постійних членів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Державичлени ООН не відчувають своєї причетності до прийняття рішень, тому що більшість засідань відбувається, так би мовити,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за зачиненими дверима</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найчастіше інформацію стосовно їх результатів держави отримують уже постфактум. Так, наприклад, Росія неодноразово підкреслювала, що, на її думку,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немає підстав змінювати теперішній статус постійних членів Ради Безпеки в органічному взаємозв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язку їхніх прав та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язків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Більше того, вона заявляла про те, що реформа Ради Безпеки, яка, хоча й у чомусь обмежує прерогативи та повноваження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ятірки</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є для неї неприйнятною. У рамках 69 сесії Генеральної Асамблеї ООН, яку було відкрито 19 вересня 2014 р., відбулася зустріч на рівні міністрів щодо питання права вето в Раді Безпеки. Обговорювалася пропозиція Франції, яка рік тому виступала з ініціативою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язати постійних членів Ради Безпеки добровільно утримуватися від застосування права вето для </w:t>
      </w:r>
      <w:r w:rsidRPr="000421EE">
        <w:rPr>
          <w:rFonts w:ascii="Times New Roman" w:eastAsia="Times New Roman" w:hAnsi="Times New Roman" w:cs="Times New Roman"/>
          <w:sz w:val="28"/>
          <w:szCs w:val="28"/>
        </w:rPr>
        <w:lastRenderedPageBreak/>
        <w:t>блокування дій, спрямованих на запобігання насиллю або припинення насилля. Росія не погодилася з вимогою стосовно зміни порядку застосування вето. Експерти зазначили, що механізм права вето необхідно зберегти, а дії Франції є кон</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юнктурними й можуть створити небезпечний прецедент [5].</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Отже, міжнародно-правова відповідальність є актуальною проблемою сучасного міжнародного права. Механізм застосування відповідальності потребує постійного вивчення, практикування і вдосконалення. Адже після грамотного вдосконалення буде зменшено кількість держав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ухилянтів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за вчинені міжнародні правопорушення, таким чином буде підтверджено дієвість даного інституту і підвищено авторитетність міжнародного права. Після цього рівень безпеки і світового миру в системі міжнародного права неодмінно буде підвищено.</w:t>
      </w:r>
    </w:p>
    <w:p w:rsidR="00691241" w:rsidRDefault="000D1016" w:rsidP="001B5808">
      <w:pPr>
        <w:shd w:val="clear" w:color="auto" w:fill="FFFFFF"/>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 xml:space="preserve"> </w:t>
      </w:r>
    </w:p>
    <w:p w:rsidR="00AE58F2" w:rsidRPr="000421EE" w:rsidRDefault="000D1016" w:rsidP="001B5808">
      <w:pPr>
        <w:shd w:val="clear" w:color="auto" w:fill="FFFFFF"/>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Література</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1. В. Е. Теліпко, А. С. Овчаренко МІЖНАРОДНЕ ПУБЛІЧНЕ ПРАВО, 2010</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2. Responsibility of States for Internationally Wrongful Acts: Titles and texts of the draft articles II United Nations General Assembly. – A/CN.4/L.602/ Rev.l 26 July 2001.</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3. See Shaw M. N. International Law. – 4th ed. – Cambridge : Cambridge University Press, 1997. – P. 542.</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4. Статут ООН від 26 липня 1945 р. [Електронний ресурс]. – Режим доступу : </w:t>
      </w:r>
      <w:hyperlink r:id="rId189">
        <w:r w:rsidRPr="000421EE">
          <w:rPr>
            <w:rFonts w:ascii="Times New Roman" w:eastAsia="Times New Roman" w:hAnsi="Times New Roman" w:cs="Times New Roman"/>
            <w:color w:val="0563C1"/>
            <w:sz w:val="28"/>
            <w:szCs w:val="28"/>
            <w:u w:val="single"/>
          </w:rPr>
          <w:t>http://zakon2.rada.gov.ua/laws/show/995_010</w:t>
        </w:r>
      </w:hyperlink>
      <w:r w:rsidRPr="000421EE">
        <w:rPr>
          <w:rFonts w:ascii="Times New Roman" w:eastAsia="Times New Roman" w:hAnsi="Times New Roman" w:cs="Times New Roman"/>
          <w:sz w:val="28"/>
          <w:szCs w:val="28"/>
        </w:rPr>
        <w:t>.</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5. Касинюк І.В. Колізії правового регулювання міжнародної відповідальності держав за вчинення акту агресії / І.В. Касинюк // Науковий вісник Ужгородського національного університету. – 2015.</w:t>
      </w:r>
    </w:p>
    <w:p w:rsidR="00691241" w:rsidRDefault="00691241" w:rsidP="00691241">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691241">
      <w:pPr>
        <w:widowControl w:val="0"/>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 к.ю.н., доцент Мануїлова К.В.</w:t>
      </w: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713EBA" w:rsidRDefault="003E79B1" w:rsidP="00713EBA">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b/>
          <w:sz w:val="28"/>
          <w:szCs w:val="28"/>
        </w:rPr>
        <w:lastRenderedPageBreak/>
        <w:t>Kim Viktoriia</w:t>
      </w:r>
      <w:r w:rsidRPr="000421EE">
        <w:rPr>
          <w:rFonts w:ascii="Times New Roman" w:eastAsia="Times New Roman" w:hAnsi="Times New Roman" w:cs="Times New Roman"/>
          <w:b/>
          <w:sz w:val="28"/>
          <w:szCs w:val="28"/>
        </w:rPr>
        <w:br/>
      </w:r>
      <w:r w:rsidRPr="000421EE">
        <w:rPr>
          <w:rFonts w:ascii="Times New Roman" w:eastAsia="Times New Roman" w:hAnsi="Times New Roman" w:cs="Times New Roman"/>
          <w:sz w:val="28"/>
          <w:szCs w:val="28"/>
        </w:rPr>
        <w:t>Student of the National University</w:t>
      </w:r>
    </w:p>
    <w:p w:rsidR="00AE58F2" w:rsidRPr="000421EE" w:rsidRDefault="00183B9D" w:rsidP="00713EBA">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Odesa Law Academy</w:t>
      </w:r>
      <w:r w:rsidRPr="000421EE">
        <w:rPr>
          <w:rFonts w:ascii="Times New Roman" w:eastAsia="Times New Roman" w:hAnsi="Times New Roman" w:cs="Times New Roman"/>
          <w:sz w:val="28"/>
          <w:szCs w:val="28"/>
        </w:rPr>
        <w:t>»</w:t>
      </w:r>
    </w:p>
    <w:p w:rsidR="00AE58F2" w:rsidRDefault="003E79B1" w:rsidP="00713EBA">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sz w:val="28"/>
          <w:szCs w:val="28"/>
        </w:rPr>
        <w:br/>
      </w:r>
      <w:r w:rsidRPr="000421EE">
        <w:rPr>
          <w:rFonts w:ascii="Times New Roman" w:eastAsia="Times New Roman" w:hAnsi="Times New Roman" w:cs="Times New Roman"/>
          <w:b/>
          <w:sz w:val="28"/>
          <w:szCs w:val="28"/>
        </w:rPr>
        <w:t>SANCTIONS BY THE COUNCIL OF EUROPE AGAINST RUSSIA: ANALYSIS OF EFFECTIVENESS AND CONSEQUENCES</w:t>
      </w:r>
    </w:p>
    <w:p w:rsidR="00713EBA" w:rsidRPr="000421EE" w:rsidRDefault="00713EBA" w:rsidP="00713EBA">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February 24, 2022, Russia carried out an unjustified and unprovoked military attack on Ukraine, violating international law, including the Statute of the Council of Europe. As this hostile aggression has now persisted for a second year, the Council of Europe strongly condemns Russia</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s actions and reaffirms its unwavering support for Ukraine</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s independence, sovereignty, and territorial integrity within internationally recognized borders.</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The Parliamentary Assembly of the Council of Europe became the first international organization to recognize the current Russian regime as terrorist.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Russia, sensing its inevitable expulsion from membership, voluntarily announced its withdrawal from the Council of Europe. It is important to note that immediately after the aggressor</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s invasion of our country, the Committee of Ministers on March 15, 2022, adopted a decision to suspend its membership in both the committee and the Parliamentary Assembly of the Council of Europe in the context of Article 8 of the Statute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Any member of the Council of Europe who seriously violates Article 3 may be temporarily deprived of the right to representation, and the Committee of Ministers may request their withdrawal from the Council in accordance with Article 7. If such a member of the Council does not comply with this request, the Committee may decide to suspend their membership in the Council, starting from a date that the Committee may determine</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[4]. So, as of March 16, 2022, it is officially considered that Russia has terminated its membership in this international organization.</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Since Russia has initiated a large-scale war against Ukraine, within which it has committed mass violations, </w:t>
      </w:r>
      <w:r w:rsidRPr="000421EE">
        <w:rPr>
          <w:rFonts w:ascii="Times New Roman" w:eastAsia="Times New Roman" w:hAnsi="Times New Roman" w:cs="Times New Roman"/>
          <w:sz w:val="28"/>
          <w:szCs w:val="28"/>
        </w:rPr>
        <w:lastRenderedPageBreak/>
        <w:t>unquestionably, such a state cannot be a member of the Council of Europe, an organization that advocated for the establishment of a global community with the goal of preventing war and upholding respect for the fundamental rights and freedoms of individuals and citizens.</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sz w:val="28"/>
          <w:szCs w:val="28"/>
        </w:rPr>
        <w:t xml:space="preserve">The list of violations includes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torture and other cruel acts that degrade human dignity, murder, enforced disappearances, sexual and gender-based violence, as well as the forced deportation of Ukrainian citizens to Russia and Belarus, compulsory conscription of Ukrainian citizens into the Russian army, violations of property rights and freedom of movement, harsh treatment, and discriminatory practices against residents of temporarily occupied Crimea, including ethnic Ukrainians and Crimean Tatars</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[3].</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The sanctions imposed by the Council of Europe against Russia have become one of the most pressing topics in international politics. This diplomatic strategy is used to exert pressure on a country that has committed aggression and to punish it for its unlawful actions, </w:t>
      </w:r>
      <w:r w:rsidRPr="000421EE">
        <w:rPr>
          <w:rFonts w:ascii="Times New Roman" w:eastAsia="Times New Roman" w:hAnsi="Times New Roman" w:cs="Times New Roman"/>
          <w:sz w:val="28"/>
          <w:szCs w:val="28"/>
        </w:rPr>
        <w:lastRenderedPageBreak/>
        <w:t>including the annexation of Crimea, the conflict in eastern Ukraine, and a full-scale invasion of Ukrainian territory.</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sz w:val="28"/>
          <w:szCs w:val="28"/>
        </w:rPr>
        <w:t>Henceforth, an aggressor state cannot claim any rights derived from the Council of Europe Statute, the Convention for the Protection of Human Rights and Fundamental Freedoms, as well as the European Convention for the Prevention of Torture and Inhuman or Degrading Treatment or Punishment [1].</w:t>
      </w:r>
      <w:r w:rsidRPr="000421EE">
        <w:rPr>
          <w:rFonts w:ascii="Times New Roman" w:eastAsia="Times New Roman" w:hAnsi="Times New Roman" w:cs="Times New Roman"/>
          <w:b/>
          <w:sz w:val="28"/>
          <w:szCs w:val="28"/>
        </w:rPr>
        <w:t xml:space="preserve">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Russian diplomacy is known for its ability to effectively work within international organizations, employing various means to gain influence and control over processes. This applies to the Council of Europe, where the Russian personnel in the Secretariat is both numerous and influential. Despite the rules stipulating that all employees should act in the interest of the entire organization, not just their own government, this is not always the case in practice, especially when it comes to Russian representatives who have advanced in the hierarchy with the support of Moscow.</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Now, all Russian staff in the Council of Europe Secretariat must be removed from their positions, as they are no longer allowed to be representatives in the statutory bodies of the Council of Europe or its auxiliary agencies and participate in the activities of this international organization.</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 A situation has arisen where the balance of power in the Parliamentary Assembly of the Council of Europe has undergone significant changes. Until now, Russia was the largest state in PACE in terms of membership and had the largest delegation with 18 members. Furthermore, Russian delegates typically voted in a disciplined manner, making their position important in decisions made on a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roughly 50-50</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basis. Now, this situation has changed, and Eastern European countries facing democracy issues have lost the ability to rely on Russian votes.</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sz w:val="28"/>
          <w:szCs w:val="28"/>
        </w:rPr>
        <w:t xml:space="preserve">Citizens of Russia will no longer be able to file complaints with the European Court of Human Rights based on violations of their rights guaranteed by the Convention for the Protection of Human Rights and </w:t>
      </w:r>
      <w:r w:rsidRPr="000421EE">
        <w:rPr>
          <w:rFonts w:ascii="Times New Roman" w:eastAsia="Times New Roman" w:hAnsi="Times New Roman" w:cs="Times New Roman"/>
          <w:sz w:val="28"/>
          <w:szCs w:val="28"/>
        </w:rPr>
        <w:lastRenderedPageBreak/>
        <w:t xml:space="preserve">Fundamental Freedoms, as the state no longer recognizes the jurisdiction of this Court. However, all obligations that existed in the country before its cessation of membership in the Council of Europe remain mandatory for compliance. Since, according to Article 58 of the Convention for the Protection of Human Rights and Fundamental Freedoms: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Such a denunciation shall not have the effect of releasing the High Contracting Party concerned from its obligations under this Convention in respect of any act which, being capable of constituting a violation of such obligations, may have been performed by it before the date at which the denunciation became effective</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[2].</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 Furthermore, Russian judges will no longer be able to participate in the work of the ECHR, and the legal community and other human rights activists in Russia will not have the opportunity to work in the context of this Convention.</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However, the question of the effectiveness and consequences of sanctions remains a subject of intense debate and can be assessed from various perspectives.</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First of all, sanctions have elicited a response from Russia, leading to economic and political changes in the country. For instance, the depreciation of the ruble and a decrease in foreign investments have significantly impacted the Russian economy. Additionally, the opportunities for Russian leaders to travel and hold assets abroad have been restricted, and there is a system of accountability for the seizure of certain assets of individuals subject to sanctions. In the future, criminal liability may be imposed for intentions to circumvent specific sanctions related to sub-sanctioned individuals, institutions, and organizations. However, some experts doubt whether the sanctions have been effective in compelling Russia to return the annexed Crimea or cease support for the conflict in eastern Ukraine.</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Secondly, another part of the plan involves establishing a comprehensive compensation system, which will specifically address the issues of the second, non-criminal aspect of responsibility related to the act of aggression by the Russian Federation against Ukraine.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It can be noted that the Council of Europe remains a leader in shaping opinions, and sanctions can have wide-ranging implications for Russia in international relations, as there are observer countries such as the United States, Canada, Japan, Mexico, and the Vatican alongside the organization.</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The expulsion of the aggressor country from the Council of Europe will have consequences not only for that country itself; it will also impact its satellites, friends, and sympathizers, as well as being of significance for the member states.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On the one hand, sanctions may lead to negative economic consequences for countries supporting them due to the loss of markets and foreign investments.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On the other hand, they can contribute to the convergence of member states and the strengthening of a common foreign policy. This can be crucial for ensuring security and stability in the region.</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In the end, the effectiveness and consequences of sanctions remain a subject of debate. Some consider them a necessary tool in deterring aggression and </w:t>
      </w:r>
      <w:r w:rsidRPr="000421EE">
        <w:rPr>
          <w:rFonts w:ascii="Times New Roman" w:eastAsia="Times New Roman" w:hAnsi="Times New Roman" w:cs="Times New Roman"/>
          <w:sz w:val="28"/>
          <w:szCs w:val="28"/>
        </w:rPr>
        <w:lastRenderedPageBreak/>
        <w:t>upholding international law, while others have doubts about their success. Regardless, sanctions remain a significant element of international politics and diplomacy.</w:t>
      </w:r>
    </w:p>
    <w:p w:rsidR="00713EBA" w:rsidRDefault="00713EBA" w:rsidP="001B5808">
      <w:pPr>
        <w:tabs>
          <w:tab w:val="left" w:pos="851"/>
        </w:tabs>
        <w:spacing w:line="360" w:lineRule="auto"/>
        <w:ind w:right="34" w:firstLine="567"/>
        <w:jc w:val="both"/>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References:</w:t>
      </w:r>
    </w:p>
    <w:p w:rsidR="00AE58F2" w:rsidRPr="000421EE" w:rsidRDefault="003E79B1" w:rsidP="001B5808">
      <w:pPr>
        <w:numPr>
          <w:ilvl w:val="0"/>
          <w:numId w:val="94"/>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Вихід Росії з ради європи: наслідки для держави-агресора. URL: </w:t>
      </w:r>
      <w:hyperlink r:id="rId190">
        <w:r w:rsidRPr="000421EE">
          <w:rPr>
            <w:rFonts w:ascii="Times New Roman" w:eastAsia="Times New Roman" w:hAnsi="Times New Roman" w:cs="Times New Roman"/>
            <w:color w:val="0563C1"/>
            <w:sz w:val="28"/>
            <w:szCs w:val="28"/>
            <w:u w:val="single"/>
          </w:rPr>
          <w:t>https://jurfem.com.ua/vyhid-rosii-z-rady-europy-naslidky/</w:t>
        </w:r>
      </w:hyperlink>
      <w:r w:rsidRPr="000421EE">
        <w:rPr>
          <w:rFonts w:ascii="Times New Roman" w:eastAsia="Times New Roman" w:hAnsi="Times New Roman" w:cs="Times New Roman"/>
          <w:sz w:val="28"/>
          <w:szCs w:val="28"/>
        </w:rPr>
        <w:t xml:space="preserve"> (date of access: 21.10.2023)</w:t>
      </w:r>
    </w:p>
    <w:p w:rsidR="00AE58F2" w:rsidRPr="000421EE" w:rsidRDefault="003E79B1" w:rsidP="001B5808">
      <w:pPr>
        <w:numPr>
          <w:ilvl w:val="0"/>
          <w:numId w:val="94"/>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Конвенція про захист прав людини і основоположних свобод. URL: </w:t>
      </w:r>
      <w:hyperlink r:id="rId191" w:anchor="Text">
        <w:r w:rsidRPr="000421EE">
          <w:rPr>
            <w:rFonts w:ascii="Times New Roman" w:eastAsia="Times New Roman" w:hAnsi="Times New Roman" w:cs="Times New Roman"/>
            <w:color w:val="0563C1"/>
            <w:sz w:val="28"/>
            <w:szCs w:val="28"/>
            <w:u w:val="single"/>
          </w:rPr>
          <w:t>https://zakon.rada.gov.ua/laws/show/995_004#Text</w:t>
        </w:r>
      </w:hyperlink>
      <w:r w:rsidRPr="000421EE">
        <w:rPr>
          <w:rFonts w:ascii="Times New Roman" w:eastAsia="Times New Roman" w:hAnsi="Times New Roman" w:cs="Times New Roman"/>
          <w:sz w:val="28"/>
          <w:szCs w:val="28"/>
        </w:rPr>
        <w:t xml:space="preserve"> (date of access: 21.10.2013)</w:t>
      </w:r>
    </w:p>
    <w:p w:rsidR="00AE58F2" w:rsidRPr="000421EE" w:rsidRDefault="003E79B1" w:rsidP="001B5808">
      <w:pPr>
        <w:numPr>
          <w:ilvl w:val="0"/>
          <w:numId w:val="94"/>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Рада Європи занепокоєна недотриманням прав людини на окупованих Росією територіях України. URL:</w:t>
      </w:r>
      <w:r w:rsidRPr="000421EE">
        <w:rPr>
          <w:rFonts w:ascii="Times New Roman" w:eastAsia="Times New Roman" w:hAnsi="Times New Roman" w:cs="Times New Roman"/>
          <w:sz w:val="28"/>
          <w:szCs w:val="28"/>
        </w:rPr>
        <w:tab/>
        <w:t xml:space="preserve"> </w:t>
      </w:r>
      <w:hyperlink r:id="rId192">
        <w:r w:rsidRPr="000421EE">
          <w:rPr>
            <w:rFonts w:ascii="Times New Roman" w:eastAsia="Times New Roman" w:hAnsi="Times New Roman" w:cs="Times New Roman"/>
            <w:color w:val="0563C1"/>
            <w:sz w:val="28"/>
            <w:szCs w:val="28"/>
            <w:u w:val="single"/>
          </w:rPr>
          <w:t>https://www.ukrinform.ua/amp/rubric-polytics/3770279-rada-evropi-zanepokoena-nedotrimannam-prav-ludini-na-okupovanih-rosieu-teritoriah-ukraini.html</w:t>
        </w:r>
      </w:hyperlink>
      <w:r w:rsidRPr="000421EE">
        <w:rPr>
          <w:rFonts w:ascii="Times New Roman" w:eastAsia="Times New Roman" w:hAnsi="Times New Roman" w:cs="Times New Roman"/>
          <w:sz w:val="28"/>
          <w:szCs w:val="28"/>
        </w:rPr>
        <w:t xml:space="preserve"> (date of access: 21.10.2023)</w:t>
      </w:r>
    </w:p>
    <w:p w:rsidR="00AE58F2" w:rsidRPr="000421EE" w:rsidRDefault="003E79B1" w:rsidP="001B5808">
      <w:pPr>
        <w:numPr>
          <w:ilvl w:val="0"/>
          <w:numId w:val="94"/>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Статут Ради Європи. URL: </w:t>
      </w:r>
      <w:hyperlink r:id="rId193" w:anchor="Text">
        <w:r w:rsidRPr="000421EE">
          <w:rPr>
            <w:rFonts w:ascii="Times New Roman" w:eastAsia="Times New Roman" w:hAnsi="Times New Roman" w:cs="Times New Roman"/>
            <w:color w:val="0563C1"/>
            <w:sz w:val="28"/>
            <w:szCs w:val="28"/>
            <w:u w:val="single"/>
          </w:rPr>
          <w:t>https://zakon.rada.gov.ua/laws/show/994_001#Text</w:t>
        </w:r>
      </w:hyperlink>
      <w:r w:rsidRPr="000421EE">
        <w:rPr>
          <w:rFonts w:ascii="Times New Roman" w:eastAsia="Times New Roman" w:hAnsi="Times New Roman" w:cs="Times New Roman"/>
          <w:sz w:val="28"/>
          <w:szCs w:val="28"/>
        </w:rPr>
        <w:t xml:space="preserve"> (date of access: 21.10.2023)</w:t>
      </w:r>
    </w:p>
    <w:p w:rsidR="00713EBA" w:rsidRDefault="00713EBA"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1B5808">
      <w:pPr>
        <w:widowControl w:val="0"/>
        <w:tabs>
          <w:tab w:val="left" w:pos="851"/>
        </w:tabs>
        <w:spacing w:line="360" w:lineRule="auto"/>
        <w:ind w:right="34" w:firstLine="567"/>
        <w:jc w:val="both"/>
        <w:rPr>
          <w:rFonts w:ascii="Times New Roman" w:eastAsia="Times New Roman" w:hAnsi="Times New Roman" w:cs="Times New Roman"/>
          <w:sz w:val="28"/>
          <w:szCs w:val="28"/>
          <w:shd w:val="clear" w:color="auto" w:fill="F7F7F8"/>
        </w:rPr>
      </w:pPr>
      <w:r w:rsidRPr="000421EE">
        <w:rPr>
          <w:rFonts w:ascii="Times New Roman" w:eastAsia="Times New Roman" w:hAnsi="Times New Roman" w:cs="Times New Roman"/>
          <w:sz w:val="28"/>
          <w:szCs w:val="28"/>
        </w:rPr>
        <w:t>Academic Supervisor – Assistant Hrebeniuk D. O.</w:t>
      </w:r>
    </w:p>
    <w:p w:rsidR="00713EBA" w:rsidRDefault="00713EBA" w:rsidP="009C6F3D">
      <w:pPr>
        <w:widowControl w:val="0"/>
        <w:tabs>
          <w:tab w:val="left" w:pos="851"/>
        </w:tabs>
        <w:spacing w:line="360" w:lineRule="auto"/>
        <w:ind w:right="34"/>
        <w:jc w:val="center"/>
        <w:rPr>
          <w:rFonts w:ascii="Times New Roman" w:eastAsia="Times New Roman" w:hAnsi="Times New Roman" w:cs="Times New Roman"/>
          <w:sz w:val="28"/>
          <w:szCs w:val="28"/>
        </w:rPr>
      </w:pPr>
    </w:p>
    <w:p w:rsidR="00713EBA" w:rsidRDefault="00713EBA" w:rsidP="009C6F3D">
      <w:pPr>
        <w:widowControl w:val="0"/>
        <w:tabs>
          <w:tab w:val="left" w:pos="851"/>
        </w:tabs>
        <w:spacing w:line="360" w:lineRule="auto"/>
        <w:ind w:right="34"/>
        <w:jc w:val="center"/>
        <w:rPr>
          <w:rFonts w:ascii="Times New Roman" w:eastAsia="Times New Roman" w:hAnsi="Times New Roman" w:cs="Times New Roman"/>
          <w:sz w:val="28"/>
          <w:szCs w:val="28"/>
        </w:rPr>
      </w:pPr>
    </w:p>
    <w:p w:rsidR="00AE58F2" w:rsidRPr="000421EE" w:rsidRDefault="003E79B1" w:rsidP="009C6F3D">
      <w:pPr>
        <w:widowControl w:val="0"/>
        <w:tabs>
          <w:tab w:val="left" w:pos="851"/>
        </w:tabs>
        <w:spacing w:line="360" w:lineRule="auto"/>
        <w:ind w:right="34"/>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СЕКЦІЯ № 7</w:t>
      </w:r>
    </w:p>
    <w:p w:rsidR="00AE58F2" w:rsidRPr="000421EE" w:rsidRDefault="00F56328" w:rsidP="009C6F3D">
      <w:pPr>
        <w:widowControl w:val="0"/>
        <w:tabs>
          <w:tab w:val="left" w:pos="851"/>
        </w:tabs>
        <w:spacing w:line="360" w:lineRule="auto"/>
        <w:ind w:right="34"/>
        <w:jc w:val="center"/>
        <w:rPr>
          <w:rFonts w:ascii="Times New Roman" w:eastAsia="Times New Roman" w:hAnsi="Times New Roman" w:cs="Times New Roman"/>
          <w:b/>
          <w:sz w:val="28"/>
          <w:szCs w:val="28"/>
        </w:rPr>
      </w:pPr>
      <w:r w:rsidRPr="00F56328">
        <w:rPr>
          <w:rFonts w:ascii="Times New Roman" w:hAnsi="Times New Roman" w:cs="Times New Roman"/>
          <w:sz w:val="28"/>
          <w:szCs w:val="28"/>
        </w:rPr>
        <w:pict>
          <v:rect id="_x0000_i1031" style="width:0;height:1.5pt" o:hralign="center" o:hrstd="t" o:hr="t" fillcolor="#a0a0a0" stroked="f"/>
        </w:pict>
      </w:r>
    </w:p>
    <w:p w:rsidR="00AE58F2" w:rsidRPr="000421EE" w:rsidRDefault="003E79B1" w:rsidP="009C6F3D">
      <w:pPr>
        <w:widowControl w:val="0"/>
        <w:tabs>
          <w:tab w:val="left" w:pos="851"/>
        </w:tabs>
        <w:spacing w:line="360" w:lineRule="auto"/>
        <w:ind w:right="34"/>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МІЖНАРОДНЕ ГУМАНІТАРНЕ ПРАВО</w:t>
      </w:r>
    </w:p>
    <w:p w:rsidR="00AE58F2" w:rsidRPr="000421EE" w:rsidRDefault="00AE58F2" w:rsidP="009C6F3D">
      <w:pPr>
        <w:widowControl w:val="0"/>
        <w:tabs>
          <w:tab w:val="left" w:pos="851"/>
        </w:tabs>
        <w:spacing w:line="360" w:lineRule="auto"/>
        <w:ind w:right="34"/>
        <w:jc w:val="center"/>
        <w:rPr>
          <w:rFonts w:ascii="Times New Roman" w:eastAsia="Times New Roman" w:hAnsi="Times New Roman" w:cs="Times New Roman"/>
          <w:b/>
          <w:sz w:val="28"/>
          <w:szCs w:val="28"/>
          <w:u w:val="single"/>
        </w:rPr>
      </w:pPr>
    </w:p>
    <w:p w:rsidR="00AE58F2" w:rsidRPr="000421EE" w:rsidRDefault="00AE58F2" w:rsidP="009C6F3D">
      <w:pPr>
        <w:widowControl w:val="0"/>
        <w:tabs>
          <w:tab w:val="left" w:pos="851"/>
        </w:tabs>
        <w:spacing w:line="360" w:lineRule="auto"/>
        <w:ind w:right="34"/>
        <w:jc w:val="center"/>
        <w:rPr>
          <w:rFonts w:ascii="Times New Roman" w:eastAsia="Times New Roman" w:hAnsi="Times New Roman" w:cs="Times New Roman"/>
          <w:b/>
          <w:sz w:val="28"/>
          <w:szCs w:val="28"/>
          <w:u w:val="single"/>
        </w:rPr>
      </w:pPr>
    </w:p>
    <w:p w:rsidR="00AE58F2" w:rsidRPr="000421EE" w:rsidRDefault="003E79B1" w:rsidP="009C6F3D">
      <w:pPr>
        <w:tabs>
          <w:tab w:val="left" w:pos="851"/>
        </w:tabs>
        <w:spacing w:line="360" w:lineRule="auto"/>
        <w:ind w:right="34"/>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Андрушко Діана Олександрівна</w:t>
      </w:r>
    </w:p>
    <w:p w:rsidR="009C6F3D" w:rsidRDefault="003E79B1" w:rsidP="009C6F3D">
      <w:pPr>
        <w:tabs>
          <w:tab w:val="left" w:pos="851"/>
        </w:tabs>
        <w:spacing w:line="360" w:lineRule="auto"/>
        <w:ind w:right="34"/>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Здобувачка вищої освіти </w:t>
      </w:r>
    </w:p>
    <w:p w:rsidR="00AE58F2" w:rsidRPr="000421EE" w:rsidRDefault="003E79B1" w:rsidP="009C6F3D">
      <w:pPr>
        <w:tabs>
          <w:tab w:val="left" w:pos="851"/>
        </w:tabs>
        <w:spacing w:line="360" w:lineRule="auto"/>
        <w:ind w:right="34"/>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Національного університету </w:t>
      </w:r>
      <w:r w:rsidRPr="000421EE">
        <w:rPr>
          <w:rFonts w:ascii="Times New Roman" w:eastAsia="Times New Roman" w:hAnsi="Times New Roman" w:cs="Times New Roman"/>
          <w:sz w:val="28"/>
          <w:szCs w:val="28"/>
        </w:rPr>
        <w:br/>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Одеська юридична академія</w:t>
      </w:r>
      <w:r w:rsidR="00183B9D" w:rsidRPr="000421EE">
        <w:rPr>
          <w:rFonts w:ascii="Times New Roman" w:eastAsia="Times New Roman" w:hAnsi="Times New Roman" w:cs="Times New Roman"/>
          <w:sz w:val="28"/>
          <w:szCs w:val="28"/>
        </w:rPr>
        <w:t>»</w:t>
      </w:r>
    </w:p>
    <w:p w:rsidR="00AE58F2" w:rsidRPr="000421EE" w:rsidRDefault="00AE58F2" w:rsidP="009C6F3D">
      <w:pPr>
        <w:tabs>
          <w:tab w:val="left" w:pos="851"/>
        </w:tabs>
        <w:spacing w:line="360" w:lineRule="auto"/>
        <w:ind w:right="34"/>
        <w:jc w:val="center"/>
        <w:rPr>
          <w:rFonts w:ascii="Times New Roman" w:eastAsia="Times New Roman" w:hAnsi="Times New Roman" w:cs="Times New Roman"/>
          <w:sz w:val="28"/>
          <w:szCs w:val="28"/>
        </w:rPr>
      </w:pPr>
    </w:p>
    <w:p w:rsidR="00AE58F2" w:rsidRPr="000421EE" w:rsidRDefault="003E79B1" w:rsidP="009C6F3D">
      <w:pPr>
        <w:tabs>
          <w:tab w:val="left" w:pos="851"/>
        </w:tabs>
        <w:spacing w:line="360" w:lineRule="auto"/>
        <w:ind w:right="34"/>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ПРАВОВИЙ СТАТУС ВІЙСЬКОВОПОЛОНЕНИХ В УМОВАХ ЗБРОЙНОГО КОНФЛІКТУ</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Весь період існування людства можна розглядати як довгу низку воєн і конфліктів. Статистика Міжнародного Комітету Червоного Хреста показує, що за останні 5 000 років відбулося близько 14 000 воєн, в яких загинуло близько 5 мільярдів людей. За останні 3400 років на землі було лише 250 років загального миру. Отже, війна і людство йшли пліч-о-пліч протягом всієї історії людства. Статистика говорить сама за себе: після закінчення Другої світової війни відбулося близько 150 воєн і конфліктів, які забрали близько 20 мільйонів життів. Лише у 1980-х роках на Землі спалахнули 22 війни, 85% жертв яких були цивільними особами. Починаючи з 1945 року, в середньому три дні на рік не було війни, що навряд чи можна назвати більш обнадійливим показником. Іншими словами, 362 з 365 днів у тій чи іншій частині світу відбувається збройний конфлікт. Незалежно від того, заборонена війна чи ні, і незалежно від стану jus ad bellum, тобто права вести війну чи ні, ця форма колективного насильства </w:t>
      </w:r>
      <w:r w:rsidRPr="000421EE">
        <w:rPr>
          <w:rFonts w:ascii="Times New Roman" w:eastAsia="Times New Roman" w:hAnsi="Times New Roman" w:cs="Times New Roman"/>
          <w:sz w:val="28"/>
          <w:szCs w:val="28"/>
        </w:rPr>
        <w:lastRenderedPageBreak/>
        <w:t xml:space="preserve">завжди мала значний вплив на життя країн і народів [9, c. 12].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Ці приклади дають зрозуміти, що права військовополонених повинні бути захищені під час воєн і збройних конфліктів, особливо це актуально в нинішній час, так як на території нашої країни йде повномасштабна війна.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Сучасну правову базу захисту прав військовополоненого в умовах збройного конфлікту формує низка державних та міжнародно-правових документів. Найважливішими з них є:</w:t>
      </w:r>
    </w:p>
    <w:p w:rsidR="00AE58F2" w:rsidRPr="000421EE" w:rsidRDefault="003E79B1" w:rsidP="001B5808">
      <w:pPr>
        <w:numPr>
          <w:ilvl w:val="0"/>
          <w:numId w:val="24"/>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Женевська конвенція про поводження з військовополоненими від 12.08.1949 року [1];</w:t>
      </w:r>
    </w:p>
    <w:p w:rsidR="00AE58F2" w:rsidRPr="000421EE" w:rsidRDefault="003E79B1" w:rsidP="001B5808">
      <w:pPr>
        <w:numPr>
          <w:ilvl w:val="0"/>
          <w:numId w:val="24"/>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Інструкція про порядок виконання норм міжнародного гуманітарного права у Збройних Силах України, затверджена наказом Міністерства оборони України від 23.03.2017 року № 164 [2];</w:t>
      </w:r>
    </w:p>
    <w:p w:rsidR="00AE58F2" w:rsidRPr="000421EE" w:rsidRDefault="003E79B1" w:rsidP="001B5808">
      <w:pPr>
        <w:numPr>
          <w:ilvl w:val="0"/>
          <w:numId w:val="24"/>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Постанова Кабінету Міністрів України від 05.04.2022 року № 413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Про затвердження Порядку тримання військовополонених</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[4];</w:t>
      </w:r>
    </w:p>
    <w:p w:rsidR="00AE58F2" w:rsidRPr="000421EE" w:rsidRDefault="003E79B1" w:rsidP="001B5808">
      <w:pPr>
        <w:numPr>
          <w:ilvl w:val="0"/>
          <w:numId w:val="24"/>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Постанова Кабінету Міністрів України від 11.03.2022 року № 257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Про утворення Координаційного штабу з питань поводження з військовополоненими</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[5];</w:t>
      </w:r>
    </w:p>
    <w:p w:rsidR="00AE58F2" w:rsidRPr="000421EE" w:rsidRDefault="003E79B1" w:rsidP="001B5808">
      <w:pPr>
        <w:numPr>
          <w:ilvl w:val="0"/>
          <w:numId w:val="24"/>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Постанова Кабінету Міністрів України від 17.06.2022 року № 721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Про затвердження Порядку здійснення заходів щодо поводження з військовополоненими в особливий період</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[6].</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Згідно зі статтею 12 Конвенції військовополонені знаходяться в руках ворожої держави, а не в руках окремих осіб або військових формувань, які їх захопили. Незалежно від відповідальності, яку несуть окремі особи, держава, яка тримає під вартою, несе відповідальність за поводження з військовополоненими [1].</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У разі передачі військовополонених іншій державі відповідальність за дотримання положень Конвенції несе держава, яка прийняла полонених. Отже, з моменту отримання статусу військовополоненого особа перебуває під захистом </w:t>
      </w:r>
      <w:r w:rsidRPr="000421EE">
        <w:rPr>
          <w:rFonts w:ascii="Times New Roman" w:eastAsia="Times New Roman" w:hAnsi="Times New Roman" w:cs="Times New Roman"/>
          <w:sz w:val="28"/>
          <w:szCs w:val="28"/>
        </w:rPr>
        <w:lastRenderedPageBreak/>
        <w:t>Конвенції, дотримання якої є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язком держави, утримуючої військовополонених.</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Поводження з військовополоненими ґрунтується на принципах гуманності.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Згідно з конвенцією, поводження з військовополоненими завжди повинно бути гуманним. Будь-яка протиправна дія чи бездіяльність з боку Держави, яка тримає в полоні, яка спричиняє смерть військовополоненого, що перебуває під вартою, або створює серйозну загрозу здоров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ю військовополоненого, забороняється і розглядається як серйозне порушення цієї Конвенції. Зокрема, жодного військовополоненого не можна піддавати фізичному каліцтву або медичним чи науковим експериментам будь-якого роду, які не виправдовуються необхідністю медичного, стоматологічного чи стаціонарного лікування військовополоненого та не проводяться в його або її інтерес. Так само військовополонені повинні бути завжди захищені, особливо від актів насильства чи </w:t>
      </w:r>
      <w:r w:rsidRPr="000421EE">
        <w:rPr>
          <w:rFonts w:ascii="Times New Roman" w:eastAsia="Times New Roman" w:hAnsi="Times New Roman" w:cs="Times New Roman"/>
          <w:sz w:val="28"/>
          <w:szCs w:val="28"/>
        </w:rPr>
        <w:lastRenderedPageBreak/>
        <w:t>залякування, а також від образ і публічної цікавості [7, c. 11].</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Військовополонені мають право на повагу до своєї особистості та честі за будь-яких обставин. До жінок необхідно ставитися з повагою, яка відповідає їхній статі, і в усіх випадках до них потрібно ставитися так само, як і до чоловіків. Військовополонені повністю зберігають цивільну правоздатність, яку вони мали на момент захоплення. Держава, яка тримає під вартою, не може обмежувати здійснення прав, які надає ця правоздатність, за винятком випадків, коли таке обмеження є необхідним через умови тримання під вартою.</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Держава ув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язнення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язана забезпечувати їх безкоштовним утриманням і безкоштовним медичним обслуговуванням, яке вимагає стан їх здоров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Ніякі фізичні чи моральні тортури чи будь-які інші форми примусу не можуть застосовуватися до військовополонених з метою отримання від них </w:t>
      </w:r>
      <w:r w:rsidRPr="000421EE">
        <w:rPr>
          <w:rFonts w:ascii="Times New Roman" w:eastAsia="Times New Roman" w:hAnsi="Times New Roman" w:cs="Times New Roman"/>
          <w:sz w:val="28"/>
          <w:szCs w:val="28"/>
        </w:rPr>
        <w:lastRenderedPageBreak/>
        <w:t>інформації. Військовополоненим, які відмовляються відповідати, заборонено погрожувати, ображати, переслідувати чи обмежувати їхні права [8, c. 13].</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Під час допиту кожен військовополонений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язаний повідомити лише своє прізвище, ім</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 та військове звання, дату народження та свій військовий, полковий, особистий чи порядковий номер або, якщо вони відсутні, іншу еквівалентну інформацію.</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Усі речі та предмети особистого користування залишаються у розпорядженні військовополонених. Влада, яка тримає під вартою, забезпечує військовополонених достатньою кількістю їжі та питної води, а також необхідним одягом і надає їм необхідну медичну допомогу. Одяг, білизна і взуття забезпечуються військовополоненими в достатній кількості державою, яка тримає їх, з урахуванням кліматичних умов місцевості їх утримання.</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Військовополонені, захоплені в зоні бойових дій, повинні бути якомога швидше евакуйовані в табори, розташовані досить далеко від зони бойових </w:t>
      </w:r>
      <w:r w:rsidRPr="000421EE">
        <w:rPr>
          <w:rFonts w:ascii="Times New Roman" w:eastAsia="Times New Roman" w:hAnsi="Times New Roman" w:cs="Times New Roman"/>
          <w:sz w:val="28"/>
          <w:szCs w:val="28"/>
        </w:rPr>
        <w:lastRenderedPageBreak/>
        <w:t>дій, щоб забезпечити їх безпеку. Умови перебування в таких таборах повинні бути не менш сприятливими, ніж умови, за яких війська, які вони утримують, проживають на тій же території [11, c. 26].</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Держава, яка тримає під вартою, може використовувати працю працездатних військовополонених з урахуванням їх віку, статі, військового звання та фізичних можливостей для виконання робіт, зокрема з метою підтримання їх у хорошому фізичному та психічному стані.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Військовополоненим не дозволяється займатися шкідливою або небезпечною роботою, якщо він не береться за цю роботу добровільно.</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Військовополонені мають право отримувати поштою чи іншим способом посилки індивідуального та колективного характеру, що містять, зокрема, їжу, одяг, ліки та предмети релігійного, освітнього чи рекреаційного характеру, які можуть задовольнити їхні потреби, у окремі книги, предмети культу, наукове обладнання, </w:t>
      </w:r>
      <w:r w:rsidRPr="000421EE">
        <w:rPr>
          <w:rFonts w:ascii="Times New Roman" w:eastAsia="Times New Roman" w:hAnsi="Times New Roman" w:cs="Times New Roman"/>
          <w:sz w:val="28"/>
          <w:szCs w:val="28"/>
        </w:rPr>
        <w:lastRenderedPageBreak/>
        <w:t>екзаменаційні картки, музичні інструменти, спортивне обладнання та матеріали, які дозволяють військовополоненим продовжувати навчання або займатися творчою діяльністю [10, c. 21].</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Отже, не викликає сумніву актуальність і важливість досліджуваної теми. Незважаючи на численні проблеми щодо визначення наявності збройних конфліктів та їх теоретичного та практичного визначення, нещодавно було зроблено значний крок у розвитку міжнародного гуманітарного права. З огляду на велику кількість актуальних питань, які досі не вирішені, існує потреба у подальшій розробці даної теми.</w:t>
      </w:r>
    </w:p>
    <w:p w:rsidR="009C6F3D" w:rsidRDefault="009C6F3D" w:rsidP="001B5808">
      <w:pPr>
        <w:tabs>
          <w:tab w:val="left" w:pos="851"/>
        </w:tabs>
        <w:spacing w:line="360" w:lineRule="auto"/>
        <w:ind w:right="34" w:firstLine="567"/>
        <w:jc w:val="both"/>
        <w:rPr>
          <w:rFonts w:ascii="Times New Roman" w:eastAsia="Times New Roman" w:hAnsi="Times New Roman" w:cs="Times New Roman"/>
          <w:b/>
          <w:sz w:val="28"/>
          <w:szCs w:val="28"/>
        </w:rPr>
      </w:pPr>
    </w:p>
    <w:p w:rsidR="00AE58F2" w:rsidRPr="000421EE"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Література</w:t>
      </w:r>
    </w:p>
    <w:p w:rsidR="00AE58F2" w:rsidRPr="000421EE" w:rsidRDefault="003E79B1" w:rsidP="001B5808">
      <w:pPr>
        <w:numPr>
          <w:ilvl w:val="0"/>
          <w:numId w:val="25"/>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Женевська конвенція про поводження з військовополоненими від 12.08.1949 року;</w:t>
      </w:r>
    </w:p>
    <w:p w:rsidR="00AE58F2" w:rsidRPr="000421EE" w:rsidRDefault="003E79B1" w:rsidP="001B5808">
      <w:pPr>
        <w:numPr>
          <w:ilvl w:val="0"/>
          <w:numId w:val="25"/>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Інструкція про порядок виконання норм міжнародного гуманітарного права у Збройних Силах України, затверджена наказом Міністерства оборони України від 23.03.2017 року № 164;</w:t>
      </w:r>
    </w:p>
    <w:p w:rsidR="00AE58F2" w:rsidRPr="000421EE" w:rsidRDefault="003E79B1" w:rsidP="001B5808">
      <w:pPr>
        <w:numPr>
          <w:ilvl w:val="0"/>
          <w:numId w:val="25"/>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Додатковий протокол до Женевських конвенцій від 12.08.1949 року, що стосується захисту жертв міжнародних збройних конфліктів (Протокол I), від 08.06.1977 року. Зібрання чинних міжнародних договорів України.  1990.  № 1;</w:t>
      </w:r>
    </w:p>
    <w:p w:rsidR="00AE58F2" w:rsidRPr="000421EE" w:rsidRDefault="003E79B1" w:rsidP="001B5808">
      <w:pPr>
        <w:numPr>
          <w:ilvl w:val="0"/>
          <w:numId w:val="25"/>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Постанова Кабінету Міністрів України від 05.04.2022 року № 413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Про затвердження Порядку тримання військовополонених</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w:t>
      </w:r>
    </w:p>
    <w:p w:rsidR="00AE58F2" w:rsidRPr="000421EE" w:rsidRDefault="003E79B1" w:rsidP="001B5808">
      <w:pPr>
        <w:numPr>
          <w:ilvl w:val="0"/>
          <w:numId w:val="25"/>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Постанова Кабінету Міністрів України від 11.03.2022 року № 257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Про утворення Координаційного штабу з питань поводження з військовополоненими</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w:t>
      </w:r>
    </w:p>
    <w:p w:rsidR="00AE58F2" w:rsidRPr="000421EE" w:rsidRDefault="003E79B1" w:rsidP="001B5808">
      <w:pPr>
        <w:numPr>
          <w:ilvl w:val="0"/>
          <w:numId w:val="25"/>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Постанова Кабінету Міністрів України від 17.06.2022 року № 721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Про затвердження Порядку здійснення заходів щодо поводження з військовополоненими в особливий період</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w:t>
      </w:r>
    </w:p>
    <w:p w:rsidR="00AE58F2" w:rsidRPr="000421EE" w:rsidRDefault="003E79B1" w:rsidP="001B5808">
      <w:pPr>
        <w:numPr>
          <w:ilvl w:val="0"/>
          <w:numId w:val="25"/>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Войціховський А.В. Міжнародне право: підручник МВС України. Харків, 2020. 544 с.;</w:t>
      </w:r>
    </w:p>
    <w:p w:rsidR="00AE58F2" w:rsidRPr="000421EE" w:rsidRDefault="003E79B1" w:rsidP="001B5808">
      <w:pPr>
        <w:numPr>
          <w:ilvl w:val="0"/>
          <w:numId w:val="25"/>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Корнєєва О. Правовий статус військовополонених: особливості захисту прав в </w:t>
      </w:r>
      <w:r w:rsidRPr="000421EE">
        <w:rPr>
          <w:rFonts w:ascii="Times New Roman" w:eastAsia="Times New Roman" w:hAnsi="Times New Roman" w:cs="Times New Roman"/>
          <w:sz w:val="28"/>
          <w:szCs w:val="28"/>
        </w:rPr>
        <w:lastRenderedPageBreak/>
        <w:t>умовах збройних конфліктів. Підприємництво, господарство і право. 2017. № 11. С. 244–148.;</w:t>
      </w:r>
    </w:p>
    <w:p w:rsidR="00AE58F2" w:rsidRPr="000421EE" w:rsidRDefault="003E79B1" w:rsidP="001B5808">
      <w:pPr>
        <w:numPr>
          <w:ilvl w:val="0"/>
          <w:numId w:val="25"/>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Міжнародне гуманітарне право. Довідник для журналістів / М.М. Гнатовський, Т.Р. Короткий, Н.В. Хендель. Одеса : Фенікс, 2015. 92 с.;</w:t>
      </w:r>
    </w:p>
    <w:p w:rsidR="00AE58F2" w:rsidRPr="000421EE" w:rsidRDefault="003E79B1" w:rsidP="009C6F3D">
      <w:pPr>
        <w:numPr>
          <w:ilvl w:val="0"/>
          <w:numId w:val="25"/>
        </w:numPr>
        <w:tabs>
          <w:tab w:val="left" w:pos="993"/>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Репецький В. М. Міжнародне гуманітарне право: підручник.  Київ: Знання, 2007.  467 с.;</w:t>
      </w:r>
    </w:p>
    <w:p w:rsidR="00AE58F2" w:rsidRPr="000421EE" w:rsidRDefault="003E79B1" w:rsidP="009C6F3D">
      <w:pPr>
        <w:numPr>
          <w:ilvl w:val="0"/>
          <w:numId w:val="25"/>
        </w:numPr>
        <w:tabs>
          <w:tab w:val="left" w:pos="993"/>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Тимченко Л. Д. Міжнародне право : підручник.  Київ: Знання, 2012.  631 с.;</w:t>
      </w:r>
    </w:p>
    <w:p w:rsidR="00AE58F2" w:rsidRPr="000421EE" w:rsidRDefault="003E79B1" w:rsidP="009C6F3D">
      <w:pPr>
        <w:numPr>
          <w:ilvl w:val="0"/>
          <w:numId w:val="25"/>
        </w:numPr>
        <w:tabs>
          <w:tab w:val="left" w:pos="993"/>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TPIY, Prosecutor v. Tadic, Case № IT-94-1-AR72, Appeals Chamber, Decision on the Defense Motion for Interlocutory Appeal on Jurisdiction, para. 70.</w:t>
      </w:r>
    </w:p>
    <w:p w:rsidR="00713EBA" w:rsidRDefault="00713EBA"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 к.ю.н., доцент Грушко М.В.</w:t>
      </w: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9C6F3D">
      <w:pPr>
        <w:tabs>
          <w:tab w:val="left" w:pos="851"/>
        </w:tabs>
        <w:spacing w:line="360" w:lineRule="auto"/>
        <w:ind w:right="34"/>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Бондарчук Леся Станіславівна</w:t>
      </w:r>
    </w:p>
    <w:p w:rsidR="009C6F3D" w:rsidRDefault="003E79B1" w:rsidP="009C6F3D">
      <w:pPr>
        <w:tabs>
          <w:tab w:val="left" w:pos="851"/>
        </w:tabs>
        <w:spacing w:line="360" w:lineRule="auto"/>
        <w:ind w:right="34"/>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Здобувачка вищої освіти </w:t>
      </w:r>
    </w:p>
    <w:p w:rsidR="009C6F3D" w:rsidRDefault="009C6F3D" w:rsidP="009C6F3D">
      <w:pPr>
        <w:tabs>
          <w:tab w:val="left" w:pos="851"/>
        </w:tabs>
        <w:spacing w:line="360" w:lineRule="auto"/>
        <w:ind w:right="34"/>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Національного університету</w:t>
      </w:r>
    </w:p>
    <w:p w:rsidR="00AE58F2" w:rsidRPr="000421EE" w:rsidRDefault="00183B9D" w:rsidP="009C6F3D">
      <w:pPr>
        <w:tabs>
          <w:tab w:val="left" w:pos="851"/>
        </w:tabs>
        <w:spacing w:line="360" w:lineRule="auto"/>
        <w:ind w:right="34"/>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br/>
      </w:r>
    </w:p>
    <w:p w:rsidR="00AE58F2" w:rsidRPr="000421EE" w:rsidRDefault="003E79B1" w:rsidP="009C6F3D">
      <w:pPr>
        <w:tabs>
          <w:tab w:val="left" w:pos="851"/>
        </w:tabs>
        <w:spacing w:line="360" w:lineRule="auto"/>
        <w:ind w:right="34"/>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ОСОБЛИВОСТІ БУДАПЕШТСЬКОГО МЕМОРАНДУМУ ЯК МЕХАНІЗМУ ЗАБЕЗПЕЧЕННЯ ЯДЕРНОЇ БЕЗПЕКИ</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Враховуючи буремні події сьогодення, що розгортаються на міжнародній арені, загроза ядерної війни, на жаль, знову стає реальністю. Деякі держави, прагнучи впливу в геополітичній сфері, вдаються до терору ядерним потенціалом, нехтучи міжнародними положеннями. Одним із таких є Договір про нерозповсюдження ядерної зброї, що постійно згадується під час розгляду питання запобігання розповсюдженню ядерної зброї, остаточної її ліквідації і сприяння мирному застосуванню ядерної енергії.</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Варто зазначити, договір про нерозповсюдження ядерної зброї (далі - ДНЯЗ) був укладений Генеральною Асамблеєю ООН на XXII сесії 12 червня 1968 року і відкритий для підписання </w:t>
      </w:r>
      <w:r w:rsidRPr="000421EE">
        <w:rPr>
          <w:rFonts w:ascii="Times New Roman" w:eastAsia="Times New Roman" w:hAnsi="Times New Roman" w:cs="Times New Roman"/>
          <w:sz w:val="28"/>
          <w:szCs w:val="28"/>
        </w:rPr>
        <w:lastRenderedPageBreak/>
        <w:t>1 липня 1968 року в столицях трьох держав-депозитаріїв: Москві, Вашингтоні й Лондоні, а вже з 5 березня 1970 року Договір набув чинності. Даний міжнародно-правовий акт підписали 190 країн, що робить його наймасштабнішим у цій сфері. Особливістю є те, що ДНЯЗ зміг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єднати у домовленості ядерні та неядерні держави. Разом із тим дана угода є відкритим міжнародним договором, згідно положень п.1 ст. IX Договір відкритий для підписання його всіма державами й будь-яка держава може приєднатися до нього в будь-який час [3].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 результаті розпаду Радянського Союзу Україна успадкувала третій у світі ядерний арсенал. До середини 1996 року всі ядерні боєприпаси були передані до росії для демонтажу, а до 2001 року всі пускові шахти були виведені з експлуатації. Ще будучи у складі СРСР Україна в Декларації про державний суверенітет проголосила бажання стати без</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ядерною державою, проте надалі політика стала доволі обережною у цій галузі, адже існувала </w:t>
      </w:r>
      <w:r w:rsidRPr="000421EE">
        <w:rPr>
          <w:rFonts w:ascii="Times New Roman" w:eastAsia="Times New Roman" w:hAnsi="Times New Roman" w:cs="Times New Roman"/>
          <w:sz w:val="28"/>
          <w:szCs w:val="28"/>
        </w:rPr>
        <w:lastRenderedPageBreak/>
        <w:t>стурбованість про зростання влади росії на пострадянському просторі. Проте Україна дотримувалася свого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язання стати без</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ядерною державою в майбутньому, тому вона віддала перевагу поступовій денуклеаризації шляхом укладення договорів з іншими ядерними державами. [1]</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Таким договором став Будапештський меморандум, підписаний 5 грудня 1994 року на конференції ОБСЄ в Угорщині, Будапешт, через що і має таку назву. Даний договір який містить посилання на три однакові політичні угоди, підписані щодо забезпечення гарантій безпеки підписантів – Білорусі, Казахстану та України – у 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язку із їх приєднанням до Договору про нерозповсюдження ядерної зброї. [2]  Підписаний Меморандум включав гарантії безпеки проти погроз або застосування сили проти територіальної цілісності або політичної незалежності України, Білорусі та Казахстану.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 Варто окреслити події, що передували підписанню Меморандуму, адже вони неабияк вплинули на характер даного акту, його ратифікацію та подальше застосування. Однією із перших подій були переговори Президентів України - Кравчука Л.М. та США – Джорджа Буша, у яких останній наполягав на віру в колективну систему безпеки та відмову від ядерної зброї. Наслідком цих розмов стало формування в грудні 1992 року переліку гарантій, що були надані Послом США в Україні представникам МЗС України, серед яких: захист від ядерних загроз,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язання утримання від застосовування сили проти суверенітету та незалежності України та поваги непорушності її кордонів. Варто вказати одразу, що дані вимоги в подальшому були зазначені в Меморандумі. Крім того, США відмовилися надавати гарантії безпеки або брати участь в економічному чи політичному співробітництві з Україною, поки вона не ратифікує СНО-1/Лісабон і не приєднається до ДНЯЗ. Цей тиск в подальшому виразиться у тому, що українська </w:t>
      </w:r>
      <w:r w:rsidRPr="000421EE">
        <w:rPr>
          <w:rFonts w:ascii="Times New Roman" w:eastAsia="Times New Roman" w:hAnsi="Times New Roman" w:cs="Times New Roman"/>
          <w:sz w:val="28"/>
          <w:szCs w:val="28"/>
        </w:rPr>
        <w:lastRenderedPageBreak/>
        <w:t xml:space="preserve">сторона буде вимушена піти на поступки в обмін на власну безпеку.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Хоча СНО-1/Лісабонський пакет був поданий до Верховної Ради України в листопаді 1992 року, його розгляд неодноразово відкладався. Депутати аргументовували такі дії відсутністю міжнародного визнання права власності України на ядерну зброю де-юре, компенсації та гарантій безпеки. Також ними була висунута вимога, щоб гарантії безпеки були передбачені в юридично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язковому договорі.</w:t>
      </w:r>
    </w:p>
    <w:p w:rsidR="00AE58F2" w:rsidRPr="00A76DBB"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До середини 1993 р. МЗС підготувало проект такого договору, який містив надійний механізм консультацій, спрямований на надання допомоги Україні та застосування санкцій проти агресора, який буде задіяний, якщо територіальна цілісність України опиниться під загрозою. Хоча підписаний Меморандум містить механізм обговорень, однак значно звужений, що значно в</w:t>
      </w:r>
      <w:r w:rsidR="00AB632C">
        <w:rPr>
          <w:rFonts w:ascii="Times New Roman" w:eastAsia="Times New Roman" w:hAnsi="Times New Roman" w:cs="Times New Roman"/>
          <w:sz w:val="28"/>
          <w:szCs w:val="28"/>
        </w:rPr>
        <w:t>пливає зараз на його реалізацію</w:t>
      </w:r>
      <w:r w:rsidRPr="000421EE">
        <w:rPr>
          <w:rFonts w:ascii="Times New Roman" w:eastAsia="Times New Roman" w:hAnsi="Times New Roman" w:cs="Times New Roman"/>
          <w:sz w:val="28"/>
          <w:szCs w:val="28"/>
        </w:rPr>
        <w:t xml:space="preserve"> [1]</w:t>
      </w:r>
      <w:r w:rsidR="00AB632C" w:rsidRPr="00A76DBB">
        <w:rPr>
          <w:rFonts w:ascii="Times New Roman" w:eastAsia="Times New Roman" w:hAnsi="Times New Roman" w:cs="Times New Roman"/>
          <w:sz w:val="28"/>
          <w:szCs w:val="28"/>
        </w:rPr>
        <w:t>.</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Варто повернутися до подій сьогодення, щоб розглянути процес практичної реалізації положень акту, адже події сьогодення  є підставою для прямої реалізації закріплених норм. </w:t>
      </w:r>
    </w:p>
    <w:p w:rsidR="00AE58F2" w:rsidRPr="00AB632C" w:rsidRDefault="003E79B1" w:rsidP="001B5808">
      <w:pPr>
        <w:tabs>
          <w:tab w:val="left" w:pos="851"/>
        </w:tabs>
        <w:spacing w:line="360" w:lineRule="auto"/>
        <w:ind w:right="34" w:firstLine="567"/>
        <w:jc w:val="both"/>
        <w:rPr>
          <w:rFonts w:ascii="Times New Roman" w:eastAsia="Times New Roman" w:hAnsi="Times New Roman" w:cs="Times New Roman"/>
          <w:sz w:val="28"/>
          <w:szCs w:val="28"/>
          <w:lang w:val="ru-RU"/>
        </w:rPr>
      </w:pPr>
      <w:r w:rsidRPr="000421EE">
        <w:rPr>
          <w:rFonts w:ascii="Times New Roman" w:eastAsia="Times New Roman" w:hAnsi="Times New Roman" w:cs="Times New Roman"/>
          <w:sz w:val="28"/>
          <w:szCs w:val="28"/>
        </w:rPr>
        <w:t xml:space="preserve">19 лютого 2022 року, за 5 днів до повномасштабного вторгнення рф в Україну, Президент Володимир Зеленський під час виступу на Мюнхенській конференції з безпеки заявив, що ініціює переговори між учасниками Будапештського Меморандуму про надання гарантій безпеки Україні, і в разі, якщо переговори не відбудуться, Київ поставить під сумнів рішення про відмову від ядерної зброї. Лише після повномасштабного вторгнення гаранти даної угоди почали нарощувати надання зброї Україні, таким чином реалізовуючи положення щодо надання гарантій безпеки. Погоджуючись із Бєлкіним Л.М., можна стверджувати, що програма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Рамштайн</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була юридичною відповіддю на виклики щодо Будапештського Меморандуму. Тобто, у такий спосіб була знайдена можливість реалізації гарантій </w:t>
      </w:r>
      <w:r w:rsidRPr="000421EE">
        <w:rPr>
          <w:rFonts w:ascii="Times New Roman" w:eastAsia="Times New Roman" w:hAnsi="Times New Roman" w:cs="Times New Roman"/>
          <w:sz w:val="28"/>
          <w:szCs w:val="28"/>
        </w:rPr>
        <w:lastRenderedPageBreak/>
        <w:t>за Будапештським Меморандумом без прямого</w:t>
      </w:r>
      <w:r w:rsidR="00AB632C">
        <w:rPr>
          <w:rFonts w:ascii="Times New Roman" w:eastAsia="Times New Roman" w:hAnsi="Times New Roman" w:cs="Times New Roman"/>
          <w:sz w:val="28"/>
          <w:szCs w:val="28"/>
        </w:rPr>
        <w:t xml:space="preserve"> військового втручання гарантів</w:t>
      </w:r>
      <w:r w:rsidRPr="000421EE">
        <w:rPr>
          <w:rFonts w:ascii="Times New Roman" w:eastAsia="Times New Roman" w:hAnsi="Times New Roman" w:cs="Times New Roman"/>
          <w:sz w:val="28"/>
          <w:szCs w:val="28"/>
        </w:rPr>
        <w:t xml:space="preserve"> [2]</w:t>
      </w:r>
      <w:r w:rsidR="00AB632C" w:rsidRPr="00AB632C">
        <w:rPr>
          <w:rFonts w:ascii="Times New Roman" w:eastAsia="Times New Roman" w:hAnsi="Times New Roman" w:cs="Times New Roman"/>
          <w:sz w:val="28"/>
          <w:szCs w:val="28"/>
          <w:lang w:val="ru-RU"/>
        </w:rPr>
        <w:t>.</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Підсумовуючи вищевикладене, варто зазначити, що Будапештський Меморандум під час підписання державами являв собою потужний механізм захисту для його учасників. Адже, даний акт є юридично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язуючим документом, за яким Україна обміняла належний їй ядерний потенціал на гарантії безпеки як без</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ядерній державі. Хоча Меморандум фактично не представляє гарантій безпеки, проте є надії на модернізацію даного акту та подальше напрацювання дієвих механізмів забезпечення миру не лише нашої держави, але й країн світу. </w:t>
      </w:r>
    </w:p>
    <w:p w:rsidR="00713EBA" w:rsidRDefault="00713EBA" w:rsidP="001B5808">
      <w:pPr>
        <w:tabs>
          <w:tab w:val="left" w:pos="851"/>
        </w:tabs>
        <w:spacing w:line="360" w:lineRule="auto"/>
        <w:ind w:right="34" w:firstLine="567"/>
        <w:jc w:val="both"/>
        <w:rPr>
          <w:rFonts w:ascii="Times New Roman" w:eastAsia="Times New Roman" w:hAnsi="Times New Roman" w:cs="Times New Roman"/>
          <w:b/>
          <w:sz w:val="28"/>
          <w:szCs w:val="28"/>
        </w:rPr>
      </w:pPr>
    </w:p>
    <w:p w:rsidR="00AE58F2" w:rsidRPr="000421EE"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Література</w:t>
      </w:r>
      <w:r w:rsidR="003E79B1" w:rsidRPr="000421EE">
        <w:rPr>
          <w:rFonts w:ascii="Times New Roman" w:eastAsia="Times New Roman" w:hAnsi="Times New Roman" w:cs="Times New Roman"/>
          <w:b/>
          <w:sz w:val="28"/>
          <w:szCs w:val="28"/>
        </w:rPr>
        <w:t xml:space="preserve"> </w:t>
      </w:r>
    </w:p>
    <w:p w:rsidR="00AE58F2" w:rsidRPr="000421EE" w:rsidRDefault="003E79B1" w:rsidP="001B5808">
      <w:pPr>
        <w:numPr>
          <w:ilvl w:val="0"/>
          <w:numId w:val="46"/>
        </w:numPr>
        <w:tabs>
          <w:tab w:val="left" w:pos="709"/>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Mariana Budjeryn. The Breach: Ukraine</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s Territorial Integrity and the Budapest Memorandum//</w:t>
      </w:r>
      <w:r w:rsidRPr="000421EE">
        <w:rPr>
          <w:rFonts w:ascii="Times New Roman" w:hAnsi="Times New Roman" w:cs="Times New Roman"/>
          <w:sz w:val="28"/>
          <w:szCs w:val="28"/>
        </w:rPr>
        <w:t xml:space="preserve"> </w:t>
      </w:r>
      <w:r w:rsidRPr="000421EE">
        <w:rPr>
          <w:rFonts w:ascii="Times New Roman" w:eastAsia="Times New Roman" w:hAnsi="Times New Roman" w:cs="Times New Roman"/>
          <w:sz w:val="28"/>
          <w:szCs w:val="28"/>
        </w:rPr>
        <w:t xml:space="preserve">Nuclear Proliferation International History Project. URL: </w:t>
      </w:r>
      <w:hyperlink r:id="rId194">
        <w:r w:rsidRPr="000421EE">
          <w:rPr>
            <w:rFonts w:ascii="Times New Roman" w:eastAsia="Times New Roman" w:hAnsi="Times New Roman" w:cs="Times New Roman"/>
            <w:color w:val="0563C1"/>
            <w:sz w:val="28"/>
            <w:szCs w:val="28"/>
            <w:u w:val="single"/>
          </w:rPr>
          <w:t>http://lib.pnu.edu.ua/files/dstu-8302-2015.pdf</w:t>
        </w:r>
      </w:hyperlink>
      <w:r w:rsidRPr="000421EE">
        <w:rPr>
          <w:rFonts w:ascii="Times New Roman" w:eastAsia="Times New Roman" w:hAnsi="Times New Roman" w:cs="Times New Roman"/>
          <w:sz w:val="28"/>
          <w:szCs w:val="28"/>
        </w:rPr>
        <w:t xml:space="preserve"> </w:t>
      </w:r>
    </w:p>
    <w:p w:rsidR="00AE58F2" w:rsidRPr="000421EE" w:rsidRDefault="003E79B1" w:rsidP="001B5808">
      <w:pPr>
        <w:numPr>
          <w:ilvl w:val="0"/>
          <w:numId w:val="46"/>
        </w:numPr>
        <w:tabs>
          <w:tab w:val="left" w:pos="709"/>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Бєлкін Л.М., Сопілко І.М., Юринець Ю.Л.: Проблема міжнародно-правових гарантій безпеки </w:t>
      </w:r>
      <w:r w:rsidRPr="000421EE">
        <w:rPr>
          <w:rFonts w:ascii="Times New Roman" w:eastAsia="Times New Roman" w:hAnsi="Times New Roman" w:cs="Times New Roman"/>
          <w:sz w:val="28"/>
          <w:szCs w:val="28"/>
        </w:rPr>
        <w:lastRenderedPageBreak/>
        <w:t>Україні як без</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ядерної держави: від будапешту-1994 до рамштайну-2022// Юридичний науковий електронний журнал, Київ. 2022, №10. URL: http://lsej.org.ua/10_2022/12.pdf;</w:t>
      </w:r>
    </w:p>
    <w:p w:rsidR="00AE58F2" w:rsidRPr="000421EE" w:rsidRDefault="003E79B1" w:rsidP="001B5808">
      <w:pPr>
        <w:numPr>
          <w:ilvl w:val="0"/>
          <w:numId w:val="46"/>
        </w:numPr>
        <w:tabs>
          <w:tab w:val="left" w:pos="709"/>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Троцько І. Особливості Договору про нерозповсюдження ядерної зброї від 1968 року//Підприємництво, господарство і право: науково-практ. журнал, Київ, 2018. №7 с. 202.</w:t>
      </w:r>
    </w:p>
    <w:p w:rsidR="00713EBA" w:rsidRDefault="00713EBA" w:rsidP="00713EBA">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713EBA">
      <w:pPr>
        <w:widowControl w:val="0"/>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 к.ю.н., доцент Федорова Т.С.</w:t>
      </w: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AB632C">
      <w:pPr>
        <w:tabs>
          <w:tab w:val="left" w:pos="851"/>
        </w:tabs>
        <w:spacing w:line="360" w:lineRule="auto"/>
        <w:ind w:right="34"/>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Булацевська Яна Вадимівна</w:t>
      </w:r>
    </w:p>
    <w:p w:rsidR="00AB632C" w:rsidRDefault="003E79B1" w:rsidP="00AB632C">
      <w:pPr>
        <w:tabs>
          <w:tab w:val="left" w:pos="851"/>
        </w:tabs>
        <w:spacing w:line="360" w:lineRule="auto"/>
        <w:ind w:right="34"/>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Здобувачка вищої освіти </w:t>
      </w:r>
    </w:p>
    <w:p w:rsidR="00AB632C" w:rsidRDefault="00AB632C" w:rsidP="00AB632C">
      <w:pPr>
        <w:tabs>
          <w:tab w:val="left" w:pos="851"/>
        </w:tabs>
        <w:spacing w:line="360" w:lineRule="auto"/>
        <w:ind w:right="34"/>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Національного університету</w:t>
      </w:r>
    </w:p>
    <w:p w:rsidR="00AE58F2" w:rsidRPr="000421EE" w:rsidRDefault="00183B9D" w:rsidP="00AB632C">
      <w:pPr>
        <w:tabs>
          <w:tab w:val="left" w:pos="851"/>
        </w:tabs>
        <w:spacing w:line="360" w:lineRule="auto"/>
        <w:ind w:right="34"/>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p>
    <w:p w:rsidR="00AE58F2" w:rsidRPr="000421EE" w:rsidRDefault="00AE58F2" w:rsidP="00AB632C">
      <w:pPr>
        <w:tabs>
          <w:tab w:val="left" w:pos="851"/>
        </w:tabs>
        <w:spacing w:line="360" w:lineRule="auto"/>
        <w:ind w:right="34"/>
        <w:jc w:val="center"/>
        <w:rPr>
          <w:rFonts w:ascii="Times New Roman" w:eastAsia="Times New Roman" w:hAnsi="Times New Roman" w:cs="Times New Roman"/>
          <w:b/>
          <w:sz w:val="28"/>
          <w:szCs w:val="28"/>
        </w:rPr>
      </w:pPr>
    </w:p>
    <w:p w:rsidR="00AE58F2" w:rsidRDefault="003E79B1" w:rsidP="00AB632C">
      <w:pPr>
        <w:tabs>
          <w:tab w:val="left" w:pos="851"/>
        </w:tabs>
        <w:spacing w:line="360" w:lineRule="auto"/>
        <w:ind w:right="34"/>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СУТНІСТЬ ПОНЯТТЯ ЗЛОЧИНУ ГЕНОЦИДУ В МІЖНАРОДНОМУ ПРАВІ</w:t>
      </w:r>
    </w:p>
    <w:p w:rsidR="00713EBA" w:rsidRPr="000421EE" w:rsidRDefault="00713EBA" w:rsidP="00AB632C">
      <w:pPr>
        <w:tabs>
          <w:tab w:val="left" w:pos="851"/>
        </w:tabs>
        <w:spacing w:line="360" w:lineRule="auto"/>
        <w:ind w:right="34"/>
        <w:jc w:val="center"/>
        <w:rPr>
          <w:rFonts w:ascii="Times New Roman" w:eastAsia="Times New Roman" w:hAnsi="Times New Roman" w:cs="Times New Roman"/>
          <w:b/>
          <w:sz w:val="28"/>
          <w:szCs w:val="28"/>
        </w:rPr>
      </w:pPr>
    </w:p>
    <w:p w:rsidR="009C4E62"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В наш час ситуацію у міжнародній площині складно назвати спокійною. Військова агресія, окупація територій іншої країни, загроза Третьої світової війни та застосування ядерної зброї, у 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язку з цим стають ще більш актуальною проблемою злочини проти миру і безпеки людства, тобто міжнародні злочини, які представляють найбільшу небезпеку. Одним з таких є геноцид. В даній роботі ми хочемо висвітлити чим геноцид відрізняється від інших подібних злочинів, його приклади, а також чи можна визначити дії рф як геноцид українського народу.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Геноцид є одним з найжорстокіших злочинів проти людства, який включає в себе збудження інтернаціональної вбивчої дії на групу людей з метою їхнього повного або часткового знищення з національних, етнічних, расових, релігійних або інших підстав.</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Міжнародне право визнає геноцид як злочин проти людства та закріплює його в ряді документів, зокрема в Римському статуті Міжнародного </w:t>
      </w:r>
      <w:r w:rsidRPr="000421EE">
        <w:rPr>
          <w:rFonts w:ascii="Times New Roman" w:eastAsia="Times New Roman" w:hAnsi="Times New Roman" w:cs="Times New Roman"/>
          <w:sz w:val="28"/>
          <w:szCs w:val="28"/>
        </w:rPr>
        <w:lastRenderedPageBreak/>
        <w:t xml:space="preserve">кримінального суду [1]. Згідно із статтею 6 Римського Статуту, “геноцид” означає будь-яке з таких діянь, які вчинено з наміром знищити повністю або частково будь-яку національну, етнічну, расову чи релігійну групу як таку: ▪ вбивство членів такої групи; ▪ заподіяння тяжких тілесних ушкоджень або психічного розладу членам такої групи; ▪ умисне створення для такої групи умов життя, розрахованих на доведення її до повного або часткового фізичного знищення; ▪ впровадження заходів, спрямованих на запобігання дітонародженню всередині такої групи; ▪ насильницьку передачу дітей цієї групи до іншої групи. Крім того, геноцид може включати у себе інші дії, спрямовані на фізичне або духовне утискання групи. Також дане визначення ми зустрічаємо у Конвенції про запобігання та покарання злочину геноциду (далі – Конвенція) [2], яка була прийнята Генеральною Асамблеєю ООН у 1948 р. Хоча Конвенція про визначає, що геноцид є </w:t>
      </w:r>
      <w:r w:rsidRPr="000421EE">
        <w:rPr>
          <w:rFonts w:ascii="Times New Roman" w:eastAsia="Times New Roman" w:hAnsi="Times New Roman" w:cs="Times New Roman"/>
          <w:sz w:val="28"/>
          <w:szCs w:val="28"/>
        </w:rPr>
        <w:lastRenderedPageBreak/>
        <w:t>злочином проти людства, існують деякі проблеми з його застосуванням у міжнародному праві.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Поняття геноциду може відрізнятися в різних країнах через політичні, історичні та культурні чинники. Наприклад, Ізраїль визнає геноцид відносно єврейської національної групи під час Другої світової війни, а також визнає геноцид відносно інших національних груп, таких як курди та вірмени. Водночас Росія не визнає геноциду відносно чеченців під час конфлікту у 1990-х роках [3, с. 22].</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Ця різниця у поглядах на геноцид може мати наслідки для міжнародних відносин та прав людини. Наприклад, якщо країна не визнає геноциду, то вона може не сприймати потребу в покаранні винних осіб та запобіганні подібним злочинам у майбутньому. Також це може призвести до конфліктів між країнами та погіршення відносин між національними групами.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Різниця в поглядах на геноцид може бути проблемою у міжнародних відносинах та правах </w:t>
      </w:r>
      <w:r w:rsidRPr="000421EE">
        <w:rPr>
          <w:rFonts w:ascii="Times New Roman" w:eastAsia="Times New Roman" w:hAnsi="Times New Roman" w:cs="Times New Roman"/>
          <w:sz w:val="28"/>
          <w:szCs w:val="28"/>
        </w:rPr>
        <w:lastRenderedPageBreak/>
        <w:t>людини. Для забезпечення ефективного захисту прав людини необхідно продовжувати діалог та співпрацю між країнами та національними групами для досягнення взаєморозуміння та визнання фактів геноциду.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Після оцінки міжнародних процесів, законодавства та судової практики, ми можемо виділити певний перелік проблем, що напряму стосуються визначення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геноциду</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Перша проблема полягає у тому, що визначення геноциду є дуже жорстким та обмеженим. Конвенція визначає геноцид як намірне знищення частини або всієї національної, етнічної, расової або релігійної групи. Це означає, що інші форми масового насильства, такі як масові вбивства або етнічне очищення, можуть не вважатися геноцидом, якщо немає доказів намірного знищення групи.</w:t>
      </w:r>
    </w:p>
    <w:p w:rsidR="00AE58F2" w:rsidRPr="000421EE" w:rsidRDefault="003E79B1" w:rsidP="001B5808">
      <w:pPr>
        <w:tabs>
          <w:tab w:val="left" w:pos="851"/>
        </w:tabs>
        <w:spacing w:line="360" w:lineRule="auto"/>
        <w:ind w:right="34" w:firstLine="567"/>
        <w:jc w:val="both"/>
        <w:rPr>
          <w:rFonts w:ascii="Times New Roman" w:hAnsi="Times New Roman" w:cs="Times New Roman"/>
          <w:sz w:val="28"/>
          <w:szCs w:val="28"/>
        </w:rPr>
      </w:pPr>
      <w:r w:rsidRPr="000421EE">
        <w:rPr>
          <w:rFonts w:ascii="Times New Roman" w:eastAsia="Times New Roman" w:hAnsi="Times New Roman" w:cs="Times New Roman"/>
          <w:sz w:val="28"/>
          <w:szCs w:val="28"/>
        </w:rPr>
        <w:t xml:space="preserve">Друга проблема полягає у тому, що докази цілеспрямованого знищення групи можуть бути дуже складними для збору та інтерпретації. Це може </w:t>
      </w:r>
      <w:r w:rsidRPr="000421EE">
        <w:rPr>
          <w:rFonts w:ascii="Times New Roman" w:eastAsia="Times New Roman" w:hAnsi="Times New Roman" w:cs="Times New Roman"/>
          <w:sz w:val="28"/>
          <w:szCs w:val="28"/>
        </w:rPr>
        <w:lastRenderedPageBreak/>
        <w:t>призвести до того, що деякі випадки геноциду можуть залишатися непоміченими або не покарані.</w:t>
      </w:r>
      <w:r w:rsidRPr="000421EE">
        <w:rPr>
          <w:rFonts w:ascii="Times New Roman" w:hAnsi="Times New Roman" w:cs="Times New Roman"/>
          <w:sz w:val="28"/>
          <w:szCs w:val="28"/>
        </w:rPr>
        <w:t xml:space="preserve">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Третя проблема полягає у тому, що деякі країни можуть не визнавати певні випадки геноциду через політичні або історичні причини. Наприклад, Туреччина не визнає геноциду відносно вірменської національної групи в 1915 р., що може ускладнити покарання винних осіб та запобігти подальшим діям для захисту прав людини.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Національне та міжнародне законодавство передбачають відповідальність за геноцид, зокрема, в кримінальному праві багатьох країн світу. Міжнародний кримінальний суд, створений за Римським статутом, має компетенцію розглядати справи про геноцид та притягати до відповідальності осіб, які беруть участь у таких злочинах. МКС визнає геноцид як один з найбільш серйозних злочинів, і він може вживати різних заходів для його запобігання та покарання винних осіб. Наприклад, МКС може видаляти з посади та забороняти на певний час займати будь-яку посаду в державі-члені </w:t>
      </w:r>
      <w:r w:rsidRPr="000421EE">
        <w:rPr>
          <w:rFonts w:ascii="Times New Roman" w:eastAsia="Times New Roman" w:hAnsi="Times New Roman" w:cs="Times New Roman"/>
          <w:sz w:val="28"/>
          <w:szCs w:val="28"/>
        </w:rPr>
        <w:lastRenderedPageBreak/>
        <w:t>МКС особам, які були засуджені за злочини геноциду [4].</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Участь МКС у справах про геноцид може бути важливим інструментом для запобігання майбутнім злочинам геноциду та покарання винних осіб. Однак, як і в будь-якому іншому судовому процесі, розгляд справи про геноцид у МКС може бути складним і часом залежати від політичної волі держав-членів МКС.</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ООН заснувала Офіс Верховного комісара з прав людини, який відповідає за моніторинг порушень прав людини в різних країнах світу та за захист прав людини. Організація також створила Конвенцію про запобігання та покарання злочину геноциду, що визначає геноцид як злочин проти міжнародного права, який повинен бути запобігнутий та покараний. Крім того, ООН розробляє різні заходи для запобігання геноциду, зокрема, за допомогою просвітницьких кампаній та визнанням та вшануванням жертв геноциду.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Європейський суд з прав людини (ЄСПЛ) також розглядає скарги, пов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язані з геноцидом. Зокрема, в рішенні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Боснійська мусульманська спільнота проти Сербії</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від 2007 р. [5], ЄСПЛ визнав, що Сербія порушила Конвенцію про запобігання та покарання злочину геноциду через свою участь у вбивствах та етнічному очищенні в Боснії та Герцеговині в 1990-х роках.</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У іншому рішенні,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Карахан проти Туреччини</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від 2005 р., ЄСПЛ визнав, що турецький уряд вчинив геноцид відносно вірменської національної групи в 1915 р. Однак, Туреччина не визнає цього рішення та вважає, що події в 1915 р. не можна назвати геноцидом.</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Найбільш відомими прикладами геноциду в історії є Голодомор в Україні (1932–1933), Геноцид руандійських тутсі та бурундійських хуту (1994), Геноцид у Сребрениці (1995) та Геноцид у Дарфурі (2003–2008).</w:t>
      </w:r>
    </w:p>
    <w:p w:rsidR="009C4E62"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Торкаючись теми геноциду, не можна обійти стороною сьогоденну ситуацію в нашій країні. </w:t>
      </w:r>
      <w:r w:rsidRPr="000421EE">
        <w:rPr>
          <w:rFonts w:ascii="Times New Roman" w:eastAsia="Times New Roman" w:hAnsi="Times New Roman" w:cs="Times New Roman"/>
          <w:sz w:val="28"/>
          <w:szCs w:val="28"/>
        </w:rPr>
        <w:lastRenderedPageBreak/>
        <w:t xml:space="preserve">Враховуючи наведені критерії геноциду, а також історичні приклади такого злочину, можна стверджувати, що дії рф щодо громадян України є геноцидом. Знищуються житлові будинки, міста тільки тому, що там живуть українці; російська влада цілком свідомо пропагує знищення всього етнічного народу і напряму висловлює нацистські заклики проти України; незліченна кількість фактів вивезення дітей у російські міста для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перевиховання</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та фільтраційні табори на окупованих територіях – все це відповідає вище наведеним критеріям, але міжнародна спільнота знову не поспішає діяти щодо визна</w:t>
      </w:r>
      <w:r w:rsidR="009C4E62">
        <w:rPr>
          <w:rFonts w:ascii="Times New Roman" w:eastAsia="Times New Roman" w:hAnsi="Times New Roman" w:cs="Times New Roman"/>
          <w:sz w:val="28"/>
          <w:szCs w:val="28"/>
        </w:rPr>
        <w:t>ння геноциду та боротьби з ним.</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Отже, геноцид є найжахливішим злочином проти людства та вимагає негайних дій з боку міжнародної спільноти для запобігання його вчиненню. Розуміння правових аспектів геноциду та дотримання міжнародних стандартів з цього питання є ключовим у боротьбі з цим найжахливішим злочином. Для забезпечення ефективного захисту </w:t>
      </w:r>
      <w:r w:rsidRPr="000421EE">
        <w:rPr>
          <w:rFonts w:ascii="Times New Roman" w:eastAsia="Times New Roman" w:hAnsi="Times New Roman" w:cs="Times New Roman"/>
          <w:sz w:val="28"/>
          <w:szCs w:val="28"/>
        </w:rPr>
        <w:lastRenderedPageBreak/>
        <w:t xml:space="preserve">прав людини необхідно продовжувати працювати над розвитком та удосконаленням цього поняття. </w:t>
      </w:r>
    </w:p>
    <w:p w:rsidR="00713EBA" w:rsidRDefault="00713EBA" w:rsidP="001B5808">
      <w:pPr>
        <w:tabs>
          <w:tab w:val="left" w:pos="851"/>
        </w:tabs>
        <w:spacing w:line="360" w:lineRule="auto"/>
        <w:ind w:right="34" w:firstLine="567"/>
        <w:jc w:val="both"/>
        <w:rPr>
          <w:rFonts w:ascii="Times New Roman" w:eastAsia="Times New Roman" w:hAnsi="Times New Roman" w:cs="Times New Roman"/>
          <w:b/>
          <w:sz w:val="28"/>
          <w:szCs w:val="28"/>
        </w:rPr>
      </w:pPr>
    </w:p>
    <w:p w:rsidR="00AE58F2" w:rsidRPr="000421EE"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Література</w:t>
      </w:r>
    </w:p>
    <w:p w:rsidR="00AE58F2" w:rsidRPr="000421EE" w:rsidRDefault="003E79B1" w:rsidP="009C4E62">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1. Римський статут міжнародного кримінального суда від 16.02.2002 року.</w:t>
      </w:r>
      <w:r w:rsidR="009C4E62" w:rsidRPr="009C4E62">
        <w:rPr>
          <w:rFonts w:ascii="Times New Roman" w:eastAsia="Times New Roman" w:hAnsi="Times New Roman" w:cs="Times New Roman"/>
          <w:sz w:val="28"/>
          <w:szCs w:val="28"/>
          <w:lang w:val="ru-RU"/>
        </w:rPr>
        <w:t xml:space="preserve"> </w:t>
      </w:r>
      <w:r w:rsidRPr="000421EE">
        <w:rPr>
          <w:rFonts w:ascii="Times New Roman" w:eastAsia="Times New Roman" w:hAnsi="Times New Roman" w:cs="Times New Roman"/>
          <w:sz w:val="28"/>
          <w:szCs w:val="28"/>
        </w:rPr>
        <w:t>URL: https://zakon.rada.gov.ua/laws/show/995_588#Text.</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2. Конвенція про попередження злочину геноциду та покарання за нього, 9 грудня 1948 року. A/RES/260 A (III) [Електронний ресурс] // Офіційний сайт Верховної Ради України. – Режим доступу : </w:t>
      </w:r>
      <w:hyperlink r:id="rId195">
        <w:r w:rsidRPr="000421EE">
          <w:rPr>
            <w:rFonts w:ascii="Times New Roman" w:eastAsia="Times New Roman" w:hAnsi="Times New Roman" w:cs="Times New Roman"/>
            <w:color w:val="0000FF"/>
            <w:sz w:val="28"/>
            <w:szCs w:val="28"/>
            <w:u w:val="single"/>
          </w:rPr>
          <w:t>http://zakon5.rada.gov.ua/laws/show/995_155</w:t>
        </w:r>
      </w:hyperlink>
      <w:r w:rsidRPr="000421EE">
        <w:rPr>
          <w:rFonts w:ascii="Times New Roman" w:eastAsia="Times New Roman" w:hAnsi="Times New Roman" w:cs="Times New Roman"/>
          <w:sz w:val="28"/>
          <w:szCs w:val="28"/>
        </w:rPr>
        <w:t xml:space="preserve">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3. Бендерський Ю. Кримінально-правова характеристика складів злочинів</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проти миру і безпеки людства. Економіка України. 2014. № 1. С. 12–15</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4. Бендерський Ю.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єктивіні та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єктивні ознаки злочинів проти миру і безпеки людства / Ю. Бендерський // Економіка України. – 2013. – № 1. – С. 12–15</w:t>
      </w:r>
    </w:p>
    <w:p w:rsidR="00AE58F2" w:rsidRPr="000421EE" w:rsidRDefault="003E79B1" w:rsidP="00713EBA">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5. EUROPEAN COURT OF HUMAN RIGHTS. INFORMATION NOTE No. 94</w:t>
      </w:r>
      <w:r w:rsidR="00713EBA">
        <w:rPr>
          <w:rFonts w:ascii="Times New Roman" w:eastAsia="Times New Roman" w:hAnsi="Times New Roman" w:cs="Times New Roman"/>
          <w:sz w:val="28"/>
          <w:szCs w:val="28"/>
        </w:rPr>
        <w:t xml:space="preserve"> </w:t>
      </w:r>
      <w:r w:rsidRPr="000421EE">
        <w:rPr>
          <w:rFonts w:ascii="Times New Roman" w:eastAsia="Times New Roman" w:hAnsi="Times New Roman" w:cs="Times New Roman"/>
          <w:sz w:val="28"/>
          <w:szCs w:val="28"/>
        </w:rPr>
        <w:t xml:space="preserve">on the case-law of the Court February 2007 [Електронний ресурс] /EUROPEAN COURT OF HUMAN RIGHTS. 2007. URL: </w:t>
      </w:r>
      <w:hyperlink r:id="rId196" w:history="1">
        <w:r w:rsidR="00713EBA" w:rsidRPr="007B71AA">
          <w:rPr>
            <w:rStyle w:val="af"/>
            <w:rFonts w:ascii="Times New Roman" w:eastAsia="Times New Roman" w:hAnsi="Times New Roman" w:cs="Times New Roman"/>
            <w:sz w:val="28"/>
            <w:szCs w:val="28"/>
          </w:rPr>
          <w:t>https://www.echr.coe.int/</w:t>
        </w:r>
      </w:hyperlink>
      <w:r w:rsidR="00713EBA">
        <w:rPr>
          <w:rFonts w:ascii="Times New Roman" w:eastAsia="Times New Roman" w:hAnsi="Times New Roman" w:cs="Times New Roman"/>
          <w:sz w:val="28"/>
          <w:szCs w:val="28"/>
        </w:rPr>
        <w:t xml:space="preserve"> </w:t>
      </w:r>
      <w:r w:rsidRPr="000421EE">
        <w:rPr>
          <w:rFonts w:ascii="Times New Roman" w:eastAsia="Times New Roman" w:hAnsi="Times New Roman" w:cs="Times New Roman"/>
          <w:sz w:val="28"/>
          <w:szCs w:val="28"/>
        </w:rPr>
        <w:t xml:space="preserve">Documents/CLIN_2007_02_94_ENG_822343.pdf </w:t>
      </w:r>
    </w:p>
    <w:p w:rsidR="00713EBA" w:rsidRDefault="00713EBA" w:rsidP="00713EBA">
      <w:pPr>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713EBA">
      <w:pPr>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 к.ю.н., доцент Бєлогубова О.О.</w:t>
      </w: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9C4E62">
      <w:pPr>
        <w:tabs>
          <w:tab w:val="left" w:pos="851"/>
        </w:tabs>
        <w:spacing w:line="360" w:lineRule="auto"/>
        <w:ind w:right="34"/>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Ведькало Ангеліна Олексіївна</w:t>
      </w:r>
    </w:p>
    <w:p w:rsidR="009C4E62" w:rsidRDefault="003E79B1" w:rsidP="009C4E62">
      <w:pPr>
        <w:tabs>
          <w:tab w:val="left" w:pos="851"/>
        </w:tabs>
        <w:spacing w:line="360" w:lineRule="auto"/>
        <w:ind w:right="34"/>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Здобувачка вищої освіти </w:t>
      </w:r>
    </w:p>
    <w:p w:rsidR="00AE58F2" w:rsidRPr="000421EE" w:rsidRDefault="003E79B1" w:rsidP="009C4E62">
      <w:pPr>
        <w:tabs>
          <w:tab w:val="left" w:pos="851"/>
        </w:tabs>
        <w:spacing w:line="360" w:lineRule="auto"/>
        <w:ind w:right="34"/>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Національного університету </w:t>
      </w:r>
      <w:r w:rsidRPr="000421EE">
        <w:rPr>
          <w:rFonts w:ascii="Times New Roman" w:eastAsia="Times New Roman" w:hAnsi="Times New Roman" w:cs="Times New Roman"/>
          <w:sz w:val="28"/>
          <w:szCs w:val="28"/>
        </w:rPr>
        <w:br/>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Одеська юридична академія</w:t>
      </w:r>
      <w:r w:rsidR="00183B9D" w:rsidRPr="000421EE">
        <w:rPr>
          <w:rFonts w:ascii="Times New Roman" w:eastAsia="Times New Roman" w:hAnsi="Times New Roman" w:cs="Times New Roman"/>
          <w:sz w:val="28"/>
          <w:szCs w:val="28"/>
        </w:rPr>
        <w:t>»</w:t>
      </w:r>
    </w:p>
    <w:p w:rsidR="00AE58F2" w:rsidRPr="000421EE" w:rsidRDefault="00AE58F2" w:rsidP="009C4E62">
      <w:pPr>
        <w:tabs>
          <w:tab w:val="left" w:pos="851"/>
        </w:tabs>
        <w:spacing w:line="360" w:lineRule="auto"/>
        <w:ind w:right="34"/>
        <w:jc w:val="center"/>
        <w:rPr>
          <w:rFonts w:ascii="Times New Roman" w:eastAsia="Times New Roman" w:hAnsi="Times New Roman" w:cs="Times New Roman"/>
          <w:sz w:val="28"/>
          <w:szCs w:val="28"/>
        </w:rPr>
      </w:pPr>
    </w:p>
    <w:p w:rsidR="00AE58F2" w:rsidRPr="000421EE" w:rsidRDefault="003E79B1" w:rsidP="009C4E62">
      <w:pPr>
        <w:tabs>
          <w:tab w:val="left" w:pos="851"/>
        </w:tabs>
        <w:spacing w:line="360" w:lineRule="auto"/>
        <w:ind w:right="34"/>
        <w:jc w:val="center"/>
        <w:rPr>
          <w:rFonts w:ascii="Times New Roman" w:eastAsia="Times New Roman" w:hAnsi="Times New Roman" w:cs="Times New Roman"/>
          <w:b/>
          <w:smallCaps/>
          <w:sz w:val="28"/>
          <w:szCs w:val="28"/>
        </w:rPr>
      </w:pPr>
      <w:r w:rsidRPr="000421EE">
        <w:rPr>
          <w:rFonts w:ascii="Times New Roman" w:eastAsia="Times New Roman" w:hAnsi="Times New Roman" w:cs="Times New Roman"/>
          <w:b/>
          <w:smallCaps/>
          <w:sz w:val="28"/>
          <w:szCs w:val="28"/>
        </w:rPr>
        <w:t>ПРАВОВИЙ СТАТУС УКРАЇНСЬКИХ БІЖЕНЦІВ ТА ОСІБ, ЯКІ ОТРИМУЮТЬ ТИМЧАСОВИЙ ЗАХИСТ У РУМУНІЇ</w:t>
      </w:r>
    </w:p>
    <w:p w:rsidR="009C4E62" w:rsidRDefault="009C4E62"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У сучасному світі стають все дедалі частіше поширюватися такі визначення як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біженець</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w:t>
      </w:r>
      <w:r w:rsidR="00183B9D" w:rsidRPr="000421EE">
        <w:rPr>
          <w:rFonts w:ascii="Times New Roman" w:eastAsia="Times New Roman" w:hAnsi="Times New Roman" w:cs="Times New Roman"/>
          <w:sz w:val="28"/>
          <w:szCs w:val="28"/>
        </w:rPr>
        <w:lastRenderedPageBreak/>
        <w:t>«</w:t>
      </w:r>
      <w:r w:rsidRPr="000421EE">
        <w:rPr>
          <w:rFonts w:ascii="Times New Roman" w:eastAsia="Times New Roman" w:hAnsi="Times New Roman" w:cs="Times New Roman"/>
          <w:sz w:val="28"/>
          <w:szCs w:val="28"/>
        </w:rPr>
        <w:t>тимчасовий захист</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притулок для біженців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та інші. Звичайно, ці поняття вже існують тривалий час, і особливого значення набувають для українських громадян під час війни в Україні. Необхідно зазначити, що наша держава, також, надає можливість людям з інших країн проживати на території України, маючи статус біженця, отримувати тимчасовий або додатковий захист, а також, усю необхідну допомогу на час перебування на території нашої держави. На жаль, в деяких країнах і досі поширюється переслідування, загарбницькі війни, воєнне захоплення територій, не зважаючи на те, що існують міжнародні договори, домовленості, акти. Населення починає страждати від масового вторгнення на їх землі іншої держави завойовницьким шляхом. Більшість людей виїжджає через те, що втрачають свої домівки, внаслідок бойових дій, виїжджають, щоб зберегти життя та психологічний стан собі та своїм дітям, і людям похилого віку. Люди тікають з окупованих територій і залишають свої будинки, квартири, майно та речі. </w:t>
      </w:r>
      <w:r w:rsidRPr="000421EE">
        <w:rPr>
          <w:rFonts w:ascii="Times New Roman" w:eastAsia="Times New Roman" w:hAnsi="Times New Roman" w:cs="Times New Roman"/>
          <w:sz w:val="28"/>
          <w:szCs w:val="28"/>
        </w:rPr>
        <w:lastRenderedPageBreak/>
        <w:t>Держави, які порушують міжнародні домовленості мають нести за це відповідальність.</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З початком повномасштабного вторгнення, в Україні більша частина населення була змушена переїхати в інше місто, або виїхати за кордон. Іноземні держави надавали і продовжують надавати тимчасовий захист громадянам нашої держави, зокрема Румунія.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Особи, які змушені покидати свою країну і переїжджати в іншу державу є біженцями. Відповідно до міжнародного законодавства дефініцію терміну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біженець</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необхідно зазначити відповідно до Конвенції про статус біженців, яка була прийнята 28 липня 1951 року. Таким чином, відповідно до ст. 1 цієї Конвенції, термін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біженець</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означає особу, яка через обґрунтовані побоювання стати жертвою переслідувань за ознакою расової належності, релігії, громадянства, належності до певної соціальної групи чи політичних поглядів знаходиться за межами країни своєї національної належності і не в змозі користуватися захистом цієї </w:t>
      </w:r>
      <w:r w:rsidRPr="000421EE">
        <w:rPr>
          <w:rFonts w:ascii="Times New Roman" w:eastAsia="Times New Roman" w:hAnsi="Times New Roman" w:cs="Times New Roman"/>
          <w:sz w:val="28"/>
          <w:szCs w:val="28"/>
        </w:rPr>
        <w:lastRenderedPageBreak/>
        <w:t xml:space="preserve">країни або не бажає користуватися таким захистом внаслідок таких побоювань; або, не маючи визначеного громадянства і знаходячись за межами країни свого колишнього місця проживання в результаті подібних подій, не може чи не бажає повернутися до неї внаслідок таких побоювань [1].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Майже з початку повномасштабного вторгнення Румунія надає можливість українським біженцям отримати тимчасовий захист і проживати на території цієї держави на законних підставах. Треба зазначити, що в Румунію можна заїжджати кількома способами. Один – тимчасовий захист. Другий – короткострокове перебування. Третій – шукач притулку. При цьому права особи будуть залежати від статусу, який вона отримає, оформивши документи тими способами, які запропоновані. Тимчасовий захист – це особлива форма захисту осіб, які тікають від війни в Україні. Якщо особа вже є бенефіціаром, тобто власником, який має статус тимчасового захисту, то дозвіл такої особи знаходитися на законних підставах на </w:t>
      </w:r>
      <w:r w:rsidRPr="000421EE">
        <w:rPr>
          <w:rFonts w:ascii="Times New Roman" w:eastAsia="Times New Roman" w:hAnsi="Times New Roman" w:cs="Times New Roman"/>
          <w:sz w:val="28"/>
          <w:szCs w:val="28"/>
        </w:rPr>
        <w:lastRenderedPageBreak/>
        <w:t>території певної країни автоматично діє до 03.04.2024 року, і не потрібно подавати заяву на продовження. Короткострокове перебування означає, що громадяни України, які мають можливість пред</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явити дійсний закордонний паспорт громадянина України при перетині кордону, можуть 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їхати до Румунії як особи, які 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їжджають для короткострокового перебування, та можуть перебувати в цій країні до 90 днів.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Шукач притулку означає, що замість 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їзду з правом короткочасного перебування, особа може 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їхати як шукач притулку. Це дозволить іноземцю, який не може повернутися до країни походження, залишитися в Румунії. Будь-який іноземець, який залишив свою країну походження через побоювання переслідувань, серйозних порушень прав людини або збройного конфлікту, може подати заяву на притулок. З моменту, коли особа попросить притулку, письмово або усно, вона вважаєтеся шукачем притулку. Таку особу не можна вилучити (депортувати) до країни походження.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Особа, яка оформлює тимчасовий захист має право на: </w:t>
      </w:r>
    </w:p>
    <w:p w:rsidR="00AE58F2" w:rsidRPr="000421EE" w:rsidRDefault="003E79B1" w:rsidP="001B5808">
      <w:pPr>
        <w:numPr>
          <w:ilvl w:val="0"/>
          <w:numId w:val="12"/>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eastAsia="Times New Roman" w:hAnsi="Times New Roman" w:cs="Times New Roman"/>
          <w:sz w:val="28"/>
          <w:szCs w:val="28"/>
        </w:rPr>
        <w:t xml:space="preserve">отримання документа, яким дозволяється прибуття та перебування на території Румунії; </w:t>
      </w:r>
    </w:p>
    <w:p w:rsidR="00AE58F2" w:rsidRPr="000421EE" w:rsidRDefault="003E79B1" w:rsidP="001B5808">
      <w:pPr>
        <w:numPr>
          <w:ilvl w:val="0"/>
          <w:numId w:val="12"/>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eastAsia="Times New Roman" w:hAnsi="Times New Roman" w:cs="Times New Roman"/>
          <w:sz w:val="28"/>
          <w:szCs w:val="28"/>
        </w:rPr>
        <w:t>отримання письмової інформації мовою, яка буде зрозуміла особі, інформацію про положення, яке стосуються тимчасового захисту;</w:t>
      </w:r>
    </w:p>
    <w:p w:rsidR="00AE58F2" w:rsidRPr="000421EE" w:rsidRDefault="003E79B1" w:rsidP="001B5808">
      <w:pPr>
        <w:numPr>
          <w:ilvl w:val="0"/>
          <w:numId w:val="12"/>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eastAsia="Times New Roman" w:hAnsi="Times New Roman" w:cs="Times New Roman"/>
          <w:sz w:val="28"/>
          <w:szCs w:val="28"/>
        </w:rPr>
        <w:t xml:space="preserve">бути найнятим фізичними або юридичними особами, здійснювати незалежну діяльність, дотримуючись правил, що застосовуються до професії, а також такі види діяльності, як можливості навчання дорослих, професійна підготовка та практичний досвід роботи відповідно до закону; </w:t>
      </w:r>
    </w:p>
    <w:p w:rsidR="00AE58F2" w:rsidRPr="000421EE" w:rsidRDefault="003E79B1" w:rsidP="001B5808">
      <w:pPr>
        <w:numPr>
          <w:ilvl w:val="0"/>
          <w:numId w:val="12"/>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eastAsia="Times New Roman" w:hAnsi="Times New Roman" w:cs="Times New Roman"/>
          <w:sz w:val="28"/>
          <w:szCs w:val="28"/>
        </w:rPr>
        <w:t>отримання, за запитом, необхідної допомоги на утримання у разі відсутності необхідних матеріальних засобів для існування;</w:t>
      </w:r>
    </w:p>
    <w:p w:rsidR="00AE58F2" w:rsidRPr="000421EE" w:rsidRDefault="003E79B1" w:rsidP="001B5808">
      <w:pPr>
        <w:numPr>
          <w:ilvl w:val="0"/>
          <w:numId w:val="12"/>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eastAsia="Times New Roman" w:hAnsi="Times New Roman" w:cs="Times New Roman"/>
          <w:sz w:val="28"/>
          <w:szCs w:val="28"/>
        </w:rPr>
        <w:t xml:space="preserve">отримання безкоштовної первинної медичної допомоги та відповідного лікування, на невідкладну допомогу, а також на безоплатну медичну допомогу та лікування у випадках гострого або хронічного </w:t>
      </w:r>
      <w:r w:rsidRPr="000421EE">
        <w:rPr>
          <w:rFonts w:ascii="Times New Roman" w:eastAsia="Times New Roman" w:hAnsi="Times New Roman" w:cs="Times New Roman"/>
          <w:sz w:val="28"/>
          <w:szCs w:val="28"/>
        </w:rPr>
        <w:lastRenderedPageBreak/>
        <w:t xml:space="preserve">захворювання, що загрожує життю, через національну систему невідкладної медичної допомоги та кваліфікованої долікарської допомоги; </w:t>
      </w:r>
    </w:p>
    <w:p w:rsidR="00AE58F2" w:rsidRPr="000421EE" w:rsidRDefault="003E79B1" w:rsidP="001B5808">
      <w:pPr>
        <w:numPr>
          <w:ilvl w:val="0"/>
          <w:numId w:val="12"/>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eastAsia="Times New Roman" w:hAnsi="Times New Roman" w:cs="Times New Roman"/>
          <w:sz w:val="28"/>
          <w:szCs w:val="28"/>
        </w:rPr>
        <w:t xml:space="preserve">отримання адекватної медичної допомоги, якщо особа має особливі потреби; </w:t>
      </w:r>
    </w:p>
    <w:p w:rsidR="00AE58F2" w:rsidRPr="000421EE" w:rsidRDefault="003E79B1" w:rsidP="001B5808">
      <w:pPr>
        <w:numPr>
          <w:ilvl w:val="0"/>
          <w:numId w:val="12"/>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eastAsia="Times New Roman" w:hAnsi="Times New Roman" w:cs="Times New Roman"/>
          <w:sz w:val="28"/>
          <w:szCs w:val="28"/>
        </w:rPr>
        <w:t xml:space="preserve">доступ до державної системи освіти (безкоштовно) на умовах, передбачених законом для громадян Румунії, якщо особа не досягла 18-річного віку.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Якщо українці приїжджають до Румунії на короткий строк, то держава зможе забезпечити їх всім необхідним у таборах тимчасового розміщення та надання гуманітарної допомоги, або це можуть бути інші місця. Треба зазначити, що кожен зможе отримати певну допомогу, а також громадяни України будуть мати змогу знайти роботу, отримати освіту, звернутися за наданням медичних послуг. Звертаючи увагу на пошук притулку, то особа може подати прохання про притулок безпосередньо на пункті перетину кордону або, якщо 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їжджати в Румунію як мігрант, то може подати прохання про </w:t>
      </w:r>
      <w:r w:rsidRPr="000421EE">
        <w:rPr>
          <w:rFonts w:ascii="Times New Roman" w:eastAsia="Times New Roman" w:hAnsi="Times New Roman" w:cs="Times New Roman"/>
          <w:sz w:val="28"/>
          <w:szCs w:val="28"/>
        </w:rPr>
        <w:lastRenderedPageBreak/>
        <w:t xml:space="preserve">притулок пізніше будь-де в Румунії. Треба зазначити, що людина не зможе подати заяву на надання притулку в Румунії, якщо вона перебуваєте за межами території Румунії [2].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Генеральна інспекція з питань імміграції видає бенефіціарам тимчасового захисту посвідку на проживання на території Румунії та присвоює персональний цифровий код (CNP). Посвідка на проживання та персональний цифровий код можуть бути використані у взаємодії з румунською владою для того, щоб скористатися конкретними правами тимчасового захисту [3]. Назва документа, який видається громадянам України, які оформлюють тимчасовий захист – PERMIS DE ȘEDERE PENTRU BENEFICIARII PROTECŢIEI TEMPORARE.</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Загалом треба зауважити, що під час дії програми у Румунії щодо допомоги українським біженцям, умови проживання змінювалися. Раніше діяла програма, коли фізичні або юридичні особи, які приймали до себе проживати українців, отримували кошти за проживання та харчування </w:t>
      </w:r>
      <w:r w:rsidRPr="000421EE">
        <w:rPr>
          <w:rFonts w:ascii="Times New Roman" w:eastAsia="Times New Roman" w:hAnsi="Times New Roman" w:cs="Times New Roman"/>
          <w:sz w:val="28"/>
          <w:szCs w:val="28"/>
        </w:rPr>
        <w:lastRenderedPageBreak/>
        <w:t>таких громадян. Наразі умови змінились, і тепер, щоб продовжувати жити за програмою та отримувати кошти, необхідною умовою є пошук роботи. Тобто тепер, українські біженці, які оформили тимчасовий захист, орендують собі житло самостійно, але, якщо вони працюють, то мають можливість отримувати грошову допомогу. Порівнюючи умови проживання з іншими країнами ЄС, у Румунії не є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язковою умовою вивчення мови, але, якщо особа хоче працювати та спілкуватись із румунськими громадянами має знати румунську мову або англійську. Для українських школярів, завдяки європейським та всесвітнім організаціям і агентствам, наприклад, JRS, UNHCR, UNICEF, UNION, а також Румунська національна рада для біженців (CNRR) та інші організації, які діють під егідою ООН та організації ЄС, є можливість навчатися в українських або румунських (необхідне знання мови) класах.</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Отже, українські біженці отримуючи тимчасовий захист майже прирівнюються до такого </w:t>
      </w:r>
      <w:r w:rsidRPr="000421EE">
        <w:rPr>
          <w:rFonts w:ascii="Times New Roman" w:eastAsia="Times New Roman" w:hAnsi="Times New Roman" w:cs="Times New Roman"/>
          <w:sz w:val="28"/>
          <w:szCs w:val="28"/>
        </w:rPr>
        <w:lastRenderedPageBreak/>
        <w:t>ж правового становища, як і громадяни Румунії. Таким чином, українці за кордоном мають право на медичну допомогу, на освіту, на працевлаштування, на пошук та оренду житла, на допомогу (за необхідністю) від поліції, пожежної служби та інше. Кожен громадянин України, який проживає на території Румунії має право на захист від влади цієї країни, поки перебуває на території Румунії.</w:t>
      </w:r>
    </w:p>
    <w:p w:rsidR="00713EBA"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 xml:space="preserve"> </w:t>
      </w:r>
    </w:p>
    <w:p w:rsidR="00AE58F2" w:rsidRPr="000421EE"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Література</w:t>
      </w:r>
    </w:p>
    <w:p w:rsidR="00AE58F2" w:rsidRPr="00713EBA" w:rsidRDefault="003E79B1" w:rsidP="001B5808">
      <w:pPr>
        <w:numPr>
          <w:ilvl w:val="0"/>
          <w:numId w:val="128"/>
        </w:numPr>
        <w:tabs>
          <w:tab w:val="left" w:pos="851"/>
        </w:tabs>
        <w:spacing w:line="360" w:lineRule="auto"/>
        <w:ind w:left="0" w:right="34" w:firstLine="567"/>
        <w:jc w:val="both"/>
        <w:rPr>
          <w:rFonts w:ascii="Times New Roman" w:eastAsia="Times New Roman" w:hAnsi="Times New Roman" w:cs="Times New Roman"/>
          <w:sz w:val="28"/>
          <w:szCs w:val="28"/>
        </w:rPr>
      </w:pPr>
      <w:r w:rsidRPr="00713EBA">
        <w:rPr>
          <w:rFonts w:ascii="Times New Roman" w:eastAsia="Times New Roman" w:hAnsi="Times New Roman" w:cs="Times New Roman"/>
          <w:sz w:val="28"/>
          <w:szCs w:val="28"/>
        </w:rPr>
        <w:t xml:space="preserve">Конвенція про статус біженців: Міжнародний документ від 28 липня 1951 року. URL: </w:t>
      </w:r>
      <w:hyperlink r:id="rId197" w:anchor="Text">
        <w:r w:rsidRPr="00713EBA">
          <w:rPr>
            <w:rFonts w:ascii="Times New Roman" w:eastAsia="Times New Roman" w:hAnsi="Times New Roman" w:cs="Times New Roman"/>
            <w:color w:val="0563C1"/>
            <w:sz w:val="28"/>
            <w:szCs w:val="28"/>
            <w:u w:val="single"/>
          </w:rPr>
          <w:t>https://zakon.rada.gov.ua/laws/show/995_011#Text</w:t>
        </w:r>
      </w:hyperlink>
      <w:r w:rsidRPr="00713EBA">
        <w:rPr>
          <w:rFonts w:ascii="Times New Roman" w:eastAsia="Times New Roman" w:hAnsi="Times New Roman" w:cs="Times New Roman"/>
          <w:sz w:val="28"/>
          <w:szCs w:val="28"/>
        </w:rPr>
        <w:t xml:space="preserve"> (дата звернення: 19.10.2023).</w:t>
      </w:r>
    </w:p>
    <w:p w:rsidR="00AE58F2" w:rsidRPr="00713EBA" w:rsidRDefault="003E79B1" w:rsidP="001B5808">
      <w:pPr>
        <w:numPr>
          <w:ilvl w:val="0"/>
          <w:numId w:val="128"/>
        </w:numPr>
        <w:tabs>
          <w:tab w:val="left" w:pos="851"/>
        </w:tabs>
        <w:spacing w:line="360" w:lineRule="auto"/>
        <w:ind w:left="0" w:right="34" w:firstLine="567"/>
        <w:jc w:val="both"/>
        <w:rPr>
          <w:rFonts w:ascii="Times New Roman" w:eastAsia="Times New Roman" w:hAnsi="Times New Roman" w:cs="Times New Roman"/>
          <w:sz w:val="28"/>
          <w:szCs w:val="28"/>
        </w:rPr>
      </w:pPr>
      <w:r w:rsidRPr="00713EBA">
        <w:rPr>
          <w:rFonts w:ascii="Times New Roman" w:eastAsia="Times New Roman" w:hAnsi="Times New Roman" w:cs="Times New Roman"/>
          <w:sz w:val="28"/>
          <w:szCs w:val="28"/>
        </w:rPr>
        <w:t xml:space="preserve">Dopomoha (Допомога) - веб-платформа для інформації та підтримки людей з України. URL: </w:t>
      </w:r>
      <w:hyperlink r:id="rId198">
        <w:r w:rsidRPr="00713EBA">
          <w:rPr>
            <w:rFonts w:ascii="Times New Roman" w:eastAsia="Times New Roman" w:hAnsi="Times New Roman" w:cs="Times New Roman"/>
            <w:color w:val="0563C1"/>
            <w:sz w:val="28"/>
            <w:szCs w:val="28"/>
            <w:u w:val="single"/>
          </w:rPr>
          <w:t>https://dopomoha.ro/uk/pravovij-status</w:t>
        </w:r>
      </w:hyperlink>
      <w:r w:rsidRPr="00713EBA">
        <w:rPr>
          <w:rFonts w:ascii="Times New Roman" w:eastAsia="Times New Roman" w:hAnsi="Times New Roman" w:cs="Times New Roman"/>
          <w:sz w:val="28"/>
          <w:szCs w:val="28"/>
        </w:rPr>
        <w:t xml:space="preserve"> (дата звернення: 19.10.2023).</w:t>
      </w:r>
    </w:p>
    <w:p w:rsidR="00AE58F2" w:rsidRPr="000421EE" w:rsidRDefault="003E79B1" w:rsidP="001B5808">
      <w:pPr>
        <w:numPr>
          <w:ilvl w:val="0"/>
          <w:numId w:val="128"/>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UNHCR Румунія - Агентство ООН у справах біженців – веб-сайт для біженців, шукачів притулку та осіб без громадянства. URL: </w:t>
      </w:r>
      <w:hyperlink r:id="rId199">
        <w:r w:rsidRPr="000421EE">
          <w:rPr>
            <w:rFonts w:ascii="Times New Roman" w:eastAsia="Times New Roman" w:hAnsi="Times New Roman" w:cs="Times New Roman"/>
            <w:color w:val="0563C1"/>
            <w:sz w:val="28"/>
            <w:szCs w:val="28"/>
            <w:u w:val="single"/>
          </w:rPr>
          <w:t>https://help.unhcr.org/romania/uk/</w:t>
        </w:r>
      </w:hyperlink>
      <w:r w:rsidRPr="000421EE">
        <w:rPr>
          <w:rFonts w:ascii="Times New Roman" w:eastAsia="Times New Roman" w:hAnsi="Times New Roman" w:cs="Times New Roman"/>
          <w:sz w:val="28"/>
          <w:szCs w:val="28"/>
        </w:rPr>
        <w:t xml:space="preserve"> (дата звернення: 20.10.2023).</w:t>
      </w:r>
    </w:p>
    <w:p w:rsidR="00713EBA" w:rsidRDefault="00713EBA"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Науковий керівник - к.ю.н., доцент кафедри Форманюк В. В. </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713EBA">
      <w:pPr>
        <w:pBdr>
          <w:top w:val="none" w:sz="0" w:space="0" w:color="D9D9E3"/>
          <w:left w:val="none" w:sz="0" w:space="0" w:color="D9D9E3"/>
          <w:bottom w:val="none" w:sz="0" w:space="0" w:color="D9D9E3"/>
          <w:right w:val="none" w:sz="0" w:space="0" w:color="D9D9E3"/>
          <w:between w:val="none" w:sz="0" w:space="0" w:color="D9D9E3"/>
        </w:pBdr>
        <w:shd w:val="clear" w:color="auto" w:fill="FFFFFF"/>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Владика Ярослав Романович</w:t>
      </w:r>
    </w:p>
    <w:p w:rsidR="00AE58F2" w:rsidRPr="000421EE" w:rsidRDefault="003E79B1" w:rsidP="00713EBA">
      <w:pPr>
        <w:pBdr>
          <w:top w:val="none" w:sz="0" w:space="0" w:color="D9D9E3"/>
          <w:left w:val="none" w:sz="0" w:space="0" w:color="D9D9E3"/>
          <w:bottom w:val="none" w:sz="0" w:space="0" w:color="D9D9E3"/>
          <w:right w:val="none" w:sz="0" w:space="0" w:color="D9D9E3"/>
          <w:between w:val="none" w:sz="0" w:space="0" w:color="D9D9E3"/>
        </w:pBdr>
        <w:shd w:val="clear" w:color="auto" w:fill="FFFFFF"/>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Панкратов Максим Михайлович</w:t>
      </w:r>
    </w:p>
    <w:p w:rsidR="00713EBA" w:rsidRDefault="003E79B1" w:rsidP="00713EBA">
      <w:pPr>
        <w:pBdr>
          <w:top w:val="none" w:sz="0" w:space="0" w:color="D9D9E3"/>
          <w:left w:val="none" w:sz="0" w:space="0" w:color="D9D9E3"/>
          <w:bottom w:val="none" w:sz="0" w:space="0" w:color="D9D9E3"/>
          <w:right w:val="none" w:sz="0" w:space="0" w:color="D9D9E3"/>
          <w:between w:val="none" w:sz="0" w:space="0" w:color="D9D9E3"/>
        </w:pBdr>
        <w:shd w:val="clear" w:color="auto" w:fill="FFFFFF"/>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Здобувачі вищої освіти </w:t>
      </w:r>
    </w:p>
    <w:p w:rsidR="00AE58F2" w:rsidRPr="000421EE" w:rsidRDefault="003E79B1" w:rsidP="00713EBA">
      <w:pPr>
        <w:pBdr>
          <w:top w:val="none" w:sz="0" w:space="0" w:color="D9D9E3"/>
          <w:left w:val="none" w:sz="0" w:space="0" w:color="D9D9E3"/>
          <w:bottom w:val="none" w:sz="0" w:space="0" w:color="D9D9E3"/>
          <w:right w:val="none" w:sz="0" w:space="0" w:color="D9D9E3"/>
          <w:between w:val="none" w:sz="0" w:space="0" w:color="D9D9E3"/>
        </w:pBdr>
        <w:shd w:val="clear" w:color="auto" w:fill="FFFFFF"/>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Національного університету</w:t>
      </w:r>
      <w:r w:rsidRPr="000421EE">
        <w:rPr>
          <w:rFonts w:ascii="Times New Roman" w:eastAsia="Times New Roman" w:hAnsi="Times New Roman" w:cs="Times New Roman"/>
          <w:sz w:val="28"/>
          <w:szCs w:val="28"/>
        </w:rPr>
        <w:br/>
        <w:t xml:space="preserve">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Одеська юридична академія</w:t>
      </w:r>
      <w:r w:rsidR="00183B9D" w:rsidRPr="000421EE">
        <w:rPr>
          <w:rFonts w:ascii="Times New Roman" w:eastAsia="Times New Roman" w:hAnsi="Times New Roman" w:cs="Times New Roman"/>
          <w:sz w:val="28"/>
          <w:szCs w:val="28"/>
        </w:rPr>
        <w:t>»</w:t>
      </w:r>
    </w:p>
    <w:p w:rsidR="00AE58F2" w:rsidRPr="000421EE" w:rsidRDefault="00AE58F2" w:rsidP="001B5808">
      <w:pPr>
        <w:pBdr>
          <w:top w:val="none" w:sz="0" w:space="0" w:color="D9D9E3"/>
          <w:left w:val="none" w:sz="0" w:space="0" w:color="D9D9E3"/>
          <w:bottom w:val="none" w:sz="0" w:space="0" w:color="D9D9E3"/>
          <w:right w:val="none" w:sz="0" w:space="0" w:color="D9D9E3"/>
          <w:between w:val="none" w:sz="0" w:space="0" w:color="D9D9E3"/>
        </w:pBdr>
        <w:shd w:val="clear" w:color="auto" w:fill="FFFFFF"/>
        <w:tabs>
          <w:tab w:val="left" w:pos="851"/>
        </w:tabs>
        <w:spacing w:line="360" w:lineRule="auto"/>
        <w:ind w:right="34" w:firstLine="567"/>
        <w:jc w:val="both"/>
        <w:rPr>
          <w:rFonts w:ascii="Times New Roman" w:eastAsia="Times New Roman" w:hAnsi="Times New Roman" w:cs="Times New Roman"/>
          <w:b/>
          <w:smallCaps/>
          <w:sz w:val="28"/>
          <w:szCs w:val="28"/>
        </w:rPr>
      </w:pPr>
    </w:p>
    <w:p w:rsidR="00AE58F2" w:rsidRDefault="003E79B1" w:rsidP="00713EBA">
      <w:pPr>
        <w:pBdr>
          <w:top w:val="none" w:sz="0" w:space="0" w:color="D9D9E3"/>
          <w:left w:val="none" w:sz="0" w:space="0" w:color="D9D9E3"/>
          <w:bottom w:val="none" w:sz="0" w:space="0" w:color="D9D9E3"/>
          <w:right w:val="none" w:sz="0" w:space="0" w:color="D9D9E3"/>
          <w:between w:val="none" w:sz="0" w:space="0" w:color="D9D9E3"/>
        </w:pBdr>
        <w:shd w:val="clear" w:color="auto" w:fill="FFFFFF"/>
        <w:tabs>
          <w:tab w:val="left" w:pos="851"/>
        </w:tabs>
        <w:spacing w:line="360" w:lineRule="auto"/>
        <w:ind w:right="34" w:firstLine="567"/>
        <w:jc w:val="center"/>
        <w:rPr>
          <w:rFonts w:ascii="Times New Roman" w:eastAsia="Times New Roman" w:hAnsi="Times New Roman" w:cs="Times New Roman"/>
          <w:b/>
          <w:smallCaps/>
          <w:sz w:val="28"/>
          <w:szCs w:val="28"/>
        </w:rPr>
      </w:pPr>
      <w:r w:rsidRPr="000421EE">
        <w:rPr>
          <w:rFonts w:ascii="Times New Roman" w:eastAsia="Times New Roman" w:hAnsi="Times New Roman" w:cs="Times New Roman"/>
          <w:b/>
          <w:smallCaps/>
          <w:sz w:val="28"/>
          <w:szCs w:val="28"/>
        </w:rPr>
        <w:t>ЗАХИСТ ПРАВ ЖЕРТВ МІЖНАРОДНИХ ЗБРОЙНИХ КОНФЛІКТІВ</w:t>
      </w:r>
    </w:p>
    <w:p w:rsidR="00713EBA" w:rsidRPr="000421EE" w:rsidRDefault="00713EBA" w:rsidP="00713EBA">
      <w:pPr>
        <w:pBdr>
          <w:top w:val="none" w:sz="0" w:space="0" w:color="D9D9E3"/>
          <w:left w:val="none" w:sz="0" w:space="0" w:color="D9D9E3"/>
          <w:bottom w:val="none" w:sz="0" w:space="0" w:color="D9D9E3"/>
          <w:right w:val="none" w:sz="0" w:space="0" w:color="D9D9E3"/>
          <w:between w:val="none" w:sz="0" w:space="0" w:color="D9D9E3"/>
        </w:pBdr>
        <w:shd w:val="clear" w:color="auto" w:fill="FFFFFF"/>
        <w:tabs>
          <w:tab w:val="left" w:pos="851"/>
        </w:tabs>
        <w:spacing w:line="360" w:lineRule="auto"/>
        <w:ind w:right="34" w:firstLine="567"/>
        <w:jc w:val="center"/>
        <w:rPr>
          <w:rFonts w:ascii="Times New Roman" w:eastAsia="Times New Roman" w:hAnsi="Times New Roman" w:cs="Times New Roman"/>
          <w:b/>
          <w:smallCaps/>
          <w:sz w:val="28"/>
          <w:szCs w:val="28"/>
        </w:rPr>
      </w:pPr>
    </w:p>
    <w:p w:rsidR="00AE58F2" w:rsidRPr="000421EE" w:rsidRDefault="003E79B1" w:rsidP="001B5808">
      <w:pPr>
        <w:pBdr>
          <w:top w:val="none" w:sz="0" w:space="0" w:color="D9D9E3"/>
          <w:left w:val="none" w:sz="0" w:space="0" w:color="D9D9E3"/>
          <w:bottom w:val="none" w:sz="0" w:space="0" w:color="D9D9E3"/>
          <w:right w:val="none" w:sz="0" w:space="0" w:color="D9D9E3"/>
          <w:between w:val="none" w:sz="0" w:space="0" w:color="D9D9E3"/>
        </w:pBdr>
        <w:shd w:val="clear" w:color="auto" w:fill="FFFFFF"/>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Досліджуючи питання Захист жертв міжнародних збройних конфліктів, варто звернути увагу на функціонування механізмів у захисті жертв міжнародних збройних конфліктів та міжнародних норм якими вони користуються.</w:t>
      </w:r>
    </w:p>
    <w:p w:rsidR="00AE58F2" w:rsidRPr="000421EE" w:rsidRDefault="003E79B1" w:rsidP="001B5808">
      <w:pPr>
        <w:pBdr>
          <w:top w:val="none" w:sz="0" w:space="0" w:color="D9D9E3"/>
          <w:left w:val="none" w:sz="0" w:space="0" w:color="D9D9E3"/>
          <w:bottom w:val="none" w:sz="0" w:space="0" w:color="D9D9E3"/>
          <w:right w:val="none" w:sz="0" w:space="0" w:color="D9D9E3"/>
          <w:between w:val="none" w:sz="0" w:space="0" w:color="D9D9E3"/>
        </w:pBd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Збройні конфлікти в сучасному світі є глобальним явищем. Вони відбуваються в усіх регіонах світу, як у розвинених, так і в країнах, що розвиваються. У останні десятиліття спостерігається тенденція до збільшення кількості малих збройних конфліктів і зменшення кількості великих збройних конфліктів. Це пов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язано з рядом факторів, зокрема: розпадом СРСР та Югославії, що призвело до виникнення нових незалежних держав; зростання тероризму та інших недержавних форм насильства; агресія зі сторони Росії до України; агресія Китаю до Тайваню.</w:t>
      </w:r>
      <w:r w:rsidRPr="000421EE">
        <w:rPr>
          <w:rFonts w:ascii="Times New Roman" w:eastAsia="Times New Roman" w:hAnsi="Times New Roman" w:cs="Times New Roman"/>
          <w:sz w:val="28"/>
          <w:szCs w:val="28"/>
        </w:rPr>
        <w:br/>
        <w:t>Потреба в захисті прав жертв збройних конфліктів завжди була актуальною в будь-якому столітті, адже ніхто не знає коли і через що може бути конфлікт, тому навіть при таких обставинах люди повинні бути захищені. Задля вирішення цієї проблеми створюються міжнародні норми та механізми захисту жертв міжнародних збройних конфліктів [2, с. 5].</w:t>
      </w:r>
    </w:p>
    <w:p w:rsidR="00AE58F2" w:rsidRPr="000421EE" w:rsidRDefault="003E79B1" w:rsidP="001B5808">
      <w:pPr>
        <w:pBdr>
          <w:top w:val="none" w:sz="0" w:space="0" w:color="D9D9E3"/>
          <w:left w:val="none" w:sz="0" w:space="0" w:color="D9D9E3"/>
          <w:bottom w:val="none" w:sz="0" w:space="0" w:color="D9D9E3"/>
          <w:right w:val="none" w:sz="0" w:space="0" w:color="D9D9E3"/>
          <w:between w:val="none" w:sz="0" w:space="0" w:color="D9D9E3"/>
        </w:pBd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При перегляді ролі міжнародних збройних конфліктів у сучасному світі потрібно зробити огляд понять та класифікацію міжнародних збройних конфліктів. Міжнародний збройний конфлікт – це будь-який конфлікт між двома або більше державами, що виникає внаслідок застосування зброї [1]. Міжнародні збройні конфлікти різняться за кількома ключовими параметрами.</w:t>
      </w:r>
    </w:p>
    <w:p w:rsidR="00AE58F2" w:rsidRPr="000421EE" w:rsidRDefault="003E79B1" w:rsidP="001B5808">
      <w:pPr>
        <w:pBdr>
          <w:top w:val="none" w:sz="0" w:space="0" w:color="D9D9E3"/>
          <w:left w:val="none" w:sz="0" w:space="0" w:color="D9D9E3"/>
          <w:bottom w:val="none" w:sz="0" w:space="0" w:color="D9D9E3"/>
          <w:right w:val="none" w:sz="0" w:space="0" w:color="D9D9E3"/>
          <w:between w:val="none" w:sz="0" w:space="0" w:color="D9D9E3"/>
        </w:pBd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Залежно від характеру збройних дій, конфлікти поділяються на дві головні категорії, а в залежності від цих категорій і залежать наслідки які можуть бути спричинені. Конвенційні збройні конфлікти включають війни між державами, які дотримуються міжнародного гуманітарного права. З іншого боку, неконвенційні збройні конфлікти – це ситуації, коли держави або групи не дотримуються міжнародних норм у веденні війни.</w:t>
      </w:r>
    </w:p>
    <w:p w:rsidR="00AE58F2" w:rsidRPr="000421EE" w:rsidRDefault="003E79B1" w:rsidP="001B5808">
      <w:pPr>
        <w:pBdr>
          <w:top w:val="none" w:sz="0" w:space="0" w:color="D9D9E3"/>
          <w:left w:val="none" w:sz="0" w:space="0" w:color="D9D9E3"/>
          <w:bottom w:val="none" w:sz="0" w:space="0" w:color="D9D9E3"/>
          <w:right w:val="none" w:sz="0" w:space="0" w:color="D9D9E3"/>
          <w:between w:val="none" w:sz="0" w:space="0" w:color="D9D9E3"/>
        </w:pBd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Щодо масштабу збройних дій, конфлікти поділяються на великі та малі. Великі збройні конфлікти включають у себе участь регулярних збройних сил держав, і вони часто мають значний </w:t>
      </w:r>
      <w:r w:rsidRPr="000421EE">
        <w:rPr>
          <w:rFonts w:ascii="Times New Roman" w:eastAsia="Times New Roman" w:hAnsi="Times New Roman" w:cs="Times New Roman"/>
          <w:sz w:val="28"/>
          <w:szCs w:val="28"/>
        </w:rPr>
        <w:lastRenderedPageBreak/>
        <w:t>масштаб та знищувальну потужність. Малі збройні конфлікти, натомість, характеризуються участю нерегулярних збройних сил або повстанців та зазвичай мають менший обсяг і вплив.</w:t>
      </w:r>
    </w:p>
    <w:p w:rsidR="00AE58F2" w:rsidRPr="000421EE" w:rsidRDefault="003E79B1" w:rsidP="001B5808">
      <w:pPr>
        <w:pBdr>
          <w:top w:val="none" w:sz="0" w:space="0" w:color="D9D9E3"/>
          <w:left w:val="none" w:sz="0" w:space="0" w:color="D9D9E3"/>
          <w:bottom w:val="none" w:sz="0" w:space="0" w:color="D9D9E3"/>
          <w:right w:val="none" w:sz="0" w:space="0" w:color="D9D9E3"/>
          <w:between w:val="none" w:sz="0" w:space="0" w:color="D9D9E3"/>
        </w:pBd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Наслідок тривалості збройних дій поділяє конфлікти на короткострокові та довгострокові. Короткострокові збройні конфлікти тривають недовго, менше року, і часто швидко завершуються. Довгострокові збройні конфлікти, навпаки, тривають протягом довшого періоду часу та можуть включати тривалі періоди конфлікту та напруженості.</w:t>
      </w:r>
    </w:p>
    <w:p w:rsidR="00AE58F2" w:rsidRPr="000421EE" w:rsidRDefault="003E79B1" w:rsidP="001B5808">
      <w:pPr>
        <w:pBdr>
          <w:top w:val="none" w:sz="0" w:space="0" w:color="D9D9E3"/>
          <w:left w:val="none" w:sz="0" w:space="0" w:color="D9D9E3"/>
          <w:bottom w:val="none" w:sz="0" w:space="0" w:color="D9D9E3"/>
          <w:right w:val="none" w:sz="0" w:space="0" w:color="D9D9E3"/>
          <w:between w:val="none" w:sz="0" w:space="0" w:color="D9D9E3"/>
        </w:pBd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Збройні конфлікти є серйозним порушенням прав людини, а враховуючи види цих конфліктів можна виокремити основні види порушень прав людини в міжнародних збройних конфліктах.</w:t>
      </w:r>
    </w:p>
    <w:p w:rsidR="00AE58F2" w:rsidRPr="000421EE" w:rsidRDefault="003E79B1" w:rsidP="001B5808">
      <w:pPr>
        <w:pBdr>
          <w:top w:val="none" w:sz="0" w:space="0" w:color="D9D9E3"/>
          <w:left w:val="none" w:sz="0" w:space="0" w:color="D9D9E3"/>
          <w:bottom w:val="none" w:sz="0" w:space="0" w:color="D9D9E3"/>
          <w:right w:val="none" w:sz="0" w:space="0" w:color="D9D9E3"/>
          <w:between w:val="none" w:sz="0" w:space="0" w:color="D9D9E3"/>
        </w:pBd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Збройні конфлікти є серйозним порушенням прав людини. Вони спричиняють численні порушення, зокрема: вбивства, катування та інші форми жорстокого поводження. Примусові переміщення населення. Зґвалтування та сексуальне </w:t>
      </w:r>
      <w:r w:rsidRPr="000421EE">
        <w:rPr>
          <w:rFonts w:ascii="Times New Roman" w:eastAsia="Times New Roman" w:hAnsi="Times New Roman" w:cs="Times New Roman"/>
          <w:sz w:val="28"/>
          <w:szCs w:val="28"/>
        </w:rPr>
        <w:lastRenderedPageBreak/>
        <w:t>насильство. Позбавлення волі. Порушення прав дітей, зокрема залучення дітей до збройних дій.</w:t>
      </w:r>
    </w:p>
    <w:p w:rsidR="00AE58F2" w:rsidRPr="000421EE" w:rsidRDefault="003E79B1" w:rsidP="001B5808">
      <w:pPr>
        <w:pBdr>
          <w:top w:val="none" w:sz="0" w:space="0" w:color="D9D9E3"/>
          <w:left w:val="none" w:sz="0" w:space="0" w:color="D9D9E3"/>
          <w:bottom w:val="none" w:sz="0" w:space="0" w:color="D9D9E3"/>
          <w:right w:val="none" w:sz="0" w:space="0" w:color="D9D9E3"/>
          <w:between w:val="none" w:sz="0" w:space="0" w:color="D9D9E3"/>
        </w:pBd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Війна в Україні є яскравим прикладом порушення прав людини в міжнародному збройному конфлікті. Російські війська скоїли численні злочини проти мирного населення України, зокрема вбивства, катування, сексуальне насильство та руйнування цивільних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єктів [3].</w:t>
      </w:r>
    </w:p>
    <w:p w:rsidR="00AE58F2" w:rsidRPr="000421EE" w:rsidRDefault="003E79B1" w:rsidP="001B5808">
      <w:pPr>
        <w:pBdr>
          <w:top w:val="none" w:sz="0" w:space="0" w:color="D9D9E3"/>
          <w:left w:val="none" w:sz="0" w:space="0" w:color="D9D9E3"/>
          <w:bottom w:val="none" w:sz="0" w:space="0" w:color="D9D9E3"/>
          <w:right w:val="none" w:sz="0" w:space="0" w:color="D9D9E3"/>
          <w:between w:val="none" w:sz="0" w:space="0" w:color="D9D9E3"/>
        </w:pBd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Тому міжнародне гуманітарне право повинне створювати міжнародні договори та звичаї, які б могли регулювати поведінку сторін збройного конфлікту та способи захисту жертв. Міжнародне гуманітарне право має захистити життя і гідність жертв збройного конфлікту, незалежно від їхнього громадянства, раси, релігії або політичних переконань.</w:t>
      </w:r>
    </w:p>
    <w:p w:rsidR="00AE58F2" w:rsidRPr="000421EE" w:rsidRDefault="003E79B1" w:rsidP="001B5808">
      <w:pPr>
        <w:pBdr>
          <w:top w:val="none" w:sz="0" w:space="0" w:color="D9D9E3"/>
          <w:left w:val="none" w:sz="0" w:space="0" w:color="D9D9E3"/>
          <w:bottom w:val="none" w:sz="0" w:space="0" w:color="D9D9E3"/>
          <w:right w:val="none" w:sz="0" w:space="0" w:color="D9D9E3"/>
          <w:between w:val="none" w:sz="0" w:space="0" w:color="D9D9E3"/>
        </w:pBd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Одну із найважливіших ролей щодо захисту жертв міжнародних збройних конфліктів  виконують міжнародні організації, зокрема Рада ООН з прав людини, вона є головним органом ООН, відповідальним за сприяння та захист прав людини в </w:t>
      </w:r>
      <w:r w:rsidRPr="000421EE">
        <w:rPr>
          <w:rFonts w:ascii="Times New Roman" w:eastAsia="Times New Roman" w:hAnsi="Times New Roman" w:cs="Times New Roman"/>
          <w:sz w:val="28"/>
          <w:szCs w:val="28"/>
        </w:rPr>
        <w:lastRenderedPageBreak/>
        <w:t>усьому світі. Рада ООН з прав людини виконує ряд функцій у сфері захисту жертв міжнародних збройних конфліктів починаючи від спостереження за дотриманням прав людини під час збройних конфліктів, прийняттям резолюцій та рекомендацій щодо захисту прав жертв збройних конфліктів до створення комісій з розслідування порушень прав людини під час збройних конфліктів [2, с. 103].</w:t>
      </w:r>
    </w:p>
    <w:p w:rsidR="00AE58F2" w:rsidRPr="000421EE" w:rsidRDefault="003E79B1" w:rsidP="001B5808">
      <w:pPr>
        <w:pBdr>
          <w:top w:val="none" w:sz="0" w:space="0" w:color="D9D9E3"/>
          <w:left w:val="none" w:sz="0" w:space="0" w:color="D9D9E3"/>
          <w:bottom w:val="none" w:sz="0" w:space="0" w:color="D9D9E3"/>
          <w:right w:val="none" w:sz="0" w:space="0" w:color="D9D9E3"/>
          <w:between w:val="none" w:sz="0" w:space="0" w:color="D9D9E3"/>
        </w:pBd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Отже, для поліпшення захисту прав жертв збройних конфліктів необхідно вжити ряд дієвих заходів, таких як посилення міжнародного співробітництва. Країни повинні активно співпрацювати на міжнародному рівні, щоб запобігти конфліктам та припинити їх, а також здійснювати спільні зусилля у врегулюванні ситуацій конфлікту. Держави повинні розширяти міжнародне гуманітарне право, адже воно є ключовим аспектом забезпечення більш ефективного захисту жертв збройних конфліктів. Потрібно посилити правовий каркас, що регулює поведінку сторін конфлікту, включаючи заборону </w:t>
      </w:r>
      <w:r w:rsidRPr="000421EE">
        <w:rPr>
          <w:rFonts w:ascii="Times New Roman" w:eastAsia="Times New Roman" w:hAnsi="Times New Roman" w:cs="Times New Roman"/>
          <w:sz w:val="28"/>
          <w:szCs w:val="28"/>
        </w:rPr>
        <w:lastRenderedPageBreak/>
        <w:t>певних видів зброї та захист мирного населення. Необхідно посилювати ролі міжнародних організацій, таких як Організація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єднаних Націй та Міжнародний Комітет Червоного Хреста, у захисті прав жертв збройних конфліктів допоможе забезпечити більш ефективний нагляд і допомогу вразливим групам населення. Ці організації можуть виступити посередниками в мирних угодах та надавати гуманітарну допомогу що значно допоможе в захисті жертв збройних конфліктів.</w:t>
      </w:r>
    </w:p>
    <w:p w:rsidR="00713EBA" w:rsidRDefault="000D1016" w:rsidP="001B5808">
      <w:pPr>
        <w:pBdr>
          <w:top w:val="none" w:sz="0" w:space="0" w:color="D9D9E3"/>
          <w:left w:val="none" w:sz="0" w:space="0" w:color="D9D9E3"/>
          <w:bottom w:val="none" w:sz="0" w:space="0" w:color="D9D9E3"/>
          <w:right w:val="none" w:sz="0" w:space="0" w:color="D9D9E3"/>
          <w:between w:val="none" w:sz="0" w:space="0" w:color="D9D9E3"/>
        </w:pBd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 xml:space="preserve"> </w:t>
      </w:r>
    </w:p>
    <w:p w:rsidR="00AE58F2" w:rsidRPr="000421EE" w:rsidRDefault="000D1016" w:rsidP="001B5808">
      <w:pPr>
        <w:pBdr>
          <w:top w:val="none" w:sz="0" w:space="0" w:color="D9D9E3"/>
          <w:left w:val="none" w:sz="0" w:space="0" w:color="D9D9E3"/>
          <w:bottom w:val="none" w:sz="0" w:space="0" w:color="D9D9E3"/>
          <w:right w:val="none" w:sz="0" w:space="0" w:color="D9D9E3"/>
          <w:between w:val="none" w:sz="0" w:space="0" w:color="D9D9E3"/>
        </w:pBd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Література</w:t>
      </w:r>
    </w:p>
    <w:p w:rsidR="00AE58F2" w:rsidRPr="000421EE" w:rsidRDefault="003E79B1" w:rsidP="001B5808">
      <w:pPr>
        <w:numPr>
          <w:ilvl w:val="0"/>
          <w:numId w:val="206"/>
        </w:numPr>
        <w:pBdr>
          <w:top w:val="none" w:sz="0" w:space="0" w:color="D9D9E3"/>
          <w:left w:val="none" w:sz="0" w:space="0" w:color="D9D9E3"/>
          <w:bottom w:val="none" w:sz="0" w:space="0" w:color="D9D9E3"/>
          <w:right w:val="none" w:sz="0" w:space="0" w:color="D9D9E3"/>
          <w:between w:val="none" w:sz="0" w:space="0" w:color="D9D9E3"/>
        </w:pBd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Про затвердження Інструкції про порядок виконання норм міжнародного гуманітарного права у Збройних Силах України : Наказ Міністерства Оборони України від 09.06.2017 №704/30572. URL: </w:t>
      </w:r>
      <w:r w:rsidRPr="000421EE">
        <w:rPr>
          <w:rFonts w:ascii="Times New Roman" w:eastAsia="Times New Roman" w:hAnsi="Times New Roman" w:cs="Times New Roman"/>
          <w:sz w:val="28"/>
          <w:szCs w:val="28"/>
        </w:rPr>
        <w:tab/>
      </w:r>
      <w:hyperlink r:id="rId200" w:anchor="n110">
        <w:r w:rsidRPr="000421EE">
          <w:rPr>
            <w:rFonts w:ascii="Times New Roman" w:eastAsia="Times New Roman" w:hAnsi="Times New Roman" w:cs="Times New Roman"/>
            <w:sz w:val="28"/>
            <w:szCs w:val="28"/>
          </w:rPr>
          <w:t>https://zakon.rada.gov.ua/laws/show/z0704-17/ed20170323#n110</w:t>
        </w:r>
      </w:hyperlink>
      <w:r w:rsidRPr="000421EE">
        <w:rPr>
          <w:rFonts w:ascii="Times New Roman" w:eastAsia="Times New Roman" w:hAnsi="Times New Roman" w:cs="Times New Roman"/>
          <w:sz w:val="28"/>
          <w:szCs w:val="28"/>
        </w:rPr>
        <w:t>.</w:t>
      </w:r>
    </w:p>
    <w:p w:rsidR="00AE58F2" w:rsidRPr="000421EE" w:rsidRDefault="003E79B1" w:rsidP="001B5808">
      <w:pPr>
        <w:numPr>
          <w:ilvl w:val="0"/>
          <w:numId w:val="206"/>
        </w:numPr>
        <w:pBdr>
          <w:top w:val="none" w:sz="0" w:space="0" w:color="D9D9E3"/>
          <w:left w:val="none" w:sz="0" w:space="0" w:color="D9D9E3"/>
          <w:bottom w:val="none" w:sz="0" w:space="0" w:color="D9D9E3"/>
          <w:right w:val="none" w:sz="0" w:space="0" w:color="D9D9E3"/>
          <w:between w:val="none" w:sz="0" w:space="0" w:color="D9D9E3"/>
        </w:pBd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International legal protection of Human Rights in Armed Conflicts. UNITED NATIONS,  2011. 119 р. URL:</w:t>
      </w:r>
      <w:r w:rsidRPr="000421EE">
        <w:rPr>
          <w:rFonts w:ascii="Times New Roman" w:eastAsia="Times New Roman" w:hAnsi="Times New Roman" w:cs="Times New Roman"/>
          <w:sz w:val="28"/>
          <w:szCs w:val="28"/>
        </w:rPr>
        <w:br/>
      </w:r>
      <w:hyperlink r:id="rId201">
        <w:r w:rsidRPr="000421EE">
          <w:rPr>
            <w:rFonts w:ascii="Times New Roman" w:eastAsia="Times New Roman" w:hAnsi="Times New Roman" w:cs="Times New Roman"/>
            <w:sz w:val="28"/>
            <w:szCs w:val="28"/>
          </w:rPr>
          <w:t>https://www.ohchr.org/sites/default/files/Documents/Publications/HR_in_armed_conflict.pdf</w:t>
        </w:r>
      </w:hyperlink>
      <w:r w:rsidRPr="000421EE">
        <w:rPr>
          <w:rFonts w:ascii="Times New Roman" w:eastAsia="Times New Roman" w:hAnsi="Times New Roman" w:cs="Times New Roman"/>
          <w:sz w:val="28"/>
          <w:szCs w:val="28"/>
        </w:rPr>
        <w:t>.</w:t>
      </w:r>
    </w:p>
    <w:p w:rsidR="00AE58F2" w:rsidRPr="000421EE" w:rsidRDefault="003E79B1" w:rsidP="001B5808">
      <w:pPr>
        <w:numPr>
          <w:ilvl w:val="0"/>
          <w:numId w:val="206"/>
        </w:numPr>
        <w:pBdr>
          <w:top w:val="none" w:sz="0" w:space="0" w:color="D9D9E3"/>
          <w:left w:val="none" w:sz="0" w:space="0" w:color="D9D9E3"/>
          <w:bottom w:val="none" w:sz="0" w:space="0" w:color="D9D9E3"/>
          <w:right w:val="none" w:sz="0" w:space="0" w:color="D9D9E3"/>
          <w:between w:val="none" w:sz="0" w:space="0" w:color="D9D9E3"/>
        </w:pBd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The Independent International Commission of Inquiry on Ukraine. URL:</w:t>
      </w:r>
      <w:r w:rsidRPr="000421EE">
        <w:rPr>
          <w:rFonts w:ascii="Times New Roman" w:eastAsia="Times New Roman" w:hAnsi="Times New Roman" w:cs="Times New Roman"/>
          <w:sz w:val="28"/>
          <w:szCs w:val="28"/>
        </w:rPr>
        <w:tab/>
        <w:t xml:space="preserve"> </w:t>
      </w:r>
      <w:hyperlink r:id="rId202">
        <w:r w:rsidRPr="000421EE">
          <w:rPr>
            <w:rFonts w:ascii="Times New Roman" w:eastAsia="Times New Roman" w:hAnsi="Times New Roman" w:cs="Times New Roman"/>
            <w:sz w:val="28"/>
            <w:szCs w:val="28"/>
          </w:rPr>
          <w:t>https://www.ohchr.org/en/hr-bodies/hrc/iicihr-ukraine/index</w:t>
        </w:r>
      </w:hyperlink>
      <w:r w:rsidRPr="000421EE">
        <w:rPr>
          <w:rFonts w:ascii="Times New Roman" w:eastAsia="Times New Roman" w:hAnsi="Times New Roman" w:cs="Times New Roman"/>
          <w:sz w:val="28"/>
          <w:szCs w:val="28"/>
        </w:rPr>
        <w:t>.</w:t>
      </w:r>
    </w:p>
    <w:p w:rsidR="00713EBA" w:rsidRDefault="00713EBA" w:rsidP="00713EBA">
      <w:pPr>
        <w:pBdr>
          <w:top w:val="none" w:sz="0" w:space="0" w:color="D9D9E3"/>
          <w:left w:val="none" w:sz="0" w:space="0" w:color="D9D9E3"/>
          <w:bottom w:val="none" w:sz="0" w:space="0" w:color="D9D9E3"/>
          <w:right w:val="none" w:sz="0" w:space="0" w:color="D9D9E3"/>
          <w:between w:val="none" w:sz="0" w:space="0" w:color="D9D9E3"/>
        </w:pBdr>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713EBA">
      <w:pPr>
        <w:pBdr>
          <w:top w:val="none" w:sz="0" w:space="0" w:color="D9D9E3"/>
          <w:left w:val="none" w:sz="0" w:space="0" w:color="D9D9E3"/>
          <w:bottom w:val="none" w:sz="0" w:space="0" w:color="D9D9E3"/>
          <w:right w:val="none" w:sz="0" w:space="0" w:color="D9D9E3"/>
          <w:between w:val="none" w:sz="0" w:space="0" w:color="D9D9E3"/>
        </w:pBdr>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Науковий керівник -  к.ю.н., доцент Форманюк В. В. </w:t>
      </w:r>
    </w:p>
    <w:p w:rsidR="00AE58F2" w:rsidRPr="000421EE" w:rsidRDefault="00AE58F2" w:rsidP="001B5808">
      <w:pPr>
        <w:pBdr>
          <w:top w:val="none" w:sz="0" w:space="0" w:color="D9D9E3"/>
          <w:left w:val="none" w:sz="0" w:space="0" w:color="D9D9E3"/>
          <w:bottom w:val="none" w:sz="0" w:space="0" w:color="D9D9E3"/>
          <w:right w:val="none" w:sz="0" w:space="0" w:color="D9D9E3"/>
          <w:between w:val="none" w:sz="0" w:space="0" w:color="D9D9E3"/>
        </w:pBdr>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AE58F2" w:rsidP="001B5808">
      <w:pPr>
        <w:pBdr>
          <w:top w:val="none" w:sz="0" w:space="0" w:color="D9D9E3"/>
          <w:left w:val="none" w:sz="0" w:space="0" w:color="D9D9E3"/>
          <w:bottom w:val="none" w:sz="0" w:space="0" w:color="D9D9E3"/>
          <w:right w:val="none" w:sz="0" w:space="0" w:color="D9D9E3"/>
          <w:between w:val="none" w:sz="0" w:space="0" w:color="D9D9E3"/>
        </w:pBdr>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713EBA">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Вотчал Олексій Вікторович</w:t>
      </w:r>
    </w:p>
    <w:p w:rsidR="00713EBA" w:rsidRDefault="003E79B1" w:rsidP="00713EBA">
      <w:pPr>
        <w:pBdr>
          <w:top w:val="none" w:sz="0" w:space="0" w:color="D9D9E3"/>
          <w:left w:val="none" w:sz="0" w:space="0" w:color="D9D9E3"/>
          <w:bottom w:val="none" w:sz="0" w:space="0" w:color="D9D9E3"/>
          <w:right w:val="none" w:sz="0" w:space="0" w:color="D9D9E3"/>
          <w:between w:val="none" w:sz="0" w:space="0" w:color="D9D9E3"/>
        </w:pBdr>
        <w:shd w:val="clear" w:color="auto" w:fill="FFFFFF"/>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Здобувачка вищої освіти</w:t>
      </w:r>
    </w:p>
    <w:p w:rsidR="00AE58F2" w:rsidRPr="000421EE" w:rsidRDefault="003E79B1" w:rsidP="00713EBA">
      <w:pPr>
        <w:pBdr>
          <w:top w:val="none" w:sz="0" w:space="0" w:color="D9D9E3"/>
          <w:left w:val="none" w:sz="0" w:space="0" w:color="D9D9E3"/>
          <w:bottom w:val="none" w:sz="0" w:space="0" w:color="D9D9E3"/>
          <w:right w:val="none" w:sz="0" w:space="0" w:color="D9D9E3"/>
          <w:between w:val="none" w:sz="0" w:space="0" w:color="D9D9E3"/>
        </w:pBdr>
        <w:shd w:val="clear" w:color="auto" w:fill="FFFFFF"/>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Національного університету</w:t>
      </w:r>
      <w:r w:rsidRPr="000421EE">
        <w:rPr>
          <w:rFonts w:ascii="Times New Roman" w:eastAsia="Times New Roman" w:hAnsi="Times New Roman" w:cs="Times New Roman"/>
          <w:sz w:val="28"/>
          <w:szCs w:val="28"/>
        </w:rPr>
        <w:br/>
        <w:t xml:space="preserve">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Одеська юридична академія</w:t>
      </w:r>
      <w:r w:rsidR="00183B9D" w:rsidRPr="000421EE">
        <w:rPr>
          <w:rFonts w:ascii="Times New Roman" w:eastAsia="Times New Roman" w:hAnsi="Times New Roman" w:cs="Times New Roman"/>
          <w:sz w:val="28"/>
          <w:szCs w:val="28"/>
        </w:rPr>
        <w:t>»</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b/>
          <w:sz w:val="28"/>
          <w:szCs w:val="28"/>
        </w:rPr>
      </w:pPr>
    </w:p>
    <w:p w:rsidR="00AE58F2" w:rsidRDefault="003E79B1" w:rsidP="00713EBA">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МІЖНАРОДНО-ПРАВОВІ ПИТАННЯ ГІБРИДНОЇ ВІЙНИ</w:t>
      </w:r>
    </w:p>
    <w:p w:rsidR="00713EBA" w:rsidRPr="000421EE" w:rsidRDefault="00713EBA" w:rsidP="00713EBA">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Гібридні війни – це новий вид конфліктів, які є надзвичайно актуальними в сучасному світі. Вони відрізняються від традиційних військових </w:t>
      </w:r>
      <w:r w:rsidRPr="000421EE">
        <w:rPr>
          <w:rFonts w:ascii="Times New Roman" w:eastAsia="Times New Roman" w:hAnsi="Times New Roman" w:cs="Times New Roman"/>
          <w:sz w:val="28"/>
          <w:szCs w:val="28"/>
        </w:rPr>
        <w:lastRenderedPageBreak/>
        <w:t>конфліктів тим, що поєднують в собі військові та невійськові методи для досягнення політичних, економічних та стратегічних цілей. Гібридні загрози включають в себе різноманітні аспекти, такі як дезінформація, кібератаки, психологічна війна і інші методи, що надають конфліктам новий вимір.</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Гібридні війни відзначаються тим, що вони розгортаються на різних рівнях, включаючи військовий, політичний, економічний та інформаційний. Вони можуть впливати на суверенітет країн, порушувати міжнародне право та права людини, а також створювати загрози для стабільності регіонів та міжнародного порядку.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Існує важлива потреба в чіткому визначенні та регулюванні гібридних війн з точки зору міжнародного права. Поняття гібридних конфліктів не завжди відповідає традиційним визначенням війни чи конфлікту, що ускладнює реакцію міжнародної спільноти на ці загрози.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Гібридні війни порушують низку міжнародних норм та стандартів, включаючи право на </w:t>
      </w:r>
      <w:r w:rsidRPr="000421EE">
        <w:rPr>
          <w:rFonts w:ascii="Times New Roman" w:eastAsia="Times New Roman" w:hAnsi="Times New Roman" w:cs="Times New Roman"/>
          <w:sz w:val="28"/>
          <w:szCs w:val="28"/>
        </w:rPr>
        <w:lastRenderedPageBreak/>
        <w:t>недоторканість країн, правила гуманітарного права, права людини та інші. Це підштовхує міжнародну спільноту до пошуку нових способів захисту цих прав і норм у контексті гібридних загроз.</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Дослідження гібридних війн та реакція міжнародного права на них є актуальною та важливою темою для забезпечення світового порядку та стабільності. В майбутньому держави та міжнародні організації повинні спільно працювати над розвитком нових підходів та механізмів, щоб краще реагувати на гібридні загрози та зберігати міжнародний мир і безпеку.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Визначення гібридної війни є складним завданням через те, що його тлумачення та вміст постійно змінюються і розвиваються з часом. Слушнною є думка О.А. Сокиринської, яка зазначає, що гібридна війна включає різноманітні дії військового, дипломатичного, економічного та інформаційного характеру, які спрямовані на досягнення стратегічних цілей [1, с.80]. Деякі науковці також додають, що гібридна війна включає </w:t>
      </w:r>
      <w:r w:rsidRPr="000421EE">
        <w:rPr>
          <w:rFonts w:ascii="Times New Roman" w:eastAsia="Times New Roman" w:hAnsi="Times New Roman" w:cs="Times New Roman"/>
          <w:sz w:val="28"/>
          <w:szCs w:val="28"/>
        </w:rPr>
        <w:lastRenderedPageBreak/>
        <w:t>в себе систему заходів, в які входить створення внутрішніх протиріч та конфліктів в обраній для агресії державі та їх використання для досягнення політичних цілей [2, с.112]. Однак слід підкреслити, що поняття гібридної війни також охоплює компоненти громадянського протистояння, партизанської війни, інформаційної й кібервійни, а також пропаганди та психологічного впливу не лише на цивільне населення, але й на військових противників.</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Сьогодні існує багато різних підходів до визначення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гібридної війни</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і вони всі досить складні через різноманітність цього явища. Гібридна війна - це складний феномен, який охоплює багато аспектів суспільного життя.</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На думку Д.С. Білявського, гібридна війна - це складний конфлікт, який може бути міжнародним або внутрішньодержавним і включає участь держав, квазідержавних утворень, регулярних та нерегулярних воєнізованих груп. Гібридна війна характеризується прихованим або опосередкованим </w:t>
      </w:r>
      <w:r w:rsidRPr="000421EE">
        <w:rPr>
          <w:rFonts w:ascii="Times New Roman" w:eastAsia="Times New Roman" w:hAnsi="Times New Roman" w:cs="Times New Roman"/>
          <w:sz w:val="28"/>
          <w:szCs w:val="28"/>
        </w:rPr>
        <w:lastRenderedPageBreak/>
        <w:t xml:space="preserve">застосуванням агресором військових, дипломатичних, економічних, інформаційно-комунікаційних, кібернетичних та інших засобів впливу на противника з метою досягнення заздалегідь встановленої мети. Зокрема, він пропонує розглядати поняття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міжнародний гібридний конфлікт</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та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внутрішньодержавний гібридний конфлікт</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як синоніми для терміну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гібридна війна</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[3, с.382].</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Гібридна війна є особливим видом збройного конфлікту, в якому акцент не робиться на відкритих бойових діях, а замість цього використовуються різні способи впливу для досягнення своїх цілей. Головною метою гібридної війни є здійснення впливу на противника, і при цьому військові дії відіграють лише другорядну роль у цьому процесі. Однак, усі складові гібридної війни важливі, інформаційна та пропагандистська частина цієї війни має вирішальне значення, оскільки вона допомагає вплинути на широку аудиторію і створити негативний вплив.</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У сучасному світі гібридна війна виступає як каталізатор процесів дестабілізації між конфліктуючими сторонами. Ці процеси активуються за допомогою різних чинників, включаючи економічні, політичні, інформаційні та інші. Важливою особливістю гібридної війни є її здатність використовувати різні методи впливу на противника для досягнення стратегічних цілей, і це робить її надзвичайно складною для виявлення та протидії.</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Міжнародне право не має єдиного визначення гібридної війни. У деяких міжнародних договорах, таких як Статут ООН [4], Женевські конвенції [5] та Гаазькі конвенції, йдеться про зброю та способи ведення війни, які заборонені або обмежені. Однак ці договори не враховують всі особливості гібридної війни.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Гібридна війна створює ряд проблем для міжнародно-правового регулювання. До основних проблем можна віднести: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Невизначеність поняття гібридної війни. У міжнародному праві немає єдиного визначення гібридної війни. Це ускладнює застосування міжнародно-правових норм до гібридних конфліктів.</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Використання недержавних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єктів. Гібридні війни часто ведуться за участю недержавних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єктів, таких як терористичні організації або приватні військові компанії. Це ускладнює визначення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єкта агресії та притягнення його до відповідальності.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Використання нових технологій. Гібридні війни часто використовують нові технології, такі як кібервійна, інформаційна війна та дезінформація. Це ускладнює застосування міжнародно-правових норм, які розроблені для традиційних війн.</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Для вирішення проблем міжнародно-правового регулювання гібридної війни необхідно:</w:t>
      </w:r>
    </w:p>
    <w:p w:rsidR="00AE58F2" w:rsidRPr="000421EE" w:rsidRDefault="003E79B1" w:rsidP="001B5808">
      <w:pPr>
        <w:numPr>
          <w:ilvl w:val="0"/>
          <w:numId w:val="106"/>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eastAsia="Times New Roman" w:hAnsi="Times New Roman" w:cs="Times New Roman"/>
          <w:sz w:val="28"/>
          <w:szCs w:val="28"/>
        </w:rPr>
        <w:t>визначити та закріпити єдине визначення гібридної війни. Це дозволить по-новому підійти до застосування міжнародно-правових норм до гібридних конфліктів;</w:t>
      </w:r>
    </w:p>
    <w:p w:rsidR="00AE58F2" w:rsidRPr="000421EE" w:rsidRDefault="003E79B1" w:rsidP="001B5808">
      <w:pPr>
        <w:numPr>
          <w:ilvl w:val="0"/>
          <w:numId w:val="106"/>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eastAsia="Times New Roman" w:hAnsi="Times New Roman" w:cs="Times New Roman"/>
          <w:sz w:val="28"/>
          <w:szCs w:val="28"/>
        </w:rPr>
        <w:lastRenderedPageBreak/>
        <w:t>врегулювати питання про участь недержавних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єктів у гібридних війнах. Це дозволить притягнути до відповідальності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єктів, які вчиняють акти агресії;</w:t>
      </w:r>
    </w:p>
    <w:p w:rsidR="00AE58F2" w:rsidRPr="000421EE" w:rsidRDefault="003E79B1" w:rsidP="001B5808">
      <w:pPr>
        <w:numPr>
          <w:ilvl w:val="0"/>
          <w:numId w:val="106"/>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eastAsia="Times New Roman" w:hAnsi="Times New Roman" w:cs="Times New Roman"/>
          <w:sz w:val="28"/>
          <w:szCs w:val="28"/>
        </w:rPr>
        <w:t>розробити норми, які регулюють використання нових технологій у гібридних війнах. Це дозволить захистити міжнародний правопорядок від загроз, які створюють нові технології [6, с.353].</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Таким чином, гібридна війна є новим і складним явищем, яке створює ряд проблем для міжнародно-правового регулювання. Для вирішення цих проблем необхідно розробити єдине визначення гібридної війни, врегулювати питання про участь недержавних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єктів у гібридних війнах та розробити норми, які регулюють використання нових технологій у гібридних війнах. Гібридна війна є викликом для міжнародного права та міжнародної спільноти в цілому. І тільки шляхом вирішення вищезазначених проблем можна створити </w:t>
      </w:r>
      <w:r w:rsidRPr="000421EE">
        <w:rPr>
          <w:rFonts w:ascii="Times New Roman" w:eastAsia="Times New Roman" w:hAnsi="Times New Roman" w:cs="Times New Roman"/>
          <w:sz w:val="28"/>
          <w:szCs w:val="28"/>
        </w:rPr>
        <w:lastRenderedPageBreak/>
        <w:t>ефективний механізм реагування на гібридні загрози та зберегти міжнародний мир і безпеку.</w:t>
      </w:r>
    </w:p>
    <w:p w:rsidR="00713EBA"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 xml:space="preserve"> </w:t>
      </w:r>
    </w:p>
    <w:p w:rsidR="00AE58F2" w:rsidRPr="000421EE"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Література</w:t>
      </w:r>
    </w:p>
    <w:p w:rsidR="00AE58F2" w:rsidRPr="000421EE" w:rsidRDefault="003E79B1" w:rsidP="001B5808">
      <w:pPr>
        <w:numPr>
          <w:ilvl w:val="0"/>
          <w:numId w:val="138"/>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Сокиринська О.А. Основні ознаки та особливості ведення гібридної війни за нормами міжнародного права. Інноваційні психолого-педагогічні, лінгвістичні та правові засади аграрної науки в умовах міжкультурної аграрної комунікації: матеріали міжнародної науково-практичної конференції (Біла Церква, 20 жовтня 2022 р .). Біла Церква: БНАУ, 2022. С.80-81.</w:t>
      </w:r>
    </w:p>
    <w:p w:rsidR="00AE58F2" w:rsidRPr="000421EE" w:rsidRDefault="003E79B1" w:rsidP="001B5808">
      <w:pPr>
        <w:numPr>
          <w:ilvl w:val="0"/>
          <w:numId w:val="138"/>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Магда Є. В. Гібридна війна: вижити та перемогти. Харків: Віват, 2015. 318 с.</w:t>
      </w:r>
    </w:p>
    <w:p w:rsidR="00AE58F2" w:rsidRPr="000421EE" w:rsidRDefault="003E79B1" w:rsidP="001B5808">
      <w:pPr>
        <w:numPr>
          <w:ilvl w:val="0"/>
          <w:numId w:val="138"/>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Білявський Д.С. Визначення та проблематика терміну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гібридна війна</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Європейські орієнтири розвитку України в умовах війни та глобальних викликів ХХІ століття: синергія наукових, освітніх та технологічних рішень : у 2 т.: матеріали Міжнар. наук.- практ. конф. (м. Одеса, 19 травня 2023 р.) / за </w:t>
      </w:r>
      <w:r w:rsidRPr="000421EE">
        <w:rPr>
          <w:rFonts w:ascii="Times New Roman" w:eastAsia="Times New Roman" w:hAnsi="Times New Roman" w:cs="Times New Roman"/>
          <w:sz w:val="28"/>
          <w:szCs w:val="28"/>
        </w:rPr>
        <w:lastRenderedPageBreak/>
        <w:t xml:space="preserve">загальною редакцією С. В. Ківалова. Одеса: Видавництво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Юридика</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2023. Т. 1. С.380-382. </w:t>
      </w:r>
    </w:p>
    <w:p w:rsidR="00AE58F2" w:rsidRPr="000421EE" w:rsidRDefault="003E79B1" w:rsidP="001B5808">
      <w:pPr>
        <w:numPr>
          <w:ilvl w:val="0"/>
          <w:numId w:val="138"/>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Статут ООН. Департамент громадської інформації ООН. Київ. URL: https://unic.un.org/aroundworld/unics/common/documents/publications/unch arter/UN%20Charter_Ukrainian.pdf </w:t>
      </w:r>
    </w:p>
    <w:p w:rsidR="00AE58F2" w:rsidRPr="000421EE" w:rsidRDefault="003E79B1" w:rsidP="001B5808">
      <w:pPr>
        <w:numPr>
          <w:ilvl w:val="0"/>
          <w:numId w:val="138"/>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Женевські конвенції, що стосуються захисту жертв міжнародних збройних конфліктів, від 12.08.1949 р. Міжнародні акти про права людини. Збірник документів. Х.: Юрінком Іфра. 2009. С. 468-486.</w:t>
      </w:r>
    </w:p>
    <w:p w:rsidR="00AE58F2" w:rsidRPr="000421EE" w:rsidRDefault="003E79B1" w:rsidP="001B5808">
      <w:pPr>
        <w:numPr>
          <w:ilvl w:val="0"/>
          <w:numId w:val="138"/>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Кудлай І.В. Міжнародно-правові питання у період військового конфлікту в Україні. Наукові перспективи. 2022. № 12(30). С. 346-358.</w:t>
      </w:r>
    </w:p>
    <w:p w:rsidR="00713EBA" w:rsidRDefault="00713EBA" w:rsidP="00713EBA">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713EBA">
      <w:pPr>
        <w:widowControl w:val="0"/>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 к.ю.н., доцент Бєлогубова О. О.</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713EBA">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Вязовцев Володимир Олександрович</w:t>
      </w:r>
    </w:p>
    <w:p w:rsidR="00713EBA" w:rsidRDefault="003E79B1" w:rsidP="00713EBA">
      <w:pPr>
        <w:pBdr>
          <w:top w:val="none" w:sz="0" w:space="0" w:color="D9D9E3"/>
          <w:left w:val="none" w:sz="0" w:space="0" w:color="D9D9E3"/>
          <w:bottom w:val="none" w:sz="0" w:space="0" w:color="D9D9E3"/>
          <w:right w:val="none" w:sz="0" w:space="0" w:color="D9D9E3"/>
          <w:between w:val="none" w:sz="0" w:space="0" w:color="D9D9E3"/>
        </w:pBdr>
        <w:shd w:val="clear" w:color="auto" w:fill="FFFFFF"/>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Здобувач вищої освіти</w:t>
      </w:r>
    </w:p>
    <w:p w:rsidR="00AE58F2" w:rsidRPr="000421EE" w:rsidRDefault="003E79B1" w:rsidP="00713EBA">
      <w:pPr>
        <w:pBdr>
          <w:top w:val="none" w:sz="0" w:space="0" w:color="D9D9E3"/>
          <w:left w:val="none" w:sz="0" w:space="0" w:color="D9D9E3"/>
          <w:bottom w:val="none" w:sz="0" w:space="0" w:color="D9D9E3"/>
          <w:right w:val="none" w:sz="0" w:space="0" w:color="D9D9E3"/>
          <w:between w:val="none" w:sz="0" w:space="0" w:color="D9D9E3"/>
        </w:pBdr>
        <w:shd w:val="clear" w:color="auto" w:fill="FFFFFF"/>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Національного університету</w:t>
      </w:r>
      <w:r w:rsidRPr="000421EE">
        <w:rPr>
          <w:rFonts w:ascii="Times New Roman" w:eastAsia="Times New Roman" w:hAnsi="Times New Roman" w:cs="Times New Roman"/>
          <w:sz w:val="28"/>
          <w:szCs w:val="28"/>
        </w:rPr>
        <w:br/>
        <w:t xml:space="preserve">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Одеська юридична академія</w:t>
      </w:r>
      <w:r w:rsidR="00183B9D" w:rsidRPr="000421EE">
        <w:rPr>
          <w:rFonts w:ascii="Times New Roman" w:eastAsia="Times New Roman" w:hAnsi="Times New Roman" w:cs="Times New Roman"/>
          <w:sz w:val="28"/>
          <w:szCs w:val="28"/>
        </w:rPr>
        <w:t>»</w:t>
      </w:r>
    </w:p>
    <w:p w:rsidR="00AE58F2" w:rsidRPr="000421EE" w:rsidRDefault="00AE58F2" w:rsidP="00713EBA">
      <w:pPr>
        <w:tabs>
          <w:tab w:val="left" w:pos="851"/>
        </w:tabs>
        <w:spacing w:line="360" w:lineRule="auto"/>
        <w:ind w:right="34" w:firstLine="567"/>
        <w:jc w:val="center"/>
        <w:rPr>
          <w:rFonts w:ascii="Times New Roman" w:eastAsia="Times New Roman" w:hAnsi="Times New Roman" w:cs="Times New Roman"/>
          <w:sz w:val="28"/>
          <w:szCs w:val="28"/>
        </w:rPr>
      </w:pPr>
    </w:p>
    <w:p w:rsidR="00AE58F2" w:rsidRPr="000421EE" w:rsidRDefault="003E79B1" w:rsidP="00713EBA">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МІЖНАРОДНО-ПРАВОВІ ОСНОВИ ЗАХИСТУ ПРИРОДНОГО СЕРЕДОВИЩА ПІД ЧАС ЗБРОЙНИХ КОНФЛІКТІВ</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Під час збройного конфлікту страждають абсолютно усі сфери суспільного життя і екологія не є виключенням. В нинішніх умовах Україна це відчуває безпосередньо. Чого вартий лише сумнозвісний підрив Каховської ГЕС, який призвів до плачевної екологічної ситуації на території всієї Херсонщини [5]. Проте це лише один з випадків, найвідоміший. За інформацією, наданою Міністерством захисту довкілля та природних ресурсів України, станом на вересень 2023 року сума збитків за шкоду, що завдала держава-агресорка природному середовищу України сягає 57 мільярдів доларів США [3].</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Нині тема захисту навколишнього середовища під час війни набирає все більших і більших обертів </w:t>
      </w:r>
      <w:r w:rsidRPr="000421EE">
        <w:rPr>
          <w:rFonts w:ascii="Times New Roman" w:eastAsia="Times New Roman" w:hAnsi="Times New Roman" w:cs="Times New Roman"/>
          <w:sz w:val="28"/>
          <w:szCs w:val="28"/>
        </w:rPr>
        <w:lastRenderedPageBreak/>
        <w:t>в міжнародній спільноті, проте так було далеко не завжди.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Попри те, що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єкти міжнародного права були занепокоєні цим питанням давно, положення, які регулювали б статус навколишнього середовища під час збройних конфліктів з</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явилися лише в 70-х роках ХХ століття. Причиною тому послугували події 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єтнамської війни, зокрема застосування однією із сторін конфлікту речовини агент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оранж</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яке призвело до масового знищення тропічних лісів, а також тяжкого впливу на здоров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 населення, від якого 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єтнамці страждають по сьогодні [1]. Тоді то і було прийнято Конвенцію про заборону військового або будь-якого іншого ворожого використання засобів впливу на навколишнє середовище 1976 року, а також включення до Додаткового протоколу до Женевських конвенцій від 12 серпня 1949 року, що стосується захисту жертв міжнародних збройних конфліктів (Протоколу I), від 8 червня 1977 року (далі – ДП І) ч. 3 ст. 35 і ст. 55, які стосуються </w:t>
      </w:r>
      <w:r w:rsidRPr="000421EE">
        <w:rPr>
          <w:rFonts w:ascii="Times New Roman" w:eastAsia="Times New Roman" w:hAnsi="Times New Roman" w:cs="Times New Roman"/>
          <w:sz w:val="28"/>
          <w:szCs w:val="28"/>
        </w:rPr>
        <w:lastRenderedPageBreak/>
        <w:t>статусу довкілля в міжнародному гуманітарному праві (далі – МГП).</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 цьому договірні джерела правового регулювання статусу довкілля під час збройних конфліктів закінчуються. Тут хотілося б також віддати належне доктрині міжнародного права. Так, Комісія міжнародного права ООН у 2010-х роках прийнялася за розробку Проєкту принципів захисту навколишнього середовища у 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язку зі збройними конфліктами, які були схвалені у першому читанні. Зараз цей документ все ще в стані розробки і є відкритим для коментарів та зауважень з боку держав та міжнародних організацій.</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Міжнародний комітет Червоного Хреста (далі -  МКЧХ) також відіграє не останню роль в кодифікації даного питання МГП. Організацією у 1994 році було розроблено Керівні принципи щодо захисту природного середовища під час збройного конфлікту (далі – Принципи), які було оновлено у 2020 році. Також, у 1994 році МКЧХ отримали підтримку Генеральної Асамблеї ООН щодо </w:t>
      </w:r>
      <w:r w:rsidRPr="000421EE">
        <w:rPr>
          <w:rFonts w:ascii="Times New Roman" w:eastAsia="Times New Roman" w:hAnsi="Times New Roman" w:cs="Times New Roman"/>
          <w:sz w:val="28"/>
          <w:szCs w:val="28"/>
        </w:rPr>
        <w:lastRenderedPageBreak/>
        <w:t>впровадження даних Принципів до військових статутів та інструкцій держав, аби покращити свідомість службовців в контексті цих норм і підвищити рівень їх дотримання в діючих арміях.</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Отже, хоч Принципи і мають доктринальний характер, характер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м</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якого</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права, їхню значущість недооцінювати видається недоречним.</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Як уже можна помітити, в нашій статті синонімічно вживаються такі поняття як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навколишнє середовище</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природне середовище</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і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довкілля</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Пов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язано це з тим, що в теорії та практиці міжнародного права не розроблено уніфікованого підходу до будь-якого з цих понять. Відповідно до Принципів, рекомендується вживати саме поняття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природне середовище</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при чому тлумачити його слід якнайширше – воно включає в себе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все, що існує або відбувається у природний спосіб, наприклад, в цілому гідросферу, біосферу, геосферу і атмосферу (у тому числі фауну, флору, океани та інші масиви води, ґрунти та скелі)</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[4, с. 19-20].</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Ст. 55 ДП І відносить природне середовище до цивільних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єктів. І дійсно, про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цивільний характер</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природного середовище не може виникати сумнівів – це підтверджує як доктрина міжнародного права, так і практика держав. Проте не всі частини природного середовища є цивільними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єктами, оскільки військові цілі також є його частинами. Таким чином захисту підлягають усі ті частини навколишнього середовища, які не є військовими цілями.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Щодо міри захищеності природного середовища нормами МГП нині існує дві теорії: антропоцентрична і теорія самоцінності.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Антропоцентрична теорія полягає в тому, що природне середовище являє собою цивільний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 лише тоді, коли нанесена йому шкода буде впливати на цивільне населення. Теорія самоцінності ж такого розподілу не проводить і, згідно неї, природне середовище є цивільним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єктом як таке і його 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язок з цивільним населенням і значущість для останнього значення не має.</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Тут існує певна суперечливість, адже ст. 50 ДП І відображає антропоцентричний підхід, тоді як його ч. 3 ст. 35 бере за основу самоцінність природного середовища. Практика застосування цих норм свідчить про те, що нині домінує антропоцентричний піхід, проте він перебуває в процесі зміни на підхід самоцінності [4, с. 21-24].</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Доктрина МКЧХ розрізняє спеціальні і загальні норми МГП, що захищають природне середовище під час воєнних дій. Так, спеціальні норми – це ті, що захищають довкілля прямо, тобто призначені конкретно для цього. Такими є, наприклад, норми МГП, що забороняють руйнування природного середовища як метод ведення війни, або забороняють напад на нього в порядку репресалій. Загальні ж норми захищають природне середовище опосередковано. Наприклад, ст. 56 ДП І забороняє напад на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установки і споруди,  що містять небезпечні сили,  а саме:  греблі, дамби  й  атомні  електростанції</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(навіть коли такі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єкти є за своєю природою військовими), адже існує значний ризик, </w:t>
      </w:r>
      <w:r w:rsidRPr="000421EE">
        <w:rPr>
          <w:rFonts w:ascii="Times New Roman" w:eastAsia="Times New Roman" w:hAnsi="Times New Roman" w:cs="Times New Roman"/>
          <w:sz w:val="28"/>
          <w:szCs w:val="28"/>
        </w:rPr>
        <w:lastRenderedPageBreak/>
        <w:t>що внаслідок такого нападу буде нанесено широкої, довгочасної і масштабної шкоди довкіллю.</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Також слід звернути увагу на сферу застосування ДП І, адже його положення поширюються лише на збройні конфлікти міжнародного характеру. Та це не означає, що питання захисту природного середовища під час неміжнародних збройних конфліктів ніяк не врегульоване – воно регулюється нормами звичаєвого міжнародного права (за умови існування на певній території opinio juris), а також опосередковано нормами інших галузей міжнародного права (зокрема, міжнародного права навколишнього середовища, міжнародного права прав людини, міжнародного морського права).</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Отже, існує нагальна потреба більш детальної кодифікації норм та принципів МГП екологічного спрямування, а також їх імплементації та подальшої реалізації. Для цього держави (окрім укладання договорів та їх виконання) можуть:</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1) Провадити інформаційно-освітню політику для підвищення обізнаності населення, а також військових службовців та інших відповідальних осіб, в сфері МГП та права навколишнього середовища;</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2) Впровадити інститут територій, що мають особливе екологічне значення та повинні бути демілітаризованими (наприклад, національні парки, заповідники тощо);</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3) В рамках міжнародного співробітництва здійснювати обмін досвідом в питаннях захисту навколишнього середовища в стані збройного конфлікту;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4) Провадити заходи, спрямовані на підвищення обізнаності про вплив збройного конфлікту та навколишнє середовище.</w:t>
      </w:r>
    </w:p>
    <w:p w:rsidR="00713EBA"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 xml:space="preserve"> </w:t>
      </w:r>
    </w:p>
    <w:p w:rsidR="00AE58F2" w:rsidRPr="000421EE"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Література</w:t>
      </w:r>
    </w:p>
    <w:p w:rsidR="00AE58F2" w:rsidRPr="00713EBA"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713EBA">
        <w:rPr>
          <w:rFonts w:ascii="Times New Roman" w:eastAsia="Times New Roman" w:hAnsi="Times New Roman" w:cs="Times New Roman"/>
          <w:sz w:val="28"/>
          <w:szCs w:val="28"/>
        </w:rPr>
        <w:t>1. Vietnam demands Monsanto pays compensation for Agent Orange victims. Independent : веб-сайт. URL:</w:t>
      </w:r>
      <w:r w:rsidRPr="00713EBA">
        <w:rPr>
          <w:rFonts w:ascii="Times New Roman" w:eastAsia="Times New Roman" w:hAnsi="Times New Roman" w:cs="Times New Roman"/>
          <w:sz w:val="28"/>
          <w:szCs w:val="28"/>
        </w:rPr>
        <w:tab/>
        <w:t xml:space="preserve"> </w:t>
      </w:r>
      <w:hyperlink r:id="rId203">
        <w:r w:rsidRPr="00713EBA">
          <w:rPr>
            <w:rFonts w:ascii="Times New Roman" w:eastAsia="Times New Roman" w:hAnsi="Times New Roman" w:cs="Times New Roman"/>
            <w:color w:val="0563C1"/>
            <w:sz w:val="28"/>
            <w:szCs w:val="28"/>
            <w:u w:val="single"/>
          </w:rPr>
          <w:t>https://www.independent.co.uk/news/world/asia/vietnam-agent-orange-monsanto-victims-compensation-a8508271.html</w:t>
        </w:r>
      </w:hyperlink>
      <w:r w:rsidRPr="00713EBA">
        <w:rPr>
          <w:rFonts w:ascii="Times New Roman" w:eastAsia="Times New Roman" w:hAnsi="Times New Roman" w:cs="Times New Roman"/>
          <w:sz w:val="28"/>
          <w:szCs w:val="28"/>
        </w:rPr>
        <w:t xml:space="preserve"> (дата звернення: 21.10.2023).</w:t>
      </w:r>
    </w:p>
    <w:p w:rsidR="00AE58F2" w:rsidRPr="00713EBA"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713EBA">
        <w:rPr>
          <w:rFonts w:ascii="Times New Roman" w:eastAsia="Times New Roman" w:hAnsi="Times New Roman" w:cs="Times New Roman"/>
          <w:sz w:val="28"/>
          <w:szCs w:val="28"/>
        </w:rPr>
        <w:t>2. Додатковий протокол до Женевських конвенцій від 12 серпня 1949 року, що стосується захисту жертв міжнародних збройних конфліктів (Протокол I), від 8 червня 1977 року.</w:t>
      </w:r>
    </w:p>
    <w:p w:rsidR="00AE58F2" w:rsidRPr="00713EBA"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713EBA">
        <w:rPr>
          <w:rFonts w:ascii="Times New Roman" w:eastAsia="Times New Roman" w:hAnsi="Times New Roman" w:cs="Times New Roman"/>
          <w:sz w:val="28"/>
          <w:szCs w:val="28"/>
        </w:rPr>
        <w:t xml:space="preserve">3. Екологічні збитки внаслідок вторгнення РФ сягнули $57 мільярдів – Міндовкілля. Укрінформ : веб-сайт. URL: </w:t>
      </w:r>
      <w:r w:rsidRPr="00713EBA">
        <w:rPr>
          <w:rFonts w:ascii="Times New Roman" w:eastAsia="Times New Roman" w:hAnsi="Times New Roman" w:cs="Times New Roman"/>
          <w:sz w:val="28"/>
          <w:szCs w:val="28"/>
        </w:rPr>
        <w:tab/>
      </w:r>
      <w:hyperlink r:id="rId204">
        <w:r w:rsidRPr="00713EBA">
          <w:rPr>
            <w:rFonts w:ascii="Times New Roman" w:eastAsia="Times New Roman" w:hAnsi="Times New Roman" w:cs="Times New Roman"/>
            <w:color w:val="0563C1"/>
            <w:sz w:val="28"/>
            <w:szCs w:val="28"/>
            <w:u w:val="single"/>
          </w:rPr>
          <w:t>https://www.ukrinform.ua/rubric-society/3762495-ekologicni-zbitki-vnaslidok-vtorgnenna-rf-sagnuli-57-milardiv-mindovkilla.html</w:t>
        </w:r>
      </w:hyperlink>
      <w:r w:rsidRPr="00713EBA">
        <w:rPr>
          <w:rFonts w:ascii="Times New Roman" w:eastAsia="Times New Roman" w:hAnsi="Times New Roman" w:cs="Times New Roman"/>
          <w:sz w:val="28"/>
          <w:szCs w:val="28"/>
        </w:rPr>
        <w:t xml:space="preserve"> (дата звернення: 21.10.2023).</w:t>
      </w:r>
    </w:p>
    <w:p w:rsidR="00AE58F2" w:rsidRPr="00713EBA"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713EBA">
        <w:rPr>
          <w:rFonts w:ascii="Times New Roman" w:eastAsia="Times New Roman" w:hAnsi="Times New Roman" w:cs="Times New Roman"/>
          <w:sz w:val="28"/>
          <w:szCs w:val="28"/>
        </w:rPr>
        <w:t xml:space="preserve">4. Керівні принципи щодо захисту природного середовища під час збройного конфлікту. URL: </w:t>
      </w:r>
      <w:r w:rsidRPr="00713EBA">
        <w:rPr>
          <w:rFonts w:ascii="Times New Roman" w:eastAsia="Times New Roman" w:hAnsi="Times New Roman" w:cs="Times New Roman"/>
          <w:sz w:val="28"/>
          <w:szCs w:val="28"/>
        </w:rPr>
        <w:tab/>
      </w:r>
      <w:hyperlink r:id="rId205">
        <w:r w:rsidRPr="00713EBA">
          <w:rPr>
            <w:rFonts w:ascii="Times New Roman" w:eastAsia="Times New Roman" w:hAnsi="Times New Roman" w:cs="Times New Roman"/>
            <w:color w:val="0563C1"/>
            <w:sz w:val="28"/>
            <w:szCs w:val="28"/>
            <w:u w:val="single"/>
          </w:rPr>
          <w:t>https://blogs.icrc.org/ua/wp-content/uploads/sites/98/2023/02/IHL-Guidelines_environment_ua.pdf</w:t>
        </w:r>
      </w:hyperlink>
      <w:r w:rsidRPr="00713EBA">
        <w:rPr>
          <w:rFonts w:ascii="Times New Roman" w:eastAsia="Times New Roman" w:hAnsi="Times New Roman" w:cs="Times New Roman"/>
          <w:sz w:val="28"/>
          <w:szCs w:val="28"/>
        </w:rPr>
        <w:t xml:space="preserve"> (дата звернення: 21.10.2023).</w:t>
      </w:r>
    </w:p>
    <w:p w:rsidR="00AE58F2" w:rsidRPr="00713EBA"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713EBA">
        <w:rPr>
          <w:rFonts w:ascii="Times New Roman" w:eastAsia="Times New Roman" w:hAnsi="Times New Roman" w:cs="Times New Roman"/>
          <w:sz w:val="28"/>
          <w:szCs w:val="28"/>
        </w:rPr>
        <w:t xml:space="preserve">5. Підрив Каховської ГЕС: наслідки руйнування греблі, евакуація, загрози. Радіо Свобода : веб-сайт. </w:t>
      </w:r>
      <w:r w:rsidRPr="00713EBA">
        <w:rPr>
          <w:rFonts w:ascii="Times New Roman" w:eastAsia="Times New Roman" w:hAnsi="Times New Roman" w:cs="Times New Roman"/>
          <w:sz w:val="28"/>
          <w:szCs w:val="28"/>
        </w:rPr>
        <w:lastRenderedPageBreak/>
        <w:t>URL:</w:t>
      </w:r>
      <w:r w:rsidRPr="00713EBA">
        <w:rPr>
          <w:rFonts w:ascii="Times New Roman" w:eastAsia="Times New Roman" w:hAnsi="Times New Roman" w:cs="Times New Roman"/>
          <w:sz w:val="28"/>
          <w:szCs w:val="28"/>
        </w:rPr>
        <w:tab/>
        <w:t xml:space="preserve"> </w:t>
      </w:r>
      <w:hyperlink r:id="rId206">
        <w:r w:rsidRPr="00713EBA">
          <w:rPr>
            <w:rFonts w:ascii="Times New Roman" w:eastAsia="Times New Roman" w:hAnsi="Times New Roman" w:cs="Times New Roman"/>
            <w:color w:val="0563C1"/>
            <w:sz w:val="28"/>
            <w:szCs w:val="28"/>
            <w:u w:val="single"/>
          </w:rPr>
          <w:t>https://www.radiosvoboda.org/a/pidryv-kakhovska-hes-evakuatsiya-zahroza-zaes/32446581.html</w:t>
        </w:r>
      </w:hyperlink>
      <w:r w:rsidRPr="00713EBA">
        <w:rPr>
          <w:rFonts w:ascii="Times New Roman" w:eastAsia="Times New Roman" w:hAnsi="Times New Roman" w:cs="Times New Roman"/>
          <w:sz w:val="28"/>
          <w:szCs w:val="28"/>
        </w:rPr>
        <w:t xml:space="preserve"> (дата звернення: 21.10.2023).</w:t>
      </w:r>
    </w:p>
    <w:p w:rsidR="00013A35" w:rsidRDefault="00013A35" w:rsidP="00013A35">
      <w:pPr>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013A35">
      <w:pPr>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 к.ю.н., доцент Акіменко Ю. Ю.</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A47C90">
      <w:pPr>
        <w:widowControl w:val="0"/>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 xml:space="preserve">Гриньків Ігор Віталійович </w:t>
      </w:r>
      <w:r w:rsidRPr="000421EE">
        <w:rPr>
          <w:rFonts w:ascii="Times New Roman" w:eastAsia="Times New Roman" w:hAnsi="Times New Roman" w:cs="Times New Roman"/>
          <w:b/>
          <w:sz w:val="28"/>
          <w:szCs w:val="28"/>
        </w:rPr>
        <w:br/>
        <w:t>Габрук Ярослав Олегович</w:t>
      </w:r>
    </w:p>
    <w:p w:rsidR="00A47C90" w:rsidRDefault="003E79B1" w:rsidP="00A47C90">
      <w:pPr>
        <w:pBdr>
          <w:top w:val="none" w:sz="0" w:space="0" w:color="D9D9E3"/>
          <w:left w:val="none" w:sz="0" w:space="0" w:color="D9D9E3"/>
          <w:bottom w:val="none" w:sz="0" w:space="0" w:color="D9D9E3"/>
          <w:right w:val="none" w:sz="0" w:space="0" w:color="D9D9E3"/>
          <w:between w:val="none" w:sz="0" w:space="0" w:color="D9D9E3"/>
        </w:pBdr>
        <w:shd w:val="clear" w:color="auto" w:fill="FFFFFF"/>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Здобувачі вищої освіти</w:t>
      </w:r>
    </w:p>
    <w:p w:rsidR="00AE58F2" w:rsidRPr="000421EE" w:rsidRDefault="003E79B1" w:rsidP="00A47C90">
      <w:pPr>
        <w:pBdr>
          <w:top w:val="none" w:sz="0" w:space="0" w:color="D9D9E3"/>
          <w:left w:val="none" w:sz="0" w:space="0" w:color="D9D9E3"/>
          <w:bottom w:val="none" w:sz="0" w:space="0" w:color="D9D9E3"/>
          <w:right w:val="none" w:sz="0" w:space="0" w:color="D9D9E3"/>
          <w:between w:val="none" w:sz="0" w:space="0" w:color="D9D9E3"/>
        </w:pBdr>
        <w:shd w:val="clear" w:color="auto" w:fill="FFFFFF"/>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Національного університету</w:t>
      </w:r>
      <w:r w:rsidRPr="000421EE">
        <w:rPr>
          <w:rFonts w:ascii="Times New Roman" w:eastAsia="Times New Roman" w:hAnsi="Times New Roman" w:cs="Times New Roman"/>
          <w:sz w:val="28"/>
          <w:szCs w:val="28"/>
        </w:rPr>
        <w:br/>
        <w:t xml:space="preserve">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Одеська юридична академія</w:t>
      </w:r>
      <w:r w:rsidR="00183B9D" w:rsidRPr="000421EE">
        <w:rPr>
          <w:rFonts w:ascii="Times New Roman" w:eastAsia="Times New Roman" w:hAnsi="Times New Roman" w:cs="Times New Roman"/>
          <w:sz w:val="28"/>
          <w:szCs w:val="28"/>
        </w:rPr>
        <w:t>»</w:t>
      </w: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Default="003E79B1" w:rsidP="00A47C90">
      <w:pPr>
        <w:widowControl w:val="0"/>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МІЖНАРОДНО-ПРАВОВИЙ ЗАХИСТ ЖЕРТВ ВІЙНИ</w:t>
      </w:r>
    </w:p>
    <w:p w:rsidR="00A47C90" w:rsidRPr="000421EE" w:rsidRDefault="00A47C90" w:rsidP="001B5808">
      <w:pPr>
        <w:widowControl w:val="0"/>
        <w:tabs>
          <w:tab w:val="left" w:pos="851"/>
        </w:tabs>
        <w:spacing w:line="360" w:lineRule="auto"/>
        <w:ind w:right="34" w:firstLine="567"/>
        <w:jc w:val="both"/>
        <w:rPr>
          <w:rFonts w:ascii="Times New Roman" w:eastAsia="Times New Roman" w:hAnsi="Times New Roman" w:cs="Times New Roman"/>
          <w:b/>
          <w:sz w:val="28"/>
          <w:szCs w:val="28"/>
        </w:rPr>
      </w:pPr>
    </w:p>
    <w:p w:rsidR="00AE58F2" w:rsidRPr="000421EE" w:rsidRDefault="003E79B1"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Сьогодні, на жаль, ми спостерігаємо зростаючу кількість випадків, коли цивільні особи стають жертвами збройних конфліктів, незважаючи на міжнародне гуманітарне право, яке чітко встановлює, що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єктами нападів повинні бути </w:t>
      </w:r>
      <w:r w:rsidRPr="000421EE">
        <w:rPr>
          <w:rFonts w:ascii="Times New Roman" w:eastAsia="Times New Roman" w:hAnsi="Times New Roman" w:cs="Times New Roman"/>
          <w:sz w:val="28"/>
          <w:szCs w:val="28"/>
        </w:rPr>
        <w:lastRenderedPageBreak/>
        <w:t>лише військові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єкти, а напади на цивільне населення заборонені.</w:t>
      </w:r>
    </w:p>
    <w:p w:rsidR="00AE58F2" w:rsidRPr="000421EE" w:rsidRDefault="003E79B1"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У своїй праці Т. Р. Короткий та Н. В. Хендель визначають, що у вузькому сенсі, жертвами війни вважаються ті особи, які понесли негативні наслідки внаслідок військових дій або їхнього безпосереднього або опосередкованого впливу. Серед цих наслідків можуть бути загибель, поранення, інтернування та депортація. У більш широкому розумінні до жертв війни включають не лише осіб, які загинули або постраждали внаслідок воєнних дій, але також біженців і евакуйованих осіб. Деякі випадки також можуть враховувати непрямі демографічні втрати, такі як вплив військових подій на народження та демографічну ситуацію.</w:t>
      </w:r>
    </w:p>
    <w:p w:rsidR="00AE58F2" w:rsidRPr="000421EE" w:rsidRDefault="003E79B1"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На думку М. А. Падалки, основою захисту цивільного населення в умовах міжнародного збройного конфлікту є Конвенція про захист цивільного населення під час війни (Женевська конвенція) від 12.08.1949 року та Додатковий протокол до Женевських конвенцій, що стосується </w:t>
      </w:r>
      <w:r w:rsidRPr="000421EE">
        <w:rPr>
          <w:rFonts w:ascii="Times New Roman" w:eastAsia="Times New Roman" w:hAnsi="Times New Roman" w:cs="Times New Roman"/>
          <w:sz w:val="28"/>
          <w:szCs w:val="28"/>
        </w:rPr>
        <w:lastRenderedPageBreak/>
        <w:t>захисту жертв міжнародних збройних конфліктів (Протокол I) від 08.06.1977 року. Дані документи регламентують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язок сторін захищати цивільне населення та цивільні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єкти від нападів.</w:t>
      </w:r>
    </w:p>
    <w:p w:rsidR="00AE58F2" w:rsidRPr="000421EE" w:rsidRDefault="003E79B1"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язання захищати, поважати і гуманно ставитися до цивільного населення є важливою частиною міжнародного звичаєвого права. У рамках договірного права цей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язок визначено в п. 1 ст. 27 Женевської конвенції. Ця стаття охоплює всі ситуації, де сторона конфлікту має контакт з цивільними особами протилежної сторони, включаючи іноземців на власній території та мешканців окупованих земель. Це право на захист доповнюється ст. 75 Протоколу I, яка визначає, що всі особи, які опиняються під контролем сторін міжнародного збройного конфлікту, мають право на такий захист, включаючи тих, кого не покриває ст. 4 Женевської конвенції через їх громадянство.</w:t>
      </w:r>
    </w:p>
    <w:p w:rsidR="00AE58F2" w:rsidRPr="000421EE" w:rsidRDefault="003E79B1"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Щодо визначення цивільної особи в міжнародному праві, важливо зазначити, що це поняття має широкий спектр тлумачень і його </w:t>
      </w:r>
      <w:r w:rsidRPr="000421EE">
        <w:rPr>
          <w:rFonts w:ascii="Times New Roman" w:eastAsia="Times New Roman" w:hAnsi="Times New Roman" w:cs="Times New Roman"/>
          <w:sz w:val="28"/>
          <w:szCs w:val="28"/>
        </w:rPr>
        <w:lastRenderedPageBreak/>
        <w:t>звуження може призвести до незахищеності значної кількості мирних жителів.</w:t>
      </w:r>
    </w:p>
    <w:p w:rsidR="00AE58F2" w:rsidRPr="000421EE" w:rsidRDefault="003E79B1"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Так, В. В. Лисик відзначає широке трактування такого поняття та визначає за цивільну особу будь-яку особу, яка перебуває на території держави, в якій триває військовий конфлікт, і не бере участі у збройних діях.</w:t>
      </w:r>
    </w:p>
    <w:p w:rsidR="00AE58F2" w:rsidRPr="000421EE" w:rsidRDefault="003E79B1"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Згідно з Протоколом I, цивільною особою як будь яка особа, яка не входить до одного з наступних трьох категорій:</w:t>
      </w:r>
    </w:p>
    <w:p w:rsidR="00AE58F2" w:rsidRPr="000421EE" w:rsidRDefault="003E79B1" w:rsidP="001B5808">
      <w:pPr>
        <w:widowControl w:val="0"/>
        <w:numPr>
          <w:ilvl w:val="0"/>
          <w:numId w:val="213"/>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Особовий склад збройних сил будь-якої сторони в конфлікті.</w:t>
      </w:r>
    </w:p>
    <w:p w:rsidR="00AE58F2" w:rsidRPr="000421EE" w:rsidRDefault="003E79B1" w:rsidP="001B5808">
      <w:pPr>
        <w:widowControl w:val="0"/>
        <w:numPr>
          <w:ilvl w:val="0"/>
          <w:numId w:val="213"/>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Члени особового складу регулярних збройних сил, які проголошують свою відданість урядові або владі, що не визнається державою, що їх утримує.</w:t>
      </w:r>
    </w:p>
    <w:p w:rsidR="00AE58F2" w:rsidRPr="000421EE" w:rsidRDefault="003E79B1" w:rsidP="001B5808">
      <w:pPr>
        <w:widowControl w:val="0"/>
        <w:numPr>
          <w:ilvl w:val="0"/>
          <w:numId w:val="213"/>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Члени ополчення або добровольчих загонів, які є частиною цих збройних сил.</w:t>
      </w:r>
    </w:p>
    <w:p w:rsidR="00AE58F2" w:rsidRPr="000421EE" w:rsidRDefault="003E79B1"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Як зазначає М. В. Грушко, серед всіх норм та принципів, які містяться в Женевських конвенціях 1949 року, варто висвітлити одну статтю, яка взагалі </w:t>
      </w:r>
      <w:r w:rsidRPr="000421EE">
        <w:rPr>
          <w:rFonts w:ascii="Times New Roman" w:eastAsia="Times New Roman" w:hAnsi="Times New Roman" w:cs="Times New Roman"/>
          <w:sz w:val="28"/>
          <w:szCs w:val="28"/>
        </w:rPr>
        <w:lastRenderedPageBreak/>
        <w:t xml:space="preserve">загальна для всіх чотирьох конвенцій, прийнятих в 1949 році. Ця стаття відома як стаття 3 і часто називається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мініатюрною конвенцією</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оскільки ця коротка стаття містить основоположні принципи, які стосуються поведінки стосовно осіб, які перебувають під контролем протилежної сторони конфлікту. Крім того, ця стаття встановлює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мінімальний стандарт для гуманного поводження з жертвами війни</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w:t>
      </w:r>
    </w:p>
    <w:p w:rsidR="00AE58F2" w:rsidRPr="000421EE" w:rsidRDefault="003E79B1"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Відповідно до ст. 3 Женевської конвенції, у випадку внутрішнього збройного конфлікту, який не має міжнародного характеру і виникає на території однієї з Високих Договірних Сторін, кожна зі сторін конфлікту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язана ставитися гуманно до всіх осіб, які не беруть активну участь в бойових діях, включаючи осіб зі складу збройних сил, які припинили використовувати зброю, а також тих, хто став жертвою хвороби, поранення, затримання або інших обставин, незалежно від будь-яких ознак, таких як раса, колір шкіри, релігія, стать, походження, майновий статус або інші схожі </w:t>
      </w:r>
      <w:r w:rsidRPr="000421EE">
        <w:rPr>
          <w:rFonts w:ascii="Times New Roman" w:eastAsia="Times New Roman" w:hAnsi="Times New Roman" w:cs="Times New Roman"/>
          <w:sz w:val="28"/>
          <w:szCs w:val="28"/>
        </w:rPr>
        <w:lastRenderedPageBreak/>
        <w:t>критерії. Вони не повинні застосовувати будь-яку форму дискримінації, що базується на цих ознаках.</w:t>
      </w:r>
    </w:p>
    <w:p w:rsidR="00AE58F2" w:rsidRPr="000421EE" w:rsidRDefault="003E79B1"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Варто також зазначити, що вже в першому реченні ст. 27 Женевської конвенції зазначається, що цивільне населення має бути під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язковим захистом та повагою.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язок поважати</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цивільних осіб передбачає поведінку, що полягає в униканні будь-яких дій, які можуть неправомірно завдати шкоду цивільному населенню.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язок захищати</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цивільне населення передбачає позитивні заходи. Це означає вжиття всіх можливих заходів для запобігання або мінімізації страждань. Це включає в себе здійснення будь-яких дій, необхідних для забезпечення безпеки цивільного населення, таких як евакуація з небезпечних місць або створення безпечних зон. Також це означає гарантування захисту мешканців окупованих територій від наслідків не лише військових дій, але і від самої окупації. Слід мати на увазі, що в умовах сучасних збройних конфліктів така небезпека існує не тільки в безпосередній близькості до районів </w:t>
      </w:r>
      <w:r w:rsidRPr="000421EE">
        <w:rPr>
          <w:rFonts w:ascii="Times New Roman" w:eastAsia="Times New Roman" w:hAnsi="Times New Roman" w:cs="Times New Roman"/>
          <w:sz w:val="28"/>
          <w:szCs w:val="28"/>
        </w:rPr>
        <w:lastRenderedPageBreak/>
        <w:t>бойових дій, а й у районах, віддалених від бойових дій.</w:t>
      </w:r>
    </w:p>
    <w:p w:rsidR="00AE58F2" w:rsidRPr="000421EE" w:rsidRDefault="003E79B1"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У своїй праці Фаді Бані-Насе визначає, що впровадження ряду передбачуваних заходів, які повинні бути прийняті сторонами в збройних конфліктах є необхідними для захисту жертв війни. Зокрема, ці заходи включають наступне: по-перше,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язок перевіряти, що цілі нападу не є цивільними особами чи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єктами, які користуються особливим захистом; по-друге, використовувати тактику нападу, яка уникне випадкових цивільних жертв і, в окремих випадках, навіть спрямована на мінімізацію можливих втрат серед цивільного населення; по-третє, негайно припиняти напади, якщо продовження їх може призвести до випадкових руйнувань цивільних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єктів та поранень серед цивільного населення; по-четверте, заздалегідь інформувати про можливі напади, які можуть створити загрозу цивільному населенню, коли це можливо.</w:t>
      </w:r>
    </w:p>
    <w:p w:rsidR="00AE58F2" w:rsidRPr="000421EE" w:rsidRDefault="003E79B1"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Таким чином, міжнародно-правовий захист </w:t>
      </w:r>
      <w:r w:rsidRPr="000421EE">
        <w:rPr>
          <w:rFonts w:ascii="Times New Roman" w:eastAsia="Times New Roman" w:hAnsi="Times New Roman" w:cs="Times New Roman"/>
          <w:sz w:val="28"/>
          <w:szCs w:val="28"/>
        </w:rPr>
        <w:lastRenderedPageBreak/>
        <w:t>жертв війни є чітко регламентованим у міжнародному праві, однак для гарантування безпеки жертв необхідним є також дотримання таких норм. Зокрема, щоб покращити міжнародно-правовий захист жертв війни потрібно зміцнити дотримання і виконання існуючих угод, запровадити відповідні жорсткіші санкцій для порушників, продовжувати розвиток нових міжнародних норм та забезпечувати доступ до гуманітарної допомоги інших країн.</w:t>
      </w:r>
    </w:p>
    <w:p w:rsidR="00A47C90" w:rsidRDefault="000D1016" w:rsidP="001B5808">
      <w:pPr>
        <w:widowControl w:val="0"/>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 xml:space="preserve"> </w:t>
      </w:r>
    </w:p>
    <w:p w:rsidR="00AE58F2" w:rsidRPr="000421EE" w:rsidRDefault="000D1016" w:rsidP="001B5808">
      <w:pPr>
        <w:widowControl w:val="0"/>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Література</w:t>
      </w:r>
    </w:p>
    <w:p w:rsidR="00AE58F2" w:rsidRPr="000421EE" w:rsidRDefault="003E79B1" w:rsidP="001B5808">
      <w:pPr>
        <w:widowControl w:val="0"/>
        <w:numPr>
          <w:ilvl w:val="0"/>
          <w:numId w:val="62"/>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Короткий Т. Р., Хендель Н. В. Міжнародне гуманітарне право. Довідник для журналістів. Одеса: Фенікс, 2015. 92 с.</w:t>
      </w:r>
    </w:p>
    <w:p w:rsidR="00AE58F2" w:rsidRPr="000421EE" w:rsidRDefault="003E79B1" w:rsidP="001B5808">
      <w:pPr>
        <w:widowControl w:val="0"/>
        <w:numPr>
          <w:ilvl w:val="0"/>
          <w:numId w:val="62"/>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Конвенція про захист цивільного населення під час війни від 12.08.1949 року. URL: https://zakon.rada.gov.ua/laws/show/995_154#Text (дата звернення: 19.10.2023).</w:t>
      </w:r>
    </w:p>
    <w:p w:rsidR="00AE58F2" w:rsidRPr="000421EE" w:rsidRDefault="003E79B1" w:rsidP="001B5808">
      <w:pPr>
        <w:widowControl w:val="0"/>
        <w:numPr>
          <w:ilvl w:val="0"/>
          <w:numId w:val="62"/>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Додатковий протокол до Женевських конвенцій від 12 серпня 1949 року, що стосується </w:t>
      </w:r>
      <w:r w:rsidRPr="000421EE">
        <w:rPr>
          <w:rFonts w:ascii="Times New Roman" w:eastAsia="Times New Roman" w:hAnsi="Times New Roman" w:cs="Times New Roman"/>
          <w:sz w:val="28"/>
          <w:szCs w:val="28"/>
        </w:rPr>
        <w:lastRenderedPageBreak/>
        <w:t>захисту жертв міжнародних збройних конфліктів (Протокол I) від 08.06.1977 року. URL: https://zakon.rada.gov.ua/laws/show/</w:t>
      </w:r>
      <w:r w:rsidRPr="000421EE">
        <w:rPr>
          <w:rFonts w:ascii="Times New Roman" w:eastAsia="Times New Roman" w:hAnsi="Times New Roman" w:cs="Times New Roman"/>
          <w:sz w:val="28"/>
          <w:szCs w:val="28"/>
        </w:rPr>
        <w:br/>
        <w:t>995_199#Text (дата звернення: 19.10.2023).</w:t>
      </w:r>
    </w:p>
    <w:p w:rsidR="00AE58F2" w:rsidRPr="000421EE" w:rsidRDefault="003E79B1" w:rsidP="001B5808">
      <w:pPr>
        <w:widowControl w:val="0"/>
        <w:numPr>
          <w:ilvl w:val="0"/>
          <w:numId w:val="62"/>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Падалка М. А. Міжнародно-правовий захист цивільного населення під час збройних конфліктів. Проблеми сучасних трансформацій. Серія: право, публічне управління та адміністрування. 2022. № 6. URL: https://reicst.co</w:t>
      </w:r>
      <w:r w:rsidRPr="000421EE">
        <w:rPr>
          <w:rFonts w:ascii="Times New Roman" w:eastAsia="Times New Roman" w:hAnsi="Times New Roman" w:cs="Times New Roman"/>
          <w:sz w:val="28"/>
          <w:szCs w:val="28"/>
        </w:rPr>
        <w:br/>
        <w:t>m.ua/pmtl/article/view/2022-6-01-10/2022-6-01-10 (дата звернення: 19.10.2023).</w:t>
      </w:r>
    </w:p>
    <w:p w:rsidR="00AE58F2" w:rsidRPr="000421EE" w:rsidRDefault="003E79B1" w:rsidP="001B5808">
      <w:pPr>
        <w:widowControl w:val="0"/>
        <w:numPr>
          <w:ilvl w:val="0"/>
          <w:numId w:val="62"/>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Лисик В. В. До проблеми визначення поняття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цивільна особа</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у міжнародному праві. Український часопис міжнародного права. 2012. № 3. С. 35-38.</w:t>
      </w:r>
    </w:p>
    <w:p w:rsidR="00AE58F2" w:rsidRPr="000421EE" w:rsidRDefault="003E79B1" w:rsidP="001B5808">
      <w:pPr>
        <w:widowControl w:val="0"/>
        <w:numPr>
          <w:ilvl w:val="0"/>
          <w:numId w:val="62"/>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Грушко М. В. Міжнародне гуманітарне право: навчально-методичний посібник. Одеса: Видавничий дім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Гельветика</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2022. 136 с.</w:t>
      </w:r>
    </w:p>
    <w:p w:rsidR="00AE58F2" w:rsidRPr="000421EE" w:rsidRDefault="003E79B1" w:rsidP="001B5808">
      <w:pPr>
        <w:widowControl w:val="0"/>
        <w:numPr>
          <w:ilvl w:val="0"/>
          <w:numId w:val="62"/>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Фаді Бані-Насер. Міжнародно-правовий захист цивільного населення та інших категорій осіб під час збройних конфліктів. Наукові записки </w:t>
      </w:r>
      <w:r w:rsidRPr="000421EE">
        <w:rPr>
          <w:rFonts w:ascii="Times New Roman" w:eastAsia="Times New Roman" w:hAnsi="Times New Roman" w:cs="Times New Roman"/>
          <w:sz w:val="28"/>
          <w:szCs w:val="28"/>
        </w:rPr>
        <w:lastRenderedPageBreak/>
        <w:t>Інституту законодавства Верховної Ради України. 2015. № 6. С. 79-87.</w:t>
      </w:r>
    </w:p>
    <w:p w:rsidR="00A47C90" w:rsidRDefault="00A47C90" w:rsidP="00A47C90">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A47C90">
      <w:pPr>
        <w:widowControl w:val="0"/>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 к.ю.н., доцент Бєлогубова О. О.</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A47C90">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Горбенко Марія Олександрівна</w:t>
      </w:r>
    </w:p>
    <w:p w:rsidR="00A47C90" w:rsidRDefault="003E79B1" w:rsidP="00A47C90">
      <w:pPr>
        <w:pBdr>
          <w:top w:val="none" w:sz="0" w:space="0" w:color="D9D9E3"/>
          <w:left w:val="none" w:sz="0" w:space="0" w:color="D9D9E3"/>
          <w:bottom w:val="none" w:sz="0" w:space="0" w:color="D9D9E3"/>
          <w:right w:val="none" w:sz="0" w:space="0" w:color="D9D9E3"/>
          <w:between w:val="none" w:sz="0" w:space="0" w:color="D9D9E3"/>
        </w:pBdr>
        <w:shd w:val="clear" w:color="auto" w:fill="FFFFFF"/>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Здобувачі вищої освіти </w:t>
      </w:r>
    </w:p>
    <w:p w:rsidR="00AE58F2" w:rsidRPr="000421EE" w:rsidRDefault="003E79B1" w:rsidP="00A47C90">
      <w:pPr>
        <w:pBdr>
          <w:top w:val="none" w:sz="0" w:space="0" w:color="D9D9E3"/>
          <w:left w:val="none" w:sz="0" w:space="0" w:color="D9D9E3"/>
          <w:bottom w:val="none" w:sz="0" w:space="0" w:color="D9D9E3"/>
          <w:right w:val="none" w:sz="0" w:space="0" w:color="D9D9E3"/>
          <w:between w:val="none" w:sz="0" w:space="0" w:color="D9D9E3"/>
        </w:pBdr>
        <w:shd w:val="clear" w:color="auto" w:fill="FFFFFF"/>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Національного університету</w:t>
      </w:r>
      <w:r w:rsidRPr="000421EE">
        <w:rPr>
          <w:rFonts w:ascii="Times New Roman" w:eastAsia="Times New Roman" w:hAnsi="Times New Roman" w:cs="Times New Roman"/>
          <w:sz w:val="28"/>
          <w:szCs w:val="28"/>
        </w:rPr>
        <w:br/>
        <w:t xml:space="preserve">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Одеська юридична академія</w:t>
      </w:r>
      <w:r w:rsidR="00183B9D" w:rsidRPr="000421EE">
        <w:rPr>
          <w:rFonts w:ascii="Times New Roman" w:eastAsia="Times New Roman" w:hAnsi="Times New Roman" w:cs="Times New Roman"/>
          <w:sz w:val="28"/>
          <w:szCs w:val="28"/>
        </w:rPr>
        <w:t>»</w:t>
      </w:r>
    </w:p>
    <w:p w:rsidR="00AE58F2" w:rsidRPr="000421EE" w:rsidRDefault="00AE58F2" w:rsidP="00A47C90">
      <w:pPr>
        <w:tabs>
          <w:tab w:val="left" w:pos="851"/>
        </w:tabs>
        <w:spacing w:line="360" w:lineRule="auto"/>
        <w:ind w:right="34" w:firstLine="567"/>
        <w:jc w:val="center"/>
        <w:rPr>
          <w:rFonts w:ascii="Times New Roman" w:eastAsia="Times New Roman" w:hAnsi="Times New Roman" w:cs="Times New Roman"/>
          <w:sz w:val="28"/>
          <w:szCs w:val="28"/>
        </w:rPr>
      </w:pPr>
    </w:p>
    <w:p w:rsidR="00AE58F2" w:rsidRDefault="003E79B1" w:rsidP="00A47C90">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РЕЖИМ ВОЄННОЇ ОКУПАЦІЇ ТА ЙОГО ОСОБЛИВОСТІ В МІЖНАРОДНОМУ ГУМАНІТАРНОМУ ПРАВІ</w:t>
      </w:r>
    </w:p>
    <w:p w:rsidR="00A47C90" w:rsidRPr="000421EE" w:rsidRDefault="00A47C90" w:rsidP="00A47C90">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Воєнна окупація у міжнародному праві зумовлена її важливістю для забезпечення міжнародного порядку та захисту прав людини. Перш за все, окупація є актуальною темою в контексті забезпечення міжнародного миру та безпеки. Окупація території однією державою без </w:t>
      </w:r>
      <w:r w:rsidRPr="000421EE">
        <w:rPr>
          <w:rFonts w:ascii="Times New Roman" w:eastAsia="Times New Roman" w:hAnsi="Times New Roman" w:cs="Times New Roman"/>
          <w:sz w:val="28"/>
          <w:szCs w:val="28"/>
        </w:rPr>
        <w:lastRenderedPageBreak/>
        <w:t xml:space="preserve">згоди та проти волі іншої держави є рушійною силою конфліктів та викликом напруженостей між державами, які можуть призвести до війни.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Другою причиною актуальності теми є захист прав людини та міжнародного гуманітарного права в умовах окупації. Відповідно до міжнародних актів, окупована держава зобовʼязана дотримуватися міжнародних правил, зокрема щодо захисту прав людини, забезпечення життєвих потреб населення на окупованій території та заборони репресій.</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Як зазначає у своїй роботі Макаров І. Н.,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джерелами міжнародно-правового регулювання режиму окупації є Гаазька конвенція про закони і звичаї сухопутної війни 1907 р., IV Женевська конвенція про захист цивільного населення під час війни 1949 р. і деякі положення Додаткового протоколу до Женевської конвенції від 12 серпня 1949 р., що стосується захисту жертв міжнародних збройних конфліктів 1977 р.</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[1].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Стаття 42 Гаазької конвенції 1907 р. зазначає, що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територія визнається окупованою, якщо вона </w:t>
      </w:r>
      <w:r w:rsidRPr="000421EE">
        <w:rPr>
          <w:rFonts w:ascii="Times New Roman" w:eastAsia="Times New Roman" w:hAnsi="Times New Roman" w:cs="Times New Roman"/>
          <w:sz w:val="28"/>
          <w:szCs w:val="28"/>
        </w:rPr>
        <w:lastRenderedPageBreak/>
        <w:t>фактично перебуває під владою армії супротивника</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[2]. Тобто можемо говорити про те, що зазначена стаття закріплює принцип ефективності окупації, за цим принципом слід вважати територію окупованою, внаслідок встановлення ворогом своїх органів управління та зайняття цієї території ворожими військами.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В свою чергу, IV Женевська конвенція про захист цивільного населення під час війни 1949 р. у статті 2 зазначає, що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конвенція застосовується до всіх випадків часткової або цілковитої</w:t>
      </w:r>
      <w:bookmarkStart w:id="13" w:name="bookmark=kix.1ba2gxp4vieb" w:colFirst="0" w:colLast="0"/>
      <w:bookmarkEnd w:id="13"/>
      <w:r w:rsidRPr="000421EE">
        <w:rPr>
          <w:rFonts w:ascii="Times New Roman" w:eastAsia="Times New Roman" w:hAnsi="Times New Roman" w:cs="Times New Roman"/>
          <w:sz w:val="28"/>
          <w:szCs w:val="28"/>
        </w:rPr>
        <w:t xml:space="preserve"> окупації Високої Договірної Сторони, навіть якщо ця </w:t>
      </w:r>
      <w:bookmarkStart w:id="14" w:name="bookmark=kix.7vrf906s2nnr" w:colFirst="0" w:colLast="0"/>
      <w:bookmarkEnd w:id="14"/>
      <w:r w:rsidR="00F56328" w:rsidRPr="000421EE">
        <w:rPr>
          <w:rFonts w:ascii="Times New Roman" w:eastAsia="Times New Roman" w:hAnsi="Times New Roman" w:cs="Times New Roman"/>
          <w:sz w:val="28"/>
          <w:szCs w:val="28"/>
        </w:rPr>
        <w:fldChar w:fldCharType="begin"/>
      </w:r>
      <w:r w:rsidRPr="000421EE">
        <w:rPr>
          <w:rFonts w:ascii="Times New Roman" w:eastAsia="Times New Roman" w:hAnsi="Times New Roman" w:cs="Times New Roman"/>
          <w:sz w:val="28"/>
          <w:szCs w:val="28"/>
        </w:rPr>
        <w:instrText xml:space="preserve"> HYPERLINK "https://zakon.rada.gov.ua/laws/show/995_154?find=1&amp;text=%D0%BE%D0%BA%D1%83%D0%BF" \l "w1_3" \h </w:instrText>
      </w:r>
      <w:r w:rsidR="00F56328" w:rsidRPr="000421EE">
        <w:rPr>
          <w:rFonts w:ascii="Times New Roman" w:eastAsia="Times New Roman" w:hAnsi="Times New Roman" w:cs="Times New Roman"/>
          <w:sz w:val="28"/>
          <w:szCs w:val="28"/>
        </w:rPr>
        <w:fldChar w:fldCharType="separate"/>
      </w:r>
      <w:r w:rsidRPr="000421EE">
        <w:rPr>
          <w:rFonts w:ascii="Times New Roman" w:eastAsia="Times New Roman" w:hAnsi="Times New Roman" w:cs="Times New Roman"/>
          <w:sz w:val="28"/>
          <w:szCs w:val="28"/>
        </w:rPr>
        <w:t>окуп</w:t>
      </w:r>
      <w:r w:rsidR="00F56328" w:rsidRPr="000421EE">
        <w:rPr>
          <w:rFonts w:ascii="Times New Roman" w:eastAsia="Times New Roman" w:hAnsi="Times New Roman" w:cs="Times New Roman"/>
          <w:sz w:val="28"/>
          <w:szCs w:val="28"/>
        </w:rPr>
        <w:fldChar w:fldCharType="end"/>
      </w:r>
      <w:r w:rsidRPr="000421EE">
        <w:rPr>
          <w:rFonts w:ascii="Times New Roman" w:eastAsia="Times New Roman" w:hAnsi="Times New Roman" w:cs="Times New Roman"/>
          <w:sz w:val="28"/>
          <w:szCs w:val="28"/>
        </w:rPr>
        <w:t>ація не натрапляє на жодний збройний спротив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[3]. Положення конвенції, надають правові механізми для захисту цивільних осіб та регулювання дій окупованої держави. Дотримання цих норм забезпечує захист прав та благополуччя мешканців окупованої території.</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Воєнна окупація визначається як тимчасовий режим, коли війська однієї держави контролюють територію іншої держави, яка знаходиться під </w:t>
      </w:r>
      <w:r w:rsidRPr="000421EE">
        <w:rPr>
          <w:rFonts w:ascii="Times New Roman" w:eastAsia="Times New Roman" w:hAnsi="Times New Roman" w:cs="Times New Roman"/>
          <w:sz w:val="28"/>
          <w:szCs w:val="28"/>
        </w:rPr>
        <w:lastRenderedPageBreak/>
        <w:t xml:space="preserve">воєнним нападом. Міжнародне право встановлює ряд правил і обмежень для такого режиму з метою захисту прав людини, мінімізації страждань цивільного населення і підтримки порядку і безпеки під час конфлікту.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Аналізуючи інформацію та джерела, можна виділити наступні особливості режиму воєнної окупації, які виділяються в міжнародному праві, включають наступні: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 протягом воєнної окупації воююча держава має зобовʼязання діяти відповідно до норм міжнародного гуманітарного права, зокрема до Женевських конвенцій 1949 року і Додаткових протоколів 1977 року. Ці норми регулюють поводження з усіма особами, які перебувають під контролем воюючої держави, включаючи цивільне населення, вʼязнів війни і поранених;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воююча держава, що здійснює окупацію, має зобовʼязання забезпечити безпеку та порядок на окупованій території. Вона повинна уникати будь-</w:t>
      </w:r>
      <w:r w:rsidRPr="000421EE">
        <w:rPr>
          <w:rFonts w:ascii="Times New Roman" w:eastAsia="Times New Roman" w:hAnsi="Times New Roman" w:cs="Times New Roman"/>
          <w:sz w:val="28"/>
          <w:szCs w:val="28"/>
        </w:rPr>
        <w:lastRenderedPageBreak/>
        <w:t xml:space="preserve">яких непропорційних дій і застосовувати силу тільки в разі необхідності;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цивільне населення повинно бути захищене від проявів насильства, зокрема від винищення, насильства і будь-якого недозволеного впливу на його особисту свободу, рішення, що стосуються його релігій, національностей, політичних переконань тощо;</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окуповані сили зобовʼязані дотримуватися медичних правил, забезпечувати медичну допомогу пораненим і хворим, а також давати можливість жертвам конфлікту отримувати гуманітарну допомогу;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 інститути окупації, встановлені окупованою державою на території країни, не мають повної влади, але забезпечують нормальне функціонування життя та повинні робити все можливе для користування правами населення.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Отже, особливості режиму воєнної окупації відображаються в міжнародних нормах і правилах, які мають на меті забезпечити захист прав людини і </w:t>
      </w:r>
      <w:r w:rsidRPr="000421EE">
        <w:rPr>
          <w:rFonts w:ascii="Times New Roman" w:eastAsia="Times New Roman" w:hAnsi="Times New Roman" w:cs="Times New Roman"/>
          <w:sz w:val="28"/>
          <w:szCs w:val="28"/>
        </w:rPr>
        <w:lastRenderedPageBreak/>
        <w:t>мінімізувати страждання населення під час воєнного конфлікту. Важливо, щоб окупована держава дотримувалася цих правил, оскільки їх порушення може мати серйозні правові наслідки, що оцінюються міжнародними судами і трибуналами.</w:t>
      </w:r>
    </w:p>
    <w:p w:rsidR="00A47C90" w:rsidRDefault="00A47C90" w:rsidP="001B5808">
      <w:pPr>
        <w:tabs>
          <w:tab w:val="left" w:pos="851"/>
        </w:tabs>
        <w:spacing w:line="360" w:lineRule="auto"/>
        <w:ind w:right="34" w:firstLine="567"/>
        <w:jc w:val="both"/>
        <w:rPr>
          <w:rFonts w:ascii="Times New Roman" w:eastAsia="Times New Roman" w:hAnsi="Times New Roman" w:cs="Times New Roman"/>
          <w:b/>
          <w:sz w:val="28"/>
          <w:szCs w:val="28"/>
        </w:rPr>
      </w:pPr>
    </w:p>
    <w:p w:rsidR="00AE58F2" w:rsidRPr="000421EE"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 xml:space="preserve"> Література</w:t>
      </w:r>
    </w:p>
    <w:p w:rsidR="00AE58F2" w:rsidRPr="000421EE" w:rsidRDefault="003E79B1" w:rsidP="001B5808">
      <w:pPr>
        <w:numPr>
          <w:ilvl w:val="0"/>
          <w:numId w:val="60"/>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Макаров І. М. Поняття і  зміст режиму окупації у міжнародному праві, Науковий вісник Міжнародного гуманітарного університету. 2012. С. 193-197.</w:t>
      </w:r>
    </w:p>
    <w:p w:rsidR="00AE58F2" w:rsidRPr="000421EE" w:rsidRDefault="003E79B1" w:rsidP="001B5808">
      <w:pPr>
        <w:numPr>
          <w:ilvl w:val="0"/>
          <w:numId w:val="60"/>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IV Конвенція про закони і звичаї війни на суходолі та додаток до неї: Положення про закони і звичаї війни на суходолі : Конвенція Україна від 18.10.1907 р. URL: </w:t>
      </w:r>
      <w:hyperlink r:id="rId207">
        <w:r w:rsidRPr="000421EE">
          <w:rPr>
            <w:rFonts w:ascii="Times New Roman" w:eastAsia="Times New Roman" w:hAnsi="Times New Roman" w:cs="Times New Roman"/>
            <w:color w:val="0563C1"/>
            <w:sz w:val="28"/>
            <w:szCs w:val="28"/>
            <w:u w:val="single"/>
          </w:rPr>
          <w:t>https://zakon.rada.gov.ua/laws/show/995_222</w:t>
        </w:r>
      </w:hyperlink>
      <w:r w:rsidRPr="000421EE">
        <w:rPr>
          <w:rFonts w:ascii="Times New Roman" w:eastAsia="Times New Roman" w:hAnsi="Times New Roman" w:cs="Times New Roman"/>
          <w:color w:val="0563C1"/>
          <w:sz w:val="28"/>
          <w:szCs w:val="28"/>
          <w:u w:val="single"/>
        </w:rPr>
        <w:t>.</w:t>
      </w:r>
    </w:p>
    <w:p w:rsidR="00AE58F2" w:rsidRPr="000421EE" w:rsidRDefault="003E79B1" w:rsidP="001B5808">
      <w:pPr>
        <w:numPr>
          <w:ilvl w:val="0"/>
          <w:numId w:val="60"/>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Конвенція про захист цивільного населення під час війни (укр/рос) : Конвенція Організації Обʼєднаних Націй від 12.08.1949 р. : станом на 8 лют. 2006 р. URL: </w:t>
      </w:r>
      <w:hyperlink r:id="rId208">
        <w:r w:rsidRPr="000421EE">
          <w:rPr>
            <w:rFonts w:ascii="Times New Roman" w:eastAsia="Times New Roman" w:hAnsi="Times New Roman" w:cs="Times New Roman"/>
            <w:color w:val="0563C1"/>
            <w:sz w:val="28"/>
            <w:szCs w:val="28"/>
            <w:u w:val="single"/>
          </w:rPr>
          <w:t>https://zakon.rada.gov.ua/laws/show/995_154</w:t>
        </w:r>
      </w:hyperlink>
      <w:r w:rsidRPr="000421EE">
        <w:rPr>
          <w:rFonts w:ascii="Times New Roman" w:eastAsia="Times New Roman" w:hAnsi="Times New Roman" w:cs="Times New Roman"/>
          <w:color w:val="0563C1"/>
          <w:sz w:val="28"/>
          <w:szCs w:val="28"/>
          <w:u w:val="single"/>
        </w:rPr>
        <w:t>.</w:t>
      </w:r>
      <w:r w:rsidRPr="000421EE">
        <w:rPr>
          <w:rFonts w:ascii="Times New Roman" w:eastAsia="Times New Roman" w:hAnsi="Times New Roman" w:cs="Times New Roman"/>
          <w:sz w:val="28"/>
          <w:szCs w:val="28"/>
        </w:rPr>
        <w:t xml:space="preserve"> </w:t>
      </w:r>
    </w:p>
    <w:p w:rsidR="00A47C90" w:rsidRDefault="00A47C90" w:rsidP="00A47C90">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A47C90">
      <w:pPr>
        <w:widowControl w:val="0"/>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 к.ю.н., доцент Мануїлова К.В.</w:t>
      </w: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AE58F2" w:rsidP="001B5808">
      <w:pPr>
        <w:pBdr>
          <w:top w:val="none" w:sz="0" w:space="0" w:color="D9D9E3"/>
          <w:left w:val="none" w:sz="0" w:space="0" w:color="D9D9E3"/>
          <w:bottom w:val="none" w:sz="0" w:space="0" w:color="D9D9E3"/>
          <w:right w:val="none" w:sz="0" w:space="0" w:color="D9D9E3"/>
          <w:between w:val="none" w:sz="0" w:space="0" w:color="D9D9E3"/>
        </w:pBdr>
        <w:shd w:val="clear" w:color="auto" w:fill="FFFFFF"/>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A47C90">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Гребенюк Марія Іванівна</w:t>
      </w:r>
    </w:p>
    <w:p w:rsidR="00AE58F2" w:rsidRPr="000421EE" w:rsidRDefault="006A4D3C" w:rsidP="00A47C90">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здобувачка </w:t>
      </w:r>
      <w:r w:rsidR="00A47C90">
        <w:rPr>
          <w:rFonts w:ascii="Times New Roman" w:eastAsia="Times New Roman" w:hAnsi="Times New Roman" w:cs="Times New Roman"/>
          <w:sz w:val="28"/>
          <w:szCs w:val="28"/>
        </w:rPr>
        <w:t xml:space="preserve">вищої освіти </w:t>
      </w:r>
    </w:p>
    <w:p w:rsidR="00AE58F2" w:rsidRPr="000421EE" w:rsidRDefault="003E79B1" w:rsidP="00A47C90">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Національного університету</w:t>
      </w:r>
    </w:p>
    <w:p w:rsidR="00AE58F2" w:rsidRPr="000421EE" w:rsidRDefault="00183B9D" w:rsidP="00A47C90">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p>
    <w:p w:rsidR="00A47C90" w:rsidRDefault="00A47C90" w:rsidP="00A47C90">
      <w:pPr>
        <w:tabs>
          <w:tab w:val="left" w:pos="851"/>
        </w:tabs>
        <w:spacing w:line="360" w:lineRule="auto"/>
        <w:ind w:right="34" w:firstLine="567"/>
        <w:jc w:val="center"/>
        <w:rPr>
          <w:rFonts w:ascii="Times New Roman" w:eastAsia="Times New Roman" w:hAnsi="Times New Roman" w:cs="Times New Roman"/>
          <w:sz w:val="28"/>
          <w:szCs w:val="28"/>
        </w:rPr>
      </w:pPr>
    </w:p>
    <w:p w:rsidR="00AE58F2" w:rsidRDefault="003E79B1" w:rsidP="00A47C90">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 xml:space="preserve">МІЖНАРОДНЕ ГУМАНІТАРНЕ ПРАВО: </w:t>
      </w:r>
      <w:r w:rsidR="00183B9D" w:rsidRPr="000421EE">
        <w:rPr>
          <w:rFonts w:ascii="Times New Roman" w:eastAsia="Times New Roman" w:hAnsi="Times New Roman" w:cs="Times New Roman"/>
          <w:b/>
          <w:sz w:val="28"/>
          <w:szCs w:val="28"/>
        </w:rPr>
        <w:t>«</w:t>
      </w:r>
      <w:r w:rsidRPr="000421EE">
        <w:rPr>
          <w:rFonts w:ascii="Times New Roman" w:eastAsia="Times New Roman" w:hAnsi="Times New Roman" w:cs="Times New Roman"/>
          <w:b/>
          <w:sz w:val="28"/>
          <w:szCs w:val="28"/>
        </w:rPr>
        <w:t>ПРАВОВИЙ СТАТУС КОМБАТАНТІВ ТА ЦИВІЛЬНОГО НАСЕЛЕННЯ ПІД ЧАС ЗБРОЙНОГО КОНФЛІКТУ В КОНТЕКСТІ МІЖНАРОДНОГО ПРАВА</w:t>
      </w:r>
      <w:r w:rsidR="00183B9D" w:rsidRPr="000421EE">
        <w:rPr>
          <w:rFonts w:ascii="Times New Roman" w:eastAsia="Times New Roman" w:hAnsi="Times New Roman" w:cs="Times New Roman"/>
          <w:b/>
          <w:sz w:val="28"/>
          <w:szCs w:val="28"/>
        </w:rPr>
        <w:t>»</w:t>
      </w:r>
    </w:p>
    <w:p w:rsidR="00A47C90" w:rsidRPr="000421EE" w:rsidRDefault="00A47C90" w:rsidP="00A47C90">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Досить важливим є визначення правового статусу комбатанта і цивільного населення, оскільки встановлюватиметься те, яким чином може бути притягнуто до відповідальності особу, зважаючи на її правове становище у збройному конфлікті, за вчинені нею протиправні дії, а також, якими </w:t>
      </w:r>
      <w:r w:rsidRPr="000421EE">
        <w:rPr>
          <w:rFonts w:ascii="Times New Roman" w:eastAsia="Times New Roman" w:hAnsi="Times New Roman" w:cs="Times New Roman"/>
          <w:sz w:val="28"/>
          <w:szCs w:val="28"/>
        </w:rPr>
        <w:lastRenderedPageBreak/>
        <w:t xml:space="preserve">правовими засобами буде захищено права та законні інтереси цих осіб.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Відповідно до норм міжнародного гуманітарного права такі особи поділяються на дві групи. Перша група – учасники та неучасники збройних конфліктів міжнародного характеру. Друга групу складають учасники та неучасники збройних конфліктів неміжнародного характеру.</w:t>
      </w:r>
    </w:p>
    <w:p w:rsidR="00AE58F2" w:rsidRPr="000421EE" w:rsidRDefault="003E79B1" w:rsidP="001B5808">
      <w:pPr>
        <w:shd w:val="clear" w:color="auto" w:fill="FFFFFF"/>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Умовно кажучи, учасниками збройних конфліктів є особи або групи осіб, які беруть безпосередню участь у збройних зіткненнях. Вони можуть бути представниками різних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єктів міжнародного права, таких як держави, міжнародні організації, недержавні воєнні формування, терористичні організації тощо. Неучасники збройних конфліктів - це особи або групи осіб, які не беруть безпосередню участь у збройних зіткненнях. Вони можуть бути цивільними особами, військовополоненими, медичним персоналом і тд.</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З огляду на вищезазначене можна класифікувати учасників збройного конфлікту за такими принципами:</w:t>
      </w:r>
    </w:p>
    <w:p w:rsidR="00AE58F2" w:rsidRPr="000421EE" w:rsidRDefault="003E79B1" w:rsidP="001B5808">
      <w:pPr>
        <w:shd w:val="clear" w:color="auto" w:fill="FFFFFF"/>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За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єктом:</w:t>
      </w:r>
    </w:p>
    <w:p w:rsidR="00AE58F2" w:rsidRPr="000421EE" w:rsidRDefault="003E79B1" w:rsidP="001B5808">
      <w:pPr>
        <w:numPr>
          <w:ilvl w:val="0"/>
          <w:numId w:val="184"/>
        </w:numPr>
        <w:shd w:val="clear" w:color="auto" w:fill="FFFFFF"/>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Держави - учасники збройних конфліктів, які діють від свого імені та на власний рахунок.</w:t>
      </w:r>
    </w:p>
    <w:p w:rsidR="00AE58F2" w:rsidRPr="000421EE" w:rsidRDefault="003E79B1" w:rsidP="001B5808">
      <w:pPr>
        <w:numPr>
          <w:ilvl w:val="0"/>
          <w:numId w:val="184"/>
        </w:numPr>
        <w:shd w:val="clear" w:color="auto" w:fill="FFFFFF"/>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Міжнародні організації - учасники збройних конфліктів, які діють від імені та на рахунок міжнародного співтовариства.</w:t>
      </w:r>
    </w:p>
    <w:p w:rsidR="00AE58F2" w:rsidRPr="000421EE" w:rsidRDefault="003E79B1" w:rsidP="001B5808">
      <w:pPr>
        <w:numPr>
          <w:ilvl w:val="0"/>
          <w:numId w:val="184"/>
        </w:numPr>
        <w:shd w:val="clear" w:color="auto" w:fill="FFFFFF"/>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Недержавні воєнні формування - учасники збройних конфліктів, які не є представниками жодної держави або міжнародної організації.</w:t>
      </w:r>
    </w:p>
    <w:p w:rsidR="00AE58F2" w:rsidRPr="000421EE" w:rsidRDefault="003E79B1" w:rsidP="001B5808">
      <w:pPr>
        <w:shd w:val="clear" w:color="auto" w:fill="FFFFFF"/>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За характером участі:</w:t>
      </w:r>
    </w:p>
    <w:p w:rsidR="00AE58F2" w:rsidRPr="000421EE" w:rsidRDefault="003E79B1" w:rsidP="001B5808">
      <w:pPr>
        <w:numPr>
          <w:ilvl w:val="0"/>
          <w:numId w:val="190"/>
        </w:numPr>
        <w:shd w:val="clear" w:color="auto" w:fill="FFFFFF"/>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Актуальні учасники - учасники збройних конфліктів, які безпосередньо беруть участь у бойових діях.</w:t>
      </w:r>
    </w:p>
    <w:p w:rsidR="00AE58F2" w:rsidRPr="000421EE" w:rsidRDefault="003E79B1" w:rsidP="001B5808">
      <w:pPr>
        <w:numPr>
          <w:ilvl w:val="0"/>
          <w:numId w:val="190"/>
        </w:numPr>
        <w:shd w:val="clear" w:color="auto" w:fill="FFFFFF"/>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Потенційні учасники - учасники збройних конфліктів, які мають можливість взяти участь у бойових діях, але в даний момент не роблять цього.</w:t>
      </w:r>
    </w:p>
    <w:p w:rsidR="00AE58F2" w:rsidRPr="000421EE" w:rsidRDefault="003E79B1" w:rsidP="001B5808">
      <w:pPr>
        <w:shd w:val="clear" w:color="auto" w:fill="FFFFFF"/>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За правовим статусом:</w:t>
      </w:r>
    </w:p>
    <w:p w:rsidR="00AE58F2" w:rsidRPr="000421EE" w:rsidRDefault="003E79B1" w:rsidP="001B5808">
      <w:pPr>
        <w:numPr>
          <w:ilvl w:val="0"/>
          <w:numId w:val="154"/>
        </w:numPr>
        <w:shd w:val="clear" w:color="auto" w:fill="FFFFFF"/>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Законні учасники - учасники збройних конфліктів, які діють відповідно до міжнародного права.</w:t>
      </w:r>
    </w:p>
    <w:p w:rsidR="00AE58F2" w:rsidRPr="000421EE" w:rsidRDefault="003E79B1" w:rsidP="001B5808">
      <w:pPr>
        <w:numPr>
          <w:ilvl w:val="0"/>
          <w:numId w:val="154"/>
        </w:numPr>
        <w:shd w:val="clear" w:color="auto" w:fill="FFFFFF"/>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Незаконні учасники - учасники збройних конфліктів, які діють всупереч міжнародному праву.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Такими законними учасниками збройних конфліктів є комбатанти. Вони вважаються окремою категорією осіб, які на законних підставах беруть участь у збройному конфлікті міжнародного характеру, а відповідно набувають особливого статусу, який визначає їх права та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язки під час участі у збройному конфлікті.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На основі аналізу міжнародних документів,  а саме - Женевських конвенцій та Додаткових протоколів до них можна виділити основні особливості комбатантів. </w:t>
      </w:r>
    </w:p>
    <w:p w:rsidR="00AE58F2" w:rsidRPr="000421EE" w:rsidRDefault="003E79B1" w:rsidP="001B5808">
      <w:pPr>
        <w:shd w:val="clear" w:color="auto" w:fill="FFFFFF"/>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Згідно з Додатковим протоколом I, комбатантом - є особа, яка входить до складу збройних сил сторони, що перебуває в конфлікті. Звідси можна зробити висновок, що основною </w:t>
      </w:r>
      <w:r w:rsidRPr="000421EE">
        <w:rPr>
          <w:rFonts w:ascii="Times New Roman" w:eastAsia="Times New Roman" w:hAnsi="Times New Roman" w:cs="Times New Roman"/>
          <w:sz w:val="28"/>
          <w:szCs w:val="28"/>
        </w:rPr>
        <w:lastRenderedPageBreak/>
        <w:t xml:space="preserve">ознакою комбатанта є його перебування у збройних силах. </w:t>
      </w:r>
    </w:p>
    <w:p w:rsidR="00AE58F2" w:rsidRPr="000421EE" w:rsidRDefault="003E79B1" w:rsidP="001B5808">
      <w:pPr>
        <w:shd w:val="clear" w:color="auto" w:fill="FFFFFF"/>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rPr>
        <w:t>З огляду на це, комбатанти мають особливі права та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язки. </w:t>
      </w:r>
      <w:r w:rsidRPr="000421EE">
        <w:rPr>
          <w:rFonts w:ascii="Times New Roman" w:eastAsia="Times New Roman" w:hAnsi="Times New Roman" w:cs="Times New Roman"/>
          <w:sz w:val="28"/>
          <w:szCs w:val="28"/>
          <w:highlight w:val="white"/>
        </w:rPr>
        <w:t xml:space="preserve">Зокрема, комбатанти мають право на участь у воєнних діях і, відповідно, право відкрито носити зброю, право на захист від нападів, включаючи захист від жорстокого поводження та катувань, а також право на справедливий судовий процес. При цьому </w:t>
      </w:r>
      <w:r w:rsidRPr="000421EE">
        <w:rPr>
          <w:rFonts w:ascii="Times New Roman" w:eastAsia="Times New Roman" w:hAnsi="Times New Roman" w:cs="Times New Roman"/>
          <w:sz w:val="28"/>
          <w:szCs w:val="28"/>
        </w:rPr>
        <w:t>комбатанти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язані дотримуватися законів і звичаїв війни, а також </w:t>
      </w:r>
      <w:r w:rsidRPr="000421EE">
        <w:rPr>
          <w:rFonts w:ascii="Times New Roman" w:eastAsia="Times New Roman" w:hAnsi="Times New Roman" w:cs="Times New Roman"/>
          <w:sz w:val="28"/>
          <w:szCs w:val="28"/>
          <w:highlight w:val="white"/>
        </w:rPr>
        <w:t>зобов</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язані носити видимі знаки відмінності, такі як емблеми, прапори або стрічки. Цей обов</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язок є необхідним для того, щоб їх можна було відрізняти від цивільних осіб і не атакувати.</w:t>
      </w:r>
    </w:p>
    <w:p w:rsidR="00AE58F2" w:rsidRPr="000421EE" w:rsidRDefault="003E79B1" w:rsidP="001B5808">
      <w:pPr>
        <w:shd w:val="clear" w:color="auto" w:fill="FFFFFF"/>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Окрім цього досить важливим є те що комбатанти, які попадають в полон набувають статусу військовополонених та відповідно до цього отримують право на справедливий судовий процес у разі притягнення до кримінальної відповідальності.</w:t>
      </w:r>
    </w:p>
    <w:p w:rsidR="00AE58F2" w:rsidRPr="000421EE" w:rsidRDefault="003E79B1" w:rsidP="001B5808">
      <w:pPr>
        <w:shd w:val="clear" w:color="auto" w:fill="FFFFFF"/>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highlight w:val="white"/>
        </w:rPr>
        <w:t>С</w:t>
      </w:r>
      <w:r w:rsidRPr="000421EE">
        <w:rPr>
          <w:rFonts w:ascii="Times New Roman" w:eastAsia="Times New Roman" w:hAnsi="Times New Roman" w:cs="Times New Roman"/>
          <w:sz w:val="28"/>
          <w:szCs w:val="28"/>
        </w:rPr>
        <w:t xml:space="preserve">тосовно незаконних комбатантів, то це поняття визначається умовно і використовується в </w:t>
      </w:r>
      <w:r w:rsidRPr="000421EE">
        <w:rPr>
          <w:rFonts w:ascii="Times New Roman" w:eastAsia="Times New Roman" w:hAnsi="Times New Roman" w:cs="Times New Roman"/>
          <w:sz w:val="28"/>
          <w:szCs w:val="28"/>
        </w:rPr>
        <w:lastRenderedPageBreak/>
        <w:t>теорії щодо осіб, які фактично беруть участь у воєнних діях, не володіючи статусом комбатанта і не маючи права на статус військовополонених.</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До цієї категорії належать шпигуни, найманці, цивільні особи, що беруть безпосередню участь у воєнних діях.</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rPr>
        <w:t>Шпигуном вважається особа, яка шляхом обману таємно збирає інформацію,</w:t>
      </w:r>
      <w:r w:rsidRPr="000421EE">
        <w:rPr>
          <w:rFonts w:ascii="Times New Roman" w:eastAsia="Times New Roman" w:hAnsi="Times New Roman" w:cs="Times New Roman"/>
          <w:b/>
          <w:sz w:val="28"/>
          <w:szCs w:val="28"/>
          <w:highlight w:val="white"/>
        </w:rPr>
        <w:t xml:space="preserve"> </w:t>
      </w:r>
      <w:r w:rsidRPr="000421EE">
        <w:rPr>
          <w:rFonts w:ascii="Times New Roman" w:eastAsia="Times New Roman" w:hAnsi="Times New Roman" w:cs="Times New Roman"/>
          <w:sz w:val="28"/>
          <w:szCs w:val="28"/>
          <w:highlight w:val="white"/>
        </w:rPr>
        <w:t xml:space="preserve">перебуваючи на території, контрольованій протилежною стороною, з метою передачі такої інформації супротивнику. Важливим нюансом цієї категорії є те, що шпигуни не мають права на статус військовополоненого, оскільки вважаються цивільними особами. Те саме стосується і найманця, який є особою, що бере безпосередню участь у воєнних діях, </w:t>
      </w:r>
      <w:r w:rsidRPr="000421EE">
        <w:rPr>
          <w:rFonts w:ascii="Times New Roman" w:eastAsia="Times New Roman" w:hAnsi="Times New Roman" w:cs="Times New Roman"/>
          <w:sz w:val="28"/>
          <w:szCs w:val="28"/>
        </w:rPr>
        <w:t>спеціально завербована на місці або за кордоном, щоб боротися у збройному конфлікті</w:t>
      </w:r>
      <w:r w:rsidRPr="000421EE">
        <w:rPr>
          <w:rFonts w:ascii="Times New Roman" w:eastAsia="Times New Roman" w:hAnsi="Times New Roman" w:cs="Times New Roman"/>
          <w:sz w:val="28"/>
          <w:szCs w:val="28"/>
          <w:highlight w:val="white"/>
        </w:rPr>
        <w:t xml:space="preserve"> й мотивована особистою вигодою. При захопленні в полон вони також не вважаються військовополоненими і не користуються </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привілеями</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 xml:space="preserve"> даного статусу.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highlight w:val="white"/>
        </w:rPr>
        <w:lastRenderedPageBreak/>
        <w:t xml:space="preserve">Окремо варто виділити категорію неучасників збройного конфлікту. </w:t>
      </w:r>
      <w:r w:rsidRPr="000421EE">
        <w:rPr>
          <w:rFonts w:ascii="Times New Roman" w:eastAsia="Times New Roman" w:hAnsi="Times New Roman" w:cs="Times New Roman"/>
          <w:sz w:val="28"/>
          <w:szCs w:val="28"/>
        </w:rPr>
        <w:t>Неучасники збройних конфліктів мають особливий правовий статус, який захищає їх від нападів і інших форм насильства. Цей статус закріплений у міжнародному праві, зокрема в Женевських конвенціях 1949 року та Додаткових протоколах до них 1977 року. Неучасники збройних конфліктів поділяються на некомбатантів та підзахисних осіб.</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До некомбатантів належать особи, що входять до складу збройних сил сторони конфлікту, але участі у воєнних діях не беруть – це духовний і медичний персонал. Вони надають медичну допомогу пораненим та хворим, а також здійснюють духовну і моральну підтримку військовослужбовців.</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Стосовно підзахисних осіб, або жертв війни, то до них відносяться особи, які захищаються нормами Женевських конвенцій 1949 року, а саме:</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  поранені і хворі, потерпілі від корабельної аварії, які перестали брати участь чи не брали участь у воєнних діях;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 військовополонені;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 цивільні особи, які в силу конфлікту чи окупації перебувають під владою сторони, громадянство якої вони не мають;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 цивільні журналісти;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парламентері;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 – персонал цивільної оборони;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 персонал, що бере участь в наданні гуманітарної допомоги;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 персонал, що бере участь в підтриманні миру;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персонал, призначений для захисту культурних цінностей</w:t>
      </w:r>
    </w:p>
    <w:p w:rsidR="00AE58F2" w:rsidRPr="000421EE" w:rsidRDefault="003E79B1" w:rsidP="001B5808">
      <w:pPr>
        <w:shd w:val="clear" w:color="auto" w:fill="FFFFFF"/>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Отже, аналізуючи норми вищенаведені міжнародного права, можна зробити висновки, що неучасники збройних конфліктів не можуть бути атаковані або піддані іншим формам насильства. Вони мають право на захист свого життя, здоров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 та майна. Надання захисту неучасникам збройних конфліктів є вкрай важливим принципом міжнародного гуманітарного права. Цей принцип спрямований на захист невиправданих жертв війни </w:t>
      </w:r>
      <w:r w:rsidRPr="000421EE">
        <w:rPr>
          <w:rFonts w:ascii="Times New Roman" w:eastAsia="Times New Roman" w:hAnsi="Times New Roman" w:cs="Times New Roman"/>
          <w:sz w:val="28"/>
          <w:szCs w:val="28"/>
        </w:rPr>
        <w:lastRenderedPageBreak/>
        <w:t xml:space="preserve">та сприяння встановленню миру та безпеки. </w:t>
      </w:r>
      <w:r w:rsidRPr="000421EE">
        <w:rPr>
          <w:rFonts w:ascii="Times New Roman" w:eastAsia="Times New Roman" w:hAnsi="Times New Roman" w:cs="Times New Roman"/>
          <w:sz w:val="28"/>
          <w:szCs w:val="28"/>
          <w:highlight w:val="white"/>
        </w:rPr>
        <w:t>Важливою умовою ефективного захисту прав та законних інтересів комбатантів та цивільного населення є дотримання міжнародного гуманітарного права всіма сторонами збройного конфлікту.</w:t>
      </w:r>
    </w:p>
    <w:p w:rsidR="00A47C90" w:rsidRDefault="00A47C90" w:rsidP="001B5808">
      <w:pPr>
        <w:tabs>
          <w:tab w:val="left" w:pos="851"/>
        </w:tabs>
        <w:spacing w:line="360" w:lineRule="auto"/>
        <w:ind w:right="34" w:firstLine="567"/>
        <w:jc w:val="both"/>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Література</w:t>
      </w:r>
    </w:p>
    <w:p w:rsidR="00AE58F2" w:rsidRPr="000421EE" w:rsidRDefault="003E79B1" w:rsidP="001B5808">
      <w:pPr>
        <w:numPr>
          <w:ilvl w:val="0"/>
          <w:numId w:val="42"/>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Міжнародне гуманітарне право : навчально- методичний посібник / за ред. завідувача кафедри міжнародного та європейського права, професора О. В. Бігняка. – Одеса : Видав ничий дім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Гельветика</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2022. – 136 с.</w:t>
      </w:r>
    </w:p>
    <w:p w:rsidR="00AE58F2" w:rsidRPr="000421EE" w:rsidRDefault="003E79B1" w:rsidP="001B5808">
      <w:pPr>
        <w:numPr>
          <w:ilvl w:val="0"/>
          <w:numId w:val="42"/>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Додатковий протокол до Женевських конвенцій від 12 серпня 1949 р., що стосується захисту жертв міжнародних збройних конфліктів (Протокол I) від 08.06.1977 р. Верховна Рада України. Законодавство України. URL : </w:t>
      </w:r>
      <w:hyperlink r:id="rId209">
        <w:r w:rsidRPr="000421EE">
          <w:rPr>
            <w:rFonts w:ascii="Times New Roman" w:eastAsia="Times New Roman" w:hAnsi="Times New Roman" w:cs="Times New Roman"/>
            <w:color w:val="0563C1"/>
            <w:sz w:val="28"/>
            <w:szCs w:val="28"/>
            <w:u w:val="single"/>
          </w:rPr>
          <w:t>https://goo.gl/WjGDUL</w:t>
        </w:r>
      </w:hyperlink>
      <w:r w:rsidRPr="000421EE">
        <w:rPr>
          <w:rFonts w:ascii="Times New Roman" w:eastAsia="Times New Roman" w:hAnsi="Times New Roman" w:cs="Times New Roman"/>
          <w:sz w:val="28"/>
          <w:szCs w:val="28"/>
        </w:rPr>
        <w:t>.</w:t>
      </w:r>
    </w:p>
    <w:p w:rsidR="00AE58F2" w:rsidRPr="000421EE" w:rsidRDefault="003E79B1" w:rsidP="001B5808">
      <w:pPr>
        <w:numPr>
          <w:ilvl w:val="0"/>
          <w:numId w:val="42"/>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Манько М. В.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Незаконні комбатанти</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реалії сучасного часу. Часопис Київського університету права. 2013. № 1. С. 343–348.</w:t>
      </w:r>
    </w:p>
    <w:p w:rsidR="00AE58F2" w:rsidRPr="000421EE" w:rsidRDefault="003E79B1" w:rsidP="001B5808">
      <w:pPr>
        <w:numPr>
          <w:ilvl w:val="0"/>
          <w:numId w:val="42"/>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Додатковий протокол до Женевських конвенцій від 12 серпня 1949 р., що стосується захисту жертв збройних конфліктів неміжнародного характеру (Протокол II) від 08.06.1977 р. Верховна Рада України. Законодавство України. URL : https://goo.gl/dqq3WV.</w:t>
      </w:r>
    </w:p>
    <w:p w:rsidR="00AE58F2" w:rsidRPr="000421EE" w:rsidRDefault="003E79B1" w:rsidP="001B5808">
      <w:pPr>
        <w:numPr>
          <w:ilvl w:val="0"/>
          <w:numId w:val="42"/>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Міжнародне право : підручник / отв. ред. В. І. Кузнєцов. М. : Юрист, 2005. 672 с. </w:t>
      </w:r>
    </w:p>
    <w:p w:rsidR="00AE58F2" w:rsidRPr="000421EE" w:rsidRDefault="003E79B1" w:rsidP="001B5808">
      <w:pPr>
        <w:numPr>
          <w:ilvl w:val="0"/>
          <w:numId w:val="42"/>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Міжнародне право у питаннях та відповідях : навчальний посібник / Р. А. Каламкарян, Ю. І. Мигачов. М. : Ексмо, 2009. </w:t>
      </w:r>
    </w:p>
    <w:p w:rsidR="00AE58F2" w:rsidRDefault="003E79B1" w:rsidP="001B5808">
      <w:pPr>
        <w:numPr>
          <w:ilvl w:val="0"/>
          <w:numId w:val="42"/>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Право міжнародної безпеки (теоретичні засади становлення та розвитку) : монографія / Н. І. Костенко. М. : Юрлітінформ, 2018. 6. Міжнародне право : підручник для вузів / відп. ред. Г. М. Мелков. М. : РІОР, 2009.</w:t>
      </w:r>
    </w:p>
    <w:p w:rsidR="00A47C90" w:rsidRDefault="00A47C90" w:rsidP="00A47C90">
      <w:pPr>
        <w:tabs>
          <w:tab w:val="left" w:pos="851"/>
        </w:tabs>
        <w:spacing w:line="360" w:lineRule="auto"/>
        <w:ind w:right="34"/>
        <w:jc w:val="both"/>
        <w:rPr>
          <w:rFonts w:ascii="Times New Roman" w:eastAsia="Times New Roman" w:hAnsi="Times New Roman" w:cs="Times New Roman"/>
          <w:sz w:val="28"/>
          <w:szCs w:val="28"/>
        </w:rPr>
      </w:pPr>
    </w:p>
    <w:p w:rsidR="00A47C90" w:rsidRDefault="00A47C90" w:rsidP="00A47C90">
      <w:pPr>
        <w:tabs>
          <w:tab w:val="left" w:pos="851"/>
        </w:tabs>
        <w:spacing w:line="360" w:lineRule="auto"/>
        <w:ind w:right="34"/>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Науковий керівник – к.ю.н., доцент, Федорова Т.С. </w:t>
      </w:r>
    </w:p>
    <w:p w:rsidR="00AE58F2" w:rsidRPr="000421EE" w:rsidRDefault="00AE58F2" w:rsidP="00A47C90">
      <w:pPr>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A47C90">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b/>
          <w:sz w:val="28"/>
          <w:szCs w:val="28"/>
        </w:rPr>
        <w:t>Данілейко Поліна Максимівна</w:t>
      </w:r>
    </w:p>
    <w:p w:rsidR="00A47C90" w:rsidRDefault="00A47C90" w:rsidP="00A47C90">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Національний університет</w:t>
      </w:r>
    </w:p>
    <w:p w:rsidR="00AE58F2" w:rsidRPr="000421EE" w:rsidRDefault="00183B9D" w:rsidP="00A47C90">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w:t>
      </w:r>
    </w:p>
    <w:p w:rsidR="00AE58F2" w:rsidRPr="000421EE" w:rsidRDefault="00AE58F2" w:rsidP="00A47C90">
      <w:pPr>
        <w:tabs>
          <w:tab w:val="left" w:pos="851"/>
        </w:tabs>
        <w:spacing w:line="360" w:lineRule="auto"/>
        <w:ind w:right="34" w:firstLine="567"/>
        <w:jc w:val="center"/>
        <w:rPr>
          <w:rFonts w:ascii="Times New Roman" w:eastAsia="Times New Roman" w:hAnsi="Times New Roman" w:cs="Times New Roman"/>
          <w:sz w:val="28"/>
          <w:szCs w:val="28"/>
        </w:rPr>
      </w:pPr>
    </w:p>
    <w:p w:rsidR="00AE58F2" w:rsidRPr="000421EE" w:rsidRDefault="003E79B1" w:rsidP="00A47C90">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b/>
          <w:sz w:val="28"/>
          <w:szCs w:val="28"/>
        </w:rPr>
        <w:t>Терористичні методи під час збройних конфліктів</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Тему терористичних злочинів варто розпочати з того, що коли суспільство усвідомило необхідність позбавити людство від війн та максимально пом</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якшити наслідки впливу цього явища на мирне існування, почало зароджуватись виникнення та формування права збройних конфліктів та міжнародне гуманітарне право, застосовуване під час збройних протистоянь з метою захистити жертв конфліктів та обмежити методи і засоби ведення війни.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Необхідно зазначити про наявність істотної відмінності між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засобами</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та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способами</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ведення </w:t>
      </w:r>
      <w:r w:rsidRPr="000421EE">
        <w:rPr>
          <w:rFonts w:ascii="Times New Roman" w:eastAsia="Times New Roman" w:hAnsi="Times New Roman" w:cs="Times New Roman"/>
          <w:sz w:val="28"/>
          <w:szCs w:val="28"/>
        </w:rPr>
        <w:lastRenderedPageBreak/>
        <w:t>війни, яка полягає у тому, що будь-яка зброя (засіб) може бути застосована у незаконний спосіб (метод), і в той же час незаконним вважається застосувувати зброю, яка з урахуванням певних особливостей та всластивостей визнана незаконною, незалежно від способу застосування[1, с. 3].</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Говорячи про поняття тероризму в межах національного законодавства можна посилатись на Закон України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Про боротьбу з тероризмом</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відповідно до якого міжнародним тероризмом вважається діяльність, сутність якої полягає у викраденні, захопленні, вбивстві не винних ні в чому людей, загрозі іх здоров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ю та життю, так само зруйнуванні чи загрозі зруйнувати народогосподарські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єкти, особливо важливі, також систем життєзабезпечення, комунікацій, у застосуванні чи погрозі зстосувати ядерну, хімічну, біологічну чи іншу зброю масового ураження, яка вчиняється терористичними організаціями, угрупуваннями за підтримки держав чи державних </w:t>
      </w:r>
      <w:r w:rsidRPr="000421EE">
        <w:rPr>
          <w:rFonts w:ascii="Times New Roman" w:eastAsia="Times New Roman" w:hAnsi="Times New Roman" w:cs="Times New Roman"/>
          <w:sz w:val="28"/>
          <w:szCs w:val="28"/>
        </w:rPr>
        <w:lastRenderedPageBreak/>
        <w:t>органів як на регіональному рівні так і у світовому масштабі [2].</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highlight w:val="white"/>
        </w:rPr>
        <w:t>Метою міжнародного тероризму є порушення державного управління, завдання економічних і політичних збитків та створення дестабілізації, що має на меті змусити уряд змінити свою політику. Актуальність цього питання також проявляється в постійному використанні різних форм тероризму, незважаючи на всі дії міжнародного співробітництва у сфері боротьби з тероризмом.</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 xml:space="preserve">У міжнародному законодавстві не існує прямого визначення терміна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highlight w:val="white"/>
        </w:rPr>
        <w:t>міжнародний тероризм</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 xml:space="preserve">. Проте, домінує розуміння цього поняття як злочину, який використовується реакційними колами, партіями, злочинними організаціями та окремими особами як інструмент політичної боротьби. Цей злочин передбачає фінансову, матеріальну, організаційну, державну або іншу підтримку, надану за межами території держави, де були здійснені терористичні акти. Наприклад, резолюція Генеральної Асамблеї ООН № 49/60 </w:t>
      </w:r>
      <w:r w:rsidR="00183B9D" w:rsidRPr="000421EE">
        <w:rPr>
          <w:rFonts w:ascii="Times New Roman" w:eastAsia="Times New Roman" w:hAnsi="Times New Roman" w:cs="Times New Roman"/>
          <w:sz w:val="28"/>
          <w:szCs w:val="28"/>
          <w:highlight w:val="white"/>
        </w:rPr>
        <w:lastRenderedPageBreak/>
        <w:t>«</w:t>
      </w:r>
      <w:r w:rsidRPr="000421EE">
        <w:rPr>
          <w:rFonts w:ascii="Times New Roman" w:eastAsia="Times New Roman" w:hAnsi="Times New Roman" w:cs="Times New Roman"/>
          <w:sz w:val="28"/>
          <w:szCs w:val="28"/>
          <w:highlight w:val="white"/>
        </w:rPr>
        <w:t>Заходи з ліквідації міжнародного тероризму</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 xml:space="preserve"> 1994 р. тлумачить міжнародний тероризм як злочинні дії, спрямовані на створення терору серед широкого загалу, груп або окремих осіб з політичними цілями [3].</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Зокрема, варто зазначити статтю 51 Додаткового протоколу Ⅰ до Женевських конвенцій від 12 серпня 1949 року, що стосується захисту жертв міжнародних збройних конфліктів, від 8 червня 1977 року, в якій йдеться про те, що ні в якому випадку не може цивільне населення чи конкретні цивільні особи бути ціллю нападів. Також норма забороня будь-які акти насильства чи загрози останнього, що мають головною метою тероризувати цивільне населення [4].</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 xml:space="preserve">Якщо говорити про ознаки терористичного акту, то відповідно до міжнародних документів, які націлені на встановлення поняття та регуляцію цього явища (Кoнвенція прo бopотьбу з незаконним захопленням повітряних суден 1970; Кoнвенція прo бopoтьбу з незаконними актами, щo спpямовані </w:t>
      </w:r>
      <w:r w:rsidRPr="000421EE">
        <w:rPr>
          <w:rFonts w:ascii="Times New Roman" w:eastAsia="Times New Roman" w:hAnsi="Times New Roman" w:cs="Times New Roman"/>
          <w:sz w:val="28"/>
          <w:szCs w:val="28"/>
          <w:highlight w:val="white"/>
        </w:rPr>
        <w:lastRenderedPageBreak/>
        <w:t xml:space="preserve">пpoти безпеки цивільної авіації 1971; Конвенція пpo бopoтьбу із захопленням заручників 1979; Конвенція пpo фізичний захист ядеpнoгo матеріалу та ядерних устанoвoк 1980; Конвенція пpo бopoтьбу з незаконними актами, спрямованими пpoти безпеки мopського судноплавства 1988; Декларація OOН пpo захoди щoдo ліквідації міжнаpoдного теpoризму 1994; Конвенція пpo бopoтьбу з фінансуванням теpopизму 1999; Конвенція пpo бopoтьбу з актами ядерного тpopизму 2005 та ін. Важливо також зазначити регіональні акти, а саме: Європейську конвенцію про боротьбу з тероризмом 1976; Європейську конвенцію про запобігання тероризму 1977; Дублінську угоду 1979 про застосування Європейської конвенції про боротьбу з тероризмом; Шанхайську конвенцію про боротьбу з тероризмом, сепаратизмом та екстремізмом 2001; Конвенцію РЄ про запобігання тероризму 2005 та ін.), то, безумовно, акт тероризму є завжди актом агресії та насилля і характеризується такими особливостями: використання насильства в різних формах і вибір </w:t>
      </w:r>
      <w:r w:rsidRPr="000421EE">
        <w:rPr>
          <w:rFonts w:ascii="Times New Roman" w:eastAsia="Times New Roman" w:hAnsi="Times New Roman" w:cs="Times New Roman"/>
          <w:sz w:val="28"/>
          <w:szCs w:val="28"/>
          <w:highlight w:val="white"/>
        </w:rPr>
        <w:lastRenderedPageBreak/>
        <w:t>найбільш ефективних способів привернення уваги громадськості; спрямованість терористичного акту проти конкретної особи або групи осіб; неможливість досягти поставленої мети без насильства; не є вагом вчиняти теракт у мирний час чи у воєнний; вчиняється суб</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єктами міжнародного права; держава, яка вчиняє терористичний акт є зацікавленою у соціальній небезпеці того чи іншого виду тероризму.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На теперішній час можна знайти в практиці та теорії безліч видів вчинюваних та можливих до вчинення терористичних актів, найпоширенішими з яких є: окупація державних установ або посольств; напади на державні чи індустріальні об</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 xml:space="preserve">єкти; захоплення повітряних суден; фізичні насильницькі дії стосовно особи; викрадення людей; політичні, масові убивства; вибухи. Пряме скоєння терористичного злочину у формі вибухів, підпалів, використання або загрози використання ядерних вибухових пристроїв, радіоактивних, хімічних, сильнодіючих отруйних, біологічних і вибухових </w:t>
      </w:r>
      <w:r w:rsidRPr="000421EE">
        <w:rPr>
          <w:rFonts w:ascii="Times New Roman" w:eastAsia="Times New Roman" w:hAnsi="Times New Roman" w:cs="Times New Roman"/>
          <w:sz w:val="28"/>
          <w:szCs w:val="28"/>
          <w:highlight w:val="white"/>
        </w:rPr>
        <w:lastRenderedPageBreak/>
        <w:t>речовин; знищення, пошкодження або захоплення наземних, морських чи повітряних ТЗ або інших об</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єктів; замахи на життя громадського чи державного діяча, представників етнічних, національних, релігійних чи інших груп населення; взяття заручників, викрадення людини; створення небезпечної обстановки шляхом заподіяння шкоди життю, здоров</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ю або майну значного кола осіб шляхом влаштування умов для аварій і катастроф техногенного характеру або реальної загрози створення такої небезпеки; поширення загроз будь-якими засобами і у будь-якій формі; заподіяння значної майнової шкоди або інших суспільно небезпечних наслідків [5, с.7].</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Місця масового перебування людей та об</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єкти підвищеної небезпеки є найбільш ймовірними цілями терористичних атак. Ці об</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 xml:space="preserve">єкти, які в результаті підриву можуть призвести до значної кількості жертв, можуть створити додаткову загрозу для населення та територій шляхом викиду небезпечних речовин (хімічних, біологічних, </w:t>
      </w:r>
      <w:r w:rsidRPr="000421EE">
        <w:rPr>
          <w:rFonts w:ascii="Times New Roman" w:eastAsia="Times New Roman" w:hAnsi="Times New Roman" w:cs="Times New Roman"/>
          <w:sz w:val="28"/>
          <w:szCs w:val="28"/>
          <w:highlight w:val="white"/>
        </w:rPr>
        <w:lastRenderedPageBreak/>
        <w:t>радіоактивних) в навколишнє природне середовище. В Українi до таких об</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єктів вiдносяться: атoмні електрoстанції, пpмислові підпpиємства, транспoртнi вузли по типу аерoпортів, залiзничних станцій та ін., військoві склади, магiстральні трубoпроводи, арсенали, устанoви, оpганізації, які виpoбляють, використoвують, зберiгають абo продають біологічні препарати, oтpуйнi й висoкотоксичнi pечoвини.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Розвиток сучасних технологій призводить до появи нової форми тероризму - кібертероризму, який включає в себе напади на обчислювальні осередки, центри, в яких ведеться управління військовими мережами та медичними установами, фінансові мережі, включаючи банковські, а також засоби передачі даних через комп</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 xml:space="preserve">ютерні мережі. Ця форма тероризму може використовуватися для саботажу діяльності урядових установ, завдання матеріальних втрат виробничим корпораціям з великим масштабом, дезopганізації poботи з </w:t>
      </w:r>
      <w:r w:rsidRPr="000421EE">
        <w:rPr>
          <w:rFonts w:ascii="Times New Roman" w:eastAsia="Times New Roman" w:hAnsi="Times New Roman" w:cs="Times New Roman"/>
          <w:sz w:val="28"/>
          <w:szCs w:val="28"/>
          <w:highlight w:val="white"/>
        </w:rPr>
        <w:lastRenderedPageBreak/>
        <w:t>пoтенційнoю загpoзoю для людей, а також поширення комп</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ютерних вірусів.</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Отже, явище міжнародного тероризму є динамічним, а саме тому залишається важливим та актуальним питанням, яке потребує чіткої правової регламентації з юридичної точки зору та ефективні способи захисту зі сторони практичного застосування методів боротьби з тероризмом.</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Література</w:t>
      </w:r>
    </w:p>
    <w:p w:rsidR="00AE58F2" w:rsidRPr="000421EE" w:rsidRDefault="003E79B1" w:rsidP="001B5808">
      <w:pPr>
        <w:numPr>
          <w:ilvl w:val="0"/>
          <w:numId w:val="203"/>
        </w:num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Ігор Гармашов: Міжнародний тероризм. Актуальні питання класифікації сучасного тероризму: наукова стаття  //  2010 р. 10 с.</w:t>
      </w:r>
    </w:p>
    <w:p w:rsidR="00AE58F2" w:rsidRPr="000421EE" w:rsidRDefault="003E79B1" w:rsidP="001B5808">
      <w:pPr>
        <w:numPr>
          <w:ilvl w:val="0"/>
          <w:numId w:val="203"/>
        </w:num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Закон України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Про боротьбу з тероризмом</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  URL:</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 </w:t>
      </w:r>
      <w:hyperlink r:id="rId210">
        <w:r w:rsidRPr="000421EE">
          <w:rPr>
            <w:rFonts w:ascii="Times New Roman" w:eastAsia="Times New Roman" w:hAnsi="Times New Roman" w:cs="Times New Roman"/>
            <w:color w:val="0000FF"/>
            <w:sz w:val="28"/>
            <w:szCs w:val="28"/>
            <w:u w:val="single"/>
          </w:rPr>
          <w:t>https://zakon.rada.gov.ua/l</w:t>
        </w:r>
      </w:hyperlink>
      <w:r w:rsidRPr="000421EE">
        <w:rPr>
          <w:rFonts w:ascii="Times New Roman" w:eastAsia="Times New Roman" w:hAnsi="Times New Roman" w:cs="Times New Roman"/>
          <w:sz w:val="28"/>
          <w:szCs w:val="28"/>
        </w:rPr>
        <w:t xml:space="preserve"> </w:t>
      </w:r>
    </w:p>
    <w:p w:rsidR="00AE58F2" w:rsidRPr="000421EE" w:rsidRDefault="003E79B1" w:rsidP="001B5808">
      <w:pPr>
        <w:numPr>
          <w:ilvl w:val="0"/>
          <w:numId w:val="203"/>
        </w:num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highlight w:val="white"/>
        </w:rPr>
        <w:t xml:space="preserve">Резолюція Генеральної Асамблеї ООН № 49/60 </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Заходи з ліквідації міжнародного тероризму</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 xml:space="preserve"> 1994 р  //  </w:t>
      </w:r>
      <w:r w:rsidRPr="000421EE">
        <w:rPr>
          <w:rFonts w:ascii="Times New Roman" w:eastAsia="Times New Roman" w:hAnsi="Times New Roman" w:cs="Times New Roman"/>
          <w:sz w:val="28"/>
          <w:szCs w:val="28"/>
        </w:rPr>
        <w:t>URL:</w:t>
      </w:r>
    </w:p>
    <w:p w:rsidR="00AE58F2" w:rsidRPr="000421EE" w:rsidRDefault="00F56328" w:rsidP="001B5808">
      <w:pPr>
        <w:tabs>
          <w:tab w:val="left" w:pos="851"/>
        </w:tabs>
        <w:spacing w:line="360" w:lineRule="auto"/>
        <w:ind w:right="34" w:firstLine="567"/>
        <w:jc w:val="both"/>
        <w:rPr>
          <w:rFonts w:ascii="Times New Roman" w:eastAsia="Times New Roman" w:hAnsi="Times New Roman" w:cs="Times New Roman"/>
          <w:sz w:val="28"/>
          <w:szCs w:val="28"/>
        </w:rPr>
      </w:pPr>
      <w:hyperlink r:id="rId211">
        <w:r w:rsidR="003E79B1" w:rsidRPr="000421EE">
          <w:rPr>
            <w:rFonts w:ascii="Times New Roman" w:eastAsia="Times New Roman" w:hAnsi="Times New Roman" w:cs="Times New Roman"/>
            <w:color w:val="0000FF"/>
            <w:sz w:val="28"/>
            <w:szCs w:val="28"/>
            <w:u w:val="single"/>
          </w:rPr>
          <w:t>https://www.un.org/</w:t>
        </w:r>
      </w:hyperlink>
      <w:r w:rsidR="003E79B1" w:rsidRPr="000421EE">
        <w:rPr>
          <w:rFonts w:ascii="Times New Roman" w:eastAsia="Times New Roman" w:hAnsi="Times New Roman" w:cs="Times New Roman"/>
          <w:sz w:val="28"/>
          <w:szCs w:val="28"/>
        </w:rPr>
        <w:t xml:space="preserve"> </w:t>
      </w:r>
    </w:p>
    <w:p w:rsidR="00AE58F2" w:rsidRPr="000421EE" w:rsidRDefault="003E79B1" w:rsidP="001B5808">
      <w:pPr>
        <w:numPr>
          <w:ilvl w:val="0"/>
          <w:numId w:val="203"/>
        </w:num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highlight w:val="white"/>
        </w:rPr>
        <w:lastRenderedPageBreak/>
        <w:t xml:space="preserve">Додатковий протокол Ⅰ до Женевських конвенцій від 12 серпня 1949 року, що стосується захисту жертв міжнародних збройних конфліктів, від 8 червня 1977 року//  </w:t>
      </w:r>
      <w:r w:rsidRPr="000421EE">
        <w:rPr>
          <w:rFonts w:ascii="Times New Roman" w:eastAsia="Times New Roman" w:hAnsi="Times New Roman" w:cs="Times New Roman"/>
          <w:sz w:val="28"/>
          <w:szCs w:val="28"/>
        </w:rPr>
        <w:t>URL:</w:t>
      </w:r>
    </w:p>
    <w:p w:rsidR="00AE58F2" w:rsidRPr="000421EE" w:rsidRDefault="00F56328" w:rsidP="001B5808">
      <w:pPr>
        <w:tabs>
          <w:tab w:val="left" w:pos="851"/>
        </w:tabs>
        <w:spacing w:line="360" w:lineRule="auto"/>
        <w:ind w:right="34" w:firstLine="567"/>
        <w:jc w:val="both"/>
        <w:rPr>
          <w:rFonts w:ascii="Times New Roman" w:eastAsia="Times New Roman" w:hAnsi="Times New Roman" w:cs="Times New Roman"/>
          <w:sz w:val="28"/>
          <w:szCs w:val="28"/>
        </w:rPr>
      </w:pPr>
      <w:hyperlink r:id="rId212">
        <w:r w:rsidR="003E79B1" w:rsidRPr="000421EE">
          <w:rPr>
            <w:rFonts w:ascii="Times New Roman" w:eastAsia="Times New Roman" w:hAnsi="Times New Roman" w:cs="Times New Roman"/>
            <w:color w:val="0000FF"/>
            <w:sz w:val="28"/>
            <w:szCs w:val="28"/>
            <w:u w:val="single"/>
          </w:rPr>
          <w:t>https://zakon.rada.gov.ua/</w:t>
        </w:r>
      </w:hyperlink>
      <w:r w:rsidR="003E79B1" w:rsidRPr="000421EE">
        <w:rPr>
          <w:rFonts w:ascii="Times New Roman" w:eastAsia="Times New Roman" w:hAnsi="Times New Roman" w:cs="Times New Roman"/>
          <w:sz w:val="28"/>
          <w:szCs w:val="28"/>
        </w:rPr>
        <w:t xml:space="preserve"> </w:t>
      </w:r>
    </w:p>
    <w:p w:rsidR="00AE58F2" w:rsidRPr="000421EE" w:rsidRDefault="003E79B1" w:rsidP="001B5808">
      <w:pPr>
        <w:numPr>
          <w:ilvl w:val="0"/>
          <w:numId w:val="203"/>
        </w:num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П.Д. Біленчук, А.В. Кофанов, О.Л. Кобилянський: Міжнародний тероризм. Консолідований аналіза забезпечення безпеки. //  Навчальний посібник  / 2009 р. 38 с.</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bookmarkStart w:id="15" w:name="_heading=h.cycar3pfnxtt" w:colFirst="0" w:colLast="0"/>
      <w:bookmarkEnd w:id="15"/>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242B66">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Долженко Юлія Вікторівна</w:t>
      </w:r>
    </w:p>
    <w:p w:rsidR="00242B66" w:rsidRDefault="003E79B1" w:rsidP="00242B66">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Національний університет</w:t>
      </w:r>
    </w:p>
    <w:p w:rsidR="00AE58F2" w:rsidRPr="000421EE" w:rsidRDefault="00183B9D" w:rsidP="00242B66">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p>
    <w:p w:rsidR="00AE58F2" w:rsidRPr="000421EE" w:rsidRDefault="00AE58F2" w:rsidP="00242B66">
      <w:pPr>
        <w:tabs>
          <w:tab w:val="left" w:pos="851"/>
        </w:tabs>
        <w:spacing w:line="360" w:lineRule="auto"/>
        <w:ind w:right="34" w:firstLine="567"/>
        <w:jc w:val="center"/>
        <w:rPr>
          <w:rFonts w:ascii="Times New Roman" w:hAnsi="Times New Roman" w:cs="Times New Roman"/>
          <w:b/>
          <w:smallCaps/>
          <w:sz w:val="28"/>
          <w:szCs w:val="28"/>
        </w:rPr>
      </w:pPr>
    </w:p>
    <w:p w:rsidR="00AE58F2" w:rsidRPr="000421EE" w:rsidRDefault="003E79B1" w:rsidP="00242B66">
      <w:pPr>
        <w:tabs>
          <w:tab w:val="left" w:pos="851"/>
        </w:tabs>
        <w:spacing w:line="360" w:lineRule="auto"/>
        <w:ind w:right="34" w:firstLine="567"/>
        <w:jc w:val="center"/>
        <w:rPr>
          <w:rFonts w:ascii="Times New Roman" w:eastAsia="Times" w:hAnsi="Times New Roman" w:cs="Times New Roman"/>
          <w:b/>
          <w:smallCaps/>
          <w:sz w:val="28"/>
          <w:szCs w:val="28"/>
        </w:rPr>
      </w:pPr>
      <w:r w:rsidRPr="000421EE">
        <w:rPr>
          <w:rFonts w:ascii="Times New Roman" w:eastAsia="Times" w:hAnsi="Times New Roman" w:cs="Times New Roman"/>
          <w:b/>
          <w:smallCaps/>
          <w:sz w:val="28"/>
          <w:szCs w:val="28"/>
        </w:rPr>
        <w:t>ОСОБЛИВОСТІ РОЗВИТКУ МІЖНАРОДНОГО ГУМАНІТАРНОГО ПРАВА У ЗБРОЙНИХ КОНФЛІКТАХ СУЧАСНОСТІ</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Міжнародне гуманітарне право є найбільш ефективним інструментом у руках міжнародної </w:t>
      </w:r>
      <w:r w:rsidRPr="000421EE">
        <w:rPr>
          <w:rFonts w:ascii="Times New Roman" w:eastAsia="Times New Roman" w:hAnsi="Times New Roman" w:cs="Times New Roman"/>
          <w:sz w:val="28"/>
          <w:szCs w:val="28"/>
        </w:rPr>
        <w:lastRenderedPageBreak/>
        <w:t xml:space="preserve">спільноти для забезпечення безпеки людей, збереження гідності та поваги до прав людини, а також помʼякшення наслідків збройних конфліктів на основі гуманних принципів.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 розвитком сучасних суспільних, економічних, політичних, культурних та технологічних процесів, таких як зміни в економіці, політиці, культурі, технології та масовій комунікації, а також виклики, що виникають в результаті глобальних проблем, таких як криза глобального потепління, поширення інфекційних хвороб, терористична діяльність недержавних акторів та розвиток автоматизованої зброї, яка може використовуватися без людського контролю, стає явною потреба в нормативному регулюванні міжнародних відносин у сфері збройних конфліктів [1, c. 22]. Ці виклики та повʼязані з ними наслідки мають значний вплив на здатність до належної реалізації міжнародних відносин.</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Міжнародне гуманітарне право та міжнародне право прав людини мають спільну мету захисту прав </w:t>
      </w:r>
      <w:r w:rsidRPr="000421EE">
        <w:rPr>
          <w:rFonts w:ascii="Times New Roman" w:eastAsia="Times New Roman" w:hAnsi="Times New Roman" w:cs="Times New Roman"/>
          <w:sz w:val="28"/>
          <w:szCs w:val="28"/>
        </w:rPr>
        <w:lastRenderedPageBreak/>
        <w:t>людини, але між ними існують суттєві відмінності, які відносяться до сфери застосування, цілей та обсягу покриття цих двох галузей міжнародного права.</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Міжнародне гуманітарне право застосовується виключно в умовах збройних конфліктів, які можуть бути міжнародного або неміжнародного характеру. Воно встановлює правила, спрямовані на захист осіб, які не беруть участі в збройних конфліктах (нейтральні особи) та норми, що регулюють поведінку сторін конфлікту під час збройних конфліктів. Важливо відзначити, що відступи від зобовʼязань за міжнародним гуманітарним правом не допускаються.</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З іншого боку, міжнародне право прав людини застосовується як у мирний період, так і в час війни. Його ціль - забезпечити індивідуальний захист прав та свобод людини від дій держави [2, c. 45]. Це означає, що міжнародне право прав людини стосується окремих осіб і має на меті запобігти будь-яким порушенням їхніх прав і свобод. Воно охоплює </w:t>
      </w:r>
      <w:r w:rsidRPr="000421EE">
        <w:rPr>
          <w:rFonts w:ascii="Times New Roman" w:eastAsia="Times New Roman" w:hAnsi="Times New Roman" w:cs="Times New Roman"/>
          <w:sz w:val="28"/>
          <w:szCs w:val="28"/>
        </w:rPr>
        <w:lastRenderedPageBreak/>
        <w:t>широкий спектр прав, включаючи громадянські, політичні, економічні, соціальні та культурні права.</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Держави можуть здійснювати відступи від своїх зобовʼязань за міжнародним правом прав людини в надзвичайних обставинах, але такі відступи повинні бути сумісними з їхніми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язаннями за міжнародним гуманітарним правом. Це означає, що держави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язані дотримуватися обох галузей права під час збройних конфліктів і надавати захист всім особам, які перебувають під їхнім контролем чи юрисдикцією [3, c. 89].</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Розвиток міжнародного гуманітарного права (МГП) у збройних конфліктах сучасності характеризується кількома основними особливостями:</w:t>
      </w:r>
    </w:p>
    <w:p w:rsidR="00AE58F2" w:rsidRPr="000421EE" w:rsidRDefault="003E79B1" w:rsidP="001B5808">
      <w:pPr>
        <w:numPr>
          <w:ilvl w:val="0"/>
          <w:numId w:val="43"/>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Змінений характер конфліктів: Сучасні збройні конфлікти часто мають нетрадиційний, неміжнародний характер. Це може включати збройні сутички з недержавними акторами, терористичні групи, а також конфлікти, де важко визначити сторони або де держави підтримують недержавних </w:t>
      </w:r>
      <w:r w:rsidRPr="000421EE">
        <w:rPr>
          <w:rFonts w:ascii="Times New Roman" w:eastAsia="Times New Roman" w:hAnsi="Times New Roman" w:cs="Times New Roman"/>
          <w:sz w:val="28"/>
          <w:szCs w:val="28"/>
        </w:rPr>
        <w:lastRenderedPageBreak/>
        <w:t>акторів. Ці нові форми конфліктів ставлять виклик традиційним засадам МГП.</w:t>
      </w:r>
    </w:p>
    <w:p w:rsidR="00AE58F2" w:rsidRPr="000421EE" w:rsidRDefault="003E79B1" w:rsidP="001B5808">
      <w:pPr>
        <w:numPr>
          <w:ilvl w:val="0"/>
          <w:numId w:val="43"/>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Зростання важливості прав людини: МГП та міжнародне право прав людини взаємодіють у збройних конфліктах сучасності. Забезпечення захисту прав людини залишається важливим завданням, навіть у умовах конфлікту, і вимагає комплексного підходу, що враховує як МГП, так і права людини.</w:t>
      </w:r>
    </w:p>
    <w:p w:rsidR="00AE58F2" w:rsidRPr="000421EE" w:rsidRDefault="003E79B1" w:rsidP="001B5808">
      <w:pPr>
        <w:numPr>
          <w:ilvl w:val="0"/>
          <w:numId w:val="43"/>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Наслідки кібернетичних атак: Сучасні конфлікти супроводжуються частими кібернетичними атаками, які можуть впливати на критичну інфраструктуру та загрожувати життю і безпеці цивільних осіб. МГП ще не повністю враховує ці нові види загроз, і розвиток норм та стандартів у цій галузі є важливим завданням.</w:t>
      </w:r>
    </w:p>
    <w:p w:rsidR="00AE58F2" w:rsidRPr="000421EE" w:rsidRDefault="003E79B1" w:rsidP="001B5808">
      <w:pPr>
        <w:numPr>
          <w:ilvl w:val="0"/>
          <w:numId w:val="43"/>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Політизація гуманітарних питань: Збройні конфлікти сучасності часто супроводжуються політизацією гуманітарних питань, де доступ до гуманітарної допомоги стає предметом політичних </w:t>
      </w:r>
      <w:r w:rsidRPr="000421EE">
        <w:rPr>
          <w:rFonts w:ascii="Times New Roman" w:eastAsia="Times New Roman" w:hAnsi="Times New Roman" w:cs="Times New Roman"/>
          <w:sz w:val="28"/>
          <w:szCs w:val="28"/>
        </w:rPr>
        <w:lastRenderedPageBreak/>
        <w:t>маніпуляцій. Це ускладнює забезпечення необхідної допомоги постраждалим від конфліктів.</w:t>
      </w:r>
    </w:p>
    <w:p w:rsidR="00AE58F2" w:rsidRPr="000421EE" w:rsidRDefault="003E79B1" w:rsidP="001B5808">
      <w:pPr>
        <w:numPr>
          <w:ilvl w:val="0"/>
          <w:numId w:val="43"/>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Нові види зброї: Розвиток технологій призводить до появи нових видів зброї, включаючи автоматизовану та кібернетичну зброю, які можуть мати серйозні гуманітарні наслідки. МГП повинне адаптуватися до регулювання цих нових загроз і забезпечення захисту цивільних осіб.</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Усі ці особливості свідчать про те, що МГП постійно розвивається, адаптуючись до сучасних реалій збройних конфліктів. Головною метою залишається захист цивільних осіб та забезпечення гуманної поведінки в умовах конфлікту [4, c. 88].</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Отож, Україна, починаючи з 2014 року, зіткнулася з реальною необхідністю в застосуванні норм міжнародного гуманітарного права. Що раніше було теоретичними концепціями, стало необхідними засобами виживання і забезпечення життєдіяльності в умовах збройних конфліктів. Тому розповсюдження знань з міжнародного гуманітарного права несе на собі не лише обовʼязок </w:t>
      </w:r>
      <w:r w:rsidRPr="000421EE">
        <w:rPr>
          <w:rFonts w:ascii="Times New Roman" w:eastAsia="Times New Roman" w:hAnsi="Times New Roman" w:cs="Times New Roman"/>
          <w:sz w:val="28"/>
          <w:szCs w:val="28"/>
        </w:rPr>
        <w:lastRenderedPageBreak/>
        <w:t>держави, але й стає обʼєктивною потребою та областю відповідальності всього суспільства та країни в цілому.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Особливу важливість отримують знання з міжнародного гуманітарного права в українському суспільстві в умовах міжнародних збройних конфліктів на території країни. Відзначається формування групи експертів-практиків, включаючи юристів-міжнародників з більш як пʼятнадцятирічним досвідом викладання та застосування міжнародного гуманітарного права, а також фахівців у сфері трансформації конфліктів та розробки освітніх продуктів у галузі соціальної згуртованості та прав людини. Вони ґрунтуються на своєму практичному досвіді та відповідях на запити освітніх закладів та громад, незалежно від того, чи розташовані вони на лінії розмежування чи подалеку від безпосередніх наслідків збройного конфлікту. За їхнім зусиллям був розроблений практичний і доступний освітній ресурс.</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Цей ресурс сприяє поширенню знань про міжнародне гуманітарне право в українському суспільстві та допомагає підготувати людей до викликів, повʼязаних із збройним конфліктом, і забезпечити їхню свідомість щодо важливості цих норм для збереження життя та гідності в умовах конфлікту.</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Література</w:t>
      </w:r>
    </w:p>
    <w:p w:rsidR="00AE58F2" w:rsidRPr="000421EE" w:rsidRDefault="003E79B1" w:rsidP="001B5808">
      <w:pPr>
        <w:numPr>
          <w:ilvl w:val="0"/>
          <w:numId w:val="5"/>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Вивчаючи міжнародне гуманітарне право : навчально-методичний посібник. Друге видання. О. Войтенко, М. Єлігулашвілі, О. Козорог, Т. Короткий, В. Потапова, О. Стокоз, Н. Хендель ; за заг. ред. радника президента Товариства Червоного Хреста України з міжнародного гуманітарного права, к.ю.н. Т. Короткого. Київ, УГСПЛ. Одеса. Фенікс, 2021. 268 с.</w:t>
      </w:r>
    </w:p>
    <w:p w:rsidR="00AE58F2" w:rsidRPr="000421EE" w:rsidRDefault="003E79B1" w:rsidP="001B5808">
      <w:pPr>
        <w:numPr>
          <w:ilvl w:val="0"/>
          <w:numId w:val="5"/>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Зміцнення поваги до міжнародного гуманітарного права: посібник для народних депутатів України. МКЧХ, 2017. 100 с. </w:t>
      </w:r>
    </w:p>
    <w:p w:rsidR="00AE58F2" w:rsidRPr="000421EE" w:rsidRDefault="003E79B1" w:rsidP="001B5808">
      <w:pPr>
        <w:numPr>
          <w:ilvl w:val="0"/>
          <w:numId w:val="5"/>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Міжнародне гуманітарне право : посібник для юриста М.М. Гнатовський, Т.Р. Короткий, А.О. Кориневич, В.М. Лисик, О.Р. Поєдинок, Н.В. Хендель ; за ред. Т.Р. Короткого. Київ-Одеса. 16 Українська гельсінська спілка з прав людини; Фенікс. 2016–2017. 145 с.</w:t>
      </w:r>
    </w:p>
    <w:p w:rsidR="00AE58F2" w:rsidRPr="000421EE" w:rsidRDefault="003E79B1" w:rsidP="001B5808">
      <w:pPr>
        <w:numPr>
          <w:ilvl w:val="0"/>
          <w:numId w:val="5"/>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Грушко М. В. Міжнародне гуманітарне право : навчально-методичний посібник за ред. завідувача кафедри міжнародного та європейського права, професора О. В. Бігняка. Одеса. Видавничий дім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Гельветика</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2022. 136 с.</w:t>
      </w:r>
    </w:p>
    <w:p w:rsidR="00242B66" w:rsidRDefault="00242B66" w:rsidP="00242B66">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242B66">
      <w:pPr>
        <w:widowControl w:val="0"/>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 к.ю.н., доцент Мануїлова К.В.</w:t>
      </w: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242B66">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Король Андрій Сергійович</w:t>
      </w:r>
    </w:p>
    <w:p w:rsidR="00242B66" w:rsidRDefault="003E79B1" w:rsidP="00242B66">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Національний університет</w:t>
      </w:r>
    </w:p>
    <w:p w:rsidR="00AE58F2" w:rsidRPr="000421EE" w:rsidRDefault="00183B9D" w:rsidP="00242B66">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p>
    <w:p w:rsidR="00AE58F2" w:rsidRPr="000421EE" w:rsidRDefault="00AE58F2" w:rsidP="00242B66">
      <w:pPr>
        <w:tabs>
          <w:tab w:val="left" w:pos="851"/>
        </w:tabs>
        <w:spacing w:line="360" w:lineRule="auto"/>
        <w:ind w:right="34" w:firstLine="567"/>
        <w:jc w:val="center"/>
        <w:rPr>
          <w:rFonts w:ascii="Times New Roman" w:eastAsia="Times New Roman" w:hAnsi="Times New Roman" w:cs="Times New Roman"/>
          <w:sz w:val="28"/>
          <w:szCs w:val="28"/>
        </w:rPr>
      </w:pPr>
    </w:p>
    <w:p w:rsidR="00AE58F2" w:rsidRPr="000421EE" w:rsidRDefault="003E79B1" w:rsidP="00242B66">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МІЖНАРОДНО-ПРАВОВИЙ ЗАХИСТ ВІЙСЬКОВОПОЛОНЕНИХ.</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В історії людства було безліч збройних конфліктів. Двадцять перше століття також не стало виключенням. Під час військових дій у кожній стороні конфлікту є втрати серед особового складу, такі втрати поділяють на дві групи: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1) Безповоротні втрати – це убиті, зниклі безвісті, полоненні;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2) Санітарні втрати – це поранені, контужені, захворілі.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 нашій науковій роботі ми звернемо увагу на військовополонених та їхній міжнародний-правовий захист. Також ми розглянемо це питання у теоретичному та практичному аспектах.</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 Для початку потрібно визначити, хто такі військовополонені. Слід звернутися до одного із основних міжнародних договорів, а саме до Женевської конвенції про поводження з військовополоненими. В даній конвенції закріплено наступне визначення: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Військовополоненими є особи, які потрапили в полон до супротивника</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[1]. </w:t>
      </w:r>
      <w:r w:rsidRPr="000421EE">
        <w:rPr>
          <w:rFonts w:ascii="Times New Roman" w:eastAsia="Times New Roman" w:hAnsi="Times New Roman" w:cs="Times New Roman"/>
          <w:sz w:val="28"/>
          <w:szCs w:val="28"/>
        </w:rPr>
        <w:lastRenderedPageBreak/>
        <w:t xml:space="preserve">Далі в цій же статті 4 закріплено категорію осіб, які можуть бути або є військовополоненими.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Слід зазначити, що в українському законодавстві також є закріплено поняття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військовополонений</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[2]. Але воно абсолютно тотожне визначенню, яке дано в Женевській конвенції.</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Також вважаємо за доцільно зазначити, що військовополоненим може бути тільки комбатант(особа, яка бере участь у збройному конфлікті та входить до складу збройних сил тих країн які є учасниками такого конфлікту).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rPr>
        <w:t>Така ж теза випливає із статті 44 Додаткового протоколу</w:t>
      </w:r>
      <w:r w:rsidRPr="000421EE">
        <w:rPr>
          <w:rFonts w:ascii="Times New Roman" w:eastAsia="Times New Roman" w:hAnsi="Times New Roman" w:cs="Times New Roman"/>
          <w:sz w:val="28"/>
          <w:szCs w:val="28"/>
        </w:rPr>
        <w:br/>
        <w:t>до Женевських конвенцій від 12 серпня 1949 року,</w:t>
      </w:r>
      <w:r w:rsidRPr="000421EE">
        <w:rPr>
          <w:rFonts w:ascii="Times New Roman" w:eastAsia="Times New Roman" w:hAnsi="Times New Roman" w:cs="Times New Roman"/>
          <w:sz w:val="28"/>
          <w:szCs w:val="28"/>
        </w:rPr>
        <w:br/>
        <w:t>що стосується захисту жертв міжнародних збройних конфліктів</w:t>
      </w:r>
      <w:r w:rsidRPr="000421EE">
        <w:rPr>
          <w:rFonts w:ascii="Times New Roman" w:eastAsia="Times New Roman" w:hAnsi="Times New Roman" w:cs="Times New Roman"/>
          <w:sz w:val="28"/>
          <w:szCs w:val="28"/>
        </w:rPr>
        <w:br/>
        <w:t xml:space="preserve">(Протокол I), від 8 червня 1977 року: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highlight w:val="white"/>
        </w:rPr>
        <w:t>Будь-який комбатант, який потрапляє під владу супротивної сторони, є військовополоненим</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rPr>
        <w:t xml:space="preserve"> [3]</w:t>
      </w:r>
      <w:r w:rsidRPr="000421EE">
        <w:rPr>
          <w:rFonts w:ascii="Times New Roman" w:eastAsia="Times New Roman" w:hAnsi="Times New Roman" w:cs="Times New Roman"/>
          <w:sz w:val="28"/>
          <w:szCs w:val="28"/>
          <w:highlight w:val="white"/>
        </w:rPr>
        <w:t xml:space="preserve">. Отже, аналізуючи ці положення, можна стверджувати, що </w:t>
      </w:r>
      <w:r w:rsidRPr="000421EE">
        <w:rPr>
          <w:rFonts w:ascii="Times New Roman" w:eastAsia="Times New Roman" w:hAnsi="Times New Roman" w:cs="Times New Roman"/>
          <w:sz w:val="28"/>
          <w:szCs w:val="28"/>
          <w:highlight w:val="white"/>
        </w:rPr>
        <w:lastRenderedPageBreak/>
        <w:t>міжнародна спільнота має єдину спільну думку щодо цього питання, яка закріплена у конвенціях.</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highlight w:val="white"/>
        </w:rPr>
        <w:t>Однак, доцільно також зазначити, що хворі, поранені військові одної із воюючої сторони які потрапили у полон до супротивника, також вважаються військовополоненими</w:t>
      </w:r>
      <w:r w:rsidRPr="000421EE">
        <w:rPr>
          <w:rFonts w:ascii="Times New Roman" w:hAnsi="Times New Roman" w:cs="Times New Roman"/>
          <w:sz w:val="28"/>
          <w:szCs w:val="28"/>
        </w:rPr>
        <w:t>[</w:t>
      </w:r>
      <w:r w:rsidRPr="000421EE">
        <w:rPr>
          <w:rFonts w:ascii="Times New Roman" w:eastAsia="Times New Roman" w:hAnsi="Times New Roman" w:cs="Times New Roman"/>
          <w:sz w:val="28"/>
          <w:szCs w:val="28"/>
        </w:rPr>
        <w:t>4</w:t>
      </w:r>
      <w:r w:rsidRPr="000421EE">
        <w:rPr>
          <w:rFonts w:ascii="Times New Roman" w:hAnsi="Times New Roman" w:cs="Times New Roman"/>
          <w:sz w:val="28"/>
          <w:szCs w:val="28"/>
        </w:rPr>
        <w:t>]</w:t>
      </w:r>
      <w:r w:rsidRPr="000421EE">
        <w:rPr>
          <w:rFonts w:ascii="Times New Roman" w:eastAsia="Times New Roman" w:hAnsi="Times New Roman" w:cs="Times New Roman"/>
          <w:sz w:val="28"/>
          <w:szCs w:val="28"/>
          <w:highlight w:val="white"/>
        </w:rPr>
        <w:t xml:space="preserve">.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 нашу думку, в Женевській конвенції доволі влучно та чітко прописано визначення військовополоненого. Наш законодавець також перейняв таке визначення і це є позитивним фактором.</w:t>
      </w:r>
    </w:p>
    <w:p w:rsidR="00AE58F2" w:rsidRPr="000421EE" w:rsidRDefault="003E79B1" w:rsidP="001B5808">
      <w:pPr>
        <w:pStyle w:val="1"/>
        <w:keepNext w:val="0"/>
        <w:keepLines w:val="0"/>
        <w:tabs>
          <w:tab w:val="left" w:pos="851"/>
        </w:tabs>
        <w:spacing w:before="0" w:after="0" w:line="360" w:lineRule="auto"/>
        <w:ind w:right="34" w:firstLine="567"/>
        <w:jc w:val="both"/>
        <w:rPr>
          <w:rFonts w:ascii="Times New Roman" w:eastAsia="Times New Roman" w:hAnsi="Times New Roman" w:cs="Times New Roman"/>
          <w:b w:val="0"/>
          <w:sz w:val="28"/>
          <w:szCs w:val="28"/>
        </w:rPr>
      </w:pPr>
      <w:r w:rsidRPr="000421EE">
        <w:rPr>
          <w:rFonts w:ascii="Times New Roman" w:eastAsia="Times New Roman" w:hAnsi="Times New Roman" w:cs="Times New Roman"/>
          <w:b w:val="0"/>
          <w:sz w:val="28"/>
          <w:szCs w:val="28"/>
        </w:rPr>
        <w:t>Перш за все зазначимо, що  відповідно до ст.4</w:t>
      </w:r>
      <w:r w:rsidRPr="000421EE">
        <w:rPr>
          <w:rFonts w:ascii="Times New Roman" w:eastAsia="Times New Roman" w:hAnsi="Times New Roman" w:cs="Times New Roman"/>
          <w:sz w:val="28"/>
          <w:szCs w:val="28"/>
        </w:rPr>
        <w:t xml:space="preserve">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b w:val="0"/>
          <w:sz w:val="28"/>
          <w:szCs w:val="28"/>
        </w:rPr>
        <w:t>IV Конвенція про закони і звичаї війни на суходолі та додаток до неї: Положення про закони і звичаї війни на суходолі</w:t>
      </w:r>
      <w:r w:rsidR="00183B9D" w:rsidRPr="000421EE">
        <w:rPr>
          <w:rFonts w:ascii="Times New Roman" w:eastAsia="Times New Roman" w:hAnsi="Times New Roman" w:cs="Times New Roman"/>
          <w:b w:val="0"/>
          <w:sz w:val="28"/>
          <w:szCs w:val="28"/>
        </w:rPr>
        <w:t>»</w:t>
      </w:r>
      <w:r w:rsidRPr="000421EE">
        <w:rPr>
          <w:rFonts w:ascii="Times New Roman" w:eastAsia="Times New Roman" w:hAnsi="Times New Roman" w:cs="Times New Roman"/>
          <w:b w:val="0"/>
          <w:sz w:val="28"/>
          <w:szCs w:val="28"/>
        </w:rPr>
        <w:t xml:space="preserve"> зазначено: </w:t>
      </w:r>
      <w:r w:rsidR="00183B9D" w:rsidRPr="000421EE">
        <w:rPr>
          <w:rFonts w:ascii="Times New Roman" w:eastAsia="Times New Roman" w:hAnsi="Times New Roman" w:cs="Times New Roman"/>
          <w:b w:val="0"/>
          <w:sz w:val="28"/>
          <w:szCs w:val="28"/>
        </w:rPr>
        <w:t>«</w:t>
      </w:r>
      <w:r w:rsidRPr="000421EE">
        <w:rPr>
          <w:rFonts w:ascii="Times New Roman" w:eastAsia="Times New Roman" w:hAnsi="Times New Roman" w:cs="Times New Roman"/>
          <w:b w:val="0"/>
          <w:sz w:val="28"/>
          <w:szCs w:val="28"/>
        </w:rPr>
        <w:t>Військовополонені знаходяться під владою уряду супротивної сторони, а не окремих осіб чи підрозділів, які взяли їх у полон</w:t>
      </w:r>
      <w:r w:rsidR="00183B9D" w:rsidRPr="000421EE">
        <w:rPr>
          <w:rFonts w:ascii="Times New Roman" w:eastAsia="Times New Roman" w:hAnsi="Times New Roman" w:cs="Times New Roman"/>
          <w:b w:val="0"/>
          <w:sz w:val="28"/>
          <w:szCs w:val="28"/>
        </w:rPr>
        <w:t>»</w:t>
      </w:r>
      <w:r w:rsidRPr="000421EE">
        <w:rPr>
          <w:rFonts w:ascii="Times New Roman" w:eastAsia="Times New Roman" w:hAnsi="Times New Roman" w:cs="Times New Roman"/>
          <w:sz w:val="28"/>
          <w:szCs w:val="28"/>
        </w:rPr>
        <w:t xml:space="preserve"> </w:t>
      </w:r>
      <w:r w:rsidRPr="000421EE">
        <w:rPr>
          <w:rFonts w:ascii="Times New Roman" w:eastAsia="Times New Roman" w:hAnsi="Times New Roman" w:cs="Times New Roman"/>
          <w:b w:val="0"/>
          <w:sz w:val="28"/>
          <w:szCs w:val="28"/>
        </w:rPr>
        <w:t>[5]. Отже, з цього випливає, що всю відповідальність за військовополонених несе та держава у якій знаходяться військовослужбовці супротивника в полоні.</w:t>
      </w:r>
    </w:p>
    <w:p w:rsidR="00AE58F2" w:rsidRPr="000421EE" w:rsidRDefault="003E79B1" w:rsidP="001B5808">
      <w:pPr>
        <w:pStyle w:val="1"/>
        <w:keepNext w:val="0"/>
        <w:keepLines w:val="0"/>
        <w:tabs>
          <w:tab w:val="left" w:pos="851"/>
        </w:tabs>
        <w:spacing w:before="0" w:after="0" w:line="360" w:lineRule="auto"/>
        <w:ind w:right="34" w:firstLine="567"/>
        <w:jc w:val="both"/>
        <w:rPr>
          <w:rFonts w:ascii="Times New Roman" w:eastAsia="Times New Roman" w:hAnsi="Times New Roman" w:cs="Times New Roman"/>
          <w:b w:val="0"/>
          <w:sz w:val="28"/>
          <w:szCs w:val="28"/>
        </w:rPr>
      </w:pPr>
      <w:r w:rsidRPr="000421EE">
        <w:rPr>
          <w:rFonts w:ascii="Times New Roman" w:eastAsia="Times New Roman" w:hAnsi="Times New Roman" w:cs="Times New Roman"/>
          <w:b w:val="0"/>
          <w:sz w:val="28"/>
          <w:szCs w:val="28"/>
        </w:rPr>
        <w:lastRenderedPageBreak/>
        <w:t xml:space="preserve">Один із основоположних принципів двох конвенцій </w:t>
      </w:r>
      <w:r w:rsidR="00183B9D" w:rsidRPr="000421EE">
        <w:rPr>
          <w:rFonts w:ascii="Times New Roman" w:eastAsia="Times New Roman" w:hAnsi="Times New Roman" w:cs="Times New Roman"/>
          <w:b w:val="0"/>
          <w:sz w:val="28"/>
          <w:szCs w:val="28"/>
        </w:rPr>
        <w:t>«</w:t>
      </w:r>
      <w:r w:rsidRPr="000421EE">
        <w:rPr>
          <w:rFonts w:ascii="Times New Roman" w:eastAsia="Times New Roman" w:hAnsi="Times New Roman" w:cs="Times New Roman"/>
          <w:b w:val="0"/>
          <w:sz w:val="28"/>
          <w:szCs w:val="28"/>
        </w:rPr>
        <w:t>Женевської конвенції про поводження з військовополоненими</w:t>
      </w:r>
      <w:r w:rsidR="00183B9D" w:rsidRPr="000421EE">
        <w:rPr>
          <w:rFonts w:ascii="Times New Roman" w:eastAsia="Times New Roman" w:hAnsi="Times New Roman" w:cs="Times New Roman"/>
          <w:b w:val="0"/>
          <w:sz w:val="28"/>
          <w:szCs w:val="28"/>
        </w:rPr>
        <w:t>»</w:t>
      </w:r>
      <w:r w:rsidRPr="000421EE">
        <w:rPr>
          <w:rFonts w:ascii="Times New Roman" w:eastAsia="Times New Roman" w:hAnsi="Times New Roman" w:cs="Times New Roman"/>
          <w:b w:val="0"/>
          <w:sz w:val="28"/>
          <w:szCs w:val="28"/>
        </w:rPr>
        <w:t xml:space="preserve"> та </w:t>
      </w:r>
      <w:r w:rsidR="00183B9D" w:rsidRPr="000421EE">
        <w:rPr>
          <w:rFonts w:ascii="Times New Roman" w:eastAsia="Times New Roman" w:hAnsi="Times New Roman" w:cs="Times New Roman"/>
          <w:b w:val="0"/>
          <w:sz w:val="28"/>
          <w:szCs w:val="28"/>
        </w:rPr>
        <w:t>«</w:t>
      </w:r>
      <w:r w:rsidRPr="000421EE">
        <w:rPr>
          <w:rFonts w:ascii="Times New Roman" w:eastAsia="Times New Roman" w:hAnsi="Times New Roman" w:cs="Times New Roman"/>
          <w:b w:val="0"/>
          <w:sz w:val="28"/>
          <w:szCs w:val="28"/>
        </w:rPr>
        <w:t>IV Конвенція про закони і звичаї війни на суходолі та додаток до неї: Положення про закони і звичаї війни на суходолі</w:t>
      </w:r>
      <w:r w:rsidR="00183B9D" w:rsidRPr="000421EE">
        <w:rPr>
          <w:rFonts w:ascii="Times New Roman" w:eastAsia="Times New Roman" w:hAnsi="Times New Roman" w:cs="Times New Roman"/>
          <w:b w:val="0"/>
          <w:sz w:val="28"/>
          <w:szCs w:val="28"/>
        </w:rPr>
        <w:t>»</w:t>
      </w:r>
      <w:r w:rsidRPr="000421EE">
        <w:rPr>
          <w:rFonts w:ascii="Times New Roman" w:eastAsia="Times New Roman" w:hAnsi="Times New Roman" w:cs="Times New Roman"/>
          <w:b w:val="0"/>
          <w:sz w:val="28"/>
          <w:szCs w:val="28"/>
        </w:rPr>
        <w:t xml:space="preserve"> це гуманізм. </w:t>
      </w:r>
    </w:p>
    <w:p w:rsidR="00AE58F2" w:rsidRPr="000421EE" w:rsidRDefault="003E79B1" w:rsidP="001B5808">
      <w:pPr>
        <w:pStyle w:val="1"/>
        <w:keepNext w:val="0"/>
        <w:keepLines w:val="0"/>
        <w:tabs>
          <w:tab w:val="left" w:pos="851"/>
        </w:tabs>
        <w:spacing w:before="0" w:after="0" w:line="360" w:lineRule="auto"/>
        <w:ind w:right="34" w:firstLine="567"/>
        <w:jc w:val="both"/>
        <w:rPr>
          <w:rFonts w:ascii="Times New Roman" w:eastAsia="Times New Roman" w:hAnsi="Times New Roman" w:cs="Times New Roman"/>
          <w:b w:val="0"/>
          <w:sz w:val="28"/>
          <w:szCs w:val="28"/>
        </w:rPr>
      </w:pPr>
      <w:r w:rsidRPr="000421EE">
        <w:rPr>
          <w:rFonts w:ascii="Times New Roman" w:eastAsia="Times New Roman" w:hAnsi="Times New Roman" w:cs="Times New Roman"/>
          <w:b w:val="0"/>
          <w:sz w:val="28"/>
          <w:szCs w:val="28"/>
        </w:rPr>
        <w:t>В цих конвенціях також прописано, що військовополонені мають право на повагу їхньої честі та гідності та повагу до їхньої особистості, не зважаючи на вік, звання. Хоча ця інформація також береться до уваги стороною яка утримує таких військових у полоні. Також, у Женевські конвенції зазначено, що військовополонені мають право на медичну допомогу та нормальне, збалансоване харчування.</w:t>
      </w:r>
    </w:p>
    <w:p w:rsidR="00AE58F2" w:rsidRPr="000421EE" w:rsidRDefault="003E79B1" w:rsidP="001B5808">
      <w:pPr>
        <w:pStyle w:val="1"/>
        <w:keepNext w:val="0"/>
        <w:keepLines w:val="0"/>
        <w:tabs>
          <w:tab w:val="left" w:pos="851"/>
        </w:tabs>
        <w:spacing w:before="0" w:after="0" w:line="360" w:lineRule="auto"/>
        <w:ind w:right="34" w:firstLine="567"/>
        <w:jc w:val="both"/>
        <w:rPr>
          <w:rFonts w:ascii="Times New Roman" w:eastAsia="Times New Roman" w:hAnsi="Times New Roman" w:cs="Times New Roman"/>
          <w:b w:val="0"/>
          <w:sz w:val="28"/>
          <w:szCs w:val="28"/>
        </w:rPr>
      </w:pPr>
      <w:r w:rsidRPr="000421EE">
        <w:rPr>
          <w:rFonts w:ascii="Times New Roman" w:eastAsia="Times New Roman" w:hAnsi="Times New Roman" w:cs="Times New Roman"/>
          <w:b w:val="0"/>
          <w:sz w:val="28"/>
          <w:szCs w:val="28"/>
        </w:rPr>
        <w:t>Женевською конвенцію передбачено, що військовополонені мають бути якомога скоріше доставлені до таборів, на безпечній відстані від лінії фронту. Також сторона яка взяла у полон повинна забезпечити безпеку та належні умови перебування військовополонених.</w:t>
      </w:r>
    </w:p>
    <w:p w:rsidR="00AE58F2" w:rsidRPr="000421EE" w:rsidRDefault="003E79B1" w:rsidP="001B5808">
      <w:pPr>
        <w:pStyle w:val="1"/>
        <w:keepNext w:val="0"/>
        <w:keepLines w:val="0"/>
        <w:tabs>
          <w:tab w:val="left" w:pos="851"/>
        </w:tabs>
        <w:spacing w:before="0" w:after="0" w:line="360" w:lineRule="auto"/>
        <w:ind w:right="34" w:firstLine="567"/>
        <w:jc w:val="both"/>
        <w:rPr>
          <w:rFonts w:ascii="Times New Roman" w:eastAsia="Times New Roman" w:hAnsi="Times New Roman" w:cs="Times New Roman"/>
          <w:b w:val="0"/>
          <w:sz w:val="28"/>
          <w:szCs w:val="28"/>
        </w:rPr>
      </w:pPr>
      <w:r w:rsidRPr="000421EE">
        <w:rPr>
          <w:rFonts w:ascii="Times New Roman" w:eastAsia="Times New Roman" w:hAnsi="Times New Roman" w:cs="Times New Roman"/>
          <w:b w:val="0"/>
          <w:sz w:val="28"/>
          <w:szCs w:val="28"/>
        </w:rPr>
        <w:lastRenderedPageBreak/>
        <w:t xml:space="preserve"> В даних конвенціях прописані загальні, основоположні права людини(військовополоненого). </w:t>
      </w:r>
    </w:p>
    <w:p w:rsidR="00AE58F2" w:rsidRPr="000421EE" w:rsidRDefault="003E79B1" w:rsidP="001B5808">
      <w:pPr>
        <w:pStyle w:val="1"/>
        <w:keepNext w:val="0"/>
        <w:keepLines w:val="0"/>
        <w:tabs>
          <w:tab w:val="left" w:pos="851"/>
        </w:tabs>
        <w:spacing w:before="0" w:after="0" w:line="360" w:lineRule="auto"/>
        <w:ind w:right="34" w:firstLine="567"/>
        <w:jc w:val="both"/>
        <w:rPr>
          <w:rFonts w:ascii="Times New Roman" w:eastAsia="Times New Roman" w:hAnsi="Times New Roman" w:cs="Times New Roman"/>
          <w:b w:val="0"/>
          <w:sz w:val="28"/>
          <w:szCs w:val="28"/>
        </w:rPr>
      </w:pPr>
      <w:r w:rsidRPr="000421EE">
        <w:rPr>
          <w:rFonts w:ascii="Times New Roman" w:eastAsia="Times New Roman" w:hAnsi="Times New Roman" w:cs="Times New Roman"/>
          <w:b w:val="0"/>
          <w:sz w:val="28"/>
          <w:szCs w:val="28"/>
        </w:rPr>
        <w:t>Звичайно у військовополонених є не тільки права, а є ще й обов</w:t>
      </w:r>
      <w:r w:rsidR="00183B9D" w:rsidRPr="000421EE">
        <w:rPr>
          <w:rFonts w:ascii="Times New Roman" w:eastAsia="Times New Roman" w:hAnsi="Times New Roman" w:cs="Times New Roman"/>
          <w:b w:val="0"/>
          <w:sz w:val="28"/>
          <w:szCs w:val="28"/>
        </w:rPr>
        <w:t>’</w:t>
      </w:r>
      <w:r w:rsidRPr="000421EE">
        <w:rPr>
          <w:rFonts w:ascii="Times New Roman" w:eastAsia="Times New Roman" w:hAnsi="Times New Roman" w:cs="Times New Roman"/>
          <w:b w:val="0"/>
          <w:sz w:val="28"/>
          <w:szCs w:val="28"/>
        </w:rPr>
        <w:t>язки, які також закріплені в цих конвенціях. Як приклад, це те, що військові які знаходяться у полоні мають чесно повідомити своє прізвище та ім</w:t>
      </w:r>
      <w:r w:rsidR="00183B9D" w:rsidRPr="000421EE">
        <w:rPr>
          <w:rFonts w:ascii="Times New Roman" w:eastAsia="Times New Roman" w:hAnsi="Times New Roman" w:cs="Times New Roman"/>
          <w:b w:val="0"/>
          <w:sz w:val="28"/>
          <w:szCs w:val="28"/>
        </w:rPr>
        <w:t>’</w:t>
      </w:r>
      <w:r w:rsidRPr="000421EE">
        <w:rPr>
          <w:rFonts w:ascii="Times New Roman" w:eastAsia="Times New Roman" w:hAnsi="Times New Roman" w:cs="Times New Roman"/>
          <w:b w:val="0"/>
          <w:sz w:val="28"/>
          <w:szCs w:val="28"/>
        </w:rPr>
        <w:t xml:space="preserve">я, а також військовий чин та військову частину де він проходить службу. Також військовополонені можуть працювати. </w:t>
      </w:r>
    </w:p>
    <w:p w:rsidR="00AE58F2" w:rsidRPr="000421EE" w:rsidRDefault="003E79B1" w:rsidP="001B5808">
      <w:pPr>
        <w:pStyle w:val="1"/>
        <w:keepNext w:val="0"/>
        <w:keepLines w:val="0"/>
        <w:tabs>
          <w:tab w:val="left" w:pos="851"/>
        </w:tabs>
        <w:spacing w:before="0" w:after="0" w:line="360" w:lineRule="auto"/>
        <w:ind w:right="34" w:firstLine="567"/>
        <w:jc w:val="both"/>
        <w:rPr>
          <w:rFonts w:ascii="Times New Roman" w:eastAsia="Times New Roman" w:hAnsi="Times New Roman" w:cs="Times New Roman"/>
          <w:b w:val="0"/>
          <w:sz w:val="28"/>
          <w:szCs w:val="28"/>
        </w:rPr>
      </w:pPr>
      <w:r w:rsidRPr="000421EE">
        <w:rPr>
          <w:rFonts w:ascii="Times New Roman" w:eastAsia="Times New Roman" w:hAnsi="Times New Roman" w:cs="Times New Roman"/>
          <w:b w:val="0"/>
          <w:sz w:val="28"/>
          <w:szCs w:val="28"/>
        </w:rPr>
        <w:t>До військовополонених категорично заборонено застосовувати тортури та катування. Це прямо передбачено цими міжнародними договорами.</w:t>
      </w:r>
    </w:p>
    <w:p w:rsidR="00AE58F2" w:rsidRPr="000421EE" w:rsidRDefault="003E79B1" w:rsidP="001B5808">
      <w:pPr>
        <w:pStyle w:val="1"/>
        <w:keepNext w:val="0"/>
        <w:keepLines w:val="0"/>
        <w:tabs>
          <w:tab w:val="left" w:pos="851"/>
        </w:tabs>
        <w:spacing w:before="0" w:after="0" w:line="360" w:lineRule="auto"/>
        <w:ind w:right="34" w:firstLine="567"/>
        <w:jc w:val="both"/>
        <w:rPr>
          <w:rFonts w:ascii="Times New Roman" w:eastAsia="Times New Roman" w:hAnsi="Times New Roman" w:cs="Times New Roman"/>
          <w:b w:val="0"/>
          <w:sz w:val="28"/>
          <w:szCs w:val="28"/>
        </w:rPr>
      </w:pPr>
      <w:r w:rsidRPr="000421EE">
        <w:rPr>
          <w:rFonts w:ascii="Times New Roman" w:eastAsia="Times New Roman" w:hAnsi="Times New Roman" w:cs="Times New Roman"/>
          <w:b w:val="0"/>
          <w:sz w:val="28"/>
          <w:szCs w:val="28"/>
        </w:rPr>
        <w:t>Задля забезпечення захисту та поліпшення становище військовополонених може діяти Міжнародний комітет Червоного Хреста або будь-яка інша гуманітарна організація, за згодою сторін.</w:t>
      </w:r>
    </w:p>
    <w:p w:rsidR="00AE58F2" w:rsidRPr="000421EE" w:rsidRDefault="003E79B1" w:rsidP="001B5808">
      <w:pPr>
        <w:pStyle w:val="1"/>
        <w:keepNext w:val="0"/>
        <w:keepLines w:val="0"/>
        <w:tabs>
          <w:tab w:val="left" w:pos="851"/>
        </w:tabs>
        <w:spacing w:before="0" w:after="0" w:line="360" w:lineRule="auto"/>
        <w:ind w:right="34" w:firstLine="567"/>
        <w:jc w:val="both"/>
        <w:rPr>
          <w:rFonts w:ascii="Times New Roman" w:eastAsia="Times New Roman" w:hAnsi="Times New Roman" w:cs="Times New Roman"/>
          <w:b w:val="0"/>
          <w:sz w:val="28"/>
          <w:szCs w:val="28"/>
        </w:rPr>
      </w:pPr>
      <w:r w:rsidRPr="000421EE">
        <w:rPr>
          <w:rFonts w:ascii="Times New Roman" w:eastAsia="Times New Roman" w:hAnsi="Times New Roman" w:cs="Times New Roman"/>
          <w:b w:val="0"/>
          <w:sz w:val="28"/>
          <w:szCs w:val="28"/>
        </w:rPr>
        <w:t xml:space="preserve">В Україні також діє Товариство Червоного Хреста України. </w:t>
      </w:r>
      <w:r w:rsidR="00183B9D" w:rsidRPr="000421EE">
        <w:rPr>
          <w:rFonts w:ascii="Times New Roman" w:eastAsia="Times New Roman" w:hAnsi="Times New Roman" w:cs="Times New Roman"/>
          <w:b w:val="0"/>
          <w:sz w:val="28"/>
          <w:szCs w:val="28"/>
        </w:rPr>
        <w:t>«</w:t>
      </w:r>
      <w:r w:rsidRPr="000421EE">
        <w:rPr>
          <w:rFonts w:ascii="Times New Roman" w:eastAsia="Times New Roman" w:hAnsi="Times New Roman" w:cs="Times New Roman"/>
          <w:b w:val="0"/>
          <w:sz w:val="28"/>
          <w:szCs w:val="28"/>
        </w:rPr>
        <w:t xml:space="preserve">Товариство Червоного Хреста України - Національне товариство Червоного Хреста - складова частина Міжнародного червонохресного </w:t>
      </w:r>
      <w:r w:rsidRPr="000421EE">
        <w:rPr>
          <w:rFonts w:ascii="Times New Roman" w:eastAsia="Times New Roman" w:hAnsi="Times New Roman" w:cs="Times New Roman"/>
          <w:b w:val="0"/>
          <w:sz w:val="28"/>
          <w:szCs w:val="28"/>
        </w:rPr>
        <w:lastRenderedPageBreak/>
        <w:t>руху, всеукраїнська добровільна громадська гуманітарна організація</w:t>
      </w:r>
      <w:r w:rsidR="00183B9D" w:rsidRPr="000421EE">
        <w:rPr>
          <w:rFonts w:ascii="Times New Roman" w:eastAsia="Times New Roman" w:hAnsi="Times New Roman" w:cs="Times New Roman"/>
          <w:b w:val="0"/>
          <w:sz w:val="28"/>
          <w:szCs w:val="28"/>
        </w:rPr>
        <w:t>»</w:t>
      </w:r>
      <w:r w:rsidRPr="000421EE">
        <w:rPr>
          <w:rFonts w:ascii="Times New Roman" w:eastAsia="Times New Roman" w:hAnsi="Times New Roman" w:cs="Times New Roman"/>
          <w:b w:val="0"/>
          <w:sz w:val="28"/>
          <w:szCs w:val="28"/>
        </w:rPr>
        <w:t xml:space="preserve"> [6]. Така організація також повинна надавати допомогу військовополонених та слідкувати чи дотримуються права військових котрі потрапили у полон.</w:t>
      </w:r>
    </w:p>
    <w:p w:rsidR="00AE58F2" w:rsidRPr="000421EE" w:rsidRDefault="003E79B1" w:rsidP="001B5808">
      <w:pPr>
        <w:pStyle w:val="1"/>
        <w:keepNext w:val="0"/>
        <w:keepLines w:val="0"/>
        <w:tabs>
          <w:tab w:val="left" w:pos="851"/>
        </w:tabs>
        <w:spacing w:before="0" w:after="0" w:line="360" w:lineRule="auto"/>
        <w:ind w:right="34" w:firstLine="567"/>
        <w:jc w:val="both"/>
        <w:rPr>
          <w:rFonts w:ascii="Times New Roman" w:eastAsia="Times New Roman" w:hAnsi="Times New Roman" w:cs="Times New Roman"/>
          <w:b w:val="0"/>
          <w:sz w:val="28"/>
          <w:szCs w:val="28"/>
        </w:rPr>
      </w:pPr>
      <w:r w:rsidRPr="000421EE">
        <w:rPr>
          <w:rFonts w:ascii="Times New Roman" w:eastAsia="Times New Roman" w:hAnsi="Times New Roman" w:cs="Times New Roman"/>
          <w:b w:val="0"/>
          <w:sz w:val="28"/>
          <w:szCs w:val="28"/>
        </w:rPr>
        <w:t xml:space="preserve">Отже, це все передбачено міжнародно-правовими договорами та національним законодавство. </w:t>
      </w:r>
    </w:p>
    <w:p w:rsidR="00AE58F2" w:rsidRPr="000421EE" w:rsidRDefault="003E79B1" w:rsidP="001B5808">
      <w:pPr>
        <w:pStyle w:val="1"/>
        <w:keepNext w:val="0"/>
        <w:keepLines w:val="0"/>
        <w:tabs>
          <w:tab w:val="left" w:pos="851"/>
        </w:tabs>
        <w:spacing w:before="0" w:after="0" w:line="360" w:lineRule="auto"/>
        <w:ind w:right="34" w:firstLine="567"/>
        <w:jc w:val="both"/>
        <w:rPr>
          <w:rFonts w:ascii="Times New Roman" w:eastAsia="Times New Roman" w:hAnsi="Times New Roman" w:cs="Times New Roman"/>
          <w:b w:val="0"/>
          <w:sz w:val="28"/>
          <w:szCs w:val="28"/>
        </w:rPr>
      </w:pPr>
      <w:r w:rsidRPr="000421EE">
        <w:rPr>
          <w:rFonts w:ascii="Times New Roman" w:eastAsia="Times New Roman" w:hAnsi="Times New Roman" w:cs="Times New Roman"/>
          <w:b w:val="0"/>
          <w:sz w:val="28"/>
          <w:szCs w:val="28"/>
        </w:rPr>
        <w:t xml:space="preserve">Тепер ми перейдемо до практичного аспекту. </w:t>
      </w:r>
    </w:p>
    <w:p w:rsidR="00AE58F2" w:rsidRPr="000421EE" w:rsidRDefault="003E79B1" w:rsidP="001B5808">
      <w:pPr>
        <w:pStyle w:val="1"/>
        <w:keepNext w:val="0"/>
        <w:keepLines w:val="0"/>
        <w:tabs>
          <w:tab w:val="left" w:pos="851"/>
        </w:tabs>
        <w:spacing w:before="0" w:after="0" w:line="360" w:lineRule="auto"/>
        <w:ind w:right="34" w:firstLine="567"/>
        <w:jc w:val="both"/>
        <w:rPr>
          <w:rFonts w:ascii="Times New Roman" w:eastAsia="Times New Roman" w:hAnsi="Times New Roman" w:cs="Times New Roman"/>
          <w:b w:val="0"/>
          <w:sz w:val="28"/>
          <w:szCs w:val="28"/>
        </w:rPr>
      </w:pPr>
      <w:r w:rsidRPr="000421EE">
        <w:rPr>
          <w:rFonts w:ascii="Times New Roman" w:eastAsia="Times New Roman" w:hAnsi="Times New Roman" w:cs="Times New Roman"/>
          <w:b w:val="0"/>
          <w:sz w:val="28"/>
          <w:szCs w:val="28"/>
        </w:rPr>
        <w:t xml:space="preserve">Починаючи з 2014 року в Україні ведуться бойові дій, російсько-український збройний конфлікт. Вже з того періоду було неодноразово зафіксовано випадки знущання, катування над українськими військовополоненими. Ці всі знущання, які тоді вчинялися можна знайти у вільному доступі в мережі інтернет. </w:t>
      </w:r>
    </w:p>
    <w:p w:rsidR="00AE58F2" w:rsidRPr="000421EE" w:rsidRDefault="003E79B1" w:rsidP="001B5808">
      <w:pPr>
        <w:pStyle w:val="1"/>
        <w:keepNext w:val="0"/>
        <w:keepLines w:val="0"/>
        <w:tabs>
          <w:tab w:val="left" w:pos="851"/>
        </w:tabs>
        <w:spacing w:before="0" w:after="0" w:line="360" w:lineRule="auto"/>
        <w:ind w:right="34" w:firstLine="567"/>
        <w:jc w:val="both"/>
        <w:rPr>
          <w:rFonts w:ascii="Times New Roman" w:eastAsia="Times New Roman" w:hAnsi="Times New Roman" w:cs="Times New Roman"/>
          <w:b w:val="0"/>
          <w:sz w:val="28"/>
          <w:szCs w:val="28"/>
        </w:rPr>
      </w:pPr>
      <w:r w:rsidRPr="000421EE">
        <w:rPr>
          <w:rFonts w:ascii="Times New Roman" w:eastAsia="Times New Roman" w:hAnsi="Times New Roman" w:cs="Times New Roman"/>
          <w:b w:val="0"/>
          <w:sz w:val="28"/>
          <w:szCs w:val="28"/>
        </w:rPr>
        <w:t xml:space="preserve">З 24 лютого 2022 року цей конфлікт набув широкомасштабного характеру, а саме із вторгненням Російської Федерації на територію України. </w:t>
      </w:r>
    </w:p>
    <w:p w:rsidR="00AE58F2" w:rsidRPr="000421EE" w:rsidRDefault="003E79B1" w:rsidP="001B5808">
      <w:pPr>
        <w:pStyle w:val="1"/>
        <w:keepNext w:val="0"/>
        <w:keepLines w:val="0"/>
        <w:tabs>
          <w:tab w:val="left" w:pos="851"/>
        </w:tabs>
        <w:spacing w:before="0" w:after="0" w:line="360" w:lineRule="auto"/>
        <w:ind w:right="34" w:firstLine="567"/>
        <w:jc w:val="both"/>
        <w:rPr>
          <w:rFonts w:ascii="Times New Roman" w:eastAsia="Times New Roman" w:hAnsi="Times New Roman" w:cs="Times New Roman"/>
          <w:b w:val="0"/>
          <w:sz w:val="28"/>
          <w:szCs w:val="28"/>
        </w:rPr>
      </w:pPr>
      <w:r w:rsidRPr="000421EE">
        <w:rPr>
          <w:rFonts w:ascii="Times New Roman" w:eastAsia="Times New Roman" w:hAnsi="Times New Roman" w:cs="Times New Roman"/>
          <w:b w:val="0"/>
          <w:sz w:val="28"/>
          <w:szCs w:val="28"/>
        </w:rPr>
        <w:lastRenderedPageBreak/>
        <w:t xml:space="preserve">Протягом цього періоду вся міжнародна спільнота стала свідком неймовірно жорстоким, жахливим поводженням із українськими полоненими захисниками. </w:t>
      </w:r>
    </w:p>
    <w:p w:rsidR="00AE58F2" w:rsidRPr="000421EE" w:rsidRDefault="003E79B1" w:rsidP="001B5808">
      <w:pPr>
        <w:pStyle w:val="1"/>
        <w:keepNext w:val="0"/>
        <w:keepLines w:val="0"/>
        <w:tabs>
          <w:tab w:val="left" w:pos="851"/>
        </w:tabs>
        <w:spacing w:before="0" w:after="0" w:line="360" w:lineRule="auto"/>
        <w:ind w:right="34" w:firstLine="567"/>
        <w:jc w:val="both"/>
        <w:rPr>
          <w:rFonts w:ascii="Times New Roman" w:eastAsia="Times New Roman" w:hAnsi="Times New Roman" w:cs="Times New Roman"/>
          <w:b w:val="0"/>
          <w:sz w:val="28"/>
          <w:szCs w:val="28"/>
        </w:rPr>
      </w:pPr>
      <w:r w:rsidRPr="000421EE">
        <w:rPr>
          <w:rFonts w:ascii="Times New Roman" w:eastAsia="Times New Roman" w:hAnsi="Times New Roman" w:cs="Times New Roman"/>
          <w:b w:val="0"/>
          <w:sz w:val="28"/>
          <w:szCs w:val="28"/>
        </w:rPr>
        <w:t xml:space="preserve">Яскравими  прикладами можуть ути такі випадки: </w:t>
      </w:r>
    </w:p>
    <w:p w:rsidR="00AE58F2" w:rsidRPr="000421EE" w:rsidRDefault="003E79B1" w:rsidP="001B5808">
      <w:pPr>
        <w:pStyle w:val="1"/>
        <w:keepNext w:val="0"/>
        <w:keepLines w:val="0"/>
        <w:numPr>
          <w:ilvl w:val="0"/>
          <w:numId w:val="121"/>
        </w:numPr>
        <w:tabs>
          <w:tab w:val="left" w:pos="851"/>
        </w:tabs>
        <w:spacing w:before="0" w:after="0" w:line="360" w:lineRule="auto"/>
        <w:ind w:left="0" w:right="34" w:firstLine="567"/>
        <w:jc w:val="both"/>
        <w:rPr>
          <w:rFonts w:ascii="Times New Roman" w:hAnsi="Times New Roman" w:cs="Times New Roman"/>
          <w:sz w:val="28"/>
          <w:szCs w:val="28"/>
        </w:rPr>
      </w:pPr>
      <w:r w:rsidRPr="000421EE">
        <w:rPr>
          <w:rFonts w:ascii="Times New Roman" w:eastAsia="Times New Roman" w:hAnsi="Times New Roman" w:cs="Times New Roman"/>
          <w:b w:val="0"/>
          <w:sz w:val="28"/>
          <w:szCs w:val="28"/>
        </w:rPr>
        <w:t xml:space="preserve">Масове вбивство полонених в Оленівці; </w:t>
      </w:r>
    </w:p>
    <w:p w:rsidR="00AE58F2" w:rsidRPr="000421EE" w:rsidRDefault="003E79B1" w:rsidP="001B5808">
      <w:pPr>
        <w:pStyle w:val="1"/>
        <w:keepNext w:val="0"/>
        <w:keepLines w:val="0"/>
        <w:numPr>
          <w:ilvl w:val="0"/>
          <w:numId w:val="121"/>
        </w:numPr>
        <w:tabs>
          <w:tab w:val="left" w:pos="851"/>
        </w:tabs>
        <w:spacing w:before="0" w:after="0" w:line="360" w:lineRule="auto"/>
        <w:ind w:left="0" w:right="34" w:firstLine="567"/>
        <w:jc w:val="both"/>
        <w:rPr>
          <w:rFonts w:ascii="Times New Roman" w:hAnsi="Times New Roman" w:cs="Times New Roman"/>
          <w:sz w:val="28"/>
          <w:szCs w:val="28"/>
        </w:rPr>
      </w:pPr>
      <w:r w:rsidRPr="000421EE">
        <w:rPr>
          <w:rFonts w:ascii="Times New Roman" w:eastAsia="Times New Roman" w:hAnsi="Times New Roman" w:cs="Times New Roman"/>
          <w:b w:val="0"/>
          <w:sz w:val="28"/>
          <w:szCs w:val="28"/>
        </w:rPr>
        <w:t>Кастрування українського військовополоненого;</w:t>
      </w:r>
    </w:p>
    <w:p w:rsidR="00AE58F2" w:rsidRPr="000421EE" w:rsidRDefault="003E79B1" w:rsidP="001B5808">
      <w:pPr>
        <w:pStyle w:val="1"/>
        <w:keepNext w:val="0"/>
        <w:keepLines w:val="0"/>
        <w:numPr>
          <w:ilvl w:val="0"/>
          <w:numId w:val="121"/>
        </w:numPr>
        <w:tabs>
          <w:tab w:val="left" w:pos="851"/>
        </w:tabs>
        <w:spacing w:before="0" w:after="0" w:line="360" w:lineRule="auto"/>
        <w:ind w:left="0" w:right="34" w:firstLine="567"/>
        <w:jc w:val="both"/>
        <w:rPr>
          <w:rFonts w:ascii="Times New Roman" w:hAnsi="Times New Roman" w:cs="Times New Roman"/>
          <w:sz w:val="28"/>
          <w:szCs w:val="28"/>
        </w:rPr>
      </w:pPr>
      <w:r w:rsidRPr="000421EE">
        <w:rPr>
          <w:rFonts w:ascii="Times New Roman" w:eastAsia="Times New Roman" w:hAnsi="Times New Roman" w:cs="Times New Roman"/>
          <w:b w:val="0"/>
          <w:sz w:val="28"/>
          <w:szCs w:val="28"/>
        </w:rPr>
        <w:t>Розстріл полоненого Олександра Мацієвського;</w:t>
      </w:r>
    </w:p>
    <w:p w:rsidR="00AE58F2" w:rsidRPr="000421EE" w:rsidRDefault="003E79B1" w:rsidP="001B5808">
      <w:pPr>
        <w:pStyle w:val="1"/>
        <w:keepNext w:val="0"/>
        <w:keepLines w:val="0"/>
        <w:numPr>
          <w:ilvl w:val="0"/>
          <w:numId w:val="121"/>
        </w:numPr>
        <w:tabs>
          <w:tab w:val="left" w:pos="851"/>
        </w:tabs>
        <w:spacing w:before="0" w:after="0" w:line="360" w:lineRule="auto"/>
        <w:ind w:left="0" w:right="34" w:firstLine="567"/>
        <w:jc w:val="both"/>
        <w:rPr>
          <w:rFonts w:ascii="Times New Roman" w:hAnsi="Times New Roman" w:cs="Times New Roman"/>
          <w:sz w:val="28"/>
          <w:szCs w:val="28"/>
        </w:rPr>
      </w:pPr>
      <w:r w:rsidRPr="000421EE">
        <w:rPr>
          <w:rFonts w:ascii="Times New Roman" w:eastAsia="Times New Roman" w:hAnsi="Times New Roman" w:cs="Times New Roman"/>
          <w:b w:val="0"/>
          <w:sz w:val="28"/>
          <w:szCs w:val="28"/>
        </w:rPr>
        <w:t>Обезголовлення російськими окупантами українських військових.</w:t>
      </w:r>
    </w:p>
    <w:p w:rsidR="00AE58F2" w:rsidRPr="000421EE" w:rsidRDefault="003E79B1" w:rsidP="001B5808">
      <w:pPr>
        <w:pStyle w:val="1"/>
        <w:keepNext w:val="0"/>
        <w:keepLines w:val="0"/>
        <w:tabs>
          <w:tab w:val="left" w:pos="851"/>
        </w:tabs>
        <w:spacing w:before="0" w:after="0" w:line="360" w:lineRule="auto"/>
        <w:ind w:right="34" w:firstLine="567"/>
        <w:jc w:val="both"/>
        <w:rPr>
          <w:rFonts w:ascii="Times New Roman" w:eastAsia="Times New Roman" w:hAnsi="Times New Roman" w:cs="Times New Roman"/>
          <w:b w:val="0"/>
          <w:sz w:val="28"/>
          <w:szCs w:val="28"/>
        </w:rPr>
      </w:pPr>
      <w:r w:rsidRPr="000421EE">
        <w:rPr>
          <w:rFonts w:ascii="Times New Roman" w:eastAsia="Times New Roman" w:hAnsi="Times New Roman" w:cs="Times New Roman"/>
          <w:b w:val="0"/>
          <w:sz w:val="28"/>
          <w:szCs w:val="28"/>
        </w:rPr>
        <w:t>І це непоодинокі  випадки знущання над нашими захисниками. Ми вибрали саме ці випадки тому, що вони були висвітлені російськими військовими у мережі інтернет, що підтверджує їхню жорстокість та цинізм і засвідчує те, що українців хочуть знищити як націю.</w:t>
      </w:r>
    </w:p>
    <w:p w:rsidR="00AE58F2" w:rsidRPr="000421EE" w:rsidRDefault="003E79B1" w:rsidP="001B5808">
      <w:pPr>
        <w:pStyle w:val="1"/>
        <w:keepNext w:val="0"/>
        <w:keepLines w:val="0"/>
        <w:tabs>
          <w:tab w:val="left" w:pos="851"/>
        </w:tabs>
        <w:spacing w:before="0" w:after="0" w:line="360" w:lineRule="auto"/>
        <w:ind w:right="34" w:firstLine="567"/>
        <w:jc w:val="both"/>
        <w:rPr>
          <w:rFonts w:ascii="Times New Roman" w:eastAsia="Times New Roman" w:hAnsi="Times New Roman" w:cs="Times New Roman"/>
          <w:b w:val="0"/>
          <w:sz w:val="28"/>
          <w:szCs w:val="28"/>
        </w:rPr>
      </w:pPr>
      <w:r w:rsidRPr="000421EE">
        <w:rPr>
          <w:rFonts w:ascii="Times New Roman" w:eastAsia="Times New Roman" w:hAnsi="Times New Roman" w:cs="Times New Roman"/>
          <w:b w:val="0"/>
          <w:sz w:val="28"/>
          <w:szCs w:val="28"/>
        </w:rPr>
        <w:t xml:space="preserve">Майже всі колишні українські військовополонені стверджують, що над ними </w:t>
      </w:r>
      <w:r w:rsidRPr="000421EE">
        <w:rPr>
          <w:rFonts w:ascii="Times New Roman" w:eastAsia="Times New Roman" w:hAnsi="Times New Roman" w:cs="Times New Roman"/>
          <w:b w:val="0"/>
          <w:sz w:val="28"/>
          <w:szCs w:val="28"/>
        </w:rPr>
        <w:lastRenderedPageBreak/>
        <w:t xml:space="preserve">знущалися їх катували та морили голодом. Це можна побачити і також по їхньому фізичному та психічному стані. </w:t>
      </w:r>
    </w:p>
    <w:p w:rsidR="00AE58F2" w:rsidRPr="000421EE" w:rsidRDefault="003E79B1" w:rsidP="001B5808">
      <w:pPr>
        <w:pStyle w:val="1"/>
        <w:keepNext w:val="0"/>
        <w:keepLines w:val="0"/>
        <w:tabs>
          <w:tab w:val="left" w:pos="851"/>
        </w:tabs>
        <w:spacing w:before="0" w:after="0" w:line="360" w:lineRule="auto"/>
        <w:ind w:right="34" w:firstLine="567"/>
        <w:jc w:val="both"/>
        <w:rPr>
          <w:rFonts w:ascii="Times New Roman" w:eastAsia="Times New Roman" w:hAnsi="Times New Roman" w:cs="Times New Roman"/>
          <w:b w:val="0"/>
          <w:sz w:val="28"/>
          <w:szCs w:val="28"/>
        </w:rPr>
      </w:pPr>
      <w:r w:rsidRPr="000421EE">
        <w:rPr>
          <w:rFonts w:ascii="Times New Roman" w:eastAsia="Times New Roman" w:hAnsi="Times New Roman" w:cs="Times New Roman"/>
          <w:b w:val="0"/>
          <w:sz w:val="28"/>
          <w:szCs w:val="28"/>
        </w:rPr>
        <w:t xml:space="preserve">Весь цивілізований світ та гуманітарні організації висловлюють тільки свою стурбованість та неприпустимість таких дій з російської сторони. </w:t>
      </w:r>
    </w:p>
    <w:p w:rsidR="00AE58F2" w:rsidRPr="000421EE" w:rsidRDefault="003E79B1" w:rsidP="001B5808">
      <w:pPr>
        <w:pStyle w:val="1"/>
        <w:keepNext w:val="0"/>
        <w:keepLines w:val="0"/>
        <w:tabs>
          <w:tab w:val="left" w:pos="851"/>
        </w:tabs>
        <w:spacing w:before="0" w:after="0" w:line="360" w:lineRule="auto"/>
        <w:ind w:right="34" w:firstLine="567"/>
        <w:jc w:val="both"/>
        <w:rPr>
          <w:rFonts w:ascii="Times New Roman" w:eastAsia="Times New Roman" w:hAnsi="Times New Roman" w:cs="Times New Roman"/>
          <w:b w:val="0"/>
          <w:sz w:val="28"/>
          <w:szCs w:val="28"/>
        </w:rPr>
      </w:pPr>
      <w:r w:rsidRPr="000421EE">
        <w:rPr>
          <w:rFonts w:ascii="Times New Roman" w:eastAsia="Times New Roman" w:hAnsi="Times New Roman" w:cs="Times New Roman"/>
          <w:b w:val="0"/>
          <w:sz w:val="28"/>
          <w:szCs w:val="28"/>
        </w:rPr>
        <w:t xml:space="preserve">Після цих випадків постає питання, чи дієвий міжнародно-правовий захист військовополонених? Звичайно не можна повністю стверджувати, що міжнародні норми не діють, адже і по сьогоднішній день здійснюються обміни військовополонених. Слід зазначити, що українська сторона дотримується міжнародних конвенцій про військовополонених. </w:t>
      </w:r>
    </w:p>
    <w:p w:rsidR="00AE58F2" w:rsidRPr="000421EE" w:rsidRDefault="003E79B1" w:rsidP="001B5808">
      <w:pPr>
        <w:pStyle w:val="1"/>
        <w:keepNext w:val="0"/>
        <w:keepLines w:val="0"/>
        <w:tabs>
          <w:tab w:val="left" w:pos="851"/>
        </w:tabs>
        <w:spacing w:before="0" w:after="0" w:line="360" w:lineRule="auto"/>
        <w:ind w:right="34" w:firstLine="567"/>
        <w:jc w:val="both"/>
        <w:rPr>
          <w:rFonts w:ascii="Times New Roman" w:eastAsia="Times New Roman" w:hAnsi="Times New Roman" w:cs="Times New Roman"/>
          <w:b w:val="0"/>
          <w:sz w:val="28"/>
          <w:szCs w:val="28"/>
        </w:rPr>
      </w:pPr>
      <w:r w:rsidRPr="000421EE">
        <w:rPr>
          <w:rFonts w:ascii="Times New Roman" w:eastAsia="Times New Roman" w:hAnsi="Times New Roman" w:cs="Times New Roman"/>
          <w:b w:val="0"/>
          <w:sz w:val="28"/>
          <w:szCs w:val="28"/>
        </w:rPr>
        <w:t xml:space="preserve">Це не тільки проблема російсько-української війни, а це також всесвітня проблема. Адже 7 жовтня 2023 року на Ізраїль було здійснено напад зі сторони Сектору Гази бойовиками ХАМАСу. Протягом цих днів світ також спостерігав нехтування міжнародними конвенціями про захист військовополонених. Також було зафіксовано </w:t>
      </w:r>
      <w:r w:rsidRPr="000421EE">
        <w:rPr>
          <w:rFonts w:ascii="Times New Roman" w:eastAsia="Times New Roman" w:hAnsi="Times New Roman" w:cs="Times New Roman"/>
          <w:b w:val="0"/>
          <w:sz w:val="28"/>
          <w:szCs w:val="28"/>
        </w:rPr>
        <w:lastRenderedPageBreak/>
        <w:t>катування та страти військових які потрапили у полон.</w:t>
      </w:r>
    </w:p>
    <w:p w:rsidR="00AE58F2" w:rsidRPr="000421EE" w:rsidRDefault="003E79B1" w:rsidP="001B5808">
      <w:pPr>
        <w:pStyle w:val="1"/>
        <w:keepNext w:val="0"/>
        <w:keepLines w:val="0"/>
        <w:tabs>
          <w:tab w:val="left" w:pos="851"/>
        </w:tabs>
        <w:spacing w:before="0" w:after="0" w:line="360" w:lineRule="auto"/>
        <w:ind w:right="34" w:firstLine="567"/>
        <w:jc w:val="both"/>
        <w:rPr>
          <w:rFonts w:ascii="Times New Roman" w:eastAsia="Times New Roman" w:hAnsi="Times New Roman" w:cs="Times New Roman"/>
          <w:b w:val="0"/>
          <w:sz w:val="28"/>
          <w:szCs w:val="28"/>
        </w:rPr>
      </w:pPr>
      <w:r w:rsidRPr="000421EE">
        <w:rPr>
          <w:rFonts w:ascii="Times New Roman" w:eastAsia="Times New Roman" w:hAnsi="Times New Roman" w:cs="Times New Roman"/>
          <w:b w:val="0"/>
          <w:sz w:val="28"/>
          <w:szCs w:val="28"/>
        </w:rPr>
        <w:t xml:space="preserve">Отже, у світі існує міжнародно-правовий захист військовополонених але ним здебільшого нехтують. Хоча за нашою думки і навіть на війні мають дотримуватися певних міжнародних правил. Світова спільнота, міжнародні організації повинні зробити так, аби міжнародно-правовий захист військовополонених діяв і щоб його дотримувалися усі країни без винятку. </w:t>
      </w:r>
    </w:p>
    <w:p w:rsidR="00074DB8" w:rsidRDefault="000D1016" w:rsidP="001B5808">
      <w:pPr>
        <w:pStyle w:val="1"/>
        <w:keepNext w:val="0"/>
        <w:keepLines w:val="0"/>
        <w:tabs>
          <w:tab w:val="left" w:pos="851"/>
        </w:tabs>
        <w:spacing w:before="0" w:after="0" w:line="360" w:lineRule="auto"/>
        <w:ind w:right="34" w:firstLine="567"/>
        <w:jc w:val="both"/>
        <w:rPr>
          <w:rFonts w:ascii="Times New Roman" w:eastAsia="Times New Roman" w:hAnsi="Times New Roman" w:cs="Times New Roman"/>
          <w:sz w:val="28"/>
          <w:szCs w:val="28"/>
        </w:rPr>
      </w:pPr>
      <w:bookmarkStart w:id="16" w:name="_heading=h.gn8pxndag689" w:colFirst="0" w:colLast="0"/>
      <w:bookmarkEnd w:id="16"/>
      <w:r w:rsidRPr="000421EE">
        <w:rPr>
          <w:rFonts w:ascii="Times New Roman" w:eastAsia="Times New Roman" w:hAnsi="Times New Roman" w:cs="Times New Roman"/>
          <w:sz w:val="28"/>
          <w:szCs w:val="28"/>
        </w:rPr>
        <w:t xml:space="preserve"> </w:t>
      </w:r>
    </w:p>
    <w:p w:rsidR="00AE58F2" w:rsidRPr="000421EE" w:rsidRDefault="000D1016" w:rsidP="001B5808">
      <w:pPr>
        <w:pStyle w:val="1"/>
        <w:keepNext w:val="0"/>
        <w:keepLines w:val="0"/>
        <w:tabs>
          <w:tab w:val="left" w:pos="851"/>
        </w:tabs>
        <w:spacing w:before="0" w:after="0"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Література</w:t>
      </w:r>
      <w:r w:rsidR="006C3804" w:rsidRPr="000421EE">
        <w:rPr>
          <w:rFonts w:ascii="Times New Roman" w:eastAsia="Times New Roman" w:hAnsi="Times New Roman" w:cs="Times New Roman"/>
          <w:sz w:val="28"/>
          <w:szCs w:val="28"/>
        </w:rPr>
        <w:t xml:space="preserve">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1. Женевська конвенція про поводження з військовополоненими. URL: https://zakon.rada.gov.ua/laws/show/995_153#Text </w:t>
      </w:r>
    </w:p>
    <w:p w:rsidR="00AE58F2" w:rsidRPr="000421EE" w:rsidRDefault="003E79B1" w:rsidP="001B5808">
      <w:pPr>
        <w:shd w:val="clear" w:color="auto" w:fill="FFFFFF"/>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2. Інструкція про порядок виконання норм міжнародного гуманітарного права у Збройних Силах України, затверджена наказом Міністерства оборони України від 23.03.2017 № 164. URL: https://zakon.rada.gov.ua/laws/show/z0704-17#Text</w:t>
      </w:r>
    </w:p>
    <w:p w:rsidR="00AE58F2" w:rsidRPr="000421EE" w:rsidRDefault="003E79B1" w:rsidP="001B5808">
      <w:pPr>
        <w:shd w:val="clear" w:color="auto" w:fill="FFFFFF"/>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3. Додатковий протокол</w:t>
      </w:r>
      <w:r w:rsidRPr="000421EE">
        <w:rPr>
          <w:rFonts w:ascii="Times New Roman" w:eastAsia="Times New Roman" w:hAnsi="Times New Roman" w:cs="Times New Roman"/>
          <w:sz w:val="28"/>
          <w:szCs w:val="28"/>
        </w:rPr>
        <w:br/>
        <w:t>до Женевських конвенцій від 12 серпня 1949 року,</w:t>
      </w:r>
      <w:r w:rsidRPr="000421EE">
        <w:rPr>
          <w:rFonts w:ascii="Times New Roman" w:eastAsia="Times New Roman" w:hAnsi="Times New Roman" w:cs="Times New Roman"/>
          <w:sz w:val="28"/>
          <w:szCs w:val="28"/>
        </w:rPr>
        <w:br/>
        <w:t>що стосується захисту жертв міжнародних збройних конфліктів</w:t>
      </w:r>
      <w:r w:rsidRPr="000421EE">
        <w:rPr>
          <w:rFonts w:ascii="Times New Roman" w:eastAsia="Times New Roman" w:hAnsi="Times New Roman" w:cs="Times New Roman"/>
          <w:sz w:val="28"/>
          <w:szCs w:val="28"/>
        </w:rPr>
        <w:br/>
        <w:t xml:space="preserve">(Протокол I), від 8 червня 1977 року. URL: https://zakon.rada.gov.ua/laws/show/995_199/conv#o277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4. Конвенція про поліпшення долі поранених і хворих у діючих арміях. URL: https://zakon.rada.gov.ua/laws/show/995_151?find=1&amp;text=%D0%BF%D0%BE%D0%BB%D0%BE%D0%BD#w1_12 </w:t>
      </w:r>
    </w:p>
    <w:p w:rsidR="00AE58F2" w:rsidRPr="000421EE" w:rsidRDefault="003E79B1" w:rsidP="001B5808">
      <w:pPr>
        <w:shd w:val="clear" w:color="auto" w:fill="FFFFFF"/>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5. IV Конвенція про закони і звичаї війни на суходолі та додаток до неї: Положення про закони і звичаї війни на суходолі. URL: https://zakon.rada.gov.ua/laws/show/995_222#Text </w:t>
      </w:r>
    </w:p>
    <w:p w:rsidR="00AE58F2" w:rsidRPr="000421EE" w:rsidRDefault="003E79B1" w:rsidP="001B5808">
      <w:pPr>
        <w:shd w:val="clear" w:color="auto" w:fill="FFFFFF"/>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6. Закон України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Про Товариство Червоного Хреста України</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від 28 листопада 2002 року. URL: https://zakon.rada.gov.ua/laws/show/330-15#Text </w:t>
      </w:r>
    </w:p>
    <w:p w:rsidR="00074DB8" w:rsidRDefault="00074DB8" w:rsidP="00074DB8">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074DB8">
      <w:pPr>
        <w:widowControl w:val="0"/>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 к.ю.н., доцент Бєлогубова О.О.</w:t>
      </w:r>
    </w:p>
    <w:p w:rsidR="00AE58F2" w:rsidRPr="000421EE" w:rsidRDefault="00AE58F2" w:rsidP="00074DB8">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074DB8" w:rsidRDefault="003E79B1" w:rsidP="00074DB8">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Косовчич Мар</w:t>
      </w:r>
      <w:r w:rsidR="00183B9D" w:rsidRPr="000421EE">
        <w:rPr>
          <w:rFonts w:ascii="Times New Roman" w:eastAsia="Times New Roman" w:hAnsi="Times New Roman" w:cs="Times New Roman"/>
          <w:b/>
          <w:sz w:val="28"/>
          <w:szCs w:val="28"/>
        </w:rPr>
        <w:t>’</w:t>
      </w:r>
      <w:r w:rsidR="00074DB8">
        <w:rPr>
          <w:rFonts w:ascii="Times New Roman" w:eastAsia="Times New Roman" w:hAnsi="Times New Roman" w:cs="Times New Roman"/>
          <w:b/>
          <w:sz w:val="28"/>
          <w:szCs w:val="28"/>
        </w:rPr>
        <w:t>яна Русланівна</w:t>
      </w:r>
    </w:p>
    <w:p w:rsidR="00AE58F2" w:rsidRPr="000421EE" w:rsidRDefault="003E79B1" w:rsidP="00074DB8">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Манів Надія Романівна</w:t>
      </w:r>
    </w:p>
    <w:p w:rsidR="00074DB8" w:rsidRDefault="00074DB8" w:rsidP="00074DB8">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Здобувачки вищої освіти</w:t>
      </w:r>
    </w:p>
    <w:p w:rsidR="00074DB8" w:rsidRDefault="00074DB8" w:rsidP="00074DB8">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Національного</w:t>
      </w:r>
      <w:r w:rsidR="003E79B1" w:rsidRPr="000421EE">
        <w:rPr>
          <w:rFonts w:ascii="Times New Roman" w:eastAsia="Times New Roman" w:hAnsi="Times New Roman" w:cs="Times New Roman"/>
          <w:sz w:val="28"/>
          <w:szCs w:val="28"/>
        </w:rPr>
        <w:t xml:space="preserve"> університет</w:t>
      </w:r>
      <w:r>
        <w:rPr>
          <w:rFonts w:ascii="Times New Roman" w:eastAsia="Times New Roman" w:hAnsi="Times New Roman" w:cs="Times New Roman"/>
          <w:sz w:val="28"/>
          <w:szCs w:val="28"/>
        </w:rPr>
        <w:t>у</w:t>
      </w:r>
    </w:p>
    <w:p w:rsidR="00AE58F2" w:rsidRPr="000421EE" w:rsidRDefault="00183B9D" w:rsidP="00074DB8">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w:t>
      </w:r>
    </w:p>
    <w:p w:rsidR="00AE58F2" w:rsidRPr="000421EE" w:rsidRDefault="00AE58F2" w:rsidP="00074DB8">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074DB8">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 xml:space="preserve">РОЗГЛЯД СПРАВ </w:t>
      </w:r>
      <w:r w:rsidR="00183B9D" w:rsidRPr="000421EE">
        <w:rPr>
          <w:rFonts w:ascii="Times New Roman" w:eastAsia="Times New Roman" w:hAnsi="Times New Roman" w:cs="Times New Roman"/>
          <w:b/>
          <w:sz w:val="28"/>
          <w:szCs w:val="28"/>
        </w:rPr>
        <w:t>«</w:t>
      </w:r>
      <w:r w:rsidRPr="000421EE">
        <w:rPr>
          <w:rFonts w:ascii="Times New Roman" w:eastAsia="Times New Roman" w:hAnsi="Times New Roman" w:cs="Times New Roman"/>
          <w:b/>
          <w:sz w:val="28"/>
          <w:szCs w:val="28"/>
        </w:rPr>
        <w:t>УКРАЇНА ПРОТИ РОСІЙСЬКОЇ ФЕДЕРАЦІЇ</w:t>
      </w:r>
      <w:r w:rsidR="00183B9D" w:rsidRPr="000421EE">
        <w:rPr>
          <w:rFonts w:ascii="Times New Roman" w:eastAsia="Times New Roman" w:hAnsi="Times New Roman" w:cs="Times New Roman"/>
          <w:b/>
          <w:sz w:val="28"/>
          <w:szCs w:val="28"/>
        </w:rPr>
        <w:t>»</w:t>
      </w:r>
      <w:r w:rsidRPr="000421EE">
        <w:rPr>
          <w:rFonts w:ascii="Times New Roman" w:eastAsia="Times New Roman" w:hAnsi="Times New Roman" w:cs="Times New Roman"/>
          <w:b/>
          <w:sz w:val="28"/>
          <w:szCs w:val="28"/>
        </w:rPr>
        <w:t xml:space="preserve"> В МІЖНАРОДНОМУ СУДІ ООН</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Міжнародний суд ООН є єдиним універсальним судовим органом, до юрисдикції якого належить тлумачення міжнародних договорів, визначення порушень міжнародних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язань, характеру та/або розміру репарацій за порушення міжнародних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язань, а також вирішення всіх інших питань у рамках міжнародного права. Статут ООН, розділ VI забезпечує мирне розв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язання спорів, чим забезпечує можливість країнам-підписантам звертатись для </w:t>
      </w:r>
      <w:r w:rsidRPr="000421EE">
        <w:rPr>
          <w:rFonts w:ascii="Times New Roman" w:eastAsia="Times New Roman" w:hAnsi="Times New Roman" w:cs="Times New Roman"/>
          <w:sz w:val="28"/>
          <w:szCs w:val="28"/>
        </w:rPr>
        <w:lastRenderedPageBreak/>
        <w:t>вирішення суперечок, що виникли [1]. Цією можливістю скористалась Україна.</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З 2014 року, тобто моменту тимчасової окупації росією півострова Автономна Республіка Крим і міста Севастополь та частин Донецької і Луганської областей, Україна подала два позови до Міжнародного Суду ООН. Звернення першого відбулось 16 січня 2017 року, його предметом стало порушення двох міжнародних договорів, а саме: Міжнародної конвенції про боротьбу з фінансуванням тероризму 1999 року(далі – МКБФТ) [2] та Міжнародної конвенції про ліквідацію всіх форм расової дискримінації 1965 року(далі – МКЛРД) [3]. І Україна, і росія є державами-підписантами зазначених договорів, тому несуть міжнародну відповідальність за їх порушення. Щодо недотримання росією статей першої Конвенції, то Україна звинувачувала країну-агресора в наданні фінансування, також постачанні зброї незаконним збройним формуванням, що здійснюють терористичні акти в Україні, включаючи ДНР, ЛНР </w:t>
      </w:r>
      <w:r w:rsidRPr="000421EE">
        <w:rPr>
          <w:rFonts w:ascii="Times New Roman" w:eastAsia="Times New Roman" w:hAnsi="Times New Roman" w:cs="Times New Roman"/>
          <w:sz w:val="28"/>
          <w:szCs w:val="28"/>
        </w:rPr>
        <w:lastRenderedPageBreak/>
        <w:t xml:space="preserve">та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Харківських партизанів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До того ж український уряд просив Міжнародний Суд визнати російську федерацію винуватою у вчиненні таких терористичних актах: збиття літака авіакомпанії Малайзії, що виконував рейс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MH17</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обстрілів інфраструктури у Маріуполі, Волновасі, Краматорську та інших містах; здійснення бомбардувальних дій цивільного населення. Російська федерація порушила норми другої Конвенції, а саме: регулярна дискримінація та жорстоке поводження з жителями Криму; винищення груп, які є противниками окупаційного режиму кримського півострова; проведення референдуму насильницьким способом; залякування мирного населення; придушення кримськотатарської та україномовної освіти; заборона Меджлісу [4].</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Суд встановив своє рішенні про тимчасові заходи від 19 квітня 2017 року. Пізніше Україна у своєму листі до уповноваженого органу звертала увагу на те, що росія не виконує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язань, які зазначені у рішенні, адже згідно зі статтею 59 </w:t>
      </w:r>
      <w:r w:rsidRPr="000421EE">
        <w:rPr>
          <w:rFonts w:ascii="Times New Roman" w:eastAsia="Times New Roman" w:hAnsi="Times New Roman" w:cs="Times New Roman"/>
          <w:sz w:val="28"/>
          <w:szCs w:val="28"/>
        </w:rPr>
        <w:lastRenderedPageBreak/>
        <w:t>Статуту Міжнародного Суду ООН, рішення судового органу є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язкові для виконання сторонами справи, яка розглядається [5]. Міжнародний Суд визначає свою юрисдикцію по справі на підставі пункту 1 статті 24 МКБФТ та статті 22 МКЛРД, 12 вересня 2018 року,  російська федерація подає попередні заперечення по справі, де вказує, що вона незгодна з таким рішенням Суду. А уже 8 листопада 2019 року 15 суддів МС ООН відхиляють заперечення росії щодо юрисдикції та твердження з російської сторони про те, що український позов є неприйнятним. Тим часом Суд одноголосно задовольнив вимоги, які Україна зазначила у своїх проханнях. Тобто рф намагається довести, не те, що ми не праві, а те, що Суд не має повноважень розглядати справу по пред</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явленому позову з української сторони.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Можна навести приклад, коли в 2008 році Грузія подала скаргу до Суду ООН про зачищення етнічних грузинів росією на території Південної Осетії та Абхазії. Вона була відхилена Судом, але не </w:t>
      </w:r>
      <w:r w:rsidRPr="000421EE">
        <w:rPr>
          <w:rFonts w:ascii="Times New Roman" w:eastAsia="Times New Roman" w:hAnsi="Times New Roman" w:cs="Times New Roman"/>
          <w:sz w:val="28"/>
          <w:szCs w:val="28"/>
        </w:rPr>
        <w:lastRenderedPageBreak/>
        <w:t>через те, що вважали, що росія викладає правильні твердження, а через формальні причини. А причина була в тому, що російська федерація і Грузія не вели переговори під час, яких мали хоча би спробувати улагодити сутичку, а це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язкова умова перед подачею заяви до Суду відповідно до статті 22 Міжнародної конвенції про ліквідацію всіх форм расової дискримінації [3], яка також порушується росією і в цій справі. Тому ця причина дозволила Суду зазначити, що він не має юрисдикції для розгляду скарги Грузії. До того ж потрібно зазначити, що юрисдикція судового органу ООН затверджується два рази, перший, коли Суд має ухвалити рішення про тимчасові заходи - юрисдикція prima facie (юриcдикція на перший погляд), а другий раз, приймається рішення про юрисдикцію для винесення рішення по суті справи. Щодо Грузії, то вона не пройшла другого етапу, а в українській справі 2017 року, юрисдикція підтвердилась двічі [6]. Грузинська сторона у своїй справі дає приклад, як в один момент можливо </w:t>
      </w:r>
      <w:r w:rsidRPr="000421EE">
        <w:rPr>
          <w:rFonts w:ascii="Times New Roman" w:eastAsia="Times New Roman" w:hAnsi="Times New Roman" w:cs="Times New Roman"/>
          <w:sz w:val="28"/>
          <w:szCs w:val="28"/>
        </w:rPr>
        <w:lastRenderedPageBreak/>
        <w:t xml:space="preserve">втратити змогу засудити протиправні дії недобросовісної сторони.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Розгляд справи по суті у</w:t>
      </w:r>
      <w:r w:rsidRPr="000421EE">
        <w:rPr>
          <w:rFonts w:ascii="Times New Roman" w:eastAsia="Times New Roman" w:hAnsi="Times New Roman" w:cs="Times New Roman"/>
          <w:color w:val="202122"/>
          <w:sz w:val="28"/>
          <w:szCs w:val="28"/>
          <w:highlight w:val="white"/>
        </w:rPr>
        <w:t xml:space="preserve"> стінах Міжнародного Суду ООН </w:t>
      </w:r>
      <w:r w:rsidRPr="000421EE">
        <w:rPr>
          <w:rFonts w:ascii="Times New Roman" w:eastAsia="Times New Roman" w:hAnsi="Times New Roman" w:cs="Times New Roman"/>
          <w:sz w:val="28"/>
          <w:szCs w:val="28"/>
        </w:rPr>
        <w:t>продовжувався в період з 6 по 14 червня 2023 року. Тоді здійснювались публічні слухання</w:t>
      </w:r>
      <w:r w:rsidRPr="000421EE">
        <w:rPr>
          <w:rFonts w:ascii="Times New Roman" w:eastAsia="Times New Roman" w:hAnsi="Times New Roman" w:cs="Times New Roman"/>
          <w:color w:val="202122"/>
          <w:sz w:val="28"/>
          <w:szCs w:val="28"/>
          <w:highlight w:val="white"/>
        </w:rPr>
        <w:t xml:space="preserve"> обох сторін у зв</w:t>
      </w:r>
      <w:r w:rsidR="00183B9D" w:rsidRPr="000421EE">
        <w:rPr>
          <w:rFonts w:ascii="Times New Roman" w:eastAsia="Times New Roman" w:hAnsi="Times New Roman" w:cs="Times New Roman"/>
          <w:color w:val="202122"/>
          <w:sz w:val="28"/>
          <w:szCs w:val="28"/>
          <w:highlight w:val="white"/>
        </w:rPr>
        <w:t>’</w:t>
      </w:r>
      <w:r w:rsidRPr="000421EE">
        <w:rPr>
          <w:rFonts w:ascii="Times New Roman" w:eastAsia="Times New Roman" w:hAnsi="Times New Roman" w:cs="Times New Roman"/>
          <w:color w:val="202122"/>
          <w:sz w:val="28"/>
          <w:szCs w:val="28"/>
          <w:highlight w:val="white"/>
        </w:rPr>
        <w:t>язку з порушенням росією двох міжнародних конвенцій. На даний момент очікується остаточне рішення Суду по справі, юристи-міжнародники зазначають, що його оголосять протягом шести місяців.</w:t>
      </w:r>
      <w:r w:rsidRPr="000421EE">
        <w:rPr>
          <w:rFonts w:ascii="Times New Roman" w:eastAsia="Times New Roman" w:hAnsi="Times New Roman" w:cs="Times New Roman"/>
          <w:sz w:val="28"/>
          <w:szCs w:val="28"/>
        </w:rPr>
        <w:t xml:space="preserve"> Передбачити яким чином вирішить МС ООН справу неможливо. Міжнародний Суд досить усталено вирішує спори і зацікавлений у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засудженні</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винного. Тим часом Україна досить аргументовано та з творчим підходом тлумачить норми міжнародного права, чим намагається довести порушення положень конвенцій російською федерацією.</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Хоча перемога української сторони ще не гарантована, але така можливість жахає росію, яка докладає зусиль застосувати кожну спробу, щоб заблокувати хід справи. І потрібно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язково </w:t>
      </w:r>
      <w:r w:rsidRPr="000421EE">
        <w:rPr>
          <w:rFonts w:ascii="Times New Roman" w:eastAsia="Times New Roman" w:hAnsi="Times New Roman" w:cs="Times New Roman"/>
          <w:sz w:val="28"/>
          <w:szCs w:val="28"/>
        </w:rPr>
        <w:lastRenderedPageBreak/>
        <w:t>зауважити, що це на даний момент єдиний приклад того, коли справа у міжнародних судових інстанціях, порушена Україною проти російської федерації, досягла рівня по суті справи.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Другий позов Україна подала до Міжнародного Суду ООН, після початку повномасштабного вторгнення росією на українську територію, 26 лютого 2022 року. Путін у своєму зверненні 24 лютого надає наказ про початок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спеціальної воєнної операції</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на українських землях та визнання так званих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Л/ДНР</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обгрунтовуючи це тим, що російська влада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язана припинити жорстокість та геноцид російськомовного населення, що відбувається на території Донбасу. У своїй заяві Україна звинувачує рф у тому, що вона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вбиває та завдає тяжких тілесних ушкоджень представникам українського народу – actus reus геноциду відповідно до статті II Конвенції про запобігання злочину геноциду та покарання за нього</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[7].</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Українська сторона зазначала,  що юрисдикція Суду по цій справі випливає зі статті 36 Статуту </w:t>
      </w:r>
      <w:r w:rsidRPr="000421EE">
        <w:rPr>
          <w:rFonts w:ascii="Times New Roman" w:eastAsia="Times New Roman" w:hAnsi="Times New Roman" w:cs="Times New Roman"/>
          <w:sz w:val="28"/>
          <w:szCs w:val="28"/>
        </w:rPr>
        <w:lastRenderedPageBreak/>
        <w:t>Міжнародного Суду ООН та Конвенції, стаття ІХ, яку ратифікували обидві сторони [7]. Пізніше Суд все ж підтвердив свою юрисдикцію у цій справі.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Росія не була присутня на першому судовому засіданні, що відбувалось 7 березня 2022 року. Але за декілька днів до цього, посол російської федерації у Королівстві Нідерланди передав до Міжнародного Суду документ, в якому зазначено позицію російської сторони та вказано, що Суд компетенції вирішувати цей спір не має, предмет позову поданий Україною виходить за межі Конвенції та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спецоперація</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випливає не з Конвенції, а з статті 51 Статуту ООН. Також російська сторона заявляє, що згадки про геноцид у виступі їх президента не дає підстави грунтовно посилатись на Конвенцію [8].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Суд ООН у своєму рішенні, яке було прийняте більшістю голосів(13 проти 2),  від 16 березня 2022 року, про тимчасові заходи, зазначає, що росія повинна до остаточного рішення у справі призупинити військові дії, які вона розпочала 24 лютого 2022 року на території України та </w:t>
      </w:r>
      <w:r w:rsidRPr="000421EE">
        <w:rPr>
          <w:rFonts w:ascii="Times New Roman" w:eastAsia="Times New Roman" w:hAnsi="Times New Roman" w:cs="Times New Roman"/>
          <w:sz w:val="28"/>
          <w:szCs w:val="28"/>
        </w:rPr>
        <w:lastRenderedPageBreak/>
        <w:t>забезпечити, щоб будь-які військові або нерегулярні збройні формування, якими вона може керувати або підтримувати, а також будь-які організації та особи, які можуть підлягати її контролю або керівництву, не вживали жодних заходів для сприяння цим військовим операціям. Судді Міжнародного Суду одноголосно утвердили, що обидві сторони мають утримуватись від будь-яких дій, які можуть псувати чи затягнути спір чи ускладнити його вирішення [9].</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Підсумовуючи вище сказане, можна зауважити,  що є досить велика ймовірність, що Міжнародний Суд ООН ухвалить остаточне справедливе рішення по справах у вимірі того, які протиправні діяння вчинила російська федерація щодо України та її народу, в межах трьох Конвенцій згаданих у позовах української сторони. Встановлення факту Судом наявності порушень норм міжнародних договорів матиме наслідок у вигляді притягнення рф до відповідальності, а також негайного припинення порушень та поновлення росією виконання взятих </w:t>
      </w:r>
      <w:r w:rsidRPr="000421EE">
        <w:rPr>
          <w:rFonts w:ascii="Times New Roman" w:eastAsia="Times New Roman" w:hAnsi="Times New Roman" w:cs="Times New Roman"/>
          <w:sz w:val="28"/>
          <w:szCs w:val="28"/>
        </w:rPr>
        <w:lastRenderedPageBreak/>
        <w:t>на себе міжнародних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язань за згаданими Конвенціями.</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Література</w:t>
      </w:r>
    </w:p>
    <w:p w:rsidR="00AE58F2" w:rsidRPr="000421EE" w:rsidRDefault="003E79B1" w:rsidP="001B5808">
      <w:pPr>
        <w:numPr>
          <w:ilvl w:val="0"/>
          <w:numId w:val="21"/>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Статут Організацій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єднаних Націй від 26 червня 1945 року. URL: </w:t>
      </w:r>
      <w:hyperlink r:id="rId213">
        <w:r w:rsidRPr="000421EE">
          <w:rPr>
            <w:rFonts w:ascii="Times New Roman" w:eastAsia="Times New Roman" w:hAnsi="Times New Roman" w:cs="Times New Roman"/>
            <w:color w:val="0563C1"/>
            <w:sz w:val="28"/>
            <w:szCs w:val="28"/>
            <w:u w:val="single"/>
          </w:rPr>
          <w:t>https://unic.un.org/aroundworld/unics/common/documents/publications/uncharter/UN%20Charter_Ukrainian.pdf</w:t>
        </w:r>
      </w:hyperlink>
      <w:r w:rsidRPr="000421EE">
        <w:rPr>
          <w:rFonts w:ascii="Times New Roman" w:eastAsia="Times New Roman" w:hAnsi="Times New Roman" w:cs="Times New Roman"/>
          <w:sz w:val="28"/>
          <w:szCs w:val="28"/>
        </w:rPr>
        <w:t xml:space="preserve"> (дата звернення: 19.10.2023 р.)</w:t>
      </w:r>
    </w:p>
    <w:p w:rsidR="00AE58F2" w:rsidRPr="000421EE" w:rsidRDefault="003E79B1" w:rsidP="001B5808">
      <w:pPr>
        <w:numPr>
          <w:ilvl w:val="0"/>
          <w:numId w:val="21"/>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Міжнародна конвенція про боротьбу з фінансуванням тероризму від 9 грудня 1999 року. URL: </w:t>
      </w:r>
      <w:hyperlink r:id="rId214" w:anchor="Text">
        <w:r w:rsidRPr="000421EE">
          <w:rPr>
            <w:rFonts w:ascii="Times New Roman" w:eastAsia="Times New Roman" w:hAnsi="Times New Roman" w:cs="Times New Roman"/>
            <w:color w:val="0563C1"/>
            <w:sz w:val="28"/>
            <w:szCs w:val="28"/>
            <w:u w:val="single"/>
          </w:rPr>
          <w:t>https://zakon.rada.gov.ua/laws/show/995_518#Text</w:t>
        </w:r>
      </w:hyperlink>
      <w:r w:rsidRPr="000421EE">
        <w:rPr>
          <w:rFonts w:ascii="Times New Roman" w:eastAsia="Times New Roman" w:hAnsi="Times New Roman" w:cs="Times New Roman"/>
          <w:sz w:val="28"/>
          <w:szCs w:val="28"/>
        </w:rPr>
        <w:t xml:space="preserve"> (дата звернення: 19.10.2023 р.)</w:t>
      </w:r>
    </w:p>
    <w:p w:rsidR="00AE58F2" w:rsidRPr="000421EE" w:rsidRDefault="003E79B1" w:rsidP="001B5808">
      <w:pPr>
        <w:numPr>
          <w:ilvl w:val="0"/>
          <w:numId w:val="21"/>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Міжнародна конвенція про ліквідацію всіх форм расової дискримінації від 21 грудня 1965 року. URL:  </w:t>
      </w:r>
      <w:hyperlink r:id="rId215" w:anchor="Text">
        <w:r w:rsidRPr="000421EE">
          <w:rPr>
            <w:rFonts w:ascii="Times New Roman" w:eastAsia="Times New Roman" w:hAnsi="Times New Roman" w:cs="Times New Roman"/>
            <w:color w:val="0563C1"/>
            <w:sz w:val="28"/>
            <w:szCs w:val="28"/>
            <w:u w:val="single"/>
          </w:rPr>
          <w:t>https://zakon.rada.gov.ua/laws/show/995_105#Text</w:t>
        </w:r>
      </w:hyperlink>
      <w:r w:rsidRPr="000421EE">
        <w:rPr>
          <w:rFonts w:ascii="Times New Roman" w:eastAsia="Times New Roman" w:hAnsi="Times New Roman" w:cs="Times New Roman"/>
          <w:sz w:val="28"/>
          <w:szCs w:val="28"/>
        </w:rPr>
        <w:t xml:space="preserve"> (дата звернення:  19.10.2023 р.)</w:t>
      </w:r>
    </w:p>
    <w:p w:rsidR="00AE58F2" w:rsidRPr="000421EE" w:rsidRDefault="003E79B1" w:rsidP="001B5808">
      <w:pPr>
        <w:numPr>
          <w:ilvl w:val="0"/>
          <w:numId w:val="21"/>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Reports of judgments, advisory opinions and orders //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Аpplication of the international convention for </w:t>
      </w:r>
      <w:r w:rsidRPr="000421EE">
        <w:rPr>
          <w:rFonts w:ascii="Times New Roman" w:eastAsia="Times New Roman" w:hAnsi="Times New Roman" w:cs="Times New Roman"/>
          <w:sz w:val="28"/>
          <w:szCs w:val="28"/>
        </w:rPr>
        <w:lastRenderedPageBreak/>
        <w:t>the suppression of the financing of terrorism and of the international convention on the elimination of all forms of racial discrimination</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(Ukraine v. russian federation) // International Court of Justice. URL: </w:t>
      </w:r>
      <w:hyperlink r:id="rId216">
        <w:r w:rsidRPr="000421EE">
          <w:rPr>
            <w:rFonts w:ascii="Times New Roman" w:eastAsia="Times New Roman" w:hAnsi="Times New Roman" w:cs="Times New Roman"/>
            <w:color w:val="0563C1"/>
            <w:sz w:val="28"/>
            <w:szCs w:val="28"/>
            <w:u w:val="single"/>
          </w:rPr>
          <w:t>https://www.icj-cij.org/sites/default/files/case-related/166/166-20191108-ORD-01-00-EN.pdf</w:t>
        </w:r>
      </w:hyperlink>
      <w:r w:rsidRPr="000421EE">
        <w:rPr>
          <w:rFonts w:ascii="Times New Roman" w:eastAsia="Times New Roman" w:hAnsi="Times New Roman" w:cs="Times New Roman"/>
          <w:sz w:val="28"/>
          <w:szCs w:val="28"/>
        </w:rPr>
        <w:t xml:space="preserve"> (дата звернення: 19.10.2023 р.)</w:t>
      </w:r>
    </w:p>
    <w:p w:rsidR="00AE58F2" w:rsidRPr="000421EE" w:rsidRDefault="003E79B1" w:rsidP="001B5808">
      <w:pPr>
        <w:numPr>
          <w:ilvl w:val="0"/>
          <w:numId w:val="21"/>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Статут Міжнародного Суду Організацій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єднаних Націй. URL:  </w:t>
      </w:r>
      <w:hyperlink r:id="rId217" w:anchor="CHAPTER_III">
        <w:r w:rsidRPr="000421EE">
          <w:rPr>
            <w:rFonts w:ascii="Times New Roman" w:eastAsia="Times New Roman" w:hAnsi="Times New Roman" w:cs="Times New Roman"/>
            <w:color w:val="0563C1"/>
            <w:sz w:val="28"/>
            <w:szCs w:val="28"/>
            <w:u w:val="single"/>
          </w:rPr>
          <w:t>https://www.icj-cij.org/index.php/statute#CHAPTER_III</w:t>
        </w:r>
      </w:hyperlink>
      <w:r w:rsidRPr="000421EE">
        <w:rPr>
          <w:rFonts w:ascii="Times New Roman" w:eastAsia="Times New Roman" w:hAnsi="Times New Roman" w:cs="Times New Roman"/>
          <w:sz w:val="28"/>
          <w:szCs w:val="28"/>
        </w:rPr>
        <w:t xml:space="preserve"> (дата звернення:  19.10.2023 р.)</w:t>
      </w:r>
    </w:p>
    <w:p w:rsidR="00AE58F2" w:rsidRPr="000421EE" w:rsidRDefault="003E79B1" w:rsidP="001B5808">
      <w:pPr>
        <w:numPr>
          <w:ilvl w:val="0"/>
          <w:numId w:val="21"/>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Санкції на обидва боки: яким стане перше рішення Гааги у справі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Україна проти Росії</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URL: </w:t>
      </w:r>
      <w:hyperlink r:id="rId218">
        <w:r w:rsidRPr="000421EE">
          <w:rPr>
            <w:rFonts w:ascii="Times New Roman" w:eastAsia="Times New Roman" w:hAnsi="Times New Roman" w:cs="Times New Roman"/>
            <w:color w:val="0563C1"/>
            <w:sz w:val="28"/>
            <w:szCs w:val="28"/>
            <w:u w:val="single"/>
          </w:rPr>
          <w:t>https://www.eurointegration.com.ua/articles/2017/04/18/7064640/</w:t>
        </w:r>
      </w:hyperlink>
      <w:r w:rsidRPr="000421EE">
        <w:rPr>
          <w:rFonts w:ascii="Times New Roman" w:eastAsia="Times New Roman" w:hAnsi="Times New Roman" w:cs="Times New Roman"/>
          <w:sz w:val="28"/>
          <w:szCs w:val="28"/>
        </w:rPr>
        <w:t xml:space="preserve"> (дата звернення: 19.10.2023 р.)</w:t>
      </w:r>
    </w:p>
    <w:p w:rsidR="00AE58F2" w:rsidRPr="000421EE" w:rsidRDefault="003E79B1" w:rsidP="001B5808">
      <w:pPr>
        <w:numPr>
          <w:ilvl w:val="0"/>
          <w:numId w:val="21"/>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Ukraine institutes proceedings against the Russian Federation and requests the Court to indicate provisional measures // International Court of Justice. URL: </w:t>
      </w:r>
      <w:hyperlink r:id="rId219">
        <w:r w:rsidRPr="000421EE">
          <w:rPr>
            <w:rFonts w:ascii="Times New Roman" w:eastAsia="Times New Roman" w:hAnsi="Times New Roman" w:cs="Times New Roman"/>
            <w:color w:val="0563C1"/>
            <w:sz w:val="28"/>
            <w:szCs w:val="28"/>
            <w:u w:val="single"/>
          </w:rPr>
          <w:t>https://www.icj-cij.org/sites/default/files/case-related/182/182-20220227-PRE-01-00-EN.pdf</w:t>
        </w:r>
      </w:hyperlink>
      <w:r w:rsidRPr="000421EE">
        <w:rPr>
          <w:rFonts w:ascii="Times New Roman" w:eastAsia="Times New Roman" w:hAnsi="Times New Roman" w:cs="Times New Roman"/>
          <w:sz w:val="28"/>
          <w:szCs w:val="28"/>
        </w:rPr>
        <w:t xml:space="preserve"> (дата звернення: 19.10.2023 р.)</w:t>
      </w:r>
    </w:p>
    <w:p w:rsidR="00AE58F2" w:rsidRPr="000421EE" w:rsidRDefault="003E79B1" w:rsidP="001B5808">
      <w:pPr>
        <w:numPr>
          <w:ilvl w:val="0"/>
          <w:numId w:val="21"/>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Document (with annexes) from the Russian Federation setting out its position regarding the alleged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lack of jurisdiction</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of the Court in the case // International Court of Justice. URL:</w:t>
      </w:r>
      <w:r w:rsidRPr="000421EE">
        <w:rPr>
          <w:rFonts w:ascii="Times New Roman" w:hAnsi="Times New Roman" w:cs="Times New Roman"/>
          <w:sz w:val="28"/>
          <w:szCs w:val="28"/>
        </w:rPr>
        <w:t xml:space="preserve"> </w:t>
      </w:r>
      <w:hyperlink r:id="rId220">
        <w:r w:rsidRPr="000421EE">
          <w:rPr>
            <w:rFonts w:ascii="Times New Roman" w:eastAsia="Times New Roman" w:hAnsi="Times New Roman" w:cs="Times New Roman"/>
            <w:color w:val="0563C1"/>
            <w:sz w:val="28"/>
            <w:szCs w:val="28"/>
            <w:u w:val="single"/>
          </w:rPr>
          <w:t>https://www.icj-cij.org/sites/default/files/case-related/182/182-20220307-OTH-01-00-EN.pdf</w:t>
        </w:r>
      </w:hyperlink>
      <w:r w:rsidRPr="000421EE">
        <w:rPr>
          <w:rFonts w:ascii="Times New Roman" w:eastAsia="Times New Roman" w:hAnsi="Times New Roman" w:cs="Times New Roman"/>
          <w:sz w:val="28"/>
          <w:szCs w:val="28"/>
        </w:rPr>
        <w:t xml:space="preserve"> (дата звернення: 19.10.2023 р.)</w:t>
      </w:r>
    </w:p>
    <w:p w:rsidR="00AE58F2" w:rsidRPr="000421EE" w:rsidRDefault="003E79B1" w:rsidP="001B5808">
      <w:pPr>
        <w:numPr>
          <w:ilvl w:val="0"/>
          <w:numId w:val="21"/>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Summary of the Order of 16 March 2022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Request for the indication of provisional measures</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 International Court of Justice. URL:</w:t>
      </w:r>
      <w:r w:rsidRPr="000421EE">
        <w:rPr>
          <w:rFonts w:ascii="Times New Roman" w:hAnsi="Times New Roman" w:cs="Times New Roman"/>
          <w:sz w:val="28"/>
          <w:szCs w:val="28"/>
        </w:rPr>
        <w:t xml:space="preserve"> </w:t>
      </w:r>
      <w:hyperlink r:id="rId221">
        <w:r w:rsidRPr="000421EE">
          <w:rPr>
            <w:rFonts w:ascii="Times New Roman" w:eastAsia="Times New Roman" w:hAnsi="Times New Roman" w:cs="Times New Roman"/>
            <w:color w:val="0563C1"/>
            <w:sz w:val="28"/>
            <w:szCs w:val="28"/>
            <w:u w:val="single"/>
          </w:rPr>
          <w:t>https://www.icj-cij.org/sites/default/files/case-related/182/182-20220316-SUM-01-00-EN.pdf</w:t>
        </w:r>
      </w:hyperlink>
      <w:r w:rsidRPr="000421EE">
        <w:rPr>
          <w:rFonts w:ascii="Times New Roman" w:eastAsia="Times New Roman" w:hAnsi="Times New Roman" w:cs="Times New Roman"/>
          <w:sz w:val="28"/>
          <w:szCs w:val="28"/>
        </w:rPr>
        <w:t xml:space="preserve"> (дата звернення: 19.10.2023 р.)</w:t>
      </w:r>
    </w:p>
    <w:p w:rsidR="00AE58F2" w:rsidRPr="000421EE" w:rsidRDefault="003E79B1"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 к.ю.н., доцент Грушко М.В.</w:t>
      </w: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074DB8">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Левандовська Ірина Юріївна</w:t>
      </w:r>
    </w:p>
    <w:p w:rsidR="00074DB8" w:rsidRDefault="00074DB8" w:rsidP="00074DB8">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Здобувачка вищої освіти</w:t>
      </w:r>
    </w:p>
    <w:p w:rsidR="00074DB8" w:rsidRDefault="00074DB8" w:rsidP="00074DB8">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Національного</w:t>
      </w:r>
      <w:r w:rsidR="003E79B1" w:rsidRPr="000421EE">
        <w:rPr>
          <w:rFonts w:ascii="Times New Roman" w:eastAsia="Times New Roman" w:hAnsi="Times New Roman" w:cs="Times New Roman"/>
          <w:sz w:val="28"/>
          <w:szCs w:val="28"/>
        </w:rPr>
        <w:t xml:space="preserve"> університет</w:t>
      </w:r>
      <w:r>
        <w:rPr>
          <w:rFonts w:ascii="Times New Roman" w:eastAsia="Times New Roman" w:hAnsi="Times New Roman" w:cs="Times New Roman"/>
          <w:sz w:val="28"/>
          <w:szCs w:val="28"/>
        </w:rPr>
        <w:t>у</w:t>
      </w:r>
    </w:p>
    <w:p w:rsidR="00AE58F2" w:rsidRPr="000421EE" w:rsidRDefault="00183B9D" w:rsidP="00074DB8">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p>
    <w:p w:rsidR="00AE58F2" w:rsidRPr="000421EE" w:rsidRDefault="00AE58F2" w:rsidP="00074DB8">
      <w:pPr>
        <w:tabs>
          <w:tab w:val="left" w:pos="851"/>
        </w:tabs>
        <w:spacing w:line="360" w:lineRule="auto"/>
        <w:ind w:right="34" w:firstLine="567"/>
        <w:jc w:val="center"/>
        <w:rPr>
          <w:rFonts w:ascii="Times New Roman" w:eastAsia="Times New Roman" w:hAnsi="Times New Roman" w:cs="Times New Roman"/>
          <w:sz w:val="28"/>
          <w:szCs w:val="28"/>
        </w:rPr>
      </w:pPr>
    </w:p>
    <w:p w:rsidR="00AE58F2" w:rsidRPr="000421EE" w:rsidRDefault="003E79B1" w:rsidP="00074DB8">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МІЖНАРОДНА ПРАВОСУБ</w:t>
      </w:r>
      <w:r w:rsidR="00183B9D" w:rsidRPr="000421EE">
        <w:rPr>
          <w:rFonts w:ascii="Times New Roman" w:eastAsia="Times New Roman" w:hAnsi="Times New Roman" w:cs="Times New Roman"/>
          <w:b/>
          <w:sz w:val="28"/>
          <w:szCs w:val="28"/>
        </w:rPr>
        <w:t>’</w:t>
      </w:r>
      <w:r w:rsidRPr="000421EE">
        <w:rPr>
          <w:rFonts w:ascii="Times New Roman" w:eastAsia="Times New Roman" w:hAnsi="Times New Roman" w:cs="Times New Roman"/>
          <w:b/>
          <w:sz w:val="28"/>
          <w:szCs w:val="28"/>
        </w:rPr>
        <w:t>ЄКТНІСТЬ ЧЕРВОНОГО ХРЕСТА</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t>Міжнародний Комітет Червоного Хреста, відомий як МКЧХ, є однією з найдавніших та найбільш шанованих гуманітарних організацій у світі. Міжнародний Комітет Червоного Хреста виступає особливим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єктом міжнародного права, який поєднує в собі елементи, характерні для юридичної природи як міжнародних неурядових, так і міжнародних міжурядових організацій. У 1917 році МКЧХ було нагороджено Нобелівською премією миру за їхню роботу у поліпшенні умов військовополонених. Це визнання свідчить про те, що завдяки активним діям МКЧХ міжнародне гуманітарне право стало ефективною системою захисту жертв війни. [1, c. 50]</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Діяльність Червоного Хреста ґрунтується на юридичних основах, які включають в себе юридичні акти як національного, так і міжнародного рівня. До </w:t>
      </w:r>
      <w:r w:rsidRPr="000421EE">
        <w:rPr>
          <w:rFonts w:ascii="Times New Roman" w:eastAsia="Times New Roman" w:hAnsi="Times New Roman" w:cs="Times New Roman"/>
          <w:sz w:val="28"/>
          <w:szCs w:val="28"/>
        </w:rPr>
        <w:lastRenderedPageBreak/>
        <w:t>перших можна віднести національне законодавство Швейцарії, відповідно до якого було утворено цю організацію, а також Статут МКЧХ як цивільно-правову угоду, укладену відповідно до національного законодавства. До других основ діяльності даної організації слід віднести міжнародні договори та звичаї.</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Міжнародні правові норми встановлюють ряд міжнародних прав та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язків для Міжнародного Комітету Червоного Хреста, включаючи такі: право на створення та підтримання функціонування Центрального Довідкового Агентства, можливість відвідування всіх місць, де перебувають військовополонені та особи, що перебувають під захистом, перевезення та розподіл гуманітарної допомоги, сприяння утворенню санітарних та безпечних зон і місць, захист жертв збройних конфліктів, які мають неміжнародний характер, пропозицію добрих послуг, функції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держави-покровительки</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представлення пропозицій щодо змін та доповнень до Женевських конвенцій 1949 </w:t>
      </w:r>
      <w:r w:rsidRPr="000421EE">
        <w:rPr>
          <w:rFonts w:ascii="Times New Roman" w:eastAsia="Times New Roman" w:hAnsi="Times New Roman" w:cs="Times New Roman"/>
          <w:sz w:val="28"/>
          <w:szCs w:val="28"/>
        </w:rPr>
        <w:lastRenderedPageBreak/>
        <w:t>року та Додаткових протоколів 1977 року, а також виконання інших завдань, передбачених спеціальними угодами та іншими інструментами тощо.  [4, c. 321]</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Серед прав МКЧХ, що прямо визначені чинними нормами міжнародного права, важливе місце відводиться праву на ініціативу. Право МКЧХ на ініціативу може тлумачитися як можливість МКЧХ запропонувати сторонам збройних конфліктів приймати гуманітарні заходи на користь жертв цих конфліктів, відповідно до договірних та звичаєвих норм міжнародного права. Важливо зауважити, що право на ініціативу має свої обмеження. Міжнародні правові норми встановлюють певні вимоги до такої ініціативи: по-перше, ініціатива повинна мати гуманітарний характер, тобто спрямовуватися на захист прав та інтересів жертв конфлікту; по-друге, ініціатива повинна передбачати активну участь МКЧХ в її втіленні. Крім того, ініціатива може здійснюватися тільки в межах, передбачених нормами </w:t>
      </w:r>
      <w:r w:rsidRPr="000421EE">
        <w:rPr>
          <w:rFonts w:ascii="Times New Roman" w:eastAsia="Times New Roman" w:hAnsi="Times New Roman" w:cs="Times New Roman"/>
          <w:sz w:val="28"/>
          <w:szCs w:val="28"/>
        </w:rPr>
        <w:lastRenderedPageBreak/>
        <w:t>міжнародного права (тобто не повинна суперечити його імперативним нормам) і повинна відповідати основоположним принципам (зокрема, принципів нейтралітету та незалежності). [3, c. 22]</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Міжнародні договори сформульовані так, що не містять безпосередніх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язків для МКЧХ. Проте це не означає, що міжнародне право не покладає на МКЧХ жодних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язань. Кожна з норм, яка визначає певне право для МКЧХ, містить умови її здійснення, які майже завжди включають прийняття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язань. Таким чином, тільки в тих випадках, коли МКЧХ фактично користується певним конкретним правом, він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язаний виконувати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язки, які випливають з цього права. Отже, правосуб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єктність МКЧХ не випливає зі складу норм, що містяться в його установчому акті, як це є в більшості сучасних міжнародних організацій, а визнається як результат визнання МКЧХ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єктом міжнародного права більшістю держав та міжнародних організацій.</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Ця ситуація сформувалася в історичному контексті і є результатом визнання значного внеску МКЧХ у захист жертв війни. У загальному розумінні можна виділити три аспекти статусу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єкта міжнародного права, якими МКЧХ користується: міжнародна правосуб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єктність універсального типу, яка підтверджується у Женевських конвенціях 1949 року та їхніх Додаткових протоколах 1977 року, та яка спрямована на забезпечення можливості МКЧХ виконувати всі необхідні дії для ефективного захисту жертв війни та інших функцій, що визнаються за ним в цих документах.</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Оскільки 194 держави ратифікували Женевські конвенції 1949 року, то це визнання є всезагальним. Міжнародна правосуб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єктність була також визнана ООН, яка надала МКЧХ статус спостерігача на Генеральній Асамблеї ООН. На сьогоднішній день, МКЧХ є єдиною міжнародною неурядовою організацією, якій надано такий статус. Крім того, МКЧХ має консультативний статус у Економічній і соціальній раді ООН та інших міжнародних </w:t>
      </w:r>
      <w:r w:rsidRPr="000421EE">
        <w:rPr>
          <w:rFonts w:ascii="Times New Roman" w:eastAsia="Times New Roman" w:hAnsi="Times New Roman" w:cs="Times New Roman"/>
          <w:sz w:val="28"/>
          <w:szCs w:val="28"/>
        </w:rPr>
        <w:lastRenderedPageBreak/>
        <w:t>організаціях. Міжнародна правосуб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єктність МКЧХ також визнана шляхом договорів про статус МКЧХ та інших спеціальних угод, які він укладає з державами та міжнародними організаціями. Хоча установчі документи МКЧХ не містять положень щодо його міжнародної правосуб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єктності, цей статус може бути визначений на підставі аналізу відповідних міжнародних прав та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язків, включаючи права на певні привілеї та імунітети, права на укладення договорів з державами та міжнародними організаціями, право обміну представництвами з державами та міжнародними організаціями, а також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язки щодо відповідальності за власні дії тощо. [2, c. 38]</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Нормативно-правова регламентація договірної правоздатності МКЧХ містить в собі деякі ключові особливості, а саме: 1) право МКЧХ на укладення міжнародних договорів регулюється як договірними, так і звичаєвими нормами міжнародного права. Це право визначено у декількох універсальних угодах, включаючи Женевські конвенції 1949 року і </w:t>
      </w:r>
      <w:r w:rsidRPr="000421EE">
        <w:rPr>
          <w:rFonts w:ascii="Times New Roman" w:eastAsia="Times New Roman" w:hAnsi="Times New Roman" w:cs="Times New Roman"/>
          <w:sz w:val="28"/>
          <w:szCs w:val="28"/>
        </w:rPr>
        <w:lastRenderedPageBreak/>
        <w:t xml:space="preserve">Додаткові протоколи до них 1977 року. Проте, це право має чіткий функціональний характер: МКЧХ може укладати тільки ті міжнародні угоди, які спрямовані на захист жертв війни; 2) право МКЧХ на укладення двосторонніх договорів з державами також регулюється міжнародним звичаєм; 3) двосторонні договори про статус делегацій МКЧХ, які він укладає з державами, практично не відрізняються від так званих угод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про штаб-квартиру,</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які укладають інші міжнародні міжурядові організації. Завдання та функції, які покладає міжнародне право на МКЧХ, неможливо виконувати без використання права на обмін представництвами з державами та міжнародними організаціями. [1, c. 52]</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З огляду на це, МКЧХ має свої представництва в багатьох державах. Організація цих представництв має декілька особливостей: в залежності від завдань, які відводяться представництвам, їх можна поділити на регіональні (які працюють в мирний час) та оперативні (які діють у державах, що перебувають у </w:t>
      </w:r>
      <w:r w:rsidRPr="000421EE">
        <w:rPr>
          <w:rFonts w:ascii="Times New Roman" w:eastAsia="Times New Roman" w:hAnsi="Times New Roman" w:cs="Times New Roman"/>
          <w:sz w:val="28"/>
          <w:szCs w:val="28"/>
        </w:rPr>
        <w:lastRenderedPageBreak/>
        <w:t>збройних конфліктах). Ці представництва створюються на основі двосторонніх угод між МКЧХ та державою, в якій вони розташовані, і за статусом схожі на представництва міжнародних міжурядових організацій.</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МКЧХ також має свої представництва при різних міжнародних міжурядових організаціях, таких як ООН, Європейський Союз та інші. Значно важливою особливістю є те, що Міжнародний Комітет Червоного Хреста ніколи не приймає участь у договорах, які він розробляє, що дозволяє йому зберігати нейтралітет і дотримуватися власних принципів, зокрема принципу неупередженості.</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 xml:space="preserve"> Література</w:t>
      </w:r>
      <w:r w:rsidR="006C3804" w:rsidRPr="000421EE">
        <w:rPr>
          <w:rFonts w:ascii="Times New Roman" w:eastAsia="Times New Roman" w:hAnsi="Times New Roman" w:cs="Times New Roman"/>
          <w:b/>
          <w:sz w:val="28"/>
          <w:szCs w:val="28"/>
        </w:rPr>
        <w:t xml:space="preserve"> </w:t>
      </w:r>
    </w:p>
    <w:p w:rsidR="00AE58F2" w:rsidRPr="000421EE" w:rsidRDefault="003E79B1" w:rsidP="001B5808">
      <w:pPr>
        <w:numPr>
          <w:ilvl w:val="0"/>
          <w:numId w:val="166"/>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Грушко М. В. Міжнародне гуманітарне право : навчально-методичний посібник / за ред. завідувача кафедри міжнародного та європейського права, професора О. В. Бігняка. – Одеса : Видавничий дім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Гельветика</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2022. – 136 с</w:t>
      </w:r>
    </w:p>
    <w:p w:rsidR="00AE58F2" w:rsidRPr="000421EE" w:rsidRDefault="003E79B1" w:rsidP="001B5808">
      <w:pPr>
        <w:numPr>
          <w:ilvl w:val="0"/>
          <w:numId w:val="166"/>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Лисик В. М. Вплив Міжнародного комітету Червоного Хреста на формування доктрини гуманітарного права // Правове життя: Сучасний стан та перспективи розвитку. Збірник тез наукових доповідей за матеріалами ІІІ міжнародної науково – практичної конференції. Луцьк, 23–24 березня 2007 року – Луцьк, 2007. – С. 37–38.</w:t>
      </w:r>
    </w:p>
    <w:p w:rsidR="00AE58F2" w:rsidRPr="000421EE" w:rsidRDefault="003E79B1" w:rsidP="001B5808">
      <w:pPr>
        <w:numPr>
          <w:ilvl w:val="0"/>
          <w:numId w:val="166"/>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Лисик В. М. Правовий статус Міжнародного комітету Червоного Хреста у міжнародному праві : Дис… канд. наук: 12.00.11. – К, 2008. – 112 с.</w:t>
      </w:r>
    </w:p>
    <w:p w:rsidR="00AE58F2" w:rsidRPr="000421EE" w:rsidRDefault="003E79B1" w:rsidP="001B5808">
      <w:pPr>
        <w:numPr>
          <w:ilvl w:val="0"/>
          <w:numId w:val="166"/>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Тарасов О. В. Субєкт міжнародного права: проблеми сучасної теорії : монографія. – Х. : Право, 2014. – 512 с.</w:t>
      </w:r>
    </w:p>
    <w:p w:rsidR="00074DB8" w:rsidRDefault="00074DB8" w:rsidP="00074DB8">
      <w:pPr>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074DB8">
      <w:pPr>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сумісник кафедри, кандидат юридичних наук Федорова Т.С.</w:t>
      </w: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074DB8">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Ліферова Владислава Владиславівна</w:t>
      </w:r>
    </w:p>
    <w:p w:rsidR="00074DB8" w:rsidRDefault="006A4D3C" w:rsidP="00074DB8">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Здобувачка вищої освіти</w:t>
      </w:r>
    </w:p>
    <w:p w:rsidR="00074DB8" w:rsidRDefault="003E79B1" w:rsidP="00074DB8">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Національного університету</w:t>
      </w:r>
    </w:p>
    <w:p w:rsidR="00AE58F2" w:rsidRDefault="00074DB8" w:rsidP="00074DB8">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«Одеська юридична академія»</w:t>
      </w:r>
    </w:p>
    <w:p w:rsidR="00074DB8" w:rsidRPr="000421EE" w:rsidRDefault="00074DB8" w:rsidP="00074DB8">
      <w:pPr>
        <w:tabs>
          <w:tab w:val="left" w:pos="851"/>
        </w:tabs>
        <w:spacing w:line="360" w:lineRule="auto"/>
        <w:ind w:right="34" w:firstLine="567"/>
        <w:jc w:val="center"/>
        <w:rPr>
          <w:rFonts w:ascii="Times New Roman" w:eastAsia="Times New Roman" w:hAnsi="Times New Roman" w:cs="Times New Roman"/>
          <w:sz w:val="28"/>
          <w:szCs w:val="28"/>
        </w:rPr>
      </w:pPr>
    </w:p>
    <w:p w:rsidR="00AE58F2" w:rsidRPr="000421EE" w:rsidRDefault="003E79B1" w:rsidP="00074DB8">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ПРОБЛЕМИ ЗАХИСТУ КУЛЬТУРНОЇ СПАДЩИНИ ПІД ЧАС ВІЙНИ</w:t>
      </w:r>
    </w:p>
    <w:p w:rsidR="00AE58F2" w:rsidRPr="000421EE" w:rsidRDefault="00AE58F2" w:rsidP="00074DB8">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t>Питання захисту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єктів культурної спадщини є одним із основоположних в міжнародному гуманітарному праві, його роль полягає у зменшенні негативних наслідки котрі настають у разі збройних конфліктів та війн.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Варто зазначити, що  захист культурної спадщини походить від закріплених  принципів та конвенційних норм міжнародного гуманітарного права, котре стосується заборони нападу на мирне населення та цивільні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єкти.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 Культурна спадщина є дорогоцінним надбанням людства, результатом плідної духовної та матеріальної діяльності поколінь через призму віків. Культурні цінності в певній мірі втілюють людську гідність та багатоманітність, тому питання збереження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єктів культурної спадщини є досить </w:t>
      </w:r>
      <w:r w:rsidRPr="000421EE">
        <w:rPr>
          <w:rFonts w:ascii="Times New Roman" w:eastAsia="Times New Roman" w:hAnsi="Times New Roman" w:cs="Times New Roman"/>
          <w:sz w:val="28"/>
          <w:szCs w:val="28"/>
        </w:rPr>
        <w:lastRenderedPageBreak/>
        <w:t>важливим, особливо під час війни чи збройного конфлікту, коли є загроза їхнього пошкодження, знищення або викрадення. Слід звернути увагу на думку дослідника Дам</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єн Хелі, котрий </w:t>
      </w:r>
      <w:hyperlink r:id="rId222">
        <w:r w:rsidRPr="000421EE">
          <w:rPr>
            <w:rFonts w:ascii="Times New Roman" w:eastAsia="Times New Roman" w:hAnsi="Times New Roman" w:cs="Times New Roman"/>
            <w:sz w:val="28"/>
            <w:szCs w:val="28"/>
          </w:rPr>
          <w:t>зазначав</w:t>
        </w:r>
      </w:hyperlink>
      <w:r w:rsidRPr="000421EE">
        <w:rPr>
          <w:rFonts w:ascii="Times New Roman" w:eastAsia="Times New Roman" w:hAnsi="Times New Roman" w:cs="Times New Roman"/>
          <w:sz w:val="28"/>
          <w:szCs w:val="28"/>
        </w:rPr>
        <w:t xml:space="preserve">: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Культура – це насіння трав і квітів, що виросте і покриє страшні руїни своїм цвітінням. Культура повертає людям надію, а їхнім травмованим душам дарує шанс уникнути своїх кошмарів, образ і помсти</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[1].</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В свою чергу французький дослідник Ж.Фрадьє у праці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Концепція світової спадщини</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з</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ясував, що всі ті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єкти культурної спадщини, які традиційно сприймалися, як національні, насправді мають подвійне значення, тому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єкти культури мають загальну та загально людську цінність [2].</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t xml:space="preserve">Агресія котру розпочала Російська Федерація проти України, розпочалась по суті гібридною війною у 2014 р., а після 24 лютого 2022 р. перейшла в повномасштабну ескалацію. Більшість експертів вважають, це найбільшим воєнним конфліктом на Європейському континенті після 1945 р. Для всього </w:t>
      </w:r>
      <w:r w:rsidRPr="000421EE">
        <w:rPr>
          <w:rFonts w:ascii="Times New Roman" w:eastAsia="Times New Roman" w:hAnsi="Times New Roman" w:cs="Times New Roman"/>
          <w:sz w:val="28"/>
          <w:szCs w:val="28"/>
        </w:rPr>
        <w:lastRenderedPageBreak/>
        <w:t>українського суспільства, і для пам</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яткоохоронної галузі зокрема, це стало величезним викликом.</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Варто зазначити, що від моменту вторгнення окупанти вчинили щонайменше 534 злочини проти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єктів української культурної спадщини. Про це на прес-конференції в Києві повідомила керівниця Кримського інституту стратегічних досліджень (CISS) Ельміра Аблялімова-Чийгоз.  За її словами, 200 порушень було зафіксовано у тимчасово захопленому росіянами Криму. На інших окупованих територіях України зафіксовано 334 порушення щодо культурної спадщини.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Слід вказати, що основоположним міжнародно-правовим актом, котрий покликаний регулювати та захищати культурні цінності під час війни чи збройної агресії є Гаазька конвенція про захист культурних цінностей у випадку збройного конфлікту 1954 року та протоколи до неї, а саме Протокол I та Протоколом ІІ  до Гаазької конвенції 1999 р. [3].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За загальною системою, створеною Гаазькою конвенцією та Протоколом І, варто зазначити, що учасники мають утримуватись від використання культурних цінностей у спосіб, котрий може призвести до їх суттєвого пошкодження чи повного знищення під час збройного конфлікту, та утримуватись від будь яких агресивних дій проти цих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єктів. Проте існують винятки, а саме нагальна військова необхідність. До прикладу, коли культурні цінності протилежна сторона збройного конфлікту використовує із військовою метою.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Слід зазначити, що Протокол ІІ Гаазької конвенції містить положення, котре стосується питання про кримінальну відповідальність  за порушення норм про захист культурних цінностей. На думку дослідників, Протокол ІІ закликає держави учасниці, що його прийняли здійснювати всі необхідні заходи котрі стосуються захисту культурних цінностей у мирний час, щоб в подальшому забезпечити їх належну охорону під час збройного конфлікту [4].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Аналізуючи наведені норми та співставляючи їх з реальними подіями котрі коються на території нашої держави, можна стверджувати, що країна агресор регулярно та планомірно допускає порушення Гаазької конвенції 1954 року, протоколів до неї та інших міжнародних договорів.</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t>Слід зазначити, що в Главі 4 Протоколу ІІ передбачено застосування санкцій за масове знищення пам</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ятків архітектури та містобудування, заподіяння серйозної шкоди культурним цінностям, в тому числі і особиста кримінальна  відповідальність.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t>Також Росія допустила порушення підпунктів а) та с) статті 53 Додаткового протоколу до Женевської конвенції від 12 серпня 1949 року, котрі стосуються захисту жертв міжнародних збройних конфліктів, за контрим забороняється здійснювати будь-які ворожі акти, спрямовані проти історичних пам</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яток, творів мистецтва або містять відправлення культів, які є духовною та культурною спадщиною народів та робити їх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єктами репресалій [5].</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ab/>
        <w:t>Важливо також зазначити, що країною агресором були допущенні порушення, визначені в ст. 56 Положень про закони і звичаї війни на суходолі, яке є додатком до ІV Конвенції про закони і звичаї війни на суходолі 1907 року, в якій зазначено, що будь-яке захоплення, знищення чи навмисне пошкодження релігійних, благодійних, освітніх, мистецьких і наукових установ, історичних пам</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яток, творів мистецтва та науки забороняється та повинно підлягати судовому переслідуванню.</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З огляду на вказане вище, відповідальність Російської Федерації буде мати компенсаційний характер. У такому випадку щодо держави агресора реституція буде застосована у вигляді повернення незаконно вивезених культурних цінностей. За допомогою компенсації Україна отримає відшкодування реальних збитків у грошовій суми. Сатисфакція буде полягати у визнанні Росією провини за порушення міжнародного права, публічному вибаченні а також обіцянки недопущення повторного правопорушення. </w:t>
      </w:r>
      <w:r w:rsidRPr="000421EE">
        <w:rPr>
          <w:rFonts w:ascii="Times New Roman" w:eastAsia="Times New Roman" w:hAnsi="Times New Roman" w:cs="Times New Roman"/>
          <w:sz w:val="28"/>
          <w:szCs w:val="28"/>
        </w:rPr>
        <w:lastRenderedPageBreak/>
        <w:t xml:space="preserve">Застосування міжнародної відповідальності у формі сатисфакції до РФ буде лише кращим варіантом для цієї держави, адже без виконання такої умови Російська Федерація не матиме майбутнього у міжнародному співробітництві.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t xml:space="preserve">Отже, під час збройного конфлікту, між сторонами котрі беруть участь діє міжнародне гуманітарне право, положення котрого обмежують сторони конфлікту  у способах та методах ведення війни. Проте на сьогоднішній день ми є свідками порушення цих міжнародних норм російськими військовослужбовцями, вищим політичним керівництвом країни агресора. Країна агресор сьогодні порушує всі норми міжнародного гуманітарного права щодо захисту культурної спадщини.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Росія намагається стерти культуру й історію України, прагнучи стерти саме поняття української нації. Тому основним завданням котре постало перед Україною є забезпечення всіх необхідних заходів для повернення культурних цінностей, </w:t>
      </w:r>
      <w:r w:rsidRPr="000421EE">
        <w:rPr>
          <w:rFonts w:ascii="Times New Roman" w:eastAsia="Times New Roman" w:hAnsi="Times New Roman" w:cs="Times New Roman"/>
          <w:sz w:val="28"/>
          <w:szCs w:val="28"/>
        </w:rPr>
        <w:lastRenderedPageBreak/>
        <w:t>вивезених за межі держави, також вимагати справедливого покарання винних у навмисному  пошкодженні пам</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яток культури. </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Література</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Мартинюк Д., Кацев А. Захист культурної спадщини під час війни – аналіз положень мгп, Видавництво ЮРИДИЧНА ПРАКТИКА. 2022 р., URL: </w:t>
      </w:r>
      <w:hyperlink r:id="rId223">
        <w:r w:rsidRPr="000421EE">
          <w:rPr>
            <w:rFonts w:ascii="Times New Roman" w:eastAsia="Times New Roman" w:hAnsi="Times New Roman" w:cs="Times New Roman"/>
            <w:color w:val="0563C1"/>
            <w:sz w:val="28"/>
            <w:szCs w:val="28"/>
            <w:u w:val="single"/>
          </w:rPr>
          <w:t>https://pravo.ua/zakhyst-kulturnoi-spadshchyny-pid-chas-viiny-analiz-polozhen-mhp/</w:t>
        </w:r>
      </w:hyperlink>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Литовченко В.В. Роль ЮНЕСКО в охоронні та збереженні культурної спадщини в Україні (1954 -2010 рр.). Дисертація. Київ 2014 р. 30 с.</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Про приєднання України до Другого протоколу до Гаазької конвенції про захист культурних цінностей у разі збройного конфлікту 1954 року від 30 квітня 2020 року No 58. Дата оновлення: 31.05.2020. URL: </w:t>
      </w:r>
      <w:hyperlink r:id="rId224" w:anchor="n2">
        <w:r w:rsidRPr="000421EE">
          <w:rPr>
            <w:rFonts w:ascii="Times New Roman" w:eastAsia="Times New Roman" w:hAnsi="Times New Roman" w:cs="Times New Roman"/>
            <w:color w:val="0563C1"/>
            <w:sz w:val="28"/>
            <w:szCs w:val="28"/>
            <w:u w:val="single"/>
          </w:rPr>
          <w:t>https://zakon.rada.gov.ua/laws/show/585-20#n2</w:t>
        </w:r>
      </w:hyperlink>
      <w:r w:rsidRPr="000421EE">
        <w:rPr>
          <w:rFonts w:ascii="Times New Roman" w:eastAsia="Times New Roman" w:hAnsi="Times New Roman" w:cs="Times New Roman"/>
          <w:sz w:val="28"/>
          <w:szCs w:val="28"/>
        </w:rPr>
        <w:t xml:space="preserve">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Акуленко В. І. Міжнародне право охорони культурних цінностей та його імплементація у </w:t>
      </w:r>
      <w:r w:rsidRPr="000421EE">
        <w:rPr>
          <w:rFonts w:ascii="Times New Roman" w:eastAsia="Times New Roman" w:hAnsi="Times New Roman" w:cs="Times New Roman"/>
          <w:sz w:val="28"/>
          <w:szCs w:val="28"/>
        </w:rPr>
        <w:lastRenderedPageBreak/>
        <w:t>внутрішньому праві України / Віктор Іванович Акуленко. – Київ: ЮСТІНІАН, 2013.  608 с.</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Додатковий протокол до Женевських конвенцій від 12 серпня 1949 року, що стосується захисту жертв міжнародних збройних конфліктів (Протокол I), від 8 червня 1977 року URL: </w:t>
      </w:r>
      <w:hyperlink r:id="rId225" w:anchor="Text">
        <w:r w:rsidRPr="000421EE">
          <w:rPr>
            <w:rFonts w:ascii="Times New Roman" w:eastAsia="Times New Roman" w:hAnsi="Times New Roman" w:cs="Times New Roman"/>
            <w:color w:val="0563C1"/>
            <w:sz w:val="28"/>
            <w:szCs w:val="28"/>
            <w:u w:val="single"/>
          </w:rPr>
          <w:t>https://zakon.rada.gov.ua/laws/show/995_199#Text</w:t>
        </w:r>
      </w:hyperlink>
      <w:r w:rsidRPr="000421EE">
        <w:rPr>
          <w:rFonts w:ascii="Times New Roman" w:eastAsia="Times New Roman" w:hAnsi="Times New Roman" w:cs="Times New Roman"/>
          <w:sz w:val="28"/>
          <w:szCs w:val="28"/>
        </w:rPr>
        <w:t xml:space="preserve"> </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EB5EEB">
      <w:pPr>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w:t>
      </w:r>
      <w:r w:rsidR="00EB5EEB">
        <w:rPr>
          <w:rFonts w:ascii="Times New Roman" w:eastAsia="Times New Roman" w:hAnsi="Times New Roman" w:cs="Times New Roman"/>
          <w:sz w:val="28"/>
          <w:szCs w:val="28"/>
        </w:rPr>
        <w:t xml:space="preserve"> к.ю.н., доцент кафедри міжнародного та європейського права,</w:t>
      </w:r>
      <w:r w:rsidRPr="000421EE">
        <w:rPr>
          <w:rFonts w:ascii="Times New Roman" w:eastAsia="Times New Roman" w:hAnsi="Times New Roman" w:cs="Times New Roman"/>
          <w:sz w:val="28"/>
          <w:szCs w:val="28"/>
        </w:rPr>
        <w:t xml:space="preserve"> </w:t>
      </w:r>
      <w:r w:rsidR="00EB5EEB">
        <w:rPr>
          <w:rFonts w:ascii="Times New Roman" w:eastAsia="Times New Roman" w:hAnsi="Times New Roman" w:cs="Times New Roman"/>
          <w:sz w:val="28"/>
          <w:szCs w:val="28"/>
        </w:rPr>
        <w:t>Бєлогубова О.О.</w:t>
      </w:r>
    </w:p>
    <w:p w:rsidR="00AE58F2"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p w:rsidR="00EB5EEB" w:rsidRPr="000421EE" w:rsidRDefault="00EB5EEB"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EB5EEB">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Мантеєва Марія Олександрівна</w:t>
      </w:r>
    </w:p>
    <w:p w:rsidR="00EB5EEB" w:rsidRDefault="00EB5EEB" w:rsidP="00EB5EEB">
      <w:pPr>
        <w:tabs>
          <w:tab w:val="left" w:pos="851"/>
        </w:tabs>
        <w:spacing w:line="360" w:lineRule="auto"/>
        <w:ind w:right="34"/>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Здобувачка вищої освіти</w:t>
      </w:r>
    </w:p>
    <w:p w:rsidR="00EB5EEB" w:rsidRDefault="00EB5EEB" w:rsidP="00EB5EEB">
      <w:pPr>
        <w:tabs>
          <w:tab w:val="left" w:pos="851"/>
        </w:tabs>
        <w:spacing w:line="360" w:lineRule="auto"/>
        <w:ind w:right="34"/>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Національного</w:t>
      </w:r>
      <w:r w:rsidR="003E79B1" w:rsidRPr="000421EE">
        <w:rPr>
          <w:rFonts w:ascii="Times New Roman" w:eastAsia="Times New Roman" w:hAnsi="Times New Roman" w:cs="Times New Roman"/>
          <w:sz w:val="28"/>
          <w:szCs w:val="28"/>
        </w:rPr>
        <w:t xml:space="preserve"> університет</w:t>
      </w:r>
      <w:r>
        <w:rPr>
          <w:rFonts w:ascii="Times New Roman" w:eastAsia="Times New Roman" w:hAnsi="Times New Roman" w:cs="Times New Roman"/>
          <w:sz w:val="28"/>
          <w:szCs w:val="28"/>
        </w:rPr>
        <w:t>у</w:t>
      </w:r>
    </w:p>
    <w:p w:rsidR="00AE58F2" w:rsidRDefault="00183B9D" w:rsidP="00EB5EEB">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p>
    <w:p w:rsidR="00EB5EEB" w:rsidRPr="000421EE" w:rsidRDefault="00EB5EEB" w:rsidP="00EB5EEB">
      <w:pPr>
        <w:tabs>
          <w:tab w:val="left" w:pos="851"/>
        </w:tabs>
        <w:spacing w:line="360" w:lineRule="auto"/>
        <w:ind w:right="34" w:firstLine="567"/>
        <w:jc w:val="center"/>
        <w:rPr>
          <w:rFonts w:ascii="Times New Roman" w:eastAsia="Times New Roman" w:hAnsi="Times New Roman" w:cs="Times New Roman"/>
          <w:sz w:val="28"/>
          <w:szCs w:val="28"/>
        </w:rPr>
      </w:pPr>
    </w:p>
    <w:p w:rsidR="00AE58F2" w:rsidRDefault="003E79B1" w:rsidP="00EB5EEB">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ДЕРЖАВИ - ПОКРОВИТЕЛЬКИ ТА ЇХ РОЛЬ В МІЖНАРОДНОМУ ГУМАНІТАРНОМУ ПРАВІ</w:t>
      </w:r>
    </w:p>
    <w:p w:rsidR="00EB5EEB" w:rsidRPr="000421EE" w:rsidRDefault="00EB5EEB" w:rsidP="00EB5EEB">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pBdr>
          <w:top w:val="none" w:sz="0" w:space="0" w:color="000000"/>
          <w:left w:val="none" w:sz="0" w:space="0" w:color="000000"/>
          <w:bottom w:val="none" w:sz="0" w:space="0" w:color="000000"/>
          <w:right w:val="none" w:sz="0" w:space="0" w:color="000000"/>
          <w:between w:val="none" w:sz="0" w:space="0" w:color="000000"/>
        </w:pBd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В сучасному світі, коли збройні конфлікти стають невідʼємною частиною життя людини,  коли з кожним разом питань стає більше, а відповідей менше, коли ми шукаємо когось, хто зможе допомогти в вирішені проблеми, щодо миру та порушення прав людини – ми звертаємось до міжнародного гуманітарного права в захисті прав людини. Основними угодами в цій сфері є Женевські конвенції 1949 року та Додаткові протоколи до них, прийняті в 1977 році. Ці документи визначають правила та стандарти, які спрямовані на захист і збереження прав людини під час збройних конфліктів. І один з допоміжних інститутів в  реалізації норм міжнародного гуманітарного права є інститут держави-покровительки.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Держави-покровительки – це держави, які використовують свій вплив та ресурси для захисту інтересів інших, зазвичай менших або слабших держав. Такий підхід базується на ідеї міжнародної </w:t>
      </w:r>
      <w:r w:rsidRPr="000421EE">
        <w:rPr>
          <w:rFonts w:ascii="Times New Roman" w:eastAsia="Times New Roman" w:hAnsi="Times New Roman" w:cs="Times New Roman"/>
          <w:sz w:val="28"/>
          <w:szCs w:val="28"/>
        </w:rPr>
        <w:lastRenderedPageBreak/>
        <w:t>солідарності та співпраці. Держави-покровительки виконують важливу роль в міжнародному праві, надаючи підтримку та захист іншим державам. У даній роботі хочу розкрити концепцію держав-покровителів, їх роль в міжнародному праві та приклади покровительства в історії міжнародних відносин.</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EB5EEB">
      <w:pPr>
        <w:pBdr>
          <w:top w:val="none" w:sz="0" w:space="0" w:color="000000"/>
          <w:left w:val="none" w:sz="0" w:space="0" w:color="000000"/>
          <w:bottom w:val="none" w:sz="0" w:space="0" w:color="000000"/>
          <w:right w:val="none" w:sz="0" w:space="0" w:color="000000"/>
          <w:between w:val="none" w:sz="0" w:space="0" w:color="000000"/>
        </w:pBdr>
        <w:tabs>
          <w:tab w:val="left" w:pos="851"/>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Концепція держав-покровительок полягає в тому, що одна держава надає підтримку, захист, та іноді вплив іншій державі, особливо коли остання опиняється в складній або кризовій ситуації. Ця концепція може містити різні аспекти.  Якщо розглядати зі сторони політичного захисту, то</w:t>
      </w:r>
      <w:r w:rsidRPr="000421EE">
        <w:rPr>
          <w:rFonts w:ascii="Times New Roman" w:eastAsia="Times New Roman" w:hAnsi="Times New Roman" w:cs="Times New Roman"/>
          <w:b/>
          <w:sz w:val="28"/>
          <w:szCs w:val="28"/>
        </w:rPr>
        <w:t xml:space="preserve"> </w:t>
      </w:r>
      <w:r w:rsidRPr="000421EE">
        <w:rPr>
          <w:rFonts w:ascii="Times New Roman" w:eastAsia="Times New Roman" w:hAnsi="Times New Roman" w:cs="Times New Roman"/>
          <w:sz w:val="28"/>
          <w:szCs w:val="28"/>
        </w:rPr>
        <w:t xml:space="preserve">Держава-покровителька може використовувати свій вплив та статус для захисту політичних прав іншої держави на міжнародному рівні. Це може включати в себе захист від загрози війною чи агресією інших держав. З точки зору економічної підтримки, то треба зазначити, що Держава-покровителька може надавати фінансову допомогу та інвестиції іншій </w:t>
      </w:r>
      <w:r w:rsidRPr="000421EE">
        <w:rPr>
          <w:rFonts w:ascii="Times New Roman" w:eastAsia="Times New Roman" w:hAnsi="Times New Roman" w:cs="Times New Roman"/>
          <w:sz w:val="28"/>
          <w:szCs w:val="28"/>
        </w:rPr>
        <w:lastRenderedPageBreak/>
        <w:t>державі для підтримки її економічного розвитку та стабільності.</w:t>
      </w:r>
    </w:p>
    <w:p w:rsidR="00AE58F2" w:rsidRPr="000421EE" w:rsidRDefault="003E79B1" w:rsidP="00EB5EEB">
      <w:pPr>
        <w:pBdr>
          <w:top w:val="none" w:sz="0" w:space="0" w:color="000000"/>
          <w:left w:val="none" w:sz="0" w:space="0" w:color="000000"/>
          <w:bottom w:val="none" w:sz="0" w:space="0" w:color="000000"/>
          <w:right w:val="none" w:sz="0" w:space="0" w:color="000000"/>
          <w:between w:val="none" w:sz="0" w:space="0" w:color="000000"/>
        </w:pBdr>
        <w:tabs>
          <w:tab w:val="left" w:pos="851"/>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У разі загрози війною чи збройним конфліктом, Держава-покровителька може надавати військову допомогу або гарантувати безпеку іншій державі. Держава-покровителька також повинна допомагати захищати права людини в іншій державі, особливо під час конфліктів або кризових ситуацій. Держава-покровителька може використовувати свої дипломатичні зусилля для вирішення конфліктів та сприяння мирному врегулюванню ситуацій.</w:t>
      </w:r>
    </w:p>
    <w:p w:rsidR="00AE58F2" w:rsidRPr="000421EE" w:rsidRDefault="003E79B1" w:rsidP="001B5808">
      <w:pPr>
        <w:pBdr>
          <w:top w:val="none" w:sz="0" w:space="0" w:color="000000"/>
          <w:left w:val="none" w:sz="0" w:space="0" w:color="000000"/>
          <w:bottom w:val="none" w:sz="0" w:space="0" w:color="000000"/>
          <w:right w:val="none" w:sz="0" w:space="0" w:color="000000"/>
          <w:between w:val="none" w:sz="0" w:space="0" w:color="000000"/>
        </w:pBdr>
        <w:tabs>
          <w:tab w:val="left" w:pos="851"/>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Друга світова війна була першою серйозною перевіркою цієї системи, і вона підкреслила ряд її недоліків. Серед цих недоліків можна виділити наступні:</w:t>
      </w:r>
    </w:p>
    <w:p w:rsidR="00AE58F2" w:rsidRPr="000421EE" w:rsidRDefault="003E79B1" w:rsidP="001B5808">
      <w:pPr>
        <w:pBdr>
          <w:top w:val="none" w:sz="0" w:space="0" w:color="000000"/>
          <w:left w:val="none" w:sz="0" w:space="0" w:color="000000"/>
          <w:bottom w:val="none" w:sz="0" w:space="0" w:color="000000"/>
          <w:right w:val="none" w:sz="0" w:space="0" w:color="000000"/>
          <w:between w:val="none" w:sz="0" w:space="0" w:color="000000"/>
        </w:pBdr>
        <w:tabs>
          <w:tab w:val="left" w:pos="851"/>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Держави-покровителки мали право діяти виключно в інтересах урядів, які були визнані легітимними (наприклад, Німеччина відмовилася розглядати всіх урядів у вигнанні, включаючи уряди Бельгії, Польщі та Норвегії).</w:t>
      </w:r>
    </w:p>
    <w:p w:rsidR="00AE58F2" w:rsidRPr="000421EE" w:rsidRDefault="003E79B1" w:rsidP="001B5808">
      <w:pPr>
        <w:pBdr>
          <w:top w:val="none" w:sz="0" w:space="0" w:color="000000"/>
          <w:left w:val="none" w:sz="0" w:space="0" w:color="000000"/>
          <w:bottom w:val="none" w:sz="0" w:space="0" w:color="000000"/>
          <w:right w:val="none" w:sz="0" w:space="0" w:color="000000"/>
          <w:between w:val="none" w:sz="0" w:space="0" w:color="000000"/>
        </w:pBdr>
        <w:tabs>
          <w:tab w:val="left" w:pos="851"/>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Держави-покровителки не могли втручатися на окупованих територіях (наприклад, Японія відмовилася допускати до окупованих нею територій представників держав-покровителів, посилаючись на міркування щодо безпеки, оскільки ці території були оголошені зонами воєнних дій).</w:t>
      </w:r>
    </w:p>
    <w:p w:rsidR="00AE58F2" w:rsidRPr="000421EE" w:rsidRDefault="003E79B1" w:rsidP="001B5808">
      <w:pPr>
        <w:pBdr>
          <w:top w:val="none" w:sz="0" w:space="0" w:color="000000"/>
          <w:left w:val="none" w:sz="0" w:space="0" w:color="000000"/>
          <w:bottom w:val="none" w:sz="0" w:space="0" w:color="000000"/>
          <w:right w:val="none" w:sz="0" w:space="0" w:color="000000"/>
          <w:between w:val="none" w:sz="0" w:space="0" w:color="000000"/>
        </w:pBdr>
        <w:tabs>
          <w:tab w:val="left" w:pos="851"/>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Незважаючи на ці суттєві недоліки, ця практика продемонструвала свою життєздатність. Більшість держав, які брали участь у Другій світовій війні, визначили держав-покровителів. Наприклад, Швейцарія представляла інтереси 35 держав, Швеція - 28 (включаючи СРСР), а США - 12 (до свого вступу до війни). Тому не дивно, що положення про державу-покровителя включили до чотирьох Женевських конвенцій 1949 року. </w:t>
      </w:r>
    </w:p>
    <w:p w:rsidR="00AE58F2" w:rsidRPr="000421EE" w:rsidRDefault="003E79B1" w:rsidP="001B5808">
      <w:pPr>
        <w:pBdr>
          <w:top w:val="none" w:sz="0" w:space="0" w:color="000000"/>
          <w:left w:val="none" w:sz="0" w:space="0" w:color="000000"/>
          <w:bottom w:val="none" w:sz="0" w:space="0" w:color="000000"/>
          <w:right w:val="none" w:sz="0" w:space="0" w:color="000000"/>
          <w:between w:val="none" w:sz="0" w:space="0" w:color="000000"/>
        </w:pBdr>
        <w:tabs>
          <w:tab w:val="left" w:pos="851"/>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Якщо говорити про сучасні недоліки цього інституту, то треба відмітити те, що Держави-покровительки можуть втручатися у внутрішні справи своїх підопічних держав, що порушує їхній суверенітет. Це може призвести до конфліктів та незгод у міжнародних відносинах. Деякі Держави-</w:t>
      </w:r>
      <w:r w:rsidRPr="000421EE">
        <w:rPr>
          <w:rFonts w:ascii="Times New Roman" w:eastAsia="Times New Roman" w:hAnsi="Times New Roman" w:cs="Times New Roman"/>
          <w:sz w:val="28"/>
          <w:szCs w:val="28"/>
        </w:rPr>
        <w:lastRenderedPageBreak/>
        <w:t>покровительки могли і можуть використовувати свій статус для захисту своїх власних інтересів, а не завжди думати про добробут підопічних держав. Це може призвести до нерівності та нерівних умов у відносинах між державами.</w:t>
      </w:r>
    </w:p>
    <w:p w:rsidR="00AE58F2" w:rsidRPr="000421EE" w:rsidRDefault="003E79B1" w:rsidP="001B5808">
      <w:pPr>
        <w:pBdr>
          <w:top w:val="none" w:sz="0" w:space="0" w:color="000000"/>
          <w:left w:val="none" w:sz="0" w:space="0" w:color="000000"/>
          <w:bottom w:val="none" w:sz="0" w:space="0" w:color="000000"/>
          <w:right w:val="none" w:sz="0" w:space="0" w:color="000000"/>
          <w:between w:val="none" w:sz="0" w:space="0" w:color="000000"/>
        </w:pBdr>
        <w:tabs>
          <w:tab w:val="left" w:pos="851"/>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Роль Держави-покровительки може спричинити конфлікти та напружені відносини між державами. Наприклад, коли декілька держав-покровителів конфліктують між собою через вплив на підопічну державу.</w:t>
      </w:r>
    </w:p>
    <w:p w:rsidR="00AE58F2" w:rsidRPr="000421EE" w:rsidRDefault="003E79B1" w:rsidP="001B5808">
      <w:pPr>
        <w:pBdr>
          <w:top w:val="none" w:sz="0" w:space="0" w:color="000000"/>
          <w:left w:val="none" w:sz="0" w:space="0" w:color="000000"/>
          <w:bottom w:val="none" w:sz="0" w:space="0" w:color="000000"/>
          <w:right w:val="none" w:sz="0" w:space="0" w:color="000000"/>
          <w:between w:val="none" w:sz="0" w:space="0" w:color="000000"/>
        </w:pBdr>
        <w:tabs>
          <w:tab w:val="left" w:pos="851"/>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Деякі держави можуть стати занадто залежними від свого державного покровителя і втратити свою незалежність та можливість приймати незалежні рішення.</w:t>
      </w:r>
    </w:p>
    <w:p w:rsidR="00AE58F2" w:rsidRPr="000421EE" w:rsidRDefault="003E79B1" w:rsidP="001B5808">
      <w:pPr>
        <w:pBdr>
          <w:top w:val="none" w:sz="0" w:space="0" w:color="000000"/>
          <w:left w:val="none" w:sz="0" w:space="0" w:color="000000"/>
          <w:bottom w:val="none" w:sz="0" w:space="0" w:color="000000"/>
          <w:right w:val="none" w:sz="0" w:space="0" w:color="000000"/>
          <w:between w:val="none" w:sz="0" w:space="0" w:color="000000"/>
        </w:pBdr>
        <w:tabs>
          <w:tab w:val="left" w:pos="851"/>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Роль Держави-покровительки може призвести до відсутності гласності та прозорості в діяльності підопічних держав. Це може приховувати корупцію та інші проблеми.</w:t>
      </w:r>
    </w:p>
    <w:p w:rsidR="00AE58F2" w:rsidRPr="000421EE" w:rsidRDefault="003E79B1" w:rsidP="001B5808">
      <w:pPr>
        <w:pBdr>
          <w:top w:val="none" w:sz="0" w:space="0" w:color="000000"/>
          <w:left w:val="none" w:sz="0" w:space="0" w:color="000000"/>
          <w:bottom w:val="none" w:sz="0" w:space="0" w:color="000000"/>
          <w:right w:val="none" w:sz="0" w:space="0" w:color="000000"/>
          <w:between w:val="none" w:sz="0" w:space="0" w:color="000000"/>
        </w:pBdr>
        <w:tabs>
          <w:tab w:val="left" w:pos="851"/>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І останнє це те, що</w:t>
      </w:r>
      <w:r w:rsidRPr="000421EE">
        <w:rPr>
          <w:rFonts w:ascii="Times New Roman" w:eastAsia="Times New Roman" w:hAnsi="Times New Roman" w:cs="Times New Roman"/>
          <w:b/>
          <w:sz w:val="28"/>
          <w:szCs w:val="28"/>
        </w:rPr>
        <w:t xml:space="preserve"> </w:t>
      </w:r>
      <w:r w:rsidRPr="000421EE">
        <w:rPr>
          <w:rFonts w:ascii="Times New Roman" w:eastAsia="Times New Roman" w:hAnsi="Times New Roman" w:cs="Times New Roman"/>
          <w:sz w:val="28"/>
          <w:szCs w:val="28"/>
        </w:rPr>
        <w:t xml:space="preserve">Держави-покровительки можуть застосовувати подвійні стандарти, де деякі </w:t>
      </w:r>
      <w:r w:rsidRPr="000421EE">
        <w:rPr>
          <w:rFonts w:ascii="Times New Roman" w:eastAsia="Times New Roman" w:hAnsi="Times New Roman" w:cs="Times New Roman"/>
          <w:sz w:val="28"/>
          <w:szCs w:val="28"/>
        </w:rPr>
        <w:lastRenderedPageBreak/>
        <w:t>підопічні держави отримують більше підтримки та захисту, ніж інші.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Зазначені проблеми вимагають уважного розгляду та розв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язання для забезпечення справедливих та збалансованих міжнародних відносин. </w:t>
      </w:r>
    </w:p>
    <w:p w:rsidR="00AE58F2" w:rsidRPr="000421EE" w:rsidRDefault="003E79B1" w:rsidP="001B5808">
      <w:pPr>
        <w:pBdr>
          <w:top w:val="none" w:sz="0" w:space="0" w:color="000000"/>
          <w:left w:val="none" w:sz="0" w:space="0" w:color="000000"/>
          <w:bottom w:val="none" w:sz="0" w:space="0" w:color="000000"/>
          <w:right w:val="none" w:sz="0" w:space="0" w:color="000000"/>
          <w:between w:val="none" w:sz="0" w:space="0" w:color="000000"/>
        </w:pBdr>
        <w:tabs>
          <w:tab w:val="left" w:pos="851"/>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Так як норми міжнародного гуманітарного права передбачають особливу роль держав покровительок в імплементації його норм, вони також передбачають низку прав та обовʼязків. До основних слід віднести наступні:</w:t>
      </w:r>
    </w:p>
    <w:p w:rsidR="00AE58F2" w:rsidRPr="000421EE" w:rsidRDefault="003E79B1" w:rsidP="001B5808">
      <w:pPr>
        <w:pBdr>
          <w:top w:val="none" w:sz="0" w:space="0" w:color="000000"/>
          <w:left w:val="none" w:sz="0" w:space="0" w:color="000000"/>
          <w:bottom w:val="none" w:sz="0" w:space="0" w:color="000000"/>
          <w:right w:val="none" w:sz="0" w:space="0" w:color="000000"/>
          <w:between w:val="none" w:sz="0" w:space="0" w:color="000000"/>
        </w:pBdr>
        <w:tabs>
          <w:tab w:val="left" w:pos="851"/>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1. Відвідувати всі місця, де перебувають військовополонені та особи, що знаходяться під захистом. Це право передбачене ст. 126 II та ст. 146 IV Женевської конвенції 1949 р.</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Головна мета візитів до військовополонених та осіб, що знаходяться під захистом, контролювати виконання положень III та IV Женевських конвенцій 1949 року з метою забезпечення захисту цих категорій осіб. На основі таких візитів держава-</w:t>
      </w:r>
      <w:r w:rsidRPr="000421EE">
        <w:rPr>
          <w:rFonts w:ascii="Times New Roman" w:eastAsia="Times New Roman" w:hAnsi="Times New Roman" w:cs="Times New Roman"/>
          <w:sz w:val="28"/>
          <w:szCs w:val="28"/>
        </w:rPr>
        <w:lastRenderedPageBreak/>
        <w:t>покровителька відправляє конфіденційний звіт утримуючій державі.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2. Спостерігати за розподілом гуманітарної допомоги. Ця повноважність закріплена в статті 55 IV Женевської конвенції 1949 року, де чітко стверджується, що держава-покровителька має право в будь-який момент невідверто перевіряти ситуацію з розподілом продовольства та постачанням санітарних матеріалів на окупованій території, з урахуванням певних часових обмежень, які визначаються військовими обставинами. Схожі вимоги також викладені в статті 23 III та статті 59 IV Женевської конвенції 1949 року, де надається державам-покровителькам право контролювати розподіл гуманітарних посилок серед військовополонених та цивільного населення.</w:t>
      </w:r>
    </w:p>
    <w:p w:rsidR="00AE58F2" w:rsidRPr="000421EE" w:rsidRDefault="003E79B1" w:rsidP="00EB5EEB">
      <w:pPr>
        <w:pBdr>
          <w:top w:val="none" w:sz="0" w:space="0" w:color="000000"/>
          <w:left w:val="none" w:sz="0" w:space="0" w:color="000000"/>
          <w:bottom w:val="none" w:sz="0" w:space="0" w:color="000000"/>
          <w:right w:val="none" w:sz="0" w:space="0" w:color="000000"/>
          <w:between w:val="none" w:sz="0" w:space="0" w:color="000000"/>
        </w:pBdr>
        <w:tabs>
          <w:tab w:val="left" w:pos="851"/>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3. Сприяти створенню безпечних та санітарних зон і територій. Ця правова норма встановлена у статті 23 І та статті 14 IV Женевської конвенції 1949 року. Відповідно до цих статей, держава-покровителька може, у випадку необхідності, </w:t>
      </w:r>
      <w:r w:rsidRPr="000421EE">
        <w:rPr>
          <w:rFonts w:ascii="Times New Roman" w:eastAsia="Times New Roman" w:hAnsi="Times New Roman" w:cs="Times New Roman"/>
          <w:sz w:val="28"/>
          <w:szCs w:val="28"/>
        </w:rPr>
        <w:lastRenderedPageBreak/>
        <w:t>надавати допомогу та сприяти сторонам конфлікту у створенні безпечних та санітарних зон і місцевостей як на своїй власній, так і на окупованих територіях. Метою цього є максимальний захист від наслідків війни для поранених і хворих, інвалідів, старших осіб, дітей до 15 років, вагітних жінок та матерів з дітьми до 7 років. Держава-покровителька також покладає на себе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язок організації та управління цими зонами і місцевостями, а також надання догляду за особами, які знаходяться в цих зонах.</w:t>
      </w:r>
    </w:p>
    <w:p w:rsidR="00AE58F2" w:rsidRPr="000421EE" w:rsidRDefault="003E79B1" w:rsidP="001B5808">
      <w:pPr>
        <w:pBdr>
          <w:top w:val="none" w:sz="0" w:space="0" w:color="000000"/>
          <w:left w:val="none" w:sz="0" w:space="0" w:color="000000"/>
          <w:bottom w:val="none" w:sz="0" w:space="0" w:color="000000"/>
          <w:right w:val="none" w:sz="0" w:space="0" w:color="000000"/>
          <w:between w:val="none" w:sz="0" w:space="0" w:color="000000"/>
        </w:pBdr>
        <w:tabs>
          <w:tab w:val="left" w:pos="851"/>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 4. Надавати допомогу та консультації. Це право передбачено в чотирьох Женевських конвенціях 1949 року та Додатковому Протоколі I 1977 року. У випадку міжнародного збройного конфлікту, Держава-покровителька може пропонувати особам, які беруть участь у консультаціях щодо застосування конвенцій, допомогу та консультації, як це визначено в статті 11 I-II та статті 12 IV Женевської конвенції 1949 року.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5. Контролювати виконання сторонами Женевських конвенцій 1949 року та Додаткового </w:t>
      </w:r>
      <w:r w:rsidRPr="000421EE">
        <w:rPr>
          <w:rFonts w:ascii="Times New Roman" w:eastAsia="Times New Roman" w:hAnsi="Times New Roman" w:cs="Times New Roman"/>
          <w:sz w:val="28"/>
          <w:szCs w:val="28"/>
        </w:rPr>
        <w:lastRenderedPageBreak/>
        <w:t>Протоколу II 1977 року. Серед інших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язків, держави-покровительки мають право здійснювати контроль за дотриманням прав підзахисних осіб державою, владою якої вони перебувають. Це положення випливає зі статті 8, загальної для Женевських конвенцій 1949 року, де зазначається, що ці Конвенції застосовуються у співпраці та під контролем Держав-покровительок, яким покладено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язок охороняти інтереси сторін конфлікту. Крім того, сторони збройного конфлікту повинні інформувати Державу-покровительку про будь-які судові переслідування підзахисних осіб, з метою надання кваліфікованої юридичної допомоги, а також контролю за процесом судового розгляду.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6. Виконання інших повноважень на запит сторін. Держава, в інтересах якої діє Держава-покровителька, може делегувати їй ряд інших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язків, які є характерними для посередника. Наприклад, це може включати передачу протестів і претензій іншій стороні конфлікту. Також можлива </w:t>
      </w:r>
      <w:r w:rsidRPr="000421EE">
        <w:rPr>
          <w:rFonts w:ascii="Times New Roman" w:eastAsia="Times New Roman" w:hAnsi="Times New Roman" w:cs="Times New Roman"/>
          <w:sz w:val="28"/>
          <w:szCs w:val="28"/>
        </w:rPr>
        <w:lastRenderedPageBreak/>
        <w:t>делегація права доставки та розподілу гуманітарної допомоги тощо.</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 7. Право на ініціативу. Поняття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право на ініціативу</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не міститься в жодному міжнародному договорі, що регулює функції Держав-покровительок. У правовій теорії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право на ініціативу</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розуміється як можливість Держави-покровительки вносити пропозиції (включаючи органи, обладнані владними повноваженнями, які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язані розглянути ці пропозиції). Таким чином, дане право слід тлумачити як можливість Держави-покровительки звертатися до сторін конфлікту з будь-якими пропозиціями щодо виконання нею своїх функцій. Ці пропозиції можуть стосуватися будь-яких питань, але вони повинні сприяти захисту прав і свобод підзахисних осіб і включати активну участь Держави-покровительки в їх реалізації. При цьому такі пропозиції не повинні порушувати імперативні норми міжнародного права.</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Важливим для реалізації інституту Держави - покровительки є закріплення права осіб звертатися </w:t>
      </w:r>
      <w:r w:rsidRPr="000421EE">
        <w:rPr>
          <w:rFonts w:ascii="Times New Roman" w:eastAsia="Times New Roman" w:hAnsi="Times New Roman" w:cs="Times New Roman"/>
          <w:sz w:val="28"/>
          <w:szCs w:val="28"/>
        </w:rPr>
        <w:lastRenderedPageBreak/>
        <w:t>за допомогою до МКЧХ (ст. 79 III, статті 30, 102 IV Женевських конвенцій), а саме:</w:t>
      </w:r>
    </w:p>
    <w:p w:rsidR="00AE58F2" w:rsidRPr="000421EE" w:rsidRDefault="003E79B1" w:rsidP="001B5808">
      <w:pPr>
        <w:pBdr>
          <w:top w:val="none" w:sz="0" w:space="0" w:color="000000"/>
          <w:left w:val="none" w:sz="0" w:space="0" w:color="000000"/>
          <w:bottom w:val="none" w:sz="0" w:space="0" w:color="000000"/>
          <w:right w:val="none" w:sz="0" w:space="0" w:color="000000"/>
          <w:between w:val="none" w:sz="0" w:space="0" w:color="000000"/>
        </w:pBdr>
        <w:tabs>
          <w:tab w:val="left" w:pos="851"/>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1. Право осіб звертатися за допомогою до МКЧХ відповідно до Женевських конвенцій.</w:t>
      </w:r>
    </w:p>
    <w:p w:rsidR="00AE58F2" w:rsidRPr="000421EE" w:rsidRDefault="003E79B1" w:rsidP="001B5808">
      <w:pPr>
        <w:pBdr>
          <w:top w:val="none" w:sz="0" w:space="0" w:color="000000"/>
          <w:left w:val="none" w:sz="0" w:space="0" w:color="000000"/>
          <w:bottom w:val="none" w:sz="0" w:space="0" w:color="000000"/>
          <w:right w:val="none" w:sz="0" w:space="0" w:color="000000"/>
          <w:between w:val="none" w:sz="0" w:space="0" w:color="000000"/>
        </w:pBdr>
        <w:tabs>
          <w:tab w:val="left" w:pos="851"/>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2. Діяти як субститут Держави-покровительки відповідно до зазначених статей.</w:t>
      </w:r>
    </w:p>
    <w:p w:rsidR="00AE58F2" w:rsidRPr="000421EE" w:rsidRDefault="003E79B1" w:rsidP="001B5808">
      <w:pPr>
        <w:pBdr>
          <w:top w:val="none" w:sz="0" w:space="0" w:color="000000"/>
          <w:left w:val="none" w:sz="0" w:space="0" w:color="000000"/>
          <w:bottom w:val="none" w:sz="0" w:space="0" w:color="000000"/>
          <w:right w:val="none" w:sz="0" w:space="0" w:color="000000"/>
          <w:between w:val="none" w:sz="0" w:space="0" w:color="000000"/>
        </w:pBdr>
        <w:tabs>
          <w:tab w:val="left" w:pos="851"/>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3. Використання емблеми Червоного Хреста для захисту.</w:t>
      </w:r>
    </w:p>
    <w:p w:rsidR="00AE58F2" w:rsidRPr="000421EE" w:rsidRDefault="003E79B1" w:rsidP="001B5808">
      <w:pPr>
        <w:pBdr>
          <w:top w:val="none" w:sz="0" w:space="0" w:color="000000"/>
          <w:left w:val="none" w:sz="0" w:space="0" w:color="000000"/>
          <w:bottom w:val="none" w:sz="0" w:space="0" w:color="000000"/>
          <w:right w:val="none" w:sz="0" w:space="0" w:color="000000"/>
          <w:between w:val="none" w:sz="0" w:space="0" w:color="000000"/>
        </w:pBdr>
        <w:tabs>
          <w:tab w:val="left" w:pos="851"/>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4. Надання допомоги військовополоненим і цивільним особам.</w:t>
      </w:r>
    </w:p>
    <w:p w:rsidR="00AE58F2" w:rsidRPr="000421EE" w:rsidRDefault="003E79B1" w:rsidP="001B5808">
      <w:pPr>
        <w:pBdr>
          <w:top w:val="none" w:sz="0" w:space="0" w:color="000000"/>
          <w:left w:val="none" w:sz="0" w:space="0" w:color="000000"/>
          <w:bottom w:val="none" w:sz="0" w:space="0" w:color="000000"/>
          <w:right w:val="none" w:sz="0" w:space="0" w:color="000000"/>
          <w:between w:val="none" w:sz="0" w:space="0" w:color="000000"/>
        </w:pBdr>
        <w:tabs>
          <w:tab w:val="left" w:pos="851"/>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5. Розміщення списків спеціально підготовленого персоналу для відправки державам.</w:t>
      </w:r>
    </w:p>
    <w:p w:rsidR="00AE58F2" w:rsidRPr="000421EE" w:rsidRDefault="003E79B1" w:rsidP="001B5808">
      <w:pPr>
        <w:pBdr>
          <w:top w:val="none" w:sz="0" w:space="0" w:color="000000"/>
          <w:left w:val="none" w:sz="0" w:space="0" w:color="000000"/>
          <w:bottom w:val="none" w:sz="0" w:space="0" w:color="000000"/>
          <w:right w:val="none" w:sz="0" w:space="0" w:color="000000"/>
          <w:between w:val="none" w:sz="0" w:space="0" w:color="000000"/>
        </w:pBdr>
        <w:tabs>
          <w:tab w:val="left" w:pos="851"/>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6. Ініціювання нарад технічних експертів і участь у перегляді міжнародних договорів.</w:t>
      </w:r>
    </w:p>
    <w:p w:rsidR="00AE58F2" w:rsidRPr="000421EE" w:rsidRDefault="003E79B1" w:rsidP="001B5808">
      <w:pPr>
        <w:pBdr>
          <w:top w:val="none" w:sz="0" w:space="0" w:color="000000"/>
          <w:left w:val="none" w:sz="0" w:space="0" w:color="000000"/>
          <w:bottom w:val="none" w:sz="0" w:space="0" w:color="000000"/>
          <w:right w:val="none" w:sz="0" w:space="0" w:color="000000"/>
          <w:between w:val="none" w:sz="0" w:space="0" w:color="000000"/>
        </w:pBdr>
        <w:tabs>
          <w:tab w:val="left" w:pos="851"/>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7.Посередництво у розбіжностях між сторонами конфлікту та тлумаченні положень Женевських конвенцій.</w:t>
      </w:r>
    </w:p>
    <w:p w:rsidR="00AE58F2" w:rsidRPr="000421EE" w:rsidRDefault="003E79B1" w:rsidP="001B5808">
      <w:pPr>
        <w:pBdr>
          <w:top w:val="none" w:sz="0" w:space="0" w:color="000000"/>
          <w:left w:val="none" w:sz="0" w:space="0" w:color="000000"/>
          <w:bottom w:val="none" w:sz="0" w:space="0" w:color="000000"/>
          <w:right w:val="none" w:sz="0" w:space="0" w:color="000000"/>
          <w:between w:val="none" w:sz="0" w:space="0" w:color="000000"/>
        </w:pBdr>
        <w:tabs>
          <w:tab w:val="left" w:pos="851"/>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8.Участь у створенні санітарних зон і зон безпеки.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9. Призначення нейтральних членів змішаних медичних комісій.</w:t>
      </w:r>
    </w:p>
    <w:p w:rsidR="00AE58F2" w:rsidRPr="000421EE" w:rsidRDefault="003E79B1" w:rsidP="001B5808">
      <w:pPr>
        <w:pBdr>
          <w:top w:val="none" w:sz="0" w:space="0" w:color="000000"/>
          <w:left w:val="none" w:sz="0" w:space="0" w:color="000000"/>
          <w:bottom w:val="none" w:sz="0" w:space="0" w:color="000000"/>
          <w:right w:val="none" w:sz="0" w:space="0" w:color="000000"/>
          <w:between w:val="none" w:sz="0" w:space="0" w:color="000000"/>
        </w:pBdr>
        <w:tabs>
          <w:tab w:val="left" w:pos="851"/>
          <w:tab w:val="left" w:pos="1120"/>
          <w:tab w:val="left" w:pos="1680"/>
          <w:tab w:val="left" w:pos="2240"/>
          <w:tab w:val="left" w:pos="2800"/>
          <w:tab w:val="left" w:pos="3360"/>
          <w:tab w:val="left" w:pos="3920"/>
          <w:tab w:val="left" w:pos="4480"/>
          <w:tab w:val="left" w:pos="5040"/>
          <w:tab w:val="left" w:pos="5600"/>
          <w:tab w:val="left" w:pos="6160"/>
          <w:tab w:val="left" w:pos="6720"/>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Слід відзначити, що МКЧХ, хоча і має визначену роль як субститут Держави-покровительки в рамках Женевських конвенцій та Додаткового протоколу I, ніколи раніше не виступав у цій ролі. Це відбувалося через обачливість з боку МКЧХ щодо можливих негативних наслідків виступу проти окремих порушень міжнародного гуманітарного права.</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МКЧХ побоюється виступати проти конкретних порушень через страх, що це може порушити його репутацію нейтрального посередника і спричинити негативні наслідки для майбутніх завдань та акцій МКЧХ.</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Підсумовуючи все вищезазначене, можна сформулювати наступні висновки. По-перше, Держави-покровительки відіграють ключову роль в реалізації норм міжнародного гуманітарного права. Їх головна функція полягає у забезпеченні захисту осіб, які перебувають під їхнім покровом, від порушень їхніх прав та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язків з боку утримуючої держави. У загальному контексті, роль </w:t>
      </w:r>
      <w:r w:rsidRPr="000421EE">
        <w:rPr>
          <w:rFonts w:ascii="Times New Roman" w:eastAsia="Times New Roman" w:hAnsi="Times New Roman" w:cs="Times New Roman"/>
          <w:sz w:val="28"/>
          <w:szCs w:val="28"/>
        </w:rPr>
        <w:lastRenderedPageBreak/>
        <w:t>Держави-покровительки, суттєво, є синонімом дипломатичного захисту, який надається в особливих обставинах, зазвичай, під час збройних конфліктів. По-друге, Держава-покровителька здатна діяти тільки під час міжнародного збройного конфлікту, оскільки ні в Статті 3, загальній для Женевських конвенцій 1949 року, ні в Додатковому Протоколі II 1977 року, немає вказівок щодо застосування цього механізму в інших ситуаціях.</w:t>
      </w:r>
    </w:p>
    <w:p w:rsidR="00AE58F2" w:rsidRPr="000421EE" w:rsidRDefault="003E79B1" w:rsidP="001B5808">
      <w:pPr>
        <w:pBdr>
          <w:top w:val="none" w:sz="0" w:space="0" w:color="000000"/>
          <w:left w:val="none" w:sz="0" w:space="0" w:color="000000"/>
          <w:bottom w:val="none" w:sz="0" w:space="0" w:color="000000"/>
          <w:right w:val="none" w:sz="0" w:space="0" w:color="000000"/>
          <w:between w:val="none" w:sz="0" w:space="0" w:color="000000"/>
        </w:pBdr>
        <w:tabs>
          <w:tab w:val="left" w:pos="851"/>
        </w:tabs>
        <w:spacing w:line="360" w:lineRule="auto"/>
        <w:ind w:right="34" w:firstLine="567"/>
        <w:jc w:val="both"/>
        <w:rPr>
          <w:rFonts w:ascii="Times New Roman" w:eastAsia="Times New Roman" w:hAnsi="Times New Roman" w:cs="Times New Roman"/>
          <w:color w:val="333333"/>
          <w:sz w:val="28"/>
          <w:szCs w:val="28"/>
        </w:rPr>
      </w:pPr>
      <w:r w:rsidRPr="000421EE">
        <w:rPr>
          <w:rFonts w:ascii="Times New Roman" w:eastAsia="Times New Roman" w:hAnsi="Times New Roman" w:cs="Times New Roman"/>
          <w:sz w:val="28"/>
          <w:szCs w:val="28"/>
        </w:rPr>
        <w:t xml:space="preserve">Якщо розглядати питання щодо кандидатури Держави-покровительки, яка погодилася б здійснювати певні покладені на неї функції згідно із Женевськими конвенціями, щодо України і росії, то на жаль, пошуки ще тривають, </w:t>
      </w:r>
      <w:r w:rsidRPr="000421EE">
        <w:rPr>
          <w:rFonts w:ascii="Times New Roman" w:eastAsia="Times New Roman" w:hAnsi="Times New Roman" w:cs="Times New Roman"/>
          <w:color w:val="333333"/>
          <w:sz w:val="28"/>
          <w:szCs w:val="28"/>
        </w:rPr>
        <w:t>але Державу-покровительку повинна погодити й інша сторона збройного конфлікту, тобто російська федерація. Усі три країни мають дійти згоди і взяти на себе певні зобов</w:t>
      </w:r>
      <w:r w:rsidR="00183B9D" w:rsidRPr="000421EE">
        <w:rPr>
          <w:rFonts w:ascii="Times New Roman" w:eastAsia="Times New Roman" w:hAnsi="Times New Roman" w:cs="Times New Roman"/>
          <w:color w:val="333333"/>
          <w:sz w:val="28"/>
          <w:szCs w:val="28"/>
        </w:rPr>
        <w:t>’</w:t>
      </w:r>
      <w:r w:rsidRPr="000421EE">
        <w:rPr>
          <w:rFonts w:ascii="Times New Roman" w:eastAsia="Times New Roman" w:hAnsi="Times New Roman" w:cs="Times New Roman"/>
          <w:color w:val="333333"/>
          <w:sz w:val="28"/>
          <w:szCs w:val="28"/>
        </w:rPr>
        <w:t>язання.</w:t>
      </w:r>
    </w:p>
    <w:p w:rsidR="00AE58F2" w:rsidRDefault="00AE58F2" w:rsidP="001B5808">
      <w:pPr>
        <w:tabs>
          <w:tab w:val="left" w:pos="851"/>
        </w:tabs>
        <w:spacing w:line="360" w:lineRule="auto"/>
        <w:ind w:right="34" w:firstLine="567"/>
        <w:jc w:val="both"/>
        <w:rPr>
          <w:rFonts w:ascii="Times New Roman" w:eastAsia="Times New Roman" w:hAnsi="Times New Roman" w:cs="Times New Roman"/>
          <w:b/>
          <w:sz w:val="28"/>
          <w:szCs w:val="28"/>
        </w:rPr>
      </w:pPr>
    </w:p>
    <w:p w:rsidR="00EB5EEB" w:rsidRPr="000421EE" w:rsidRDefault="00EB5EEB" w:rsidP="001B5808">
      <w:pPr>
        <w:tabs>
          <w:tab w:val="left" w:pos="851"/>
        </w:tabs>
        <w:spacing w:line="360" w:lineRule="auto"/>
        <w:ind w:right="34" w:firstLine="567"/>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Література</w:t>
      </w:r>
    </w:p>
    <w:p w:rsidR="00AE58F2" w:rsidRPr="000421EE" w:rsidRDefault="003E79B1" w:rsidP="001B5808">
      <w:pPr>
        <w:numPr>
          <w:ilvl w:val="0"/>
          <w:numId w:val="118"/>
        </w:numPr>
        <w:pBdr>
          <w:top w:val="none" w:sz="0" w:space="0" w:color="000000"/>
          <w:left w:val="none" w:sz="0" w:space="0" w:color="000000"/>
          <w:bottom w:val="none" w:sz="0" w:space="0" w:color="000000"/>
          <w:right w:val="none" w:sz="0" w:space="0" w:color="000000"/>
          <w:between w:val="none" w:sz="0" w:space="0" w:color="000000"/>
        </w:pBd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Укрінформ. Мультмедійна платформа іномовлення України  [Електронний ресурс]</w:t>
      </w:r>
      <w:r w:rsidRPr="000421EE">
        <w:rPr>
          <w:rFonts w:ascii="Times New Roman" w:eastAsia="Times New Roman" w:hAnsi="Times New Roman" w:cs="Times New Roman"/>
          <w:sz w:val="28"/>
          <w:szCs w:val="28"/>
          <w:highlight w:val="white"/>
        </w:rPr>
        <w:t xml:space="preserve"> – Режим доступу</w:t>
      </w:r>
      <w:r w:rsidRPr="000421EE">
        <w:rPr>
          <w:rFonts w:ascii="Times New Roman" w:eastAsia="Times New Roman" w:hAnsi="Times New Roman" w:cs="Times New Roman"/>
          <w:sz w:val="28"/>
          <w:szCs w:val="28"/>
        </w:rPr>
        <w:t xml:space="preserve">: </w:t>
      </w:r>
      <w:hyperlink r:id="rId226">
        <w:r w:rsidRPr="000421EE">
          <w:rPr>
            <w:rFonts w:ascii="Times New Roman" w:eastAsia="Times New Roman" w:hAnsi="Times New Roman" w:cs="Times New Roman"/>
            <w:sz w:val="28"/>
            <w:szCs w:val="28"/>
            <w:u w:val="single"/>
          </w:rPr>
          <w:t>https://www.ukrinform.ua/rubric-ato/3687179-kandidaturu-derzavipokrovitelki-maut-pogoditi-ukraina-i-rosia-koordstab.html</w:t>
        </w:r>
      </w:hyperlink>
      <w:r w:rsidRPr="000421EE">
        <w:rPr>
          <w:rFonts w:ascii="Times New Roman" w:eastAsia="Times New Roman" w:hAnsi="Times New Roman" w:cs="Times New Roman"/>
          <w:sz w:val="28"/>
          <w:szCs w:val="28"/>
        </w:rPr>
        <w:t xml:space="preserve">  </w:t>
      </w:r>
    </w:p>
    <w:p w:rsidR="00AE58F2" w:rsidRPr="000421EE" w:rsidRDefault="003E79B1" w:rsidP="001B5808">
      <w:pPr>
        <w:numPr>
          <w:ilvl w:val="0"/>
          <w:numId w:val="118"/>
        </w:numPr>
        <w:pBdr>
          <w:top w:val="none" w:sz="0" w:space="0" w:color="000000"/>
          <w:left w:val="none" w:sz="0" w:space="0" w:color="000000"/>
          <w:bottom w:val="none" w:sz="0" w:space="0" w:color="000000"/>
          <w:right w:val="none" w:sz="0" w:space="0" w:color="000000"/>
          <w:between w:val="none" w:sz="0" w:space="0" w:color="000000"/>
        </w:pBd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Мedia sapiens  [Електронний ресурс]</w:t>
      </w:r>
      <w:r w:rsidRPr="000421EE">
        <w:rPr>
          <w:rFonts w:ascii="Times New Roman" w:eastAsia="Times New Roman" w:hAnsi="Times New Roman" w:cs="Times New Roman"/>
          <w:sz w:val="28"/>
          <w:szCs w:val="28"/>
          <w:highlight w:val="white"/>
        </w:rPr>
        <w:t xml:space="preserve"> – Режим доступу</w:t>
      </w:r>
      <w:r w:rsidRPr="000421EE">
        <w:rPr>
          <w:rFonts w:ascii="Times New Roman" w:eastAsia="Times New Roman" w:hAnsi="Times New Roman" w:cs="Times New Roman"/>
          <w:sz w:val="28"/>
          <w:szCs w:val="28"/>
        </w:rPr>
        <w:t xml:space="preserve">: </w:t>
      </w:r>
      <w:hyperlink r:id="rId227">
        <w:r w:rsidRPr="000421EE">
          <w:rPr>
            <w:rFonts w:ascii="Times New Roman" w:eastAsia="Times New Roman" w:hAnsi="Times New Roman" w:cs="Times New Roman"/>
            <w:sz w:val="28"/>
            <w:szCs w:val="28"/>
            <w:u w:val="single"/>
          </w:rPr>
          <w:t>https://ms.detector.media/zakonodavstvo/post/11470/2014-08-19-shcho-vidbuvaietsya-na-skhodi-ukrainy-shche-raz-pro-terminologiyu/</w:t>
        </w:r>
      </w:hyperlink>
      <w:r w:rsidRPr="000421EE">
        <w:rPr>
          <w:rFonts w:ascii="Times New Roman" w:eastAsia="Times New Roman" w:hAnsi="Times New Roman" w:cs="Times New Roman"/>
          <w:sz w:val="28"/>
          <w:szCs w:val="28"/>
        </w:rPr>
        <w:t xml:space="preserve"> </w:t>
      </w:r>
    </w:p>
    <w:p w:rsidR="00AE58F2" w:rsidRPr="00EB5EEB" w:rsidRDefault="003E79B1" w:rsidP="00EB5EEB">
      <w:pPr>
        <w:numPr>
          <w:ilvl w:val="0"/>
          <w:numId w:val="118"/>
        </w:numPr>
        <w:pBdr>
          <w:top w:val="none" w:sz="0" w:space="0" w:color="000000"/>
          <w:left w:val="none" w:sz="0" w:space="0" w:color="000000"/>
          <w:bottom w:val="none" w:sz="0" w:space="0" w:color="000000"/>
          <w:right w:val="none" w:sz="0" w:space="0" w:color="000000"/>
          <w:between w:val="none" w:sz="0" w:space="0" w:color="000000"/>
        </w:pBd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ДОДАТКОВИЙ ПРОТОКОЛ до Женевських конвенцій від 12 серпня 1949 року, що стосується захисту жертв міжнародних збройних конфліктів (Протокол I), від 8 червня 1977 року [Електронний ресурс]</w:t>
      </w:r>
      <w:r w:rsidRPr="000421EE">
        <w:rPr>
          <w:rFonts w:ascii="Times New Roman" w:eastAsia="Times New Roman" w:hAnsi="Times New Roman" w:cs="Times New Roman"/>
          <w:sz w:val="28"/>
          <w:szCs w:val="28"/>
          <w:highlight w:val="white"/>
        </w:rPr>
        <w:t xml:space="preserve"> – Режим доступу</w:t>
      </w:r>
      <w:r w:rsidRPr="000421EE">
        <w:rPr>
          <w:rFonts w:ascii="Times New Roman" w:eastAsia="Times New Roman" w:hAnsi="Times New Roman" w:cs="Times New Roman"/>
          <w:sz w:val="28"/>
          <w:szCs w:val="28"/>
        </w:rPr>
        <w:t xml:space="preserve">: </w:t>
      </w:r>
      <w:hyperlink r:id="rId228">
        <w:r w:rsidRPr="000421EE">
          <w:rPr>
            <w:rFonts w:ascii="Times New Roman" w:eastAsia="Times New Roman" w:hAnsi="Times New Roman" w:cs="Times New Roman"/>
            <w:sz w:val="28"/>
            <w:szCs w:val="28"/>
            <w:u w:val="single"/>
          </w:rPr>
          <w:t>https://ips.ligazakon.net/document/MU77003?an=454006</w:t>
        </w:r>
      </w:hyperlink>
    </w:p>
    <w:p w:rsidR="00AE58F2" w:rsidRPr="000421EE" w:rsidRDefault="003E79B1" w:rsidP="00EB5EEB">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Мельнікова Ірина Євгеніївна</w:t>
      </w:r>
    </w:p>
    <w:p w:rsidR="00EB5EEB" w:rsidRDefault="00EB5EEB" w:rsidP="00EB5EEB">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Здобувачка вищої освіти </w:t>
      </w:r>
    </w:p>
    <w:p w:rsidR="00EB5EEB" w:rsidRDefault="00EB5EEB" w:rsidP="00EB5EEB">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Національного </w:t>
      </w:r>
      <w:r w:rsidR="003E79B1" w:rsidRPr="000421EE">
        <w:rPr>
          <w:rFonts w:ascii="Times New Roman" w:eastAsia="Times New Roman" w:hAnsi="Times New Roman" w:cs="Times New Roman"/>
          <w:sz w:val="28"/>
          <w:szCs w:val="28"/>
        </w:rPr>
        <w:t>університет</w:t>
      </w:r>
      <w:r>
        <w:rPr>
          <w:rFonts w:ascii="Times New Roman" w:eastAsia="Times New Roman" w:hAnsi="Times New Roman" w:cs="Times New Roman"/>
          <w:sz w:val="28"/>
          <w:szCs w:val="28"/>
        </w:rPr>
        <w:t>у</w:t>
      </w:r>
    </w:p>
    <w:p w:rsidR="00AE58F2" w:rsidRDefault="00183B9D" w:rsidP="00EB5EEB">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p>
    <w:p w:rsidR="00B144AA" w:rsidRPr="000421EE" w:rsidRDefault="00B144AA" w:rsidP="00EB5EEB">
      <w:pPr>
        <w:tabs>
          <w:tab w:val="left" w:pos="851"/>
        </w:tabs>
        <w:spacing w:line="360" w:lineRule="auto"/>
        <w:ind w:right="34" w:firstLine="567"/>
        <w:jc w:val="center"/>
        <w:rPr>
          <w:rFonts w:ascii="Times New Roman" w:eastAsia="Times New Roman" w:hAnsi="Times New Roman" w:cs="Times New Roman"/>
          <w:sz w:val="28"/>
          <w:szCs w:val="28"/>
        </w:rPr>
      </w:pPr>
    </w:p>
    <w:p w:rsidR="00AE58F2" w:rsidRDefault="003E79B1" w:rsidP="00EB5EEB">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МІЖНАРОДНЕ ПРАВО В КРИЗОВИХ УМОВАХ</w:t>
      </w:r>
    </w:p>
    <w:p w:rsidR="00EB5EEB" w:rsidRPr="000421EE" w:rsidRDefault="00EB5EEB" w:rsidP="001B5808">
      <w:pPr>
        <w:tabs>
          <w:tab w:val="left" w:pos="851"/>
        </w:tabs>
        <w:spacing w:line="360" w:lineRule="auto"/>
        <w:ind w:right="34" w:firstLine="567"/>
        <w:jc w:val="both"/>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Міжнародне право – це комплекс певних сталих юридичних норм, принципів, а також нормативно-правових актів для регулювання окремих видів діяльності, переважна більшість договірного характеру, які мають бути  створеними та регламентуватися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єктами міжнародного простору з метою регулювати відносини для мирного співіснування.</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В даний момент у діяльному стані миттєвих економічних, суспільно-політичних та суспільних змін, які прогрозують перетворювальні процеси й розподіл упливу у всесвітній міжнародно-політичній системі перебуває сучасне світове становище й співтовариство. Даний вплив може мати будь-який характер, а саме технологічний, гуманітарний, юридичний, економічний тощо.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В умовах кризи на сьогодні ми можемо спостерігати світовий характер загрози, який спричинений сучасними та недавніми інфекційними хворобами,  війнами та вторгненнями країнами-агресорами на території інших держав, що вимагає міжнародного співробітництва задля визначення, запобігання та контролю цих непередбачуваних обставин.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Значну роль у співробітництві при боротьбі із нововиявленими захворюваннями відіграє саме міжнародне право. Всесвітня організація охорони здоров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 наголошує, що усі виниклі інфекції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становлять собою світову небезпеку, що вимагає схваленої, всеосяжної відповіді</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[1]. Цей ризик є реальним і вселюдським, через те що захворювання може виникати у будь-якому куточку планети та стрімко поширюватися іншими регіонами, а саме: через комерцію, мандрівки тощо. [3] Інфекції несуть тяжкі наслідки для загальнонаціонального та міжнародного права, саме тому що, можливість </w:t>
      </w:r>
      <w:r w:rsidRPr="000421EE">
        <w:rPr>
          <w:rFonts w:ascii="Times New Roman" w:eastAsia="Times New Roman" w:hAnsi="Times New Roman" w:cs="Times New Roman"/>
          <w:sz w:val="28"/>
          <w:szCs w:val="28"/>
        </w:rPr>
        <w:lastRenderedPageBreak/>
        <w:t>державою самостійно впоратися з мікробами та інфекціями є неможливим.</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Продуктивність міжнародного права більш за все залежить від порозуміння з державами, що свідчить, суверенітет держав визначає долю міжнародно-правових норм. [2] Підтримуючи таку стратегію для новітнього плану дій відносно хвороби, ВООЗ повинен переконати держави вживати відповідні заходи на відповідь виникнення хвороби.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Ще однією масштабною кризовою умовою для міжнародного права є повномасштабне вторгнення на територію України російської федерації. Військові зіткнення між українськими збройними силами та росією є міжнародним збройним конфліктом, тому регулюється міжнародними гуманітарними конвенціями: в першу чергу, Гаазькі конвенції 1907 року; чотири Женевські конвенції 1949 року й першим додатковим протоколом до неї 1977 року, якими регулюються саме методи та засоби ведення війни. Головною умовою </w:t>
      </w:r>
      <w:r w:rsidRPr="000421EE">
        <w:rPr>
          <w:rFonts w:ascii="Times New Roman" w:eastAsia="Times New Roman" w:hAnsi="Times New Roman" w:cs="Times New Roman"/>
          <w:sz w:val="28"/>
          <w:szCs w:val="28"/>
        </w:rPr>
        <w:lastRenderedPageBreak/>
        <w:t>міжнародного гуманітарного права є захист саме цивільного населення від ймовірних небезпек, що спричиненні конфліктом. [4]</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Через деякі обставини норма гуманітарного права переважає над нормами у сфері прав людини як lex specialis або бути більш узагальнюючою для певних обставин нормою, проте, міжнародне право у сфері прав людини є чинним та застосовуватимуть у будь-який період і під час окупації і конфліктів. За міжнародними договорами Європейської конвенції з прав людини та Міжнародного пакту про громадянські та політичні права дозволено деякою мірою обмежувати певні права через проголошення надзвичайної ситуації, але повинно мати тимчасовий характер. Певні основні права, а саме: право на життя, заборона на несанкціоноване затримання, право на захист від катувань та іншого жорстокого поводження повинні дотримуватися завжди.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Міжнародне право у кризових умовах стає менш ефективне,а точніше, в порівнянні з національним правом. Однак і у випадках збройних </w:t>
      </w:r>
      <w:r w:rsidRPr="000421EE">
        <w:rPr>
          <w:rFonts w:ascii="Times New Roman" w:eastAsia="Times New Roman" w:hAnsi="Times New Roman" w:cs="Times New Roman"/>
          <w:sz w:val="28"/>
          <w:szCs w:val="28"/>
        </w:rPr>
        <w:lastRenderedPageBreak/>
        <w:t>конфліктів, війн, пандемій, існують норми права які застосовуються – міжнародного гуманітарного права, міжнародного права прав людини, порушуючи їх, притягнення до міжнародної кримінальної відповідальності та міжнародно-правової відповідальності юридичних та фізичних осіб. Криза у пандемію може призвести до всесвітніх геополітичних змін, але поки не достатньо практичного матеріалу для змістовних прогнозів. Варто сподіватися, що послаблення міжнародних організацій не відбудеться у 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язку з кризовими умовами.</w:t>
      </w:r>
    </w:p>
    <w:p w:rsidR="004875BB"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 xml:space="preserve"> </w:t>
      </w:r>
    </w:p>
    <w:p w:rsidR="00AE58F2" w:rsidRPr="000421EE" w:rsidRDefault="000D1016"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b/>
          <w:sz w:val="28"/>
          <w:szCs w:val="28"/>
        </w:rPr>
        <w:t>Література</w:t>
      </w:r>
      <w:r w:rsidR="006C3804" w:rsidRPr="000421EE">
        <w:rPr>
          <w:rFonts w:ascii="Times New Roman" w:eastAsia="Times New Roman" w:hAnsi="Times New Roman" w:cs="Times New Roman"/>
          <w:b/>
          <w:sz w:val="28"/>
          <w:szCs w:val="28"/>
        </w:rPr>
        <w:t xml:space="preserve">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rPr>
        <w:t>1. Статут (Конституція) Всесвітньої організації охорони здоров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 [Електронний ресурс] - Режим доступу: http://zakon. rada.gov.ua/law/show/995_599/</w:t>
      </w:r>
      <w:r w:rsidRPr="000421EE">
        <w:rPr>
          <w:rFonts w:ascii="Times New Roman" w:eastAsia="Times New Roman" w:hAnsi="Times New Roman" w:cs="Times New Roman"/>
          <w:sz w:val="28"/>
          <w:szCs w:val="28"/>
          <w:highlight w:val="white"/>
        </w:rPr>
        <w:t>.</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highlight w:val="white"/>
        </w:rPr>
        <w:t xml:space="preserve">2. </w:t>
      </w:r>
      <w:r w:rsidRPr="000421EE">
        <w:rPr>
          <w:rFonts w:ascii="Times New Roman" w:eastAsia="Times New Roman" w:hAnsi="Times New Roman" w:cs="Times New Roman"/>
          <w:sz w:val="28"/>
          <w:szCs w:val="28"/>
        </w:rPr>
        <w:t>Броунлі Я. Принципи міжнародного публічного права. 4-е видання Оксфорд, Великобританія: Oxford University Press, 1990.</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3. Габер Е. Поствірусна дипломатія; як сучасні технології та карантин змінють міжнародні відносини. URL: https://www.eurontegration.com.ua/ articles/2020/04/23/7109048/.</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4. Горбулін В.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Крим. Війна: передумови російської агресії</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Рада національної безпеки і оборони України. URL: https://www.rnnbo.gov.ua/ua/Dialnist/2399.html.</w:t>
      </w:r>
    </w:p>
    <w:p w:rsidR="004875BB" w:rsidRDefault="004875BB" w:rsidP="001B5808">
      <w:pPr>
        <w:tabs>
          <w:tab w:val="left" w:pos="851"/>
        </w:tabs>
        <w:spacing w:line="360" w:lineRule="auto"/>
        <w:ind w:right="34" w:firstLine="567"/>
        <w:jc w:val="both"/>
        <w:rPr>
          <w:rFonts w:ascii="Times New Roman" w:eastAsia="Times New Roman" w:hAnsi="Times New Roman" w:cs="Times New Roman"/>
          <w:b/>
          <w:sz w:val="28"/>
          <w:szCs w:val="28"/>
        </w:rPr>
      </w:pPr>
    </w:p>
    <w:p w:rsidR="00AE58F2" w:rsidRPr="000421EE" w:rsidRDefault="003E79B1" w:rsidP="004875BB">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Микитюк Олександра Миколаївна</w:t>
      </w:r>
    </w:p>
    <w:p w:rsidR="004875BB" w:rsidRDefault="004875BB" w:rsidP="004875BB">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Здобувачка вищої освіти</w:t>
      </w:r>
    </w:p>
    <w:p w:rsidR="004875BB" w:rsidRDefault="004875BB" w:rsidP="004875BB">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Національного</w:t>
      </w:r>
      <w:r w:rsidR="003E79B1" w:rsidRPr="000421EE">
        <w:rPr>
          <w:rFonts w:ascii="Times New Roman" w:eastAsia="Times New Roman" w:hAnsi="Times New Roman" w:cs="Times New Roman"/>
          <w:sz w:val="28"/>
          <w:szCs w:val="28"/>
        </w:rPr>
        <w:t xml:space="preserve"> університет</w:t>
      </w:r>
      <w:r>
        <w:rPr>
          <w:rFonts w:ascii="Times New Roman" w:eastAsia="Times New Roman" w:hAnsi="Times New Roman" w:cs="Times New Roman"/>
          <w:sz w:val="28"/>
          <w:szCs w:val="28"/>
        </w:rPr>
        <w:t>у</w:t>
      </w:r>
    </w:p>
    <w:p w:rsidR="00AE58F2" w:rsidRPr="000421EE" w:rsidRDefault="00183B9D" w:rsidP="004875BB">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p>
    <w:p w:rsidR="00AE58F2" w:rsidRPr="000421EE" w:rsidRDefault="00AE58F2" w:rsidP="004875BB">
      <w:pPr>
        <w:tabs>
          <w:tab w:val="left" w:pos="851"/>
        </w:tabs>
        <w:spacing w:line="360" w:lineRule="auto"/>
        <w:ind w:right="34" w:firstLine="567"/>
        <w:jc w:val="center"/>
        <w:rPr>
          <w:rFonts w:ascii="Times New Roman" w:eastAsia="Times New Roman" w:hAnsi="Times New Roman" w:cs="Times New Roman"/>
          <w:sz w:val="28"/>
          <w:szCs w:val="28"/>
        </w:rPr>
      </w:pPr>
    </w:p>
    <w:p w:rsidR="00AE58F2" w:rsidRPr="000421EE" w:rsidRDefault="003E79B1" w:rsidP="004875BB">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ПРОБЛЕМА ГЕНОЦИДУ В МІЖНАРОДНОМУ ПРАВІ ТА ВІДПОВІДАЛЬНІСТЬ ЗА НЬОГО</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Сьогодні питання відповідальності за вчинення кримінальних правопорушень різного роду є надзвичайно важливим, адже багато людей </w:t>
      </w:r>
      <w:r w:rsidRPr="000421EE">
        <w:rPr>
          <w:rFonts w:ascii="Times New Roman" w:eastAsia="Times New Roman" w:hAnsi="Times New Roman" w:cs="Times New Roman"/>
          <w:sz w:val="28"/>
          <w:szCs w:val="28"/>
        </w:rPr>
        <w:lastRenderedPageBreak/>
        <w:t>звертаються за правовою допомогою у 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язку з порушенням їхніх основоположних прав та гарантованих свобод, які прямо закріплені як у національних так і у міжнародних нормативно-правових актах.</w:t>
      </w:r>
    </w:p>
    <w:p w:rsidR="00AE58F2" w:rsidRPr="000421EE" w:rsidRDefault="003E79B1" w:rsidP="001B5808">
      <w:pPr>
        <w:shd w:val="clear" w:color="auto" w:fill="FFFFFF"/>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Згідно зі ст. 27 Конституції України кожна людина має невід</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ємне право на життя.</w:t>
      </w:r>
      <w:bookmarkStart w:id="17" w:name="bookmark=kix.n1dzhg2u5jok" w:colFirst="0" w:colLast="0"/>
      <w:bookmarkEnd w:id="17"/>
      <w:r w:rsidRPr="000421EE">
        <w:rPr>
          <w:rFonts w:ascii="Times New Roman" w:eastAsia="Times New Roman" w:hAnsi="Times New Roman" w:cs="Times New Roman"/>
          <w:sz w:val="28"/>
          <w:szCs w:val="28"/>
        </w:rPr>
        <w:t xml:space="preserve"> Ніхто не може бути свавільно позбавлений життя.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язок держави - захищати життя людини.</w:t>
      </w:r>
      <w:bookmarkStart w:id="18" w:name="bookmark=kix.oibee5lxzc5w" w:colFirst="0" w:colLast="0"/>
      <w:bookmarkEnd w:id="18"/>
      <w:r w:rsidRPr="000421EE">
        <w:rPr>
          <w:rFonts w:ascii="Times New Roman" w:eastAsia="Times New Roman" w:hAnsi="Times New Roman" w:cs="Times New Roman"/>
          <w:sz w:val="28"/>
          <w:szCs w:val="28"/>
        </w:rPr>
        <w:t xml:space="preserve"> Кожен має право захищати своє життя і здоров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 життя і здоров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 інших людей від протиправних посягань [1]. Така норма закріплена на національному рівні і вона гарантує право кожного на життя.</w:t>
      </w:r>
    </w:p>
    <w:p w:rsidR="00AE58F2" w:rsidRPr="000421EE" w:rsidRDefault="003E79B1" w:rsidP="001B5808">
      <w:pPr>
        <w:shd w:val="clear" w:color="auto" w:fill="FFFFFF"/>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Розглядаючи питання геноциду, можна зазначити, що воно залишається надзвичайно актуальним у міжнародному праві через його численні випадки, які спостерігалися та спостерігаються в різних частинах світу. Також актуальність полягає у тому, що питання геноциду</w:t>
      </w:r>
      <w:r w:rsidRPr="000421EE">
        <w:rPr>
          <w:rFonts w:ascii="Times New Roman" w:eastAsia="Times New Roman" w:hAnsi="Times New Roman" w:cs="Times New Roman"/>
          <w:sz w:val="28"/>
          <w:szCs w:val="28"/>
          <w:shd w:val="clear" w:color="auto" w:fill="F7F7F8"/>
        </w:rPr>
        <w:t xml:space="preserve"> </w:t>
      </w:r>
      <w:r w:rsidRPr="000421EE">
        <w:rPr>
          <w:rFonts w:ascii="Times New Roman" w:eastAsia="Times New Roman" w:hAnsi="Times New Roman" w:cs="Times New Roman"/>
          <w:sz w:val="28"/>
          <w:szCs w:val="28"/>
        </w:rPr>
        <w:t xml:space="preserve">залишається до кінця не врегульованим, адже у небагатьох міжнародних нормативно-правових актах </w:t>
      </w:r>
      <w:r w:rsidRPr="000421EE">
        <w:rPr>
          <w:rFonts w:ascii="Times New Roman" w:eastAsia="Times New Roman" w:hAnsi="Times New Roman" w:cs="Times New Roman"/>
          <w:sz w:val="28"/>
          <w:szCs w:val="28"/>
        </w:rPr>
        <w:lastRenderedPageBreak/>
        <w:t>присутні норми щодо його чіткого врегулювання та вирішення. Виходячи з цього можна зазначити, що коли трапляються випадки знущання над людьми чи масове знищення окремих груп населення на міжнародному рівні, держави не можуть швидко врегулювати ці події. Тому найчастіше гине ні в чому не винне мирне населення.</w:t>
      </w:r>
    </w:p>
    <w:p w:rsidR="00AE58F2" w:rsidRPr="000421EE" w:rsidRDefault="003E79B1" w:rsidP="001B5808">
      <w:pPr>
        <w:shd w:val="clear" w:color="auto" w:fill="FFFFFF"/>
        <w:tabs>
          <w:tab w:val="left" w:pos="851"/>
        </w:tabs>
        <w:spacing w:line="360" w:lineRule="auto"/>
        <w:ind w:right="34" w:firstLine="567"/>
        <w:jc w:val="both"/>
        <w:rPr>
          <w:rFonts w:ascii="Times New Roman" w:eastAsia="Times New Roman" w:hAnsi="Times New Roman" w:cs="Times New Roman"/>
          <w:sz w:val="28"/>
          <w:szCs w:val="28"/>
          <w:shd w:val="clear" w:color="auto" w:fill="F7F7F8"/>
        </w:rPr>
      </w:pPr>
      <w:r w:rsidRPr="000421EE">
        <w:rPr>
          <w:rFonts w:ascii="Times New Roman" w:eastAsia="Times New Roman" w:hAnsi="Times New Roman" w:cs="Times New Roman"/>
          <w:sz w:val="28"/>
          <w:szCs w:val="28"/>
        </w:rPr>
        <w:t>На сьогодні геноцид визнають найжахливішою формою масового насильства та порушення прав людини, яка становить загрозу для міжнародної стабільності та безпеки. Він займає вагоме місце у доктрині міжнародного права. Адже для існування держави та її лідерстві на міжнародній арені, потрібно чіткий механізм врегулювання такого роду справ.</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Взагалі, протягом всієї історії розвитку людства в світі відбувалися випадки масового знищення осіб через національну, етнічну або расову належність, а також через спільні релігійні переконання. Ці трагедії призводили до смерті</w:t>
      </w:r>
      <w:r w:rsidRPr="000421EE">
        <w:rPr>
          <w:rFonts w:ascii="Times New Roman" w:eastAsia="Times New Roman" w:hAnsi="Times New Roman" w:cs="Times New Roman"/>
          <w:sz w:val="28"/>
          <w:szCs w:val="28"/>
          <w:shd w:val="clear" w:color="auto" w:fill="F7F7F8"/>
        </w:rPr>
        <w:t xml:space="preserve"> </w:t>
      </w:r>
      <w:r w:rsidRPr="000421EE">
        <w:rPr>
          <w:rFonts w:ascii="Times New Roman" w:eastAsia="Times New Roman" w:hAnsi="Times New Roman" w:cs="Times New Roman"/>
          <w:sz w:val="28"/>
          <w:szCs w:val="28"/>
        </w:rPr>
        <w:t xml:space="preserve">мільйонів невинних жертв. Вперше геноцид був визнаний міжнародним </w:t>
      </w:r>
      <w:r w:rsidRPr="000421EE">
        <w:rPr>
          <w:rFonts w:ascii="Times New Roman" w:eastAsia="Times New Roman" w:hAnsi="Times New Roman" w:cs="Times New Roman"/>
          <w:sz w:val="28"/>
          <w:szCs w:val="28"/>
        </w:rPr>
        <w:lastRenderedPageBreak/>
        <w:t>злочином у резолюції Генеральної Асамблеї ООН від 11 грудня 1946 року. У цій резолюції не містилося чіткого визначення, що таке геноцид, але вже той факт, що на міжнародному рівні його визнали світові держави-лідери підкреслює серйозність та загальновизнану необхідність взяти до увагу це явище і реагувати на нього відповідними заходами.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Визначення злочину геноциду вперше було сформоване у ст. 2 Конвенції про запобігання злочинові геноциду і покарання за нього, яка була прийнята 09 грудня 1948 року і набула чинності 12 січня 1951 року. Відповідно до Конвенції під поняттям геноцид розуміють</w:t>
      </w:r>
      <w:r w:rsidRPr="000421EE">
        <w:rPr>
          <w:rFonts w:ascii="Times New Roman" w:eastAsia="Times New Roman" w:hAnsi="Times New Roman" w:cs="Times New Roman"/>
          <w:sz w:val="28"/>
          <w:szCs w:val="28"/>
          <w:shd w:val="clear" w:color="auto" w:fill="F7F7F8"/>
        </w:rPr>
        <w:t xml:space="preserve"> </w:t>
      </w:r>
      <w:r w:rsidRPr="000421EE">
        <w:rPr>
          <w:rFonts w:ascii="Times New Roman" w:eastAsia="Times New Roman" w:hAnsi="Times New Roman" w:cs="Times New Roman"/>
          <w:sz w:val="28"/>
          <w:szCs w:val="28"/>
        </w:rPr>
        <w:t xml:space="preserve">дії, що вчиняються з наміром знищити, цілком або частково, яку-небудь національну, етнічну, расову або релігійну групу як таку: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a) вбивство членів такої групи;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b) заподіяння серйозних тілесних ушкоджень або розумового розладу членам такої групи;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 c) навмисне створення для якої-небудь групи таких життєвих умов, що розраховані на цілковите або часткове її фізичне знищення;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d) заходи, розраховані на запобігання народженню дітей у середовищі такої групи;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 e) насильна передача дітей з однієї групи людей в іншу [2].</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Це єдине визначення яке закріплене на міжнародному рівні і саме його визнають держави-учасниці, що ратифікували дану конвенцію. Але жодна держава не зробила ніякого доповнення чи роз</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яснення щодо цього поняття та його компонентів, лише США додали до неї декларацію, в якій тлумачилось, що фраза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намір знищити, цілком або частково, яку-небудь національну, етнічну, расову або релігійну групу як таку</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(intent to destroy, in whole or in part, a national, ethnical, racial, or religious group as such) означає специфічний (specific) намір знищити, цілком або значною мірою, яку-небудь національну, етнічну, расову або релігійну групу як таку діями, зазначеними у статті </w:t>
      </w:r>
      <w:r w:rsidRPr="000421EE">
        <w:rPr>
          <w:rFonts w:ascii="Times New Roman" w:eastAsia="Times New Roman" w:hAnsi="Times New Roman" w:cs="Times New Roman"/>
          <w:sz w:val="28"/>
          <w:szCs w:val="28"/>
        </w:rPr>
        <w:lastRenderedPageBreak/>
        <w:t xml:space="preserve">ІІ. Термін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розумовий розлад</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(mental harm) означає постійне (permanent) ушкодження розумових здібностей через наркотики, катування чи аналогічні процедури (techniques) [3].</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Тому є проблемою саме те, що визначення геноциду міститься лише в кількох нормативно-правових актах і певні його компоненти (поняття) повністю не роз</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ясненні для застосування  на міжнародному рівні.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Розглядаючи це питання потрібно зазначити, що за вчинення геноциду у міжнародному праві настає міжнародна кримінальна відповідальність фізичних осіб. Також цей злочин неможливий без прямої участі як мінімум однієї держави яка проводить злочинну політику, що реалізується через центральні та місцеві публічні органи влади. Важливим моментом є те, що досі ведуться дискусії кого саме притягувати до відповідальності за вчинення цього злочину. Щодо цього питання багато науковців та вчених висувають свої припущення. Загалом до відповідальності притягуються фізичні </w:t>
      </w:r>
      <w:r w:rsidRPr="000421EE">
        <w:rPr>
          <w:rFonts w:ascii="Times New Roman" w:eastAsia="Times New Roman" w:hAnsi="Times New Roman" w:cs="Times New Roman"/>
          <w:sz w:val="28"/>
          <w:szCs w:val="28"/>
        </w:rPr>
        <w:lastRenderedPageBreak/>
        <w:t>особи незалежно від того яке місце та роль вони відіграють у державно-владному апараті, злочинні організації і сама держава-порушниця, а також її народ.</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  Також слід зазначити, що основними чинними міжнародно-правовими механізмами боротьби з міжнародними злочинами, в тому числі зі злочином геноциду, є Рада Безпеки ООН, Міжнародний Суд ООН та Міжнародний кримінальний суд [4, с. 27]. Проте діяльність вказаних інституцій не завжди є достатньо ефективною. У певних випадках рішення РБ можуть мати політичне забарвлення. Під час винесення рішень Радою Безпеки велику роль відіграють погляди та інтереси постійних членів, які мають право вето. Вказаний орган є, передусім, політичним, а не судовим. Міжнародний Суд ООН не зможе розглядати справу і виносити рішення щодо держави, яка вчинила міжнародний злочин, без її на те згоди. До того ж, юрисдикція Суду не поширюється на держави, які не є членами ООН, за винятком випадків, коли такі держави надають </w:t>
      </w:r>
      <w:r w:rsidRPr="000421EE">
        <w:rPr>
          <w:rFonts w:ascii="Times New Roman" w:eastAsia="Times New Roman" w:hAnsi="Times New Roman" w:cs="Times New Roman"/>
          <w:sz w:val="28"/>
          <w:szCs w:val="28"/>
        </w:rPr>
        <w:lastRenderedPageBreak/>
        <w:t>спеціальну згоду на юрисдикцію Суду і сплачують певні внески на витрати Суду. Щодо Міжнародного кримінального суду, то згідно з Римським статутом 1998 року вказаний Суд може виносити рішення лише щодо індивідів [5].</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 вище викладеного можна зазначити, що відповідальність за такий злочин як геноцид застосовується як на міжнародному так і на національному рівні. Деякі держави впроваджують норми в національне законодавство для врегулювання цього питання у національних судах, інші ж утримуються від цього адже розраховують на вирішення такої глобальної проблеми лише у міжнародних судах юрисдикція яких на це поширюється. Сам ефективний процес притягнення до відповідальності та винесення покарання за геноцид ще впроваджується. Адже як зазначає практика, не завжди ці методи є дієвими і винні особи уникають відповідальності.</w:t>
      </w:r>
    </w:p>
    <w:p w:rsidR="00AE58F2" w:rsidRPr="000421EE" w:rsidRDefault="003E79B1" w:rsidP="001B5808">
      <w:pPr>
        <w:shd w:val="clear" w:color="auto" w:fill="FFFFFF"/>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Отже, політичні та громадські лідери мають відігравати ключову роль у попередженні геноциду. </w:t>
      </w:r>
      <w:r w:rsidRPr="000421EE">
        <w:rPr>
          <w:rFonts w:ascii="Times New Roman" w:eastAsia="Times New Roman" w:hAnsi="Times New Roman" w:cs="Times New Roman"/>
          <w:sz w:val="28"/>
          <w:szCs w:val="28"/>
        </w:rPr>
        <w:lastRenderedPageBreak/>
        <w:t>Міжнародні організації мають активно сприяти запобіганню геноциду, вживаючи ефективних заходів та міжнародних санкцій проти порушників. Міжнародне законодавство має покращити свою дієвість, зокрема в контексті забезпечення ефективного правосуддя на міжнародному рівні за злочин геноциду та здійснення міжнародно-правової відповідальності за ці дії. Важливо надавати підтримку жертвам геноциду та їхнім спільнотам, забезпечуючи їхню безпеку, права та можливості національного відновлення. Лише шляхом глобальної співпраці та спільної відповідальності можна зробити ефективний комплекс дій задля притягнення винних до відповідальності перед судом міжнародної громадськості, а також сприяти зникненню цього явища.</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b/>
          <w:sz w:val="28"/>
          <w:szCs w:val="28"/>
        </w:rPr>
        <w:t>Література</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1. Конституція України: Прийнята на п</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ятій сесії Верховної Ради України 28 червня 1996 р. // </w:t>
      </w:r>
      <w:r w:rsidRPr="000421EE">
        <w:rPr>
          <w:rFonts w:ascii="Times New Roman" w:eastAsia="Times New Roman" w:hAnsi="Times New Roman" w:cs="Times New Roman"/>
          <w:sz w:val="28"/>
          <w:szCs w:val="28"/>
        </w:rPr>
        <w:lastRenderedPageBreak/>
        <w:t>Відомості Верховної Ради України (ВВР). 1996. №30.  Ст. 141.</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2. Конвенція про запобігання злочину геноциду і покарання за нього від 9 грудня 1948 року. URL: http://www.preventgenocide.org/ua/konventsia.htm</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3. Verdirame G. The Genocide Definition in the Jurisprudence of the Ad Hoc Tribunals. Int</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l and Comp. L. Q. Vol. 49. P. 578-598. 3. Prosecutor v. Rutaganda  ICTR. 96-3-T. Para. 50</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4.  Бакаев А.А. Досвід зарубіжних країн щодо відповідальності за геноцид / А.А. Бакаєв, В.И. Гриц. К. 2012. 151 с.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5. Ребриш Р. І. Геноцид як злочин проти безпеки людства за міжнародним кримінальним правом: Науковий вісник Ужгородського національного університету, 2016. 128 с.</w:t>
      </w:r>
    </w:p>
    <w:p w:rsidR="004875BB" w:rsidRDefault="004875BB" w:rsidP="004875BB">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4875BB">
      <w:pPr>
        <w:widowControl w:val="0"/>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 к.ю.н., доцент Мануїлова К.В.</w:t>
      </w: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AE58F2" w:rsidP="004875BB">
      <w:pPr>
        <w:widowControl w:val="0"/>
        <w:tabs>
          <w:tab w:val="left" w:pos="851"/>
        </w:tabs>
        <w:spacing w:line="360" w:lineRule="auto"/>
        <w:ind w:right="34" w:firstLine="567"/>
        <w:jc w:val="center"/>
        <w:rPr>
          <w:rFonts w:ascii="Times New Roman" w:eastAsia="Times New Roman" w:hAnsi="Times New Roman" w:cs="Times New Roman"/>
          <w:sz w:val="28"/>
          <w:szCs w:val="28"/>
        </w:rPr>
      </w:pPr>
    </w:p>
    <w:p w:rsidR="00AE58F2" w:rsidRPr="000421EE" w:rsidRDefault="003E79B1" w:rsidP="004875BB">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Пересипко Дмитро</w:t>
      </w:r>
    </w:p>
    <w:p w:rsidR="004875BB" w:rsidRDefault="004875BB" w:rsidP="004875BB">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Здобувач вищої освіти</w:t>
      </w:r>
    </w:p>
    <w:p w:rsidR="004875BB" w:rsidRDefault="004875BB" w:rsidP="004875BB">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Національного</w:t>
      </w:r>
      <w:r w:rsidR="003E79B1" w:rsidRPr="000421EE">
        <w:rPr>
          <w:rFonts w:ascii="Times New Roman" w:eastAsia="Times New Roman" w:hAnsi="Times New Roman" w:cs="Times New Roman"/>
          <w:sz w:val="28"/>
          <w:szCs w:val="28"/>
        </w:rPr>
        <w:t xml:space="preserve"> університет</w:t>
      </w:r>
      <w:r>
        <w:rPr>
          <w:rFonts w:ascii="Times New Roman" w:eastAsia="Times New Roman" w:hAnsi="Times New Roman" w:cs="Times New Roman"/>
          <w:sz w:val="28"/>
          <w:szCs w:val="28"/>
        </w:rPr>
        <w:t>у</w:t>
      </w:r>
    </w:p>
    <w:p w:rsidR="00AE58F2" w:rsidRPr="000421EE" w:rsidRDefault="00183B9D" w:rsidP="004875BB">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Default="003E79B1" w:rsidP="004875BB">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ОСОБЛИВОСТІ СТАТУСУ ТА ЗАХИСТУ ПРАВ ОСІБ, ЯКІ ПРОЖИВАЮТЬ НА ОКУПОВАНИХ ТЕРИТОРІЯХ</w:t>
      </w:r>
    </w:p>
    <w:p w:rsidR="004875BB" w:rsidRPr="000421EE" w:rsidRDefault="004875BB" w:rsidP="004875BB">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Через трагічні події 2014 року, в національне законодавство було введено таке поняття як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тимчасово окупована територія</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Спочатку це поняття стосувалося Автономної республіки Крим, Донецької та Луганської областей, але після 24 лютого 2022 року, коли Російська Федерація розпочала повномасштабне вторгнення на територію України, тимчасово окупованими територія також стали Херсонська та Запорізька області. В таких передумовах на нашу державу покладається необхідність забезпечити національну безпеку в період збройного конфлікту, яки триває по сей день, реагувати на імперативному полі на всі сфери життя </w:t>
      </w:r>
      <w:r w:rsidRPr="000421EE">
        <w:rPr>
          <w:rFonts w:ascii="Times New Roman" w:eastAsia="Times New Roman" w:hAnsi="Times New Roman" w:cs="Times New Roman"/>
          <w:sz w:val="28"/>
          <w:szCs w:val="28"/>
        </w:rPr>
        <w:lastRenderedPageBreak/>
        <w:t xml:space="preserve">людей, які проживають на тимчасово окупованій території.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rPr>
        <w:t xml:space="preserve">Після набрання чинності Закону України від  5 травня 2022 року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Про внесення змін до деяких Законах України щодо регулювання правового режиму на тимчасово окупованій території</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в нас був скасований Закон України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Про </w:t>
      </w:r>
      <w:r w:rsidRPr="000421EE">
        <w:rPr>
          <w:rFonts w:ascii="Times New Roman" w:eastAsia="Times New Roman" w:hAnsi="Times New Roman" w:cs="Times New Roman"/>
          <w:sz w:val="28"/>
          <w:szCs w:val="28"/>
          <w:highlight w:val="white"/>
        </w:rPr>
        <w:t>особливості державної політики із забезпечення державного суверенітету України на тимчасово окупованих територіях у Донецькій та Луганській областях</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 xml:space="preserve">. Зараз ми маємо єдине правове регулювання правового режиму для тимчасово окупованої території України.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 xml:space="preserve">Правовий статус громадян України, які проживають на тимчасово окупованій території визначається Законом України </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 xml:space="preserve"> Про забезпечення прав і свобод громадян та правовий режим на тимчасово окупованій території України</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 xml:space="preserve">, міжнародними договорами, згода на обов`язковість яких надана Верховною радою України та підзаконними нормативно-правовими актами. Саме </w:t>
      </w:r>
      <w:r w:rsidRPr="000421EE">
        <w:rPr>
          <w:rFonts w:ascii="Times New Roman" w:eastAsia="Times New Roman" w:hAnsi="Times New Roman" w:cs="Times New Roman"/>
          <w:sz w:val="28"/>
          <w:szCs w:val="28"/>
          <w:highlight w:val="white"/>
        </w:rPr>
        <w:lastRenderedPageBreak/>
        <w:t>цей закон установлює особливий правовий режим цієї території, визначає, яка повинна бути діяльність органів державної влади, органів місцевого самоврядування, посадових та службових осіб, підприємств, установ та організацій для того, щоб охороняти законні права свободи та інтереси фізичних та юридичних осіб.</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У міжнародному праві протягом багатьох років закріплені норми та можливості окремого регулювання суверенітету держави, захист прав, свобод та інтересів осіб на територію, яка визнана всіма державами з одного боку, та засудження незаконного контролю території – з іншого боку. Попри те, що у міжнародному праві є відмінності понять окупації та ефективного контролю іншої території,воно все ж таки визнає поширення на окуповану чи незаконно контролюємо територію юрисдикцію держави, яка цей контроль здійснює. Саме тому, на цій території зберігається дія норм міжнародних інститутів, стонами яких є як держава-</w:t>
      </w:r>
      <w:r w:rsidRPr="000421EE">
        <w:rPr>
          <w:rFonts w:ascii="Times New Roman" w:eastAsia="Times New Roman" w:hAnsi="Times New Roman" w:cs="Times New Roman"/>
          <w:sz w:val="28"/>
          <w:szCs w:val="28"/>
        </w:rPr>
        <w:lastRenderedPageBreak/>
        <w:t>суверен,так і держава-агресор, яка здійснює незаконний контроль на цій території.</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Міжнародне гуманітарне право, яке, зазвичай, застосовується в даному випадку закріплює норми відповідальності держави-агресора, зокрема:</w:t>
      </w:r>
    </w:p>
    <w:p w:rsidR="00AE58F2" w:rsidRPr="000421EE" w:rsidRDefault="003E79B1" w:rsidP="001B5808">
      <w:pPr>
        <w:numPr>
          <w:ilvl w:val="0"/>
          <w:numId w:val="146"/>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Відповідно до Женевської конвенції (IV) щодо захисту цивільного населення під час війни 1949 року, держава, яка захопила чужу територію та в руках якої знаходяться особа, відповідальна за ставлення її агентів, представників та пов`язаних із нею осіб, незалежно від того, яка відповідальність їх буде за це у майбутньому. Також, ця держава не може уникнути відповідальності, якщо буде порушувати права людей,  шляхом ухвалення змін до законодавства адміністрації території, укладення якихось договорів із органами цієї влади, та за забезпечення потреб населення іншим державами або міжнародним організаціям.[1]</w:t>
      </w:r>
    </w:p>
    <w:p w:rsidR="00AE58F2" w:rsidRPr="000421EE" w:rsidRDefault="003E79B1" w:rsidP="001B5808">
      <w:pPr>
        <w:numPr>
          <w:ilvl w:val="0"/>
          <w:numId w:val="146"/>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Згідно із Додатком ІV Гаазької конвенції про закони та звичаї сухопутної війни 1907 року, держава, яка здійснює владу над територією іншої, </w:t>
      </w:r>
      <w:r w:rsidRPr="000421EE">
        <w:rPr>
          <w:rFonts w:ascii="Times New Roman" w:eastAsia="Times New Roman" w:hAnsi="Times New Roman" w:cs="Times New Roman"/>
          <w:sz w:val="28"/>
          <w:szCs w:val="28"/>
        </w:rPr>
        <w:lastRenderedPageBreak/>
        <w:t>ворожої їй державі, не має права примушувати осіб,які проживають на цій території, присягати їй на вірність, та зобов`язана поважати гідність та права сім`ї, особисте життя, релігію та практики.[2]</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Держава-агресор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язана всіма можливими способами: забезпечувати населення, яке проживає на даній території, продуктами харчування, медикаментами, доставляти всі ресурси, які необхідні для повноцінного життя людей, якщо їх не вистачає; зобов`язана надати можливість іншим державам та міжнародним організаціям доступ до для надання необхідної допомоги населенню(продукти харчування медичні прилади та одяг); забезпечувати працю медичних установ, підтримувати умови,, які задовільні з погляду охорони здоров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 та санаторій. Державі-агресору забороняється проводити дії, які можуть призвести до фізичних страждань населення: карати людей за злочини, які вони не вчиняли, вчиняти грабежі та напади, захоплювати заручників для отримання якоїсь інформації, примушувати людей воювати на </w:t>
      </w:r>
      <w:r w:rsidRPr="000421EE">
        <w:rPr>
          <w:rFonts w:ascii="Times New Roman" w:eastAsia="Times New Roman" w:hAnsi="Times New Roman" w:cs="Times New Roman"/>
          <w:sz w:val="28"/>
          <w:szCs w:val="28"/>
        </w:rPr>
        <w:lastRenderedPageBreak/>
        <w:t>їх стороні, погрожувати смертю, якщо вони відмовляться приймати учать у військових операціях та операціях напіввійськового характеру.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Особи, які проживають на тимчасово окупованій території мають право за будь-яких обставин на повагу до своєї честі та гідності, право на свої релігійні переконання, мають право, щоб до них гуманно ставилися та на захист від насильства та моральних тортур. Жінки мають право на захист від будь-яких посягань на їх гідність, а саме на захист від зґвалтувань та примусової проституції.</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Населенню  має бути представлений захист їх прав на основі збереження системи судоустрою та норм кримінального законодавства. Апеляційні суди повинні функціонувати. Обвинувачена особа має право надавати будь-які докази, які доводять її невинуватість, мати кваліфіковану юридичну допомогу, просити про виклик свідків.</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Законодавством України також передбачено норми, які гарантують захист прав населення, які проживають на тимчасово окупованій території </w:t>
      </w:r>
      <w:r w:rsidRPr="000421EE">
        <w:rPr>
          <w:rFonts w:ascii="Times New Roman" w:eastAsia="Times New Roman" w:hAnsi="Times New Roman" w:cs="Times New Roman"/>
          <w:sz w:val="28"/>
          <w:szCs w:val="28"/>
        </w:rPr>
        <w:lastRenderedPageBreak/>
        <w:t xml:space="preserve">України, зокрема Закон України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Про забезпечення прав і свобод громадян та правовий режим на тимчасово окупованій території України</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 1207-VII від 15 квітня 2014 року забезпечив гарантію захисту прав осіб на тимчасово окупованих територіях, шляхом невизнання примусового набуття громадянства іншої держави; постійного моніторингу порушення прав осіб з боку дій держави-агресора та звернень до міжнародних  організацій та суддів у сфері захисту прав населення.[3] Україна вимагає , щоб Російська Федерація відшкодувала матеріальну та моральну шкоду за всі діяння , які вона вчиняла с 2014 року, коли захопила Донецьку та Луганську області, та Автономну республіку Крим. Також Україна в даному законопроекті закріпила соціальні права особи: право на загальнобов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язковк страхування, виплату пенсії, працевлаштування; право на продовження здобуття повної загальної середньої освіти за рахунок коштів державного бюджету.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Отже, можна зробити висновок що держава Україна та міжнародне право безумовно визнають відповідальність держави-агресора, яка незаконно захопила територію іншої держави, шляхом прийняти різноманітних нормативних актів, які визнаються по всьому світу. Відповідальність існує незалежно від особистої відповідальності представника цієї держави. Держава, яка захопила чужу територію, автоматично відповідальна за будь-які незаконні дії. які вона вчиняє.</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Література</w:t>
      </w:r>
    </w:p>
    <w:p w:rsidR="00AE58F2" w:rsidRPr="000421EE" w:rsidRDefault="003E79B1" w:rsidP="001B5808">
      <w:pPr>
        <w:numPr>
          <w:ilvl w:val="0"/>
          <w:numId w:val="110"/>
        </w:numPr>
        <w:tabs>
          <w:tab w:val="left" w:pos="851"/>
        </w:tabs>
        <w:spacing w:line="360" w:lineRule="auto"/>
        <w:ind w:left="0"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sz w:val="28"/>
          <w:szCs w:val="28"/>
        </w:rPr>
        <w:t xml:space="preserve"> Женевська конвенція про захист цивільного населення під час війни від 12 серпня 1949 року UPL:</w:t>
      </w:r>
      <w:r w:rsidRPr="000421EE">
        <w:rPr>
          <w:rFonts w:ascii="Times New Roman" w:hAnsi="Times New Roman" w:cs="Times New Roman"/>
          <w:sz w:val="28"/>
          <w:szCs w:val="28"/>
        </w:rPr>
        <w:t xml:space="preserve"> </w:t>
      </w:r>
      <w:hyperlink r:id="rId229">
        <w:r w:rsidRPr="000421EE">
          <w:rPr>
            <w:rFonts w:ascii="Times New Roman" w:eastAsia="Times New Roman" w:hAnsi="Times New Roman" w:cs="Times New Roman"/>
            <w:color w:val="0000FF"/>
            <w:sz w:val="28"/>
            <w:szCs w:val="28"/>
            <w:u w:val="single"/>
          </w:rPr>
          <w:t>https://zakon.rada.gov.ua/laws/show/995_154#Text</w:t>
        </w:r>
      </w:hyperlink>
    </w:p>
    <w:p w:rsidR="00AE58F2" w:rsidRPr="000421EE" w:rsidRDefault="003E79B1" w:rsidP="001B5808">
      <w:pPr>
        <w:numPr>
          <w:ilvl w:val="0"/>
          <w:numId w:val="110"/>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highlight w:val="white"/>
        </w:rPr>
        <w:t>IV КОНВЕНЦІЯ</w:t>
      </w:r>
      <w:r w:rsidRPr="000421EE">
        <w:rPr>
          <w:rFonts w:ascii="Times New Roman" w:eastAsia="Times New Roman" w:hAnsi="Times New Roman" w:cs="Times New Roman"/>
          <w:sz w:val="28"/>
          <w:szCs w:val="28"/>
        </w:rPr>
        <w:t xml:space="preserve"> </w:t>
      </w:r>
      <w:r w:rsidRPr="000421EE">
        <w:rPr>
          <w:rFonts w:ascii="Times New Roman" w:eastAsia="Times New Roman" w:hAnsi="Times New Roman" w:cs="Times New Roman"/>
          <w:sz w:val="28"/>
          <w:szCs w:val="28"/>
          <w:highlight w:val="white"/>
        </w:rPr>
        <w:t>про закони і звичаї війни на суходолі та додаток до неї: Положення про закони і звичаї війни на суходолі від 18 жовтня 1907 року UPL:</w:t>
      </w:r>
      <w:r w:rsidRPr="000421EE">
        <w:rPr>
          <w:rFonts w:ascii="Times New Roman" w:hAnsi="Times New Roman" w:cs="Times New Roman"/>
          <w:sz w:val="28"/>
          <w:szCs w:val="28"/>
        </w:rPr>
        <w:t xml:space="preserve"> </w:t>
      </w:r>
      <w:hyperlink r:id="rId230">
        <w:r w:rsidRPr="000421EE">
          <w:rPr>
            <w:rFonts w:ascii="Times New Roman" w:eastAsia="Times New Roman" w:hAnsi="Times New Roman" w:cs="Times New Roman"/>
            <w:color w:val="0000FF"/>
            <w:sz w:val="28"/>
            <w:szCs w:val="28"/>
            <w:highlight w:val="white"/>
            <w:u w:val="single"/>
          </w:rPr>
          <w:t>https://zakon.rada.gov.ua/laws/show/995_222#Text</w:t>
        </w:r>
      </w:hyperlink>
    </w:p>
    <w:p w:rsidR="00AE58F2" w:rsidRPr="000421EE" w:rsidRDefault="003E79B1" w:rsidP="001B5808">
      <w:pPr>
        <w:numPr>
          <w:ilvl w:val="0"/>
          <w:numId w:val="110"/>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Закон України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Про забезпечення прав і свобод громадян та правовий режим на тимчасово окупованій території України</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 1207-VII від 15 квітня 2014 року UPL:</w:t>
      </w:r>
      <w:r w:rsidRPr="000421EE">
        <w:rPr>
          <w:rFonts w:ascii="Times New Roman" w:hAnsi="Times New Roman" w:cs="Times New Roman"/>
          <w:sz w:val="28"/>
          <w:szCs w:val="28"/>
        </w:rPr>
        <w:t xml:space="preserve"> </w:t>
      </w:r>
      <w:hyperlink r:id="rId231">
        <w:r w:rsidRPr="000421EE">
          <w:rPr>
            <w:rFonts w:ascii="Times New Roman" w:eastAsia="Times New Roman" w:hAnsi="Times New Roman" w:cs="Times New Roman"/>
            <w:color w:val="0000FF"/>
            <w:sz w:val="28"/>
            <w:szCs w:val="28"/>
            <w:u w:val="single"/>
          </w:rPr>
          <w:t>https://zakon.rada.gov.ua/laws/show/1207-18#Text</w:t>
        </w:r>
      </w:hyperlink>
    </w:p>
    <w:p w:rsidR="004875BB" w:rsidRDefault="004875BB" w:rsidP="004875BB">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4875BB">
      <w:pPr>
        <w:widowControl w:val="0"/>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 к.ю.н., доцент Гребенюк Д.О.</w:t>
      </w: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4875BB">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Письменна Ксенія Ігорівна</w:t>
      </w:r>
    </w:p>
    <w:p w:rsidR="00AE58F2" w:rsidRPr="000421EE" w:rsidRDefault="006A4D3C" w:rsidP="004875BB">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здобувачка вищої освіти</w:t>
      </w:r>
    </w:p>
    <w:p w:rsidR="004875BB" w:rsidRDefault="003E79B1" w:rsidP="004875BB">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Національного університету</w:t>
      </w:r>
    </w:p>
    <w:p w:rsidR="00AE58F2" w:rsidRPr="000421EE" w:rsidRDefault="00183B9D" w:rsidP="004875BB">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p>
    <w:p w:rsidR="00AE58F2" w:rsidRPr="000421EE" w:rsidRDefault="00AE58F2" w:rsidP="004875BB">
      <w:pPr>
        <w:tabs>
          <w:tab w:val="left" w:pos="851"/>
        </w:tabs>
        <w:spacing w:line="360" w:lineRule="auto"/>
        <w:ind w:right="34" w:firstLine="567"/>
        <w:jc w:val="center"/>
        <w:rPr>
          <w:rFonts w:ascii="Times New Roman" w:eastAsia="Times New Roman" w:hAnsi="Times New Roman" w:cs="Times New Roman"/>
          <w:sz w:val="28"/>
          <w:szCs w:val="28"/>
        </w:rPr>
      </w:pPr>
    </w:p>
    <w:p w:rsidR="00AE58F2" w:rsidRDefault="003E79B1" w:rsidP="004875BB">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Н</w:t>
      </w:r>
      <w:r w:rsidR="004875BB">
        <w:rPr>
          <w:rFonts w:ascii="Times New Roman" w:eastAsia="Times New Roman" w:hAnsi="Times New Roman" w:cs="Times New Roman"/>
          <w:b/>
          <w:sz w:val="28"/>
          <w:szCs w:val="28"/>
        </w:rPr>
        <w:t xml:space="preserve">ОВІТНІ ПРОБЛЕМИ МІЖНАРОДНОГО ГУМАНІТАРНОГО ПРАВА </w:t>
      </w:r>
    </w:p>
    <w:p w:rsidR="0046082D" w:rsidRPr="000421EE" w:rsidRDefault="0046082D" w:rsidP="004875BB">
      <w:pPr>
        <w:tabs>
          <w:tab w:val="left" w:pos="851"/>
        </w:tabs>
        <w:spacing w:line="360" w:lineRule="auto"/>
        <w:ind w:right="34" w:firstLine="567"/>
        <w:jc w:val="center"/>
        <w:rPr>
          <w:rFonts w:ascii="Times New Roman" w:eastAsia="Times New Roman" w:hAnsi="Times New Roman" w:cs="Times New Roman"/>
          <w:b/>
          <w:sz w:val="28"/>
          <w:szCs w:val="28"/>
        </w:rPr>
      </w:pPr>
    </w:p>
    <w:p w:rsidR="0046082D"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Право є одним із найголовніших регуляторів суспільних відносин, що було перевірено фактично всією історією людства. Міжнародне право також націлене на регуляцію суспільних відносин, але тих, </w:t>
      </w:r>
      <w:r w:rsidRPr="000421EE">
        <w:rPr>
          <w:rFonts w:ascii="Times New Roman" w:eastAsia="Times New Roman" w:hAnsi="Times New Roman" w:cs="Times New Roman"/>
          <w:sz w:val="28"/>
          <w:szCs w:val="28"/>
        </w:rPr>
        <w:lastRenderedPageBreak/>
        <w:t>котрі виникають між основними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єктами мінародного права, а саме між: державами, націями і народами, що борються за своє національне визволення, міжнародними організаціями, квазідержавними утвореннями та юридичними, фізичними особами. Загроза миру та безпеці цих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єктів призвели до створення міжнародного гуманітарного права. Також причинами існування міжнародного гуманітарного права є воєнні конфлікти, терористична діяльність, геноциди, злочини проти людяності, гуманітарні кризи.  Міжнародне гуманітарне право є одним із найефективніших правових засобів, які міжнародна спільнота має у своєму розпорядженні для забезпечення безпеки людей, дотримання поваги та гідності людини, а також пом</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якшення наслідків збройних конфліктів, виходячи з міркувань гуманності. Розвиток та імплементація норм міжнародного гуманітарного права матиме наслідком забезпечення миру та безпеки на міжнародній арені та всередині кожної держави.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ab/>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Під міжнародним гуманітарним правом слід розуміти самостійну галузь міжнародного публічного права, принципи і норми якої регулюють допустимість засобів і методів ведення війни, забезпечують захист жертв збройних конфліктів, встановлюють взаємостосунки між воюючими і невоюючими державами</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[5]. Однак існує також право війни, яке необхідно відмежовувати від міжнародного гуманітарного права. Міжнародне гуманітарне право не вирішує питання про законність певного конфлікту (війни), натомість, покликане на захист життя та гідності осіб, що перебувають під впливом воєнних конфліктів. Щоб зрозуміти суть і призначення міжнародного гуманітарного права необхідно розібратися якими принципами (керівними ідеями, засадами) воно регулюється:</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1. Принцип дистинкції. Під цим принципом розуміється необхідність чіткого розмежування військових та невійськових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єктів. Відповідно, військові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єкти можуть бути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єктом нападу, в </w:t>
      </w:r>
      <w:r w:rsidRPr="000421EE">
        <w:rPr>
          <w:rFonts w:ascii="Times New Roman" w:eastAsia="Times New Roman" w:hAnsi="Times New Roman" w:cs="Times New Roman"/>
          <w:sz w:val="28"/>
          <w:szCs w:val="28"/>
        </w:rPr>
        <w:lastRenderedPageBreak/>
        <w:t>той час як невійськові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єкти, такі як цивільні будівлі і медичні заклади, повинні бути достатньо захищені.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2. Принцип неурізання. Військові дії та операції не повинні бути причиною надмірного страждання цивільного населення або погіршувати його стан.</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3. Принцип пропорційності. Військові дії мають мати певну мету, ціль, а не безпідставне завдання шкоди цивільному населенню та цивільним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єктам.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4. Принцип відповідальності.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єкти агресії несуть відповідальність за недотримання норм міжнародного гуманітаного права.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5. Принцип взаємної допомоги. Міжнародне гуманітарне право закликає сторони конфлікту надавати допомогу постраждалим та надавати можливість здійснювати свою роботу гуманітарним організаціям, які надають гуманітарну допомогу.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6. Принцип неучасті у злочинах. Ніхто не може бути змушений брати участь у злочинах, які </w:t>
      </w:r>
      <w:r w:rsidRPr="000421EE">
        <w:rPr>
          <w:rFonts w:ascii="Times New Roman" w:eastAsia="Times New Roman" w:hAnsi="Times New Roman" w:cs="Times New Roman"/>
          <w:sz w:val="28"/>
          <w:szCs w:val="28"/>
        </w:rPr>
        <w:lastRenderedPageBreak/>
        <w:t xml:space="preserve">порушують норми міжнародного гуманітарного права.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7. Принцип гуманності. Основний принцип міжнародного гуманітарного права, оскільки воно засноване саме не ньому. Принцип гуманності охоплює: людську гідність, вільний розвиток особистості, свободу і права людини, толерантніть, етику та мораль.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8. Принцип непорушності медичних закладів і персоналу. Медичні заклади та медичний персонал повинні бути захищені і не можуть бути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єктом нападу.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Ці принципи складають основу міжнародного гуманітарного права і допомагають забезпечити гідне та гуманне поводження в умовах воєнних конфліктів, знизити страждання і зберегти гідність людини.</w:t>
      </w:r>
    </w:p>
    <w:p w:rsidR="00AE58F2" w:rsidRPr="000421EE" w:rsidRDefault="00183B9D"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 xml:space="preserve">Міжнародне гуманітарне право складається з двох частин – </w:t>
      </w: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права Гааги</w:t>
      </w: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 xml:space="preserve"> (права війни) та </w:t>
      </w: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права Женеви</w:t>
      </w: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 xml:space="preserve"> (права миру). Ці частини складають міжнародні конвенції. </w:t>
      </w:r>
    </w:p>
    <w:p w:rsidR="00AE58F2" w:rsidRPr="000421EE" w:rsidRDefault="00183B9D"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w:t>
      </w:r>
      <w:r w:rsidR="003E79B1" w:rsidRPr="000421EE">
        <w:rPr>
          <w:rFonts w:ascii="Times New Roman" w:eastAsia="Times New Roman" w:hAnsi="Times New Roman" w:cs="Times New Roman"/>
          <w:sz w:val="28"/>
          <w:szCs w:val="28"/>
        </w:rPr>
        <w:t>Право війни</w:t>
      </w: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 Відповідно до Гаазьких мирних конференцій 1899 та 1907 років були прийняті декларації та конвенцій, що регулюють різноманітні аспекти права збройних конфліктів та війни. Основні конвенції: Про відкриття воєнних дій 18.10.1907 р.; Про закони і звичаї сухопутної війни; Про стан ворожих торгових суден на початку воєнних дій; Про бомбардування морськими силами під час війни; Про деякі обмеження в користуванні правом захоплення в морській війні; Про права й обов</w:t>
      </w: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 xml:space="preserve">язки нейтральних держав під час морської війни  та інші. </w:t>
      </w:r>
    </w:p>
    <w:p w:rsidR="00AE58F2" w:rsidRPr="000421EE" w:rsidRDefault="00183B9D"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Право миру</w:t>
      </w: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 xml:space="preserve">. Його основу складають чотири Женевські конвенції від 12 серпня 1949 р.: Конвенція I про поліпшення долі поранених і хворих в діючих арміях, Конвенція ІІ про поліпшення долі поранених, хворих та осіб зі складу збройних сил на морі, які потерпіли корабельну аварію, Конвенція ІІІ про поводження з військовополоненими, Конвенція ІV про захист цивільного населення під час війни. А також 2 протоколи до Женевських конвенцій 1949 </w:t>
      </w:r>
      <w:r w:rsidR="003E79B1" w:rsidRPr="000421EE">
        <w:rPr>
          <w:rFonts w:ascii="Times New Roman" w:eastAsia="Times New Roman" w:hAnsi="Times New Roman" w:cs="Times New Roman"/>
          <w:sz w:val="28"/>
          <w:szCs w:val="28"/>
        </w:rPr>
        <w:lastRenderedPageBreak/>
        <w:t>р., що стосуються захисту жертв міжнародних збройних конфліктів і збройних конфліктів неміжнародного характеру</w:t>
      </w: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 xml:space="preserve"> [1].</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Міжнародне гуманітарне право постійно стикається з новими викликами і проблемами. Це пов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язано з постійним розвитком технологій, наростаючим тиском на міжнародній арені та зростаючій кількості збройних конфліктів. Новітні проблеми міжнародного гуманітарного права включають:</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1. Тероризм. Способи та реалізація тероризму стає дедалі скдаднішою та жорсткокішою, з використанням різноманітних засобів, що ускладнюють запобіганню цій групі злочинів. Наприклад: діяльність бойовиків Хамасу від 7.10.2023р.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2. Кібервійна. Знову ж таки стала можливою і все більш серйозною проблемою у сучасному світі. Кібероперації можуть завдавати шкоду критичній інфраструктурі та цивільному населенню. Норми міжнародного гуманітарного права не мають чітких </w:t>
      </w:r>
      <w:r w:rsidRPr="000421EE">
        <w:rPr>
          <w:rFonts w:ascii="Times New Roman" w:eastAsia="Times New Roman" w:hAnsi="Times New Roman" w:cs="Times New Roman"/>
          <w:sz w:val="28"/>
          <w:szCs w:val="28"/>
        </w:rPr>
        <w:lastRenderedPageBreak/>
        <w:t>положень щодо кібервійни, і це вимагає нових норм і стандартів.</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3. Сучасна зброя.</w:t>
      </w:r>
      <w:r w:rsidRPr="000421EE">
        <w:rPr>
          <w:rFonts w:ascii="Times New Roman" w:eastAsia="Times New Roman" w:hAnsi="Times New Roman" w:cs="Times New Roman"/>
          <w:b/>
          <w:sz w:val="28"/>
          <w:szCs w:val="28"/>
        </w:rPr>
        <w:t xml:space="preserve"> </w:t>
      </w:r>
      <w:r w:rsidRPr="000421EE">
        <w:rPr>
          <w:rFonts w:ascii="Times New Roman" w:eastAsia="Times New Roman" w:hAnsi="Times New Roman" w:cs="Times New Roman"/>
          <w:sz w:val="28"/>
          <w:szCs w:val="28"/>
        </w:rPr>
        <w:t xml:space="preserve">Розвиток сучасної зброї підвищує кількість жертв та руйнувань. Використання сучасної зброї, такої як дрони, лазери і автономні системи зброї ускладнює питання вирішення конфліктів мирно.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4. Гуманітарний доступ. Як вже було зазначено із принципу взаємної допомоги, сторони конфлікту мають допомагати гуманітарним організаціям провадити свою роботу. Але, нажаль, є багато прикладів нехтування цим принципом гуманітарного права.  Наприклад, РФ не раз блокувала доступ гуманітарних організацій до постаждалих, на територіях України, де велися активні бойові дії.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5. Порушення норм міжнародного гуманітарного права  та безкарність. Багато порушень залишаються безкарними через недостатню реакцію міжнародних спільнот і трибуналів. Наприклад, знову ж таки збройна агресія </w:t>
      </w:r>
      <w:r w:rsidRPr="000421EE">
        <w:rPr>
          <w:rFonts w:ascii="Times New Roman" w:eastAsia="Times New Roman" w:hAnsi="Times New Roman" w:cs="Times New Roman"/>
          <w:sz w:val="28"/>
          <w:szCs w:val="28"/>
        </w:rPr>
        <w:lastRenderedPageBreak/>
        <w:t xml:space="preserve">РФ проти України, події в Бучі, Ірпені, Маріуполі; активізація ізраїльсько-палестинського конфлікту, зокрема жорстокі вбивства Хамасом цивільного налелення.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6. Внутрішні конфлікти і війни. Сучасні конфлікти все частіше відбуваються всередині держав, і це ускладнює застосування міжнародного гуманітарного права, яке більш спрямоване на вирішення міжнародних конфліктів.</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7. Гуманітарні кризи та біженці. Поширення гуманітарних криз, таких як голод, епідемії та біженців, може вимагати нових правил і норм міжнародного гуманітарного права для забезпечення захисту та допомоги постраждалим.</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8. Пропаганда і військові дії. Використання активної пропаганди та інформаційної війни впливає на сприйняття конфліктів та вимагає нових реакцій в рамках міжнародного гуманітарного права.</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Отже, міжнародне гуманітарне право на сьогоднішній день є однією з основних галузей міжнародного права, що пов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язано з ескалацією </w:t>
      </w:r>
      <w:r w:rsidRPr="000421EE">
        <w:rPr>
          <w:rFonts w:ascii="Times New Roman" w:eastAsia="Times New Roman" w:hAnsi="Times New Roman" w:cs="Times New Roman"/>
          <w:sz w:val="28"/>
          <w:szCs w:val="28"/>
        </w:rPr>
        <w:lastRenderedPageBreak/>
        <w:t xml:space="preserve">багатьох військових конфліктів по всьому світу. Проаналізовані новітні проблеми вимагають формування нових норм гуманітарного права та удосконалення вже існуючих. </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Література</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1. Міжнародне гуманітарне право : навчально-методичний посібник / за ред. завідувача кафедри міжнародного та європейського права, професора О. В. Бігняка. – Одеса : Видавничий дім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Гельветика</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2022. – 136 с.</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2. Міжнародне публічне право: основи теорії : навчально-методичний посібник / Х. Н. Бехруз, С. С. Андрейченко, М. В. Грушко та ін. – Одеса : Видавництво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Юридика</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2023. – 252 с.</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3. Войціховський, А. В. Міжнародне право : підручник / А. В. Войціховський; МВС України, Харків. нац. ун-т внутр. справ. – Харків, 2020. – 544 с.</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4. Женевські конвенції від 12 серпня 1949 р. [Електронний ресурс]</w:t>
      </w:r>
    </w:p>
    <w:p w:rsidR="00AE58F2" w:rsidRPr="000421EE" w:rsidRDefault="00F56328" w:rsidP="001B5808">
      <w:pPr>
        <w:tabs>
          <w:tab w:val="left" w:pos="851"/>
        </w:tabs>
        <w:spacing w:line="360" w:lineRule="auto"/>
        <w:ind w:right="34" w:firstLine="567"/>
        <w:jc w:val="both"/>
        <w:rPr>
          <w:rFonts w:ascii="Times New Roman" w:eastAsia="Times New Roman" w:hAnsi="Times New Roman" w:cs="Times New Roman"/>
          <w:sz w:val="28"/>
          <w:szCs w:val="28"/>
        </w:rPr>
      </w:pPr>
      <w:hyperlink r:id="rId232" w:anchor="Text">
        <w:r w:rsidR="003E79B1" w:rsidRPr="000421EE">
          <w:rPr>
            <w:rFonts w:ascii="Times New Roman" w:eastAsia="Times New Roman" w:hAnsi="Times New Roman" w:cs="Times New Roman"/>
            <w:color w:val="0563C1"/>
            <w:sz w:val="28"/>
            <w:szCs w:val="28"/>
            <w:u w:val="single"/>
          </w:rPr>
          <w:t>https://zakon.rada.gov.ua/laws/show/995_154#Text</w:t>
        </w:r>
      </w:hyperlink>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5. Мельцер Н. Міжнародне гуманітарне право. Загальний курс : навч. посіб. / Н. Мельцер. – Київ, 2020. </w:t>
      </w:r>
    </w:p>
    <w:p w:rsidR="0046082D" w:rsidRDefault="0046082D" w:rsidP="0046082D">
      <w:pPr>
        <w:tabs>
          <w:tab w:val="left" w:pos="851"/>
        </w:tabs>
        <w:spacing w:line="360" w:lineRule="auto"/>
        <w:ind w:right="34"/>
        <w:jc w:val="both"/>
        <w:rPr>
          <w:rFonts w:ascii="Times New Roman" w:eastAsia="Times New Roman" w:hAnsi="Times New Roman" w:cs="Times New Roman"/>
          <w:sz w:val="28"/>
          <w:szCs w:val="28"/>
        </w:rPr>
      </w:pPr>
    </w:p>
    <w:p w:rsidR="0046082D" w:rsidRDefault="0046082D" w:rsidP="0046082D">
      <w:pPr>
        <w:tabs>
          <w:tab w:val="left" w:pos="851"/>
        </w:tabs>
        <w:spacing w:line="360" w:lineRule="auto"/>
        <w:ind w:right="34"/>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Науковий керівник – к.ю.н., доцент, Федорова Т.С. </w:t>
      </w: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Default="003E79B1" w:rsidP="0046082D">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Ротар Сніжана Володимирівна</w:t>
      </w:r>
    </w:p>
    <w:p w:rsidR="0046082D" w:rsidRDefault="0046082D" w:rsidP="0046082D">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здобувачка вищої освіти</w:t>
      </w:r>
    </w:p>
    <w:p w:rsidR="0046082D" w:rsidRDefault="0046082D" w:rsidP="0046082D">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Національного університету</w:t>
      </w:r>
    </w:p>
    <w:p w:rsidR="0046082D" w:rsidRPr="0046082D" w:rsidRDefault="0046082D" w:rsidP="0046082D">
      <w:pPr>
        <w:tabs>
          <w:tab w:val="left" w:pos="851"/>
        </w:tabs>
        <w:spacing w:line="360" w:lineRule="auto"/>
        <w:ind w:right="34" w:firstLine="567"/>
        <w:jc w:val="center"/>
        <w:rPr>
          <w:rFonts w:ascii="Times New Roman" w:eastAsia="Times New Roman" w:hAnsi="Times New Roman" w:cs="Times New Roman"/>
          <w:b/>
          <w:sz w:val="28"/>
          <w:szCs w:val="28"/>
        </w:rPr>
      </w:pPr>
      <w:r>
        <w:rPr>
          <w:rFonts w:ascii="Times New Roman" w:eastAsia="Times New Roman" w:hAnsi="Times New Roman" w:cs="Times New Roman"/>
          <w:sz w:val="28"/>
          <w:szCs w:val="28"/>
        </w:rPr>
        <w:t>«Одеська юридична академія»</w:t>
      </w:r>
    </w:p>
    <w:p w:rsidR="00AE58F2" w:rsidRPr="000421EE" w:rsidRDefault="00AE58F2" w:rsidP="0046082D">
      <w:pPr>
        <w:tabs>
          <w:tab w:val="left" w:pos="851"/>
        </w:tabs>
        <w:spacing w:line="360" w:lineRule="auto"/>
        <w:ind w:right="34" w:firstLine="567"/>
        <w:jc w:val="center"/>
        <w:rPr>
          <w:rFonts w:ascii="Times New Roman" w:hAnsi="Times New Roman" w:cs="Times New Roman"/>
          <w:sz w:val="28"/>
          <w:szCs w:val="28"/>
        </w:rPr>
      </w:pPr>
    </w:p>
    <w:p w:rsidR="00AE58F2" w:rsidRPr="000421EE" w:rsidRDefault="003E79B1" w:rsidP="0046082D">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МІЖНАРОДНО-ПРАВОВИЙ СТАТУС УКРАЇНСЬКИХ БІЖЕНЦІВ (СТАТУС ТИМЧАСОВОГО ЗАХИСТУ) В УМОВАХ СЬОГОДЕННЯ</w:t>
      </w:r>
    </w:p>
    <w:p w:rsidR="00AE58F2" w:rsidRPr="000421EE" w:rsidRDefault="00AE58F2" w:rsidP="0046082D">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Основною причиною формування потоків біженців та ускладнення їхнього безпечного та добровільного повернення додому – є порушення </w:t>
      </w:r>
      <w:r w:rsidRPr="000421EE">
        <w:rPr>
          <w:rFonts w:ascii="Times New Roman" w:eastAsia="Times New Roman" w:hAnsi="Times New Roman" w:cs="Times New Roman"/>
          <w:sz w:val="28"/>
          <w:szCs w:val="28"/>
        </w:rPr>
        <w:lastRenderedPageBreak/>
        <w:t>прав людини, які лежать в основі  такого явища, як біженці [1].</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В Конвенції ООН про статус біженців визначено таке визначення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біженець</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особа, яка через певні обґрунтовані побоювання стати жертвою переслідувань за ознакою расової належності, релігії, громадянства, належності до певної соціальної групи чи політичних поглядів знаходиться за межами країни своєї національної належності і не взмозі користуватися захистом цієї країни або не бажає користуватися таким захистом внаслідок таких побоювань</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rPr>
        <w:t xml:space="preserve"> [2]</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Після початку масштабного вторгнення Росії в Україну всі країни Європейського Союзу висловили свою готовність нести витрати цієї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кризи</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та приймати на своїй території українських біженців. Головною причиною цього – є загальна підтримка незалежності, безпеки і захист європейських цінностей.</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Однією з основних причин, яка змушує українців шукати прихисток за кордоном, є загроза </w:t>
      </w:r>
      <w:r w:rsidRPr="000421EE">
        <w:rPr>
          <w:rFonts w:ascii="Times New Roman" w:eastAsia="Times New Roman" w:hAnsi="Times New Roman" w:cs="Times New Roman"/>
          <w:sz w:val="28"/>
          <w:szCs w:val="28"/>
        </w:rPr>
        <w:lastRenderedPageBreak/>
        <w:t>для їх безпеки та відсутність стабільності, що спричинені повномасштабному вторгненню. Збройні конфлікти та акти тероризму спричинили небезпечну обстановку в певних регіонах країни, це призвело до того, що багато громадян були вимушені залишити свої домівки, щоб зберегти своє життя.</w:t>
      </w:r>
    </w:p>
    <w:p w:rsidR="00AE58F2" w:rsidRPr="000421EE" w:rsidRDefault="003E79B1" w:rsidP="001B5808">
      <w:pPr>
        <w:shd w:val="clear" w:color="auto" w:fill="FFFFFF"/>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Європейський Союз відіграв значущу роль у захисті прав українських біженців від російського вторгнення. ЄС негайно відреагував на потреби людей, які шукають притулок внаслідок цього вторгнення, надаючи різноманітну допомогу, включаючи гуманітарну допомогу, надання захисту, фінансову підтримку та інші види допомоги. У межах ЄС створено Платформу солідарності </w:t>
      </w:r>
      <w:r w:rsidRPr="000421EE">
        <w:rPr>
          <w:rFonts w:ascii="Times New Roman" w:eastAsia="Times New Roman" w:hAnsi="Times New Roman" w:cs="Times New Roman"/>
          <w:sz w:val="28"/>
          <w:szCs w:val="28"/>
          <w:highlight w:val="white"/>
        </w:rPr>
        <w:t>для того, щоб забезпечити імплементацію Директиви про тимчасовий захист при взаємодії країн ЄС та інших учасників.</w:t>
      </w:r>
      <w:r w:rsidRPr="000421EE">
        <w:rPr>
          <w:rFonts w:ascii="Times New Roman" w:eastAsia="Times New Roman" w:hAnsi="Times New Roman" w:cs="Times New Roman"/>
          <w:sz w:val="28"/>
          <w:szCs w:val="28"/>
        </w:rPr>
        <w:t xml:space="preserve"> </w:t>
      </w:r>
      <w:r w:rsidRPr="000421EE">
        <w:rPr>
          <w:rFonts w:ascii="Times New Roman" w:eastAsia="Times New Roman" w:hAnsi="Times New Roman" w:cs="Times New Roman"/>
          <w:sz w:val="28"/>
          <w:szCs w:val="28"/>
          <w:highlight w:val="white"/>
        </w:rPr>
        <w:t>Основними цілями й заходами Платформи солідарності є:</w:t>
      </w:r>
      <w:r w:rsidRPr="000421EE">
        <w:rPr>
          <w:rFonts w:ascii="Times New Roman" w:eastAsia="Times New Roman" w:hAnsi="Times New Roman" w:cs="Times New Roman"/>
          <w:sz w:val="28"/>
          <w:szCs w:val="28"/>
        </w:rPr>
        <w:t xml:space="preserve"> узгодження пропозицій і позицій усіх країн щодо прийому біженців з України, зібрання інформації про потреби цих </w:t>
      </w:r>
      <w:r w:rsidRPr="000421EE">
        <w:rPr>
          <w:rFonts w:ascii="Times New Roman" w:eastAsia="Times New Roman" w:hAnsi="Times New Roman" w:cs="Times New Roman"/>
          <w:sz w:val="28"/>
          <w:szCs w:val="28"/>
        </w:rPr>
        <w:lastRenderedPageBreak/>
        <w:t>біженців, використання інструментарію Європейського Союзу для надання допомоги та регулювання статусу біженців тощо. [2]</w:t>
      </w:r>
    </w:p>
    <w:p w:rsidR="00AE58F2" w:rsidRPr="000421EE" w:rsidRDefault="003E79B1" w:rsidP="001B5808">
      <w:pPr>
        <w:shd w:val="clear" w:color="auto" w:fill="FFFFFF"/>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Статус біженця надається тим особам, які зазнають обґрунтованої загрози чи переслідувань. Цей статус може бути наданий громадянам України, які залишили територію України, через воєнний конфлікт, а також особам, які, будучи громадянами інших країн, проживали в Україні на законних підставах.</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Для отримання статусу біженця, українці повинні подати заяву на отримання цього статусу. Протягом періоду розгляду заяви, особа, яка претендує на статус біженця, не повинна залишати межі країни, у якій планує отримати такий статус. Додатково, потрібно пройти процедуру відцифрування відбитків пальців і пройти медичний огляду. Наступним кроком є співбесіда з міграційною службою, яка проводиться з особою, яка претендує на статус біженця. На підставі результатів цієї співбесіди приймається рішення, </w:t>
      </w:r>
      <w:r w:rsidRPr="000421EE">
        <w:rPr>
          <w:rFonts w:ascii="Times New Roman" w:eastAsia="Times New Roman" w:hAnsi="Times New Roman" w:cs="Times New Roman"/>
          <w:sz w:val="28"/>
          <w:szCs w:val="28"/>
        </w:rPr>
        <w:lastRenderedPageBreak/>
        <w:t>щодо надання статусу біженця. Після отримання статусу біженця, особа має право на доступ до ринку праці, медичну допомогу, освіту, соціальне забезпечення, можливість укладати шлюб та інші права.</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 даний момент існують три законні шляхи перебування громадян України на території країн Європейського Союзу: в статусі туриста, шляхом отримання статусу біженця  та через отримання тимчасового захисту.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Тимчасовий захист – є механізмом, визначеним у положенні Європейського Союзу щодо надання притулку, який активується в надзвичайних ситуаціях, для відповіді на масовий наплив людей. Його головними цілями є: надання негайного захисту вимушено переміщеним  особам і підтримка держав-членів ЄС у керуванні їхніми національними системами, надання притулку цим особам [4].</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Особи, які мають намір отримати тимчасовий захист, повинні подати заяву до відповідних органів влади з питань міграції країни ЄС, в якій вони </w:t>
      </w:r>
      <w:r w:rsidRPr="000421EE">
        <w:rPr>
          <w:rFonts w:ascii="Times New Roman" w:eastAsia="Times New Roman" w:hAnsi="Times New Roman" w:cs="Times New Roman"/>
          <w:sz w:val="28"/>
          <w:szCs w:val="28"/>
        </w:rPr>
        <w:lastRenderedPageBreak/>
        <w:t xml:space="preserve">планують отримати цей вид захисту. Після розгляду їх заяви, щодо надання тимчасового захисту, органи влади з питань міграції відповідної країни ЄС видають особам документ, який підтверджує надання цього виду захисту та перелік прав, які надаються статусом тимчасового захисту.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За інформацією Управління верховного комісара ООН у справах біженців, до 3 січня 2023 року близько 4,9 мільйонів українських біженців отримали статус тимчасового захисту в країнах Європи. Це означає, що Європа зіткнулася з найбільшою міграцією, яка сталася з часів Другої світової війни [4].</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США є однією з країн, яка активно надає допомогу Україні в різних галузях, включаючи військову, економічну та гуманітарну сфери. Президентом Джо Байденом і раніше було оголошено про план розпочати перевезення українців, які рятуються від війни до США,  а саме прийняти до 100 000 українських біженців, доречі зараз  дана програма вже затверджена.</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Нова програма умовного дострокового гуманітарного звільнення буде доповнювати існуючі легальні можливості, доступні для українців. Вона встановлює практичний канал для безпечної та законної міграції з Європи до США для українців. Але при умові що вони матимуть американського спонсора. який може підтримувати їх [3].</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Отже, завдяки географічному, культурному та економічному розташуванню України, більшість громадян, які мусили залишити країну, вибрали  все ж таки європейські країни. Ця примусова міграція поставила перед державами, які прийняли наших громадян, значні виклики. Особи можуть забезпечити собі правовий захист, отримавши офіційний статус біженця, який відкриває доступ до різноманітної допомоги та дозволяє їм реалізовувати свої права.</w:t>
      </w:r>
    </w:p>
    <w:p w:rsidR="00AE58F2" w:rsidRDefault="003E79B1" w:rsidP="0046082D">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Основні норми, що визначають правовий статус біженців це Конвенцію про статус біженців та Протокол щодо статусу біженців, які встановлюють ключові визначення та підстави для надання статусу </w:t>
      </w:r>
      <w:r w:rsidRPr="000421EE">
        <w:rPr>
          <w:rFonts w:ascii="Times New Roman" w:eastAsia="Times New Roman" w:hAnsi="Times New Roman" w:cs="Times New Roman"/>
          <w:sz w:val="28"/>
          <w:szCs w:val="28"/>
        </w:rPr>
        <w:lastRenderedPageBreak/>
        <w:t>біженця, а також Директив про тимчасового захисту. Додатково, національне законодавство кожної конкретної країни відіграє важливу роль у регулюванні правового статусу біженців і визначає специфічні вимоги щодо виконання їх прав та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язків. Оскільки спостерігається значне збільшення кількості  переміщених осіб, національне законодавство цих країн запроваджує спеціальні тимчасові закони для регулювання питань правового статусу цих осіб [5].</w:t>
      </w:r>
    </w:p>
    <w:p w:rsidR="00B144AA" w:rsidRDefault="00B144AA" w:rsidP="0046082D">
      <w:pPr>
        <w:tabs>
          <w:tab w:val="left" w:pos="851"/>
        </w:tabs>
        <w:spacing w:line="360" w:lineRule="auto"/>
        <w:ind w:right="34" w:firstLine="567"/>
        <w:jc w:val="both"/>
        <w:rPr>
          <w:rFonts w:ascii="Times New Roman" w:eastAsia="Times New Roman" w:hAnsi="Times New Roman" w:cs="Times New Roman"/>
          <w:b/>
          <w:sz w:val="28"/>
          <w:szCs w:val="28"/>
        </w:rPr>
      </w:pPr>
    </w:p>
    <w:p w:rsidR="0046082D" w:rsidRPr="0046082D" w:rsidRDefault="0046082D" w:rsidP="0046082D">
      <w:pPr>
        <w:tabs>
          <w:tab w:val="left" w:pos="851"/>
        </w:tabs>
        <w:spacing w:line="360" w:lineRule="auto"/>
        <w:ind w:right="34" w:firstLine="567"/>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Література:</w:t>
      </w:r>
    </w:p>
    <w:p w:rsidR="00AE58F2" w:rsidRPr="000421EE" w:rsidRDefault="003E79B1" w:rsidP="001B5808">
      <w:pPr>
        <w:numPr>
          <w:ilvl w:val="0"/>
          <w:numId w:val="26"/>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Горбачова О. Г. Міжнародно – правовий статус біженців: проблеми теорії та прктики. Дипломна робота. Київ, 2022. 6 с.</w:t>
      </w:r>
    </w:p>
    <w:p w:rsidR="00AE58F2" w:rsidRPr="000421EE" w:rsidRDefault="003E79B1" w:rsidP="001B5808">
      <w:pPr>
        <w:numPr>
          <w:ilvl w:val="0"/>
          <w:numId w:val="26"/>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highlight w:val="white"/>
        </w:rPr>
        <w:t>Дацюк, Т. К., Мирошниченко, В. О., Волченко, Н. В. Визначення міжнародно-правового статусу біженців у сучасних воєнних реаліях (український досвід). Академічні візії. 2023. 3 с.</w:t>
      </w:r>
    </w:p>
    <w:p w:rsidR="00AE58F2" w:rsidRPr="000421EE" w:rsidRDefault="003E79B1" w:rsidP="001B5808">
      <w:pPr>
        <w:numPr>
          <w:ilvl w:val="0"/>
          <w:numId w:val="26"/>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Завірюха А. С. Особливості правового статусу біженців у національному та міжнародному праві. Дипломна робота. Київ, 2022. 60 с.</w:t>
      </w:r>
    </w:p>
    <w:p w:rsidR="00AE58F2" w:rsidRPr="000421EE" w:rsidRDefault="003E79B1" w:rsidP="001B5808">
      <w:pPr>
        <w:numPr>
          <w:ilvl w:val="0"/>
          <w:numId w:val="26"/>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Лозьбіна С. С. Проблеми міграції під час війни на прикладі біженців в Іспанії: медіа компаративний аспект. Кваліфікаційна робота. Миколаїв, 2023. 7 с.</w:t>
      </w:r>
    </w:p>
    <w:p w:rsidR="00AE58F2" w:rsidRPr="000421EE" w:rsidRDefault="003E79B1" w:rsidP="001B5808">
      <w:pPr>
        <w:numPr>
          <w:ilvl w:val="0"/>
          <w:numId w:val="26"/>
        </w:numPr>
        <w:shd w:val="clear" w:color="auto" w:fill="FFFFFF"/>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highlight w:val="white"/>
        </w:rPr>
        <w:t>Якимчук  М. Ю.,  Соломко  С. С.,  Самороков В. О. Правовий статус українських біженців у країнах Європи.</w:t>
      </w:r>
      <w:r w:rsidRPr="000421EE">
        <w:rPr>
          <w:rFonts w:ascii="Times New Roman" w:eastAsia="Times New Roman" w:hAnsi="Times New Roman" w:cs="Times New Roman"/>
          <w:sz w:val="28"/>
          <w:szCs w:val="28"/>
        </w:rPr>
        <w:t xml:space="preserve"> Аналітично-порівняльне правознавство. Розділ 11. Міжнародне право. № 1 , 2023. 624 с.</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46082D">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Санченко Анна Миколаївна</w:t>
      </w:r>
    </w:p>
    <w:p w:rsidR="0046082D" w:rsidRDefault="0046082D" w:rsidP="0046082D">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Здобувачка вищої освіти</w:t>
      </w:r>
    </w:p>
    <w:p w:rsidR="0046082D" w:rsidRDefault="0046082D" w:rsidP="0046082D">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Національного</w:t>
      </w:r>
      <w:r w:rsidR="003E79B1" w:rsidRPr="000421EE">
        <w:rPr>
          <w:rFonts w:ascii="Times New Roman" w:eastAsia="Times New Roman" w:hAnsi="Times New Roman" w:cs="Times New Roman"/>
          <w:sz w:val="28"/>
          <w:szCs w:val="28"/>
        </w:rPr>
        <w:t xml:space="preserve"> університет</w:t>
      </w:r>
      <w:r>
        <w:rPr>
          <w:rFonts w:ascii="Times New Roman" w:eastAsia="Times New Roman" w:hAnsi="Times New Roman" w:cs="Times New Roman"/>
          <w:sz w:val="28"/>
          <w:szCs w:val="28"/>
        </w:rPr>
        <w:t>у</w:t>
      </w:r>
    </w:p>
    <w:p w:rsidR="00AE58F2" w:rsidRPr="000421EE" w:rsidRDefault="00183B9D" w:rsidP="0046082D">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p>
    <w:p w:rsidR="00AE58F2" w:rsidRPr="000421EE" w:rsidRDefault="00AE58F2" w:rsidP="0046082D">
      <w:pPr>
        <w:tabs>
          <w:tab w:val="left" w:pos="851"/>
        </w:tabs>
        <w:spacing w:line="360" w:lineRule="auto"/>
        <w:ind w:right="34" w:firstLine="567"/>
        <w:jc w:val="center"/>
        <w:rPr>
          <w:rFonts w:ascii="Times New Roman" w:eastAsia="Times New Roman" w:hAnsi="Times New Roman" w:cs="Times New Roman"/>
          <w:sz w:val="28"/>
          <w:szCs w:val="28"/>
        </w:rPr>
      </w:pPr>
    </w:p>
    <w:p w:rsidR="00AE58F2" w:rsidRPr="000421EE" w:rsidRDefault="003E79B1" w:rsidP="0046082D">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lastRenderedPageBreak/>
        <w:t>ПРОБЛЕМИ ДОТРИМАННЯ ПРАВИЛ ПОВОДЖЕННЯ З ВІЙСЬКОВОПОЛОНЕНИМИ В КОНТЕКСТІ ВІЙНИ РОСІЇ ПРОТИ УКРАЇНИ</w:t>
      </w:r>
    </w:p>
    <w:p w:rsidR="00AE58F2" w:rsidRPr="000421EE" w:rsidRDefault="00AE58F2" w:rsidP="0046082D">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 умовах сучасності надзвичайно актуальним є питання міжнародно-правового регулювання поводження з військовополоненими, адже російські військові масово вчиняють воєнні злочини, зокрема відносно полонених українських військових. Міжнародні нормативно-правові акти, що регламентують питання поводження з військовополоненими виконують важливу роль регулятора відносин між державами-учасницями воєнного конфлікту, надаючи можливість частково контролювати конфлікт, запобігаючи невиправданим порушенням прав і свобод осіб, що залучені до бойових дій. На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єктів міжнародного права покладений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язок виконувати приписи, якими регламентуються закони і звичаї ведення війни, а отже, покладена і відповідальність за їх порушення.</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В Україні питання дотримання правил поводження з військовополоненими набуло особливої актуальності з початком російської агресії 2014 року. З початком повномасштабного вторгнення у 2022-му році проблема порушення прав полонених українських військових поглиблюється, а отже, росте і необхідність у висвітленні даної теми.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Правовий статус військовополонених у міжнародному праві визначається ІІІ Женевською конвенцією про поводження з військовополоненими та Додатковими протоколами. Так, у статті 4 Конвенції визначаються категорії осіб, які вважаються військовополоненими у її розумінні, в інших же статтях детально закріплюється, зокрема, статус військовополонених та правила поводження з ними, яких держава, що тримає в полоні,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язана дотримуватись.</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Російська сторона багаторазово ігнорувала права військовополонених, якими їх наділено у рамках ІІІ Женевської конвенції 1949 року. Зокрема, </w:t>
      </w:r>
      <w:r w:rsidRPr="000421EE">
        <w:rPr>
          <w:rFonts w:ascii="Times New Roman" w:eastAsia="Times New Roman" w:hAnsi="Times New Roman" w:cs="Times New Roman"/>
          <w:sz w:val="28"/>
          <w:szCs w:val="28"/>
        </w:rPr>
        <w:lastRenderedPageBreak/>
        <w:t>норми Конвенції забороняють психологічне і фізичне катування, а також негуманне поводження з полоненими, незалежно від того, які дії вони вчиняли в минулому. Військовополонені мають право на їжу, воду, контакт із рідними. Полонені жіночої статі мають утримуватись окремо від чоловіків, за ними повинен наглядати персонал жіночої статі, повинні забезпечуватись їхні особливі санітарно-гігієнічні та медичні потреби [1]. Про порушення вказаних норм свідчить ряд оприлюднених російськими військовими відеозаписів, журналістські розслідування та численні інтерв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ю з самими військовополоненими.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У статті 13 Женевської конвенції зазначається про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язок </w:t>
      </w:r>
      <w:bookmarkStart w:id="19" w:name="bookmark=kix.vnvj4wmpipc7" w:colFirst="0" w:colLast="0"/>
      <w:bookmarkEnd w:id="19"/>
      <w:r w:rsidRPr="000421EE">
        <w:rPr>
          <w:rFonts w:ascii="Times New Roman" w:eastAsia="Times New Roman" w:hAnsi="Times New Roman" w:cs="Times New Roman"/>
          <w:sz w:val="28"/>
          <w:szCs w:val="28"/>
        </w:rPr>
        <w:t xml:space="preserve">держави, що тримає в полоні, завжди поводитися з військовополоненими гуманно. Серйозним порушенням Конвенції вважаються будь-які незаконні акти або бездіяльність з боку такої держави, які спричиняють смерть чи створюють серйозну загрозу здоровʼю військовополоненого, який перебуває під її охороною. Крім того, </w:t>
      </w:r>
      <w:r w:rsidRPr="000421EE">
        <w:rPr>
          <w:rFonts w:ascii="Times New Roman" w:eastAsia="Times New Roman" w:hAnsi="Times New Roman" w:cs="Times New Roman"/>
          <w:sz w:val="28"/>
          <w:szCs w:val="28"/>
        </w:rPr>
        <w:lastRenderedPageBreak/>
        <w:t xml:space="preserve">військовополонені завжди мають бути захищеними, зокрема від актів насилля чи залякування, а також від образ та цікавості публіки. </w:t>
      </w:r>
      <w:bookmarkStart w:id="20" w:name="bookmark=kix.bi3eyy9sx80p" w:colFirst="0" w:colLast="0"/>
      <w:bookmarkEnd w:id="20"/>
      <w:r w:rsidRPr="000421EE">
        <w:rPr>
          <w:rFonts w:ascii="Times New Roman" w:eastAsia="Times New Roman" w:hAnsi="Times New Roman" w:cs="Times New Roman"/>
          <w:sz w:val="28"/>
          <w:szCs w:val="28"/>
        </w:rPr>
        <w:t xml:space="preserve">Застосовувати репресалії до військовополонених забороняється [1]. Проте Управління Верховного комісара з прав людини у своїй доповіді звертає увагу на численні відеозаписи, де військовополонені, які були частково роздягнуті або вочевидь відчували біль і потребували чи отримували медичну допомогу, зазнавали словесних образ і погроз, їх змушували вибачатися, принижувати своє командування, прославляти іншу воюючу сторону, вигукувати звеличувальні гасла або вітання конкретним військовим підрозділам чи особам, закликати родичів і товаришів припинити війну чи скласти зброю [2]. Таке поводження є неприпустимим, негуманним, і очевидно є порушенням правил поводження з військовополоненими. Більш того, УВКПЛ зафіксувало кілька відеозаписів, на яких фігурують українські військовополонені. Вказані відеозаписи були пізніше показані на російському </w:t>
      </w:r>
      <w:r w:rsidRPr="000421EE">
        <w:rPr>
          <w:rFonts w:ascii="Times New Roman" w:eastAsia="Times New Roman" w:hAnsi="Times New Roman" w:cs="Times New Roman"/>
          <w:sz w:val="28"/>
          <w:szCs w:val="28"/>
        </w:rPr>
        <w:lastRenderedPageBreak/>
        <w:t>телебаченні, що суперечить статті 13 ІІІ Женевської конвенції [2].</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Стаття 17 Конвенції встановлює заборону будь-яких </w:t>
      </w:r>
      <w:r w:rsidRPr="000421EE">
        <w:rPr>
          <w:rFonts w:ascii="Times New Roman" w:eastAsia="Times New Roman" w:hAnsi="Times New Roman" w:cs="Times New Roman"/>
          <w:sz w:val="28"/>
          <w:szCs w:val="28"/>
          <w:highlight w:val="white"/>
        </w:rPr>
        <w:t>фізичних чи моральних тортур та будь-якої іншої форми примусу до військовополонених для одержання від них будь-яких відомостей. Військовополоненим, які відмовляються відповідати, не можна погрожувати, не можна їх ображати, переслідувати або вдаватися до обмежень їхніх прав [1]. Проте російські військові допускають порушення вказаної норми, катуючи українських військових, що перебувають у полоні, задля отримання від них інформації.</w:t>
      </w:r>
      <w:r w:rsidRPr="000421EE">
        <w:rPr>
          <w:rFonts w:ascii="Times New Roman" w:eastAsia="Times New Roman" w:hAnsi="Times New Roman" w:cs="Times New Roman"/>
          <w:sz w:val="28"/>
          <w:szCs w:val="28"/>
        </w:rPr>
        <w:t xml:space="preserve"> У відкритому доступі міститься численна кількість відеозаписів, на яких зображено допити, образи, залякування та приниження, катування, жорстоке поводження, а також страти військовополонених. 29 липня 2022 року стало відомо про масове вбивство українських військовополонених в Оленівській колонії. Як зазначають Березняк В. С. та Демичева А. В., в цей же час у соціальних мережах поширилось відео із </w:t>
      </w:r>
      <w:r w:rsidRPr="000421EE">
        <w:rPr>
          <w:rFonts w:ascii="Times New Roman" w:eastAsia="Times New Roman" w:hAnsi="Times New Roman" w:cs="Times New Roman"/>
          <w:sz w:val="28"/>
          <w:szCs w:val="28"/>
        </w:rPr>
        <w:lastRenderedPageBreak/>
        <w:t>катуванням стосовно українського військового. На відео фігурує росіянин, який каструє українського військовополоненого канцелярським ножем. Справжність відео була підтверджена розслідувачем Bellingcat Аріком Толером [3]. Тож ідеться не просто про порушення базових вимог до утримання військовополонених і поводження з ними, а про особливо зухвале ігнорування російськими військовими норм міжнародного гуманітарного права. Більш того, зазнавати поводження, яке було описано вище, не повинні не лише військовополонені, а й будь-яка інша особа, адже показові страти, катування, залякування та інше – пряме порушення основоположних прав і свобод людини.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Сержант 36-ї окремої бригади морської піхоти, захисник Маріуполя Олександр Дідур, який провів у російському полоні 15 місяців, у своєму інтерв</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 xml:space="preserve">ю повідомив про умови утримання українських військових. Так, військовий зазначив про те, що полонені, яких не було поранено, були вимушені </w:t>
      </w:r>
      <w:r w:rsidRPr="000421EE">
        <w:rPr>
          <w:rFonts w:ascii="Times New Roman" w:eastAsia="Times New Roman" w:hAnsi="Times New Roman" w:cs="Times New Roman"/>
          <w:sz w:val="28"/>
          <w:szCs w:val="28"/>
          <w:highlight w:val="white"/>
        </w:rPr>
        <w:lastRenderedPageBreak/>
        <w:t xml:space="preserve">спати на підлозі, харчування було поганим [5]. Таке поводження порушує положення, зокрема, глави ІІІ Женевської конвенції. Більш того, військовий також згадує про знущаннями, яким були піддані полонені українські військові. Зокрема, він зазначає, що одного військового було вбито в бараці через те, що охоронцям </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не сподобалося його обличчя</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 xml:space="preserve"> [5]. Факт такого поводження є черговим свідченням того, що російські збройні сили</w:t>
      </w:r>
      <w:r w:rsidRPr="000421EE">
        <w:rPr>
          <w:rFonts w:ascii="Times New Roman" w:eastAsia="Times New Roman" w:hAnsi="Times New Roman" w:cs="Times New Roman"/>
          <w:sz w:val="28"/>
          <w:szCs w:val="28"/>
        </w:rPr>
        <w:t xml:space="preserve"> та пов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язані з ними озброєні групи</w:t>
      </w:r>
      <w:r w:rsidRPr="000421EE">
        <w:rPr>
          <w:rFonts w:ascii="Times New Roman" w:eastAsia="Times New Roman" w:hAnsi="Times New Roman" w:cs="Times New Roman"/>
          <w:sz w:val="28"/>
          <w:szCs w:val="28"/>
          <w:highlight w:val="white"/>
        </w:rPr>
        <w:t xml:space="preserve"> порушують міжнародні норми про правила поводження з військовополоненими, виявляючи при цьому особливу жорстокість.</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Зафіксовані також порушення положень статті 22 Конвенції, яка встановлює: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І</w:t>
      </w:r>
      <w:r w:rsidRPr="000421EE">
        <w:rPr>
          <w:rFonts w:ascii="Times New Roman" w:eastAsia="Times New Roman" w:hAnsi="Times New Roman" w:cs="Times New Roman"/>
          <w:sz w:val="28"/>
          <w:szCs w:val="28"/>
          <w:highlight w:val="white"/>
        </w:rPr>
        <w:t>нтерновані військовополонені можуть перебувати лише в приміщеннях, які знаходяться на суходолі й дають повну гарантію гігієни та умов, сприятливих для здоровʼя. За винятком особливих випадків, які виправдані інтересами самих військовополонених, їх не слід розміщувати у вʼязницях</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 xml:space="preserve"> [1]. </w:t>
      </w:r>
      <w:r w:rsidRPr="000421EE">
        <w:rPr>
          <w:rFonts w:ascii="Times New Roman" w:eastAsia="Times New Roman" w:hAnsi="Times New Roman" w:cs="Times New Roman"/>
          <w:sz w:val="28"/>
          <w:szCs w:val="28"/>
        </w:rPr>
        <w:t>російська федерація та пов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язані озброєні групи ж не створили </w:t>
      </w:r>
      <w:r w:rsidRPr="000421EE">
        <w:rPr>
          <w:rFonts w:ascii="Times New Roman" w:eastAsia="Times New Roman" w:hAnsi="Times New Roman" w:cs="Times New Roman"/>
          <w:sz w:val="28"/>
          <w:szCs w:val="28"/>
        </w:rPr>
        <w:lastRenderedPageBreak/>
        <w:t>таборів або тимчасових таборів для військовополонених та утримують інтернованих військовополонених у слідчих ізоляторах або виправних колоніях [2].</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rPr>
        <w:t xml:space="preserve">Отже, норми міжнародного гуманітарного права, які </w:t>
      </w:r>
      <w:r w:rsidRPr="000421EE">
        <w:rPr>
          <w:rFonts w:ascii="Times New Roman" w:eastAsia="Times New Roman" w:hAnsi="Times New Roman" w:cs="Times New Roman"/>
          <w:sz w:val="28"/>
          <w:szCs w:val="28"/>
          <w:highlight w:val="white"/>
        </w:rPr>
        <w:t>створено державами з метою якомога сильніше обмежити насильство під час ведення війни, досить детально регулюють питання правового статусу військовополонених. Саме закріплення прав військовополонених на міжнародному рівні дає змогу окреслити відповідальність, до якої в майбутньому будуть притягнуті особи, винні у порушеннях вказаних прав.</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Полонені українські військові систематично зазнають такого поводження з боку сил безпеки росії і пов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язаних з ними озброєних груп, яке принижує їх честь та гідність, порушує права, закріплені за військовополоненими міжнародним правом, а також створює численні ризики щодо безпеки та здоров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 Злочини, вчинені російськими військовими відносно </w:t>
      </w:r>
      <w:r w:rsidRPr="000421EE">
        <w:rPr>
          <w:rFonts w:ascii="Times New Roman" w:eastAsia="Times New Roman" w:hAnsi="Times New Roman" w:cs="Times New Roman"/>
          <w:sz w:val="28"/>
          <w:szCs w:val="28"/>
        </w:rPr>
        <w:lastRenderedPageBreak/>
        <w:t>військовополонених, характеризуються особливою жорстокістю та цинізмом, які є недопустимими у сучасному суспільстві. Тому міжнародне співтовариство повинно працювати над дієвістю механізмів притягнення винних у вчиненні воєнних злочинів до відповідальності задля забезпечення верховенства права, невідворотності покарання за вчинені злочини, безпеки та миру у сучасному світі.</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Література</w:t>
      </w:r>
    </w:p>
    <w:p w:rsidR="00AE58F2" w:rsidRPr="000421EE" w:rsidRDefault="003E79B1" w:rsidP="001B5808">
      <w:pPr>
        <w:numPr>
          <w:ilvl w:val="0"/>
          <w:numId w:val="155"/>
        </w:numPr>
        <w:tabs>
          <w:tab w:val="left" w:pos="851"/>
        </w:tabs>
        <w:spacing w:line="360" w:lineRule="auto"/>
        <w:ind w:left="0"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 xml:space="preserve">Женевська конвенція про поводження з військовополоненими 1949. URL. </w:t>
      </w:r>
      <w:hyperlink r:id="rId233" w:anchor="Text">
        <w:r w:rsidRPr="000421EE">
          <w:rPr>
            <w:rFonts w:ascii="Times New Roman" w:eastAsia="Times New Roman" w:hAnsi="Times New Roman" w:cs="Times New Roman"/>
            <w:color w:val="0000FF"/>
            <w:sz w:val="28"/>
            <w:szCs w:val="28"/>
            <w:highlight w:val="white"/>
            <w:u w:val="single"/>
          </w:rPr>
          <w:t>https://zakon.rada.gov.ua/laws/show/995_153#Text</w:t>
        </w:r>
      </w:hyperlink>
      <w:r w:rsidRPr="000421EE">
        <w:rPr>
          <w:rFonts w:ascii="Times New Roman" w:eastAsia="Times New Roman" w:hAnsi="Times New Roman" w:cs="Times New Roman"/>
          <w:sz w:val="28"/>
          <w:szCs w:val="28"/>
          <w:highlight w:val="white"/>
        </w:rPr>
        <w:t>.</w:t>
      </w:r>
    </w:p>
    <w:p w:rsidR="00AE58F2" w:rsidRPr="000421EE" w:rsidRDefault="003E79B1" w:rsidP="001B5808">
      <w:pPr>
        <w:numPr>
          <w:ilvl w:val="0"/>
          <w:numId w:val="155"/>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Situation of human rights in Ukraine in the context of the armed attack by the russian federation 24 february – 15 may 2022. Office of the High Commissioner for Human Rights (OHCHR). URL: </w:t>
      </w:r>
      <w:hyperlink r:id="rId234">
        <w:r w:rsidRPr="000421EE">
          <w:rPr>
            <w:rFonts w:ascii="Times New Roman" w:eastAsia="Times New Roman" w:hAnsi="Times New Roman" w:cs="Times New Roman"/>
            <w:color w:val="0000FF"/>
            <w:sz w:val="28"/>
            <w:szCs w:val="28"/>
            <w:u w:val="single"/>
          </w:rPr>
          <w:t>https://www.ohchr.org/en/documents/country-reports/situation-human-rights-ukraine-context-armed-attack-russian-federation</w:t>
        </w:r>
      </w:hyperlink>
      <w:r w:rsidRPr="000421EE">
        <w:rPr>
          <w:rFonts w:ascii="Times New Roman" w:eastAsia="Times New Roman" w:hAnsi="Times New Roman" w:cs="Times New Roman"/>
          <w:sz w:val="28"/>
          <w:szCs w:val="28"/>
        </w:rPr>
        <w:t xml:space="preserve"> </w:t>
      </w:r>
    </w:p>
    <w:p w:rsidR="00AE58F2" w:rsidRPr="000421EE" w:rsidRDefault="003E79B1" w:rsidP="001B5808">
      <w:pPr>
        <w:numPr>
          <w:ilvl w:val="0"/>
          <w:numId w:val="155"/>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highlight w:val="white"/>
        </w:rPr>
        <w:lastRenderedPageBreak/>
        <w:t>Березняк В. С. Права людини в умовах широкомасштабного збройного конфлікту в Україні: аналітичний огляд. Березняк В. С., Демичева А. В.. Дніпро: ДДУВС, 2023. 38 с.</w:t>
      </w:r>
    </w:p>
    <w:p w:rsidR="00AE58F2" w:rsidRPr="000421EE" w:rsidRDefault="003E79B1" w:rsidP="001B5808">
      <w:pPr>
        <w:numPr>
          <w:ilvl w:val="0"/>
          <w:numId w:val="155"/>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highlight w:val="white"/>
        </w:rPr>
        <w:t xml:space="preserve">Громовенко К. В. Міжнародно-правове регулювання збройних конфліктів. Громовенко К.В., Грушко М. В., Мануїлова К. В. Одеса: Видавництво </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Юридика</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 xml:space="preserve">, 2023. 132 с. (Серія </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Навчально-методичні посібники</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w:t>
      </w:r>
    </w:p>
    <w:p w:rsidR="00AE58F2" w:rsidRPr="000421EE" w:rsidRDefault="003E79B1" w:rsidP="001B5808">
      <w:pPr>
        <w:numPr>
          <w:ilvl w:val="0"/>
          <w:numId w:val="155"/>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highlight w:val="white"/>
        </w:rPr>
        <w:t xml:space="preserve">Азізова М. 15 місяців пекла: захисник Маріуполя розповів усю правду про тортури і вбивства в Оленівці. Марина Азізова. ТСН. 2023. URL: </w:t>
      </w:r>
      <w:hyperlink r:id="rId235">
        <w:r w:rsidRPr="000421EE">
          <w:rPr>
            <w:rFonts w:ascii="Times New Roman" w:eastAsia="Times New Roman" w:hAnsi="Times New Roman" w:cs="Times New Roman"/>
            <w:color w:val="0000FF"/>
            <w:sz w:val="28"/>
            <w:szCs w:val="28"/>
            <w:highlight w:val="white"/>
            <w:u w:val="single"/>
          </w:rPr>
          <w:t>https://tsn.ua/exclusive/15-misyaciv-pekla-zahisnik-mariupolya-rozpoviv-vsyu-pravdu-pro-torturi-i-vbivstva-v-olenivci-2408371.html</w:t>
        </w:r>
      </w:hyperlink>
      <w:r w:rsidRPr="000421EE">
        <w:rPr>
          <w:rFonts w:ascii="Times New Roman" w:eastAsia="Times New Roman" w:hAnsi="Times New Roman" w:cs="Times New Roman"/>
          <w:sz w:val="28"/>
          <w:szCs w:val="28"/>
          <w:highlight w:val="white"/>
        </w:rPr>
        <w:t xml:space="preserve">. </w:t>
      </w:r>
    </w:p>
    <w:p w:rsidR="0046082D" w:rsidRDefault="0046082D" w:rsidP="0046082D">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46082D">
      <w:pPr>
        <w:widowControl w:val="0"/>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 к.ю.н., доцент Мануїлова К.В.</w:t>
      </w: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0B287C">
      <w:pPr>
        <w:tabs>
          <w:tab w:val="left" w:pos="851"/>
        </w:tabs>
        <w:spacing w:line="360" w:lineRule="auto"/>
        <w:ind w:right="34" w:firstLine="567"/>
        <w:jc w:val="center"/>
        <w:rPr>
          <w:rFonts w:ascii="Times New Roman" w:eastAsia="Times New Roman" w:hAnsi="Times New Roman" w:cs="Times New Roman"/>
          <w:b/>
          <w:color w:val="333333"/>
          <w:sz w:val="28"/>
          <w:szCs w:val="28"/>
          <w:highlight w:val="white"/>
        </w:rPr>
      </w:pPr>
      <w:r w:rsidRPr="000421EE">
        <w:rPr>
          <w:rFonts w:ascii="Times New Roman" w:eastAsia="Times New Roman" w:hAnsi="Times New Roman" w:cs="Times New Roman"/>
          <w:b/>
          <w:color w:val="333333"/>
          <w:sz w:val="28"/>
          <w:szCs w:val="28"/>
          <w:highlight w:val="white"/>
        </w:rPr>
        <w:t>Тимошенко Дарʼя Володимирівна</w:t>
      </w:r>
    </w:p>
    <w:p w:rsidR="000B287C" w:rsidRDefault="000B287C" w:rsidP="000B287C">
      <w:pPr>
        <w:tabs>
          <w:tab w:val="left" w:pos="851"/>
        </w:tabs>
        <w:spacing w:line="360" w:lineRule="auto"/>
        <w:ind w:right="34" w:firstLine="567"/>
        <w:jc w:val="center"/>
        <w:rPr>
          <w:rFonts w:ascii="Times New Roman" w:eastAsia="Times New Roman" w:hAnsi="Times New Roman" w:cs="Times New Roman"/>
          <w:color w:val="333333"/>
          <w:sz w:val="28"/>
          <w:szCs w:val="28"/>
          <w:highlight w:val="white"/>
        </w:rPr>
      </w:pPr>
      <w:r>
        <w:rPr>
          <w:rFonts w:ascii="Times New Roman" w:eastAsia="Times New Roman" w:hAnsi="Times New Roman" w:cs="Times New Roman"/>
          <w:color w:val="333333"/>
          <w:sz w:val="28"/>
          <w:szCs w:val="28"/>
          <w:highlight w:val="white"/>
        </w:rPr>
        <w:t>Здобувачка вищої освіти</w:t>
      </w:r>
    </w:p>
    <w:p w:rsidR="000B287C" w:rsidRDefault="000B287C" w:rsidP="000B287C">
      <w:pPr>
        <w:tabs>
          <w:tab w:val="left" w:pos="851"/>
        </w:tabs>
        <w:spacing w:line="360" w:lineRule="auto"/>
        <w:ind w:right="34" w:firstLine="567"/>
        <w:jc w:val="center"/>
        <w:rPr>
          <w:rFonts w:ascii="Times New Roman" w:eastAsia="Times New Roman" w:hAnsi="Times New Roman" w:cs="Times New Roman"/>
          <w:color w:val="333333"/>
          <w:sz w:val="28"/>
          <w:szCs w:val="28"/>
          <w:highlight w:val="white"/>
        </w:rPr>
      </w:pPr>
      <w:r>
        <w:rPr>
          <w:rFonts w:ascii="Times New Roman" w:eastAsia="Times New Roman" w:hAnsi="Times New Roman" w:cs="Times New Roman"/>
          <w:color w:val="333333"/>
          <w:sz w:val="28"/>
          <w:szCs w:val="28"/>
          <w:highlight w:val="white"/>
        </w:rPr>
        <w:lastRenderedPageBreak/>
        <w:t>Національного</w:t>
      </w:r>
      <w:r w:rsidR="003E79B1" w:rsidRPr="000421EE">
        <w:rPr>
          <w:rFonts w:ascii="Times New Roman" w:eastAsia="Times New Roman" w:hAnsi="Times New Roman" w:cs="Times New Roman"/>
          <w:color w:val="333333"/>
          <w:sz w:val="28"/>
          <w:szCs w:val="28"/>
          <w:highlight w:val="white"/>
        </w:rPr>
        <w:t xml:space="preserve"> університет</w:t>
      </w:r>
      <w:r>
        <w:rPr>
          <w:rFonts w:ascii="Times New Roman" w:eastAsia="Times New Roman" w:hAnsi="Times New Roman" w:cs="Times New Roman"/>
          <w:color w:val="333333"/>
          <w:sz w:val="28"/>
          <w:szCs w:val="28"/>
          <w:highlight w:val="white"/>
        </w:rPr>
        <w:t>у</w:t>
      </w:r>
    </w:p>
    <w:p w:rsidR="00AE58F2" w:rsidRPr="000421EE" w:rsidRDefault="00183B9D" w:rsidP="000B287C">
      <w:pPr>
        <w:tabs>
          <w:tab w:val="left" w:pos="851"/>
        </w:tabs>
        <w:spacing w:line="360" w:lineRule="auto"/>
        <w:ind w:right="34" w:firstLine="567"/>
        <w:jc w:val="center"/>
        <w:rPr>
          <w:rFonts w:ascii="Times New Roman" w:eastAsia="Times New Roman" w:hAnsi="Times New Roman" w:cs="Times New Roman"/>
          <w:color w:val="333333"/>
          <w:sz w:val="28"/>
          <w:szCs w:val="28"/>
          <w:highlight w:val="white"/>
        </w:rPr>
      </w:pPr>
      <w:r w:rsidRPr="000421EE">
        <w:rPr>
          <w:rFonts w:ascii="Times New Roman" w:eastAsia="Times New Roman" w:hAnsi="Times New Roman" w:cs="Times New Roman"/>
          <w:color w:val="333333"/>
          <w:sz w:val="28"/>
          <w:szCs w:val="28"/>
          <w:highlight w:val="white"/>
        </w:rPr>
        <w:t>«</w:t>
      </w:r>
      <w:r w:rsidR="003E79B1" w:rsidRPr="000421EE">
        <w:rPr>
          <w:rFonts w:ascii="Times New Roman" w:eastAsia="Times New Roman" w:hAnsi="Times New Roman" w:cs="Times New Roman"/>
          <w:color w:val="333333"/>
          <w:sz w:val="28"/>
          <w:szCs w:val="28"/>
          <w:highlight w:val="white"/>
        </w:rPr>
        <w:t>Одеська юридична академія</w:t>
      </w:r>
      <w:r w:rsidRPr="000421EE">
        <w:rPr>
          <w:rFonts w:ascii="Times New Roman" w:eastAsia="Times New Roman" w:hAnsi="Times New Roman" w:cs="Times New Roman"/>
          <w:color w:val="333333"/>
          <w:sz w:val="28"/>
          <w:szCs w:val="28"/>
          <w:highlight w:val="white"/>
        </w:rPr>
        <w:t>»</w:t>
      </w:r>
    </w:p>
    <w:p w:rsidR="00AE58F2" w:rsidRDefault="003E79B1" w:rsidP="000B287C">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 xml:space="preserve">СПІВВІДНОШЕННЯ ПОНЯТЬ </w:t>
      </w:r>
      <w:r w:rsidR="00183B9D" w:rsidRPr="000421EE">
        <w:rPr>
          <w:rFonts w:ascii="Times New Roman" w:eastAsia="Times New Roman" w:hAnsi="Times New Roman" w:cs="Times New Roman"/>
          <w:b/>
          <w:sz w:val="28"/>
          <w:szCs w:val="28"/>
        </w:rPr>
        <w:t>«</w:t>
      </w:r>
      <w:r w:rsidRPr="000421EE">
        <w:rPr>
          <w:rFonts w:ascii="Times New Roman" w:eastAsia="Times New Roman" w:hAnsi="Times New Roman" w:cs="Times New Roman"/>
          <w:b/>
          <w:sz w:val="28"/>
          <w:szCs w:val="28"/>
        </w:rPr>
        <w:t>НАЦІОНАЛЬНА ЦІННІСТЬ</w:t>
      </w:r>
      <w:r w:rsidR="00183B9D" w:rsidRPr="000421EE">
        <w:rPr>
          <w:rFonts w:ascii="Times New Roman" w:eastAsia="Times New Roman" w:hAnsi="Times New Roman" w:cs="Times New Roman"/>
          <w:b/>
          <w:sz w:val="28"/>
          <w:szCs w:val="28"/>
        </w:rPr>
        <w:t>»</w:t>
      </w:r>
      <w:r w:rsidRPr="000421EE">
        <w:rPr>
          <w:rFonts w:ascii="Times New Roman" w:eastAsia="Times New Roman" w:hAnsi="Times New Roman" w:cs="Times New Roman"/>
          <w:b/>
          <w:sz w:val="28"/>
          <w:szCs w:val="28"/>
        </w:rPr>
        <w:t xml:space="preserve"> ТА </w:t>
      </w:r>
      <w:r w:rsidR="00183B9D" w:rsidRPr="000421EE">
        <w:rPr>
          <w:rFonts w:ascii="Times New Roman" w:eastAsia="Times New Roman" w:hAnsi="Times New Roman" w:cs="Times New Roman"/>
          <w:b/>
          <w:sz w:val="28"/>
          <w:szCs w:val="28"/>
        </w:rPr>
        <w:t>«</w:t>
      </w:r>
      <w:r w:rsidRPr="000421EE">
        <w:rPr>
          <w:rFonts w:ascii="Times New Roman" w:eastAsia="Times New Roman" w:hAnsi="Times New Roman" w:cs="Times New Roman"/>
          <w:b/>
          <w:sz w:val="28"/>
          <w:szCs w:val="28"/>
        </w:rPr>
        <w:t>КУЛЬТУРНА ЦІННІСТЬ</w:t>
      </w:r>
      <w:r w:rsidR="00183B9D" w:rsidRPr="000421EE">
        <w:rPr>
          <w:rFonts w:ascii="Times New Roman" w:eastAsia="Times New Roman" w:hAnsi="Times New Roman" w:cs="Times New Roman"/>
          <w:b/>
          <w:sz w:val="28"/>
          <w:szCs w:val="28"/>
        </w:rPr>
        <w:t>»</w:t>
      </w:r>
      <w:r w:rsidRPr="000421EE">
        <w:rPr>
          <w:rFonts w:ascii="Times New Roman" w:eastAsia="Times New Roman" w:hAnsi="Times New Roman" w:cs="Times New Roman"/>
          <w:b/>
          <w:sz w:val="28"/>
          <w:szCs w:val="28"/>
        </w:rPr>
        <w:t xml:space="preserve"> В АСПЕКТІ ЗАСТОСУВАННЯ ГААЗЬКОЇ КОНВЕНЦІЇ ПРО ЗАХИСТ КУЛЬТУРНИХ ЦІННОСТЕЙ ТА ДРУГОГО ДОДАТКОВОГО ПРОТОКОЛУ ДО НЕЇ</w:t>
      </w:r>
    </w:p>
    <w:p w:rsidR="000B287C" w:rsidRPr="000421EE" w:rsidRDefault="000B287C" w:rsidP="000B287C">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t>Культурні цінності України є невід</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ємним свідченням історичних подій, що мали місце на території України, відсилають до народів, які проживали на українських землях в різний період її становлення, та дають можливість створити певне уявлення про формування української нації. Наразі культурні цінності України піддаються нападам з боку держави-агресора російської федерації, тому перед нами постає вкрай важливе завдання – захист цих цінностей і їхня посилена охорона.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ab/>
        <w:t xml:space="preserve">Захист культурної спадщини в умовах збройного конфлікту регулюється як національним законодавством, так і міжнародними нормативно-правовими актами, а також звичаєвими нормами міжнародного гуманітарного права. Захист культурних цінностей під час збройного конфлікту  Проте під час застосування норм постає питання відповідності національного законодавства міжнародним договорам, зокрема під час визначення понять. Так, до прикладу, національне законодавство під час захисту культурних цінностей послуговується поняттям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національні цінності</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під час кваліфікації правопорушень, вчинених стосовно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єктів культурної спадщини, в той час як міжнародне право, в тому числі звичаєве, дає визначення лише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культурним цінностям</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cultural property</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Через таку невідповідність термінів, виникає низка проблем під час кваліфікації діянь.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t xml:space="preserve">В науковій літературі існує думка, що поняття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культурні цінності</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є складовою </w:t>
      </w:r>
      <w:r w:rsidR="00183B9D" w:rsidRPr="000421EE">
        <w:rPr>
          <w:rFonts w:ascii="Times New Roman" w:eastAsia="Times New Roman" w:hAnsi="Times New Roman" w:cs="Times New Roman"/>
          <w:sz w:val="28"/>
          <w:szCs w:val="28"/>
        </w:rPr>
        <w:lastRenderedPageBreak/>
        <w:t>«</w:t>
      </w:r>
      <w:r w:rsidRPr="000421EE">
        <w:rPr>
          <w:rFonts w:ascii="Times New Roman" w:eastAsia="Times New Roman" w:hAnsi="Times New Roman" w:cs="Times New Roman"/>
          <w:sz w:val="28"/>
          <w:szCs w:val="28"/>
        </w:rPr>
        <w:t>національних цінностей</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тобто є вужчим за своєю природою.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t xml:space="preserve">Водночас наукова думка з приводу визначення поняття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національні цінності</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не є однозначною, таким чином, Вознюк А.А. і Жук І.В. систематизували деякі варіанти тлумачення, наприклад:</w:t>
      </w:r>
    </w:p>
    <w:p w:rsidR="00AE58F2" w:rsidRPr="000421EE" w:rsidRDefault="003E79B1" w:rsidP="001B5808">
      <w:pPr>
        <w:numPr>
          <w:ilvl w:val="0"/>
          <w:numId w:val="192"/>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матеріальні та духовні блага, що сприяють прогресивному розвитку особи, суспільства та задоволенню їхніх потреб та інтересів;</w:t>
      </w:r>
    </w:p>
    <w:p w:rsidR="00AE58F2" w:rsidRPr="000421EE" w:rsidRDefault="003E79B1" w:rsidP="001B5808">
      <w:pPr>
        <w:numPr>
          <w:ilvl w:val="0"/>
          <w:numId w:val="192"/>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сукупність предметів зовнішнього світу, що мають культурну, історичну, наукову або іншу цінність для держави, власністю якої вони є;</w:t>
      </w:r>
    </w:p>
    <w:p w:rsidR="00AE58F2" w:rsidRPr="000421EE" w:rsidRDefault="003E79B1" w:rsidP="001B5808">
      <w:pPr>
        <w:numPr>
          <w:ilvl w:val="0"/>
          <w:numId w:val="192"/>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рухоме та нерухоме майно, зокрема національне, яке є матеріальним носієм культури [4, c. 65].</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t>Стаття 1 Гаазької конвенції про захист культурних цінностей у разі збройного конфлікту дає тлумачення культурним цінностям наступним чином:</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a) цінності, рухомі чи нерухомі, які мають велике значення для культурної спадщини кожного народу, такі як пам</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ятники архітектури, мистецтва або історії, релігійні або світські, археологічні розташування, архітектурні ансамблі, які як такі представляють історичний̆ або художній інтерес, твори мистецтва, рукописи, книги, інші предмети художнього, історичного або археологічного значення, а також наукові колекції чи важливі колекції книг, архівних матеріалів або репродукцій цінностей, зазначених вище;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b) будівлі, головним та дійсним призначенням яких є збереження або експонування рухомих культурних цінностей, зазначених у пункті (a), такі як музеї, великі бібліотеки, сховища архівів, а також укриття, призначені для збереження в разі збройного конфлікту рухомих культурних цінностей, зазначених у параграфі (a);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c) центри, у яких є значна кількість культурних цінностей, зазначених у пунктах (a) та (b), так звані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центри зосередження культурних цінностей</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[1].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Для захисту культурних цінностей на окупованій території, щодо правопорушень, вчинених після 30 червня 2020, доцільно також послуговуватись статтею 9 Додаткового протоколу до Гаазької конвенції про захист культурних цінностей у разі збройного конфлікту, яка доповнює статі 4 та 5 Конвенції та в якій визначений режим охорони саме культурних цінностей на окупованій території, проте національне законодавство в статті 438 Кримінального кодексу України до порушення законів та звичаїв війни відносить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розграбування національних цінностей на окупованій території</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разом із відсутністю тлумачення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національних цінностей</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законодавець також не надає дефінії терміну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розграбування</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яке також не вживається в такій формі в міжнародних нормативно-правових актах.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Питання уніфікації понять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національні цінності</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та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культурні цінності</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є доволі контроверсійним, оскільки, як вже було сказано раніше, культурні цінності є частиною системи </w:t>
      </w:r>
      <w:r w:rsidRPr="000421EE">
        <w:rPr>
          <w:rFonts w:ascii="Times New Roman" w:eastAsia="Times New Roman" w:hAnsi="Times New Roman" w:cs="Times New Roman"/>
          <w:sz w:val="28"/>
          <w:szCs w:val="28"/>
        </w:rPr>
        <w:lastRenderedPageBreak/>
        <w:t>національних, проте не є єдиною складовою, тому в такому контексті ми не можемо наполягати на тому, аби законодавець привів у відповідність дані терміни, шляхом заміщення одного терміну іншим, оскільки для кваліфікації правопорушень, предметом яких виступають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єкти культурної спадщини, мають бути чітко відмежовані від інших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єктів, що складають національні цінності.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Проте, задля правильної та більш якісної кваліфікації правопорушень, варто звернути увагу на розробку офіційного тлумачення їхніх складів, зокрема, предметів посягання. І, хоча, спроби гармонізувати національне законодавство та створити норми, що більш точно зможуть відповідати міжнародним нормативно-правовим актам, розробляються ще з 2018 року [5], свого нормативного закріплення ці спроби так і не змогли віднайти на сучасному етапі модернізації національного законодавства. </w:t>
      </w:r>
    </w:p>
    <w:p w:rsidR="00AE58F2" w:rsidRPr="000421EE" w:rsidRDefault="00AE58F2" w:rsidP="000B287C">
      <w:pPr>
        <w:tabs>
          <w:tab w:val="left" w:pos="851"/>
        </w:tabs>
        <w:spacing w:line="360" w:lineRule="auto"/>
        <w:ind w:right="34"/>
        <w:jc w:val="both"/>
        <w:rPr>
          <w:rFonts w:ascii="Times New Roman" w:eastAsia="Times New Roman" w:hAnsi="Times New Roman" w:cs="Times New Roman"/>
          <w:sz w:val="28"/>
          <w:szCs w:val="28"/>
        </w:rPr>
      </w:pPr>
    </w:p>
    <w:p w:rsidR="00AE58F2" w:rsidRPr="000B287C" w:rsidRDefault="000D1016" w:rsidP="000B287C">
      <w:pPr>
        <w:tabs>
          <w:tab w:val="left" w:pos="851"/>
        </w:tabs>
        <w:spacing w:line="360" w:lineRule="auto"/>
        <w:ind w:right="34" w:firstLine="567"/>
        <w:jc w:val="both"/>
        <w:rPr>
          <w:rFonts w:ascii="Times New Roman" w:eastAsia="Times New Roman" w:hAnsi="Times New Roman" w:cs="Times New Roman"/>
          <w:b/>
          <w:sz w:val="28"/>
          <w:szCs w:val="28"/>
        </w:rPr>
      </w:pPr>
      <w:r w:rsidRPr="000B287C">
        <w:rPr>
          <w:rFonts w:ascii="Times New Roman" w:eastAsia="Times New Roman" w:hAnsi="Times New Roman" w:cs="Times New Roman"/>
          <w:b/>
          <w:sz w:val="28"/>
          <w:szCs w:val="28"/>
        </w:rPr>
        <w:t>Література</w:t>
      </w:r>
      <w:r w:rsidR="006C3804" w:rsidRPr="000B287C">
        <w:rPr>
          <w:rFonts w:ascii="Times New Roman" w:eastAsia="Times New Roman" w:hAnsi="Times New Roman" w:cs="Times New Roman"/>
          <w:b/>
          <w:sz w:val="28"/>
          <w:szCs w:val="28"/>
        </w:rPr>
        <w:t xml:space="preserve"> </w:t>
      </w:r>
    </w:p>
    <w:p w:rsidR="00AE58F2" w:rsidRPr="000421EE" w:rsidRDefault="003E79B1" w:rsidP="001B5808">
      <w:pPr>
        <w:numPr>
          <w:ilvl w:val="0"/>
          <w:numId w:val="124"/>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Convention for the Protection of Cultural Property in the Event of Armed Conflict with Regulations for the Execution of the Convention.  URL: </w:t>
      </w:r>
      <w:hyperlink r:id="rId236">
        <w:r w:rsidRPr="000421EE">
          <w:rPr>
            <w:rFonts w:ascii="Times New Roman" w:eastAsia="Times New Roman" w:hAnsi="Times New Roman" w:cs="Times New Roman"/>
            <w:color w:val="0563C1"/>
            <w:sz w:val="28"/>
            <w:szCs w:val="28"/>
            <w:u w:val="single"/>
          </w:rPr>
          <w:t>https://en.unesco.org/sites/default/files/1954_Convention_EN_2020.pdf</w:t>
        </w:r>
      </w:hyperlink>
      <w:r w:rsidRPr="000421EE">
        <w:rPr>
          <w:rFonts w:ascii="Times New Roman" w:eastAsia="Times New Roman" w:hAnsi="Times New Roman" w:cs="Times New Roman"/>
          <w:sz w:val="28"/>
          <w:szCs w:val="28"/>
        </w:rPr>
        <w:t xml:space="preserve"> (дата звернення: 22.10.2023)</w:t>
      </w:r>
    </w:p>
    <w:p w:rsidR="00AE58F2" w:rsidRPr="000421EE" w:rsidRDefault="003E79B1" w:rsidP="001B5808">
      <w:pPr>
        <w:numPr>
          <w:ilvl w:val="0"/>
          <w:numId w:val="124"/>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eastAsia="Times New Roman" w:hAnsi="Times New Roman" w:cs="Times New Roman"/>
          <w:sz w:val="28"/>
          <w:szCs w:val="28"/>
        </w:rPr>
        <w:t xml:space="preserve">Другий протокол до Гаазької конвенції про захист культурних цінностей у разі збройного конфлікту 1954 року. URL: </w:t>
      </w:r>
      <w:hyperlink r:id="rId237" w:anchor="n58">
        <w:r w:rsidRPr="000421EE">
          <w:rPr>
            <w:rFonts w:ascii="Times New Roman" w:eastAsia="Times New Roman" w:hAnsi="Times New Roman" w:cs="Times New Roman"/>
            <w:color w:val="0563C1"/>
            <w:sz w:val="28"/>
            <w:szCs w:val="28"/>
            <w:u w:val="single"/>
          </w:rPr>
          <w:t>https://zakon.rada.gov.ua/laws/show/995_001-99#n58</w:t>
        </w:r>
      </w:hyperlink>
      <w:r w:rsidRPr="000421EE">
        <w:rPr>
          <w:rFonts w:ascii="Times New Roman" w:eastAsia="Times New Roman" w:hAnsi="Times New Roman" w:cs="Times New Roman"/>
          <w:sz w:val="28"/>
          <w:szCs w:val="28"/>
        </w:rPr>
        <w:t xml:space="preserve"> (дата звернення: 22.10.2023)</w:t>
      </w:r>
    </w:p>
    <w:p w:rsidR="00AE58F2" w:rsidRPr="000421EE" w:rsidRDefault="003E79B1" w:rsidP="001B5808">
      <w:pPr>
        <w:numPr>
          <w:ilvl w:val="0"/>
          <w:numId w:val="124"/>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eastAsia="Times New Roman" w:hAnsi="Times New Roman" w:cs="Times New Roman"/>
          <w:sz w:val="28"/>
          <w:szCs w:val="28"/>
        </w:rPr>
        <w:t xml:space="preserve">Звичаєве міжнародне гуманітарне право. Норми. URL: </w:t>
      </w:r>
      <w:hyperlink r:id="rId238">
        <w:r w:rsidRPr="000421EE">
          <w:rPr>
            <w:rFonts w:ascii="Times New Roman" w:eastAsia="Times New Roman" w:hAnsi="Times New Roman" w:cs="Times New Roman"/>
            <w:color w:val="0563C1"/>
            <w:sz w:val="28"/>
            <w:szCs w:val="28"/>
            <w:u w:val="single"/>
          </w:rPr>
          <w:t>https://www.icrc.org/en/doc/assets/files/other/ukr-irrc_857_henckaerts.pdf</w:t>
        </w:r>
      </w:hyperlink>
      <w:r w:rsidRPr="000421EE">
        <w:rPr>
          <w:rFonts w:ascii="Times New Roman" w:eastAsia="Times New Roman" w:hAnsi="Times New Roman" w:cs="Times New Roman"/>
          <w:sz w:val="28"/>
          <w:szCs w:val="28"/>
        </w:rPr>
        <w:t xml:space="preserve"> (дата звернення: 22.10.2023)</w:t>
      </w:r>
    </w:p>
    <w:p w:rsidR="00AE58F2" w:rsidRPr="000421EE" w:rsidRDefault="003E79B1" w:rsidP="001B5808">
      <w:pPr>
        <w:numPr>
          <w:ilvl w:val="0"/>
          <w:numId w:val="124"/>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eastAsia="Times New Roman" w:hAnsi="Times New Roman" w:cs="Times New Roman"/>
          <w:sz w:val="28"/>
          <w:szCs w:val="28"/>
        </w:rPr>
        <w:t xml:space="preserve">Вознюк А.А., Жук І.В., Порушення законів і звичаїв війни: безпосередні обʼєкти, предмети та потерпілі від злочину. Загальні положення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Jus in bello</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 Вісник ЛДУВС ім. Е. О. Дідоренка. 2022. с. 57-74. URL: </w:t>
      </w:r>
      <w:hyperlink r:id="rId239">
        <w:r w:rsidRPr="000421EE">
          <w:rPr>
            <w:rFonts w:ascii="Times New Roman" w:eastAsia="Times New Roman" w:hAnsi="Times New Roman" w:cs="Times New Roman"/>
            <w:color w:val="0563C1"/>
            <w:sz w:val="28"/>
            <w:szCs w:val="28"/>
            <w:u w:val="single"/>
          </w:rPr>
          <w:t>http://elar.naiau.kiev.ua/bitstream/123456789/23910/1/С</w:t>
        </w:r>
        <w:r w:rsidRPr="000421EE">
          <w:rPr>
            <w:rFonts w:ascii="Times New Roman" w:eastAsia="Times New Roman" w:hAnsi="Times New Roman" w:cs="Times New Roman"/>
            <w:color w:val="0563C1"/>
            <w:sz w:val="28"/>
            <w:szCs w:val="28"/>
            <w:u w:val="single"/>
          </w:rPr>
          <w:lastRenderedPageBreak/>
          <w:t>таття%20Вознюк%20Жук.pdf</w:t>
        </w:r>
      </w:hyperlink>
      <w:r w:rsidRPr="000421EE">
        <w:rPr>
          <w:rFonts w:ascii="Times New Roman" w:eastAsia="Times New Roman" w:hAnsi="Times New Roman" w:cs="Times New Roman"/>
          <w:sz w:val="28"/>
          <w:szCs w:val="28"/>
        </w:rPr>
        <w:t xml:space="preserve"> (дата звернення: 22.10.2023)</w:t>
      </w:r>
    </w:p>
    <w:p w:rsidR="00AE58F2" w:rsidRPr="000421EE" w:rsidRDefault="003E79B1" w:rsidP="001B5808">
      <w:pPr>
        <w:numPr>
          <w:ilvl w:val="0"/>
          <w:numId w:val="124"/>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eastAsia="Times New Roman" w:hAnsi="Times New Roman" w:cs="Times New Roman"/>
          <w:color w:val="293237"/>
          <w:sz w:val="28"/>
          <w:szCs w:val="28"/>
          <w:highlight w:val="white"/>
        </w:rPr>
        <w:t xml:space="preserve">Проект Закону України </w:t>
      </w:r>
      <w:r w:rsidR="00183B9D" w:rsidRPr="000421EE">
        <w:rPr>
          <w:rFonts w:ascii="Times New Roman" w:eastAsia="Times New Roman" w:hAnsi="Times New Roman" w:cs="Times New Roman"/>
          <w:color w:val="293237"/>
          <w:sz w:val="28"/>
          <w:szCs w:val="28"/>
          <w:highlight w:val="white"/>
        </w:rPr>
        <w:t>«</w:t>
      </w:r>
      <w:r w:rsidRPr="000421EE">
        <w:rPr>
          <w:rFonts w:ascii="Times New Roman" w:eastAsia="Times New Roman" w:hAnsi="Times New Roman" w:cs="Times New Roman"/>
          <w:color w:val="293237"/>
          <w:sz w:val="28"/>
          <w:szCs w:val="28"/>
          <w:highlight w:val="white"/>
        </w:rPr>
        <w:t>Про внесення змін до деяких законодавчих актів щодо забезпечення гармонізації кримінального законодавства з положеннями міжнародного права</w:t>
      </w:r>
      <w:r w:rsidR="00183B9D" w:rsidRPr="000421EE">
        <w:rPr>
          <w:rFonts w:ascii="Times New Roman" w:eastAsia="Times New Roman" w:hAnsi="Times New Roman" w:cs="Times New Roman"/>
          <w:color w:val="293237"/>
          <w:sz w:val="28"/>
          <w:szCs w:val="28"/>
          <w:highlight w:val="white"/>
        </w:rPr>
        <w:t>»</w:t>
      </w:r>
      <w:r w:rsidRPr="000421EE">
        <w:rPr>
          <w:rFonts w:ascii="Times New Roman" w:eastAsia="Times New Roman" w:hAnsi="Times New Roman" w:cs="Times New Roman"/>
          <w:color w:val="293237"/>
          <w:sz w:val="28"/>
          <w:szCs w:val="28"/>
          <w:highlight w:val="white"/>
        </w:rPr>
        <w:t xml:space="preserve"> від 20.12.2018. URL: </w:t>
      </w:r>
      <w:hyperlink r:id="rId240">
        <w:r w:rsidRPr="000421EE">
          <w:rPr>
            <w:rFonts w:ascii="Times New Roman" w:eastAsia="Times New Roman" w:hAnsi="Times New Roman" w:cs="Times New Roman"/>
            <w:color w:val="0563C1"/>
            <w:sz w:val="28"/>
            <w:szCs w:val="28"/>
            <w:highlight w:val="white"/>
            <w:u w:val="single"/>
          </w:rPr>
          <w:t>https://minjust.gov.ua/m/pro-vnesennya-zmin-do-deyakih-zakonodavchih-aktiv-schodo-zabezpechennya-garmonizatsii-kriminalnogo-zakonodavstva-z-polojennyami-mijnarodnogo-prava</w:t>
        </w:r>
      </w:hyperlink>
      <w:r w:rsidRPr="000421EE">
        <w:rPr>
          <w:rFonts w:ascii="Times New Roman" w:eastAsia="Times New Roman" w:hAnsi="Times New Roman" w:cs="Times New Roman"/>
          <w:color w:val="293237"/>
          <w:sz w:val="28"/>
          <w:szCs w:val="28"/>
          <w:highlight w:val="white"/>
        </w:rPr>
        <w:t xml:space="preserve"> (дата звернення: 22.10.2023)</w:t>
      </w:r>
    </w:p>
    <w:p w:rsidR="000B287C" w:rsidRDefault="000B287C" w:rsidP="000B287C">
      <w:pPr>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0B287C">
      <w:pPr>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к.ю.н., доцент Акіменко Ю.Ю.</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Default="003E79B1" w:rsidP="000B287C">
      <w:pPr>
        <w:tabs>
          <w:tab w:val="left" w:pos="851"/>
        </w:tabs>
        <w:spacing w:line="360" w:lineRule="auto"/>
        <w:ind w:right="34" w:firstLine="567"/>
        <w:jc w:val="center"/>
        <w:rPr>
          <w:rFonts w:ascii="Times New Roman" w:eastAsia="Times New Roman" w:hAnsi="Times New Roman" w:cs="Times New Roman"/>
          <w:b/>
          <w:color w:val="333333"/>
          <w:sz w:val="28"/>
          <w:szCs w:val="28"/>
          <w:highlight w:val="white"/>
        </w:rPr>
      </w:pPr>
      <w:r w:rsidRPr="000421EE">
        <w:rPr>
          <w:rFonts w:ascii="Times New Roman" w:eastAsia="Times New Roman" w:hAnsi="Times New Roman" w:cs="Times New Roman"/>
          <w:b/>
          <w:color w:val="333333"/>
          <w:sz w:val="28"/>
          <w:szCs w:val="28"/>
          <w:highlight w:val="white"/>
        </w:rPr>
        <w:t>Тимошенко Дарʼя Володимирівна</w:t>
      </w:r>
    </w:p>
    <w:p w:rsidR="000B287C" w:rsidRPr="000B287C" w:rsidRDefault="000B287C" w:rsidP="000B287C">
      <w:pPr>
        <w:tabs>
          <w:tab w:val="left" w:pos="851"/>
        </w:tabs>
        <w:spacing w:line="360" w:lineRule="auto"/>
        <w:ind w:right="34" w:firstLine="567"/>
        <w:jc w:val="center"/>
        <w:rPr>
          <w:rFonts w:ascii="Times New Roman" w:eastAsia="Times New Roman" w:hAnsi="Times New Roman" w:cs="Times New Roman"/>
          <w:color w:val="333333"/>
          <w:sz w:val="28"/>
          <w:szCs w:val="28"/>
          <w:highlight w:val="white"/>
        </w:rPr>
      </w:pPr>
      <w:r>
        <w:rPr>
          <w:rFonts w:ascii="Times New Roman" w:eastAsia="Times New Roman" w:hAnsi="Times New Roman" w:cs="Times New Roman"/>
          <w:color w:val="333333"/>
          <w:sz w:val="28"/>
          <w:szCs w:val="28"/>
          <w:highlight w:val="white"/>
        </w:rPr>
        <w:t>Здобувачка вищої освіти</w:t>
      </w:r>
    </w:p>
    <w:p w:rsidR="000B287C" w:rsidRDefault="000B287C" w:rsidP="000B287C">
      <w:pPr>
        <w:tabs>
          <w:tab w:val="left" w:pos="851"/>
        </w:tabs>
        <w:spacing w:line="360" w:lineRule="auto"/>
        <w:ind w:right="34" w:firstLine="567"/>
        <w:jc w:val="center"/>
        <w:rPr>
          <w:rFonts w:ascii="Times New Roman" w:eastAsia="Times New Roman" w:hAnsi="Times New Roman" w:cs="Times New Roman"/>
          <w:color w:val="333333"/>
          <w:sz w:val="28"/>
          <w:szCs w:val="28"/>
          <w:highlight w:val="white"/>
        </w:rPr>
      </w:pPr>
      <w:r>
        <w:rPr>
          <w:rFonts w:ascii="Times New Roman" w:eastAsia="Times New Roman" w:hAnsi="Times New Roman" w:cs="Times New Roman"/>
          <w:color w:val="333333"/>
          <w:sz w:val="28"/>
          <w:szCs w:val="28"/>
          <w:highlight w:val="white"/>
        </w:rPr>
        <w:t>Національного</w:t>
      </w:r>
      <w:r w:rsidR="003E79B1" w:rsidRPr="000421EE">
        <w:rPr>
          <w:rFonts w:ascii="Times New Roman" w:eastAsia="Times New Roman" w:hAnsi="Times New Roman" w:cs="Times New Roman"/>
          <w:color w:val="333333"/>
          <w:sz w:val="28"/>
          <w:szCs w:val="28"/>
          <w:highlight w:val="white"/>
        </w:rPr>
        <w:t xml:space="preserve"> університет</w:t>
      </w:r>
      <w:r>
        <w:rPr>
          <w:rFonts w:ascii="Times New Roman" w:eastAsia="Times New Roman" w:hAnsi="Times New Roman" w:cs="Times New Roman"/>
          <w:color w:val="333333"/>
          <w:sz w:val="28"/>
          <w:szCs w:val="28"/>
          <w:highlight w:val="white"/>
        </w:rPr>
        <w:t>у</w:t>
      </w:r>
    </w:p>
    <w:p w:rsidR="00AE58F2" w:rsidRDefault="00183B9D" w:rsidP="000B287C">
      <w:pPr>
        <w:tabs>
          <w:tab w:val="left" w:pos="851"/>
        </w:tabs>
        <w:spacing w:line="360" w:lineRule="auto"/>
        <w:ind w:right="34" w:firstLine="567"/>
        <w:jc w:val="center"/>
        <w:rPr>
          <w:rFonts w:ascii="Times New Roman" w:eastAsia="Times New Roman" w:hAnsi="Times New Roman" w:cs="Times New Roman"/>
          <w:color w:val="333333"/>
          <w:sz w:val="28"/>
          <w:szCs w:val="28"/>
          <w:highlight w:val="white"/>
        </w:rPr>
      </w:pPr>
      <w:r w:rsidRPr="000421EE">
        <w:rPr>
          <w:rFonts w:ascii="Times New Roman" w:eastAsia="Times New Roman" w:hAnsi="Times New Roman" w:cs="Times New Roman"/>
          <w:color w:val="333333"/>
          <w:sz w:val="28"/>
          <w:szCs w:val="28"/>
          <w:highlight w:val="white"/>
        </w:rPr>
        <w:t>«</w:t>
      </w:r>
      <w:r w:rsidR="003E79B1" w:rsidRPr="000421EE">
        <w:rPr>
          <w:rFonts w:ascii="Times New Roman" w:eastAsia="Times New Roman" w:hAnsi="Times New Roman" w:cs="Times New Roman"/>
          <w:color w:val="333333"/>
          <w:sz w:val="28"/>
          <w:szCs w:val="28"/>
          <w:highlight w:val="white"/>
        </w:rPr>
        <w:t>Одеська юридична академія</w:t>
      </w:r>
      <w:r w:rsidRPr="000421EE">
        <w:rPr>
          <w:rFonts w:ascii="Times New Roman" w:eastAsia="Times New Roman" w:hAnsi="Times New Roman" w:cs="Times New Roman"/>
          <w:color w:val="333333"/>
          <w:sz w:val="28"/>
          <w:szCs w:val="28"/>
          <w:highlight w:val="white"/>
        </w:rPr>
        <w:t>»</w:t>
      </w:r>
    </w:p>
    <w:p w:rsidR="00314B05" w:rsidRPr="000421EE" w:rsidRDefault="00314B05" w:rsidP="000B287C">
      <w:pPr>
        <w:tabs>
          <w:tab w:val="left" w:pos="851"/>
        </w:tabs>
        <w:spacing w:line="360" w:lineRule="auto"/>
        <w:ind w:right="34" w:firstLine="567"/>
        <w:jc w:val="center"/>
        <w:rPr>
          <w:rFonts w:ascii="Times New Roman" w:eastAsia="Times New Roman" w:hAnsi="Times New Roman" w:cs="Times New Roman"/>
          <w:color w:val="333333"/>
          <w:sz w:val="28"/>
          <w:szCs w:val="28"/>
          <w:highlight w:val="white"/>
        </w:rPr>
      </w:pPr>
    </w:p>
    <w:p w:rsidR="00AE58F2" w:rsidRPr="000421EE" w:rsidRDefault="003E79B1" w:rsidP="00314B05">
      <w:pPr>
        <w:tabs>
          <w:tab w:val="left" w:pos="284"/>
        </w:tabs>
        <w:spacing w:line="360" w:lineRule="auto"/>
        <w:ind w:right="34" w:hanging="142"/>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lastRenderedPageBreak/>
        <w:t xml:space="preserve">СПІВВІДНОШЕННЯ ПОНЯТЬ </w:t>
      </w:r>
      <w:r w:rsidR="00183B9D" w:rsidRPr="000421EE">
        <w:rPr>
          <w:rFonts w:ascii="Times New Roman" w:eastAsia="Times New Roman" w:hAnsi="Times New Roman" w:cs="Times New Roman"/>
          <w:b/>
          <w:sz w:val="28"/>
          <w:szCs w:val="28"/>
        </w:rPr>
        <w:t>«</w:t>
      </w:r>
      <w:r w:rsidRPr="000421EE">
        <w:rPr>
          <w:rFonts w:ascii="Times New Roman" w:eastAsia="Times New Roman" w:hAnsi="Times New Roman" w:cs="Times New Roman"/>
          <w:b/>
          <w:sz w:val="28"/>
          <w:szCs w:val="28"/>
        </w:rPr>
        <w:t>НАЦІОНАЛЬНА ЦІННІСТЬ</w:t>
      </w:r>
      <w:r w:rsidR="00183B9D" w:rsidRPr="000421EE">
        <w:rPr>
          <w:rFonts w:ascii="Times New Roman" w:eastAsia="Times New Roman" w:hAnsi="Times New Roman" w:cs="Times New Roman"/>
          <w:b/>
          <w:sz w:val="28"/>
          <w:szCs w:val="28"/>
        </w:rPr>
        <w:t>»</w:t>
      </w:r>
      <w:r w:rsidRPr="000421EE">
        <w:rPr>
          <w:rFonts w:ascii="Times New Roman" w:eastAsia="Times New Roman" w:hAnsi="Times New Roman" w:cs="Times New Roman"/>
          <w:b/>
          <w:sz w:val="28"/>
          <w:szCs w:val="28"/>
        </w:rPr>
        <w:t xml:space="preserve"> ТА </w:t>
      </w:r>
      <w:r w:rsidR="00183B9D" w:rsidRPr="000421EE">
        <w:rPr>
          <w:rFonts w:ascii="Times New Roman" w:eastAsia="Times New Roman" w:hAnsi="Times New Roman" w:cs="Times New Roman"/>
          <w:b/>
          <w:sz w:val="28"/>
          <w:szCs w:val="28"/>
        </w:rPr>
        <w:t>«</w:t>
      </w:r>
      <w:r w:rsidRPr="000421EE">
        <w:rPr>
          <w:rFonts w:ascii="Times New Roman" w:eastAsia="Times New Roman" w:hAnsi="Times New Roman" w:cs="Times New Roman"/>
          <w:b/>
          <w:sz w:val="28"/>
          <w:szCs w:val="28"/>
        </w:rPr>
        <w:t>КУЛЬТУРНА ЦІННІСТЬ</w:t>
      </w:r>
      <w:r w:rsidR="00183B9D" w:rsidRPr="000421EE">
        <w:rPr>
          <w:rFonts w:ascii="Times New Roman" w:eastAsia="Times New Roman" w:hAnsi="Times New Roman" w:cs="Times New Roman"/>
          <w:b/>
          <w:sz w:val="28"/>
          <w:szCs w:val="28"/>
        </w:rPr>
        <w:t>»</w:t>
      </w:r>
      <w:r w:rsidRPr="000421EE">
        <w:rPr>
          <w:rFonts w:ascii="Times New Roman" w:eastAsia="Times New Roman" w:hAnsi="Times New Roman" w:cs="Times New Roman"/>
          <w:b/>
          <w:sz w:val="28"/>
          <w:szCs w:val="28"/>
        </w:rPr>
        <w:t xml:space="preserve"> В АСПЕКТІ ЗАСТОСУВАННЯ ГААЗЬКОЇ КОНВЕНЦІЇ ПРО ЗАХИСТ КУЛЬТУРНИХ ЦІННОСТЕЙ ТА Д</w:t>
      </w:r>
      <w:r w:rsidR="00314B05">
        <w:rPr>
          <w:rFonts w:ascii="Times New Roman" w:eastAsia="Times New Roman" w:hAnsi="Times New Roman" w:cs="Times New Roman"/>
          <w:b/>
          <w:sz w:val="28"/>
          <w:szCs w:val="28"/>
        </w:rPr>
        <w:t xml:space="preserve">РУГОГО ДОДАТКОВОГО ПРОТОКОЛУ ДО </w:t>
      </w:r>
      <w:r w:rsidRPr="000421EE">
        <w:rPr>
          <w:rFonts w:ascii="Times New Roman" w:eastAsia="Times New Roman" w:hAnsi="Times New Roman" w:cs="Times New Roman"/>
          <w:b/>
          <w:sz w:val="28"/>
          <w:szCs w:val="28"/>
        </w:rPr>
        <w:t>НЕЇ</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t>Культурні цінності України є невід</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ємним свідченням історичних подій, що мали місце на території України, відсилають до народів, які проживали на українських землях в різний період її становлення, та дають можливість створити певне уявлення про формування української нації. Наразі культурні цінності України піддаються нападам з боку держави-агресора російської федерації, тому перед нами постає вкрай важливе завдання – захист цих цінностей і їхня посилена охорона.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t xml:space="preserve">Захист культурної спадщини в умовах збройного конфлікту регулюється як національним законодавством, так і міжнародними нормативно-правовими актами, а також звичаєвими нормами міжнародного гуманітарного права. Захист </w:t>
      </w:r>
      <w:r w:rsidRPr="000421EE">
        <w:rPr>
          <w:rFonts w:ascii="Times New Roman" w:eastAsia="Times New Roman" w:hAnsi="Times New Roman" w:cs="Times New Roman"/>
          <w:sz w:val="28"/>
          <w:szCs w:val="28"/>
        </w:rPr>
        <w:lastRenderedPageBreak/>
        <w:t xml:space="preserve">культурних цінностей під час збройного конфлікту  Проте під час застосування норм постає питання відповідності національного законодавства міжнародним договорам, зокрема під час визначення понять. Так, до прикладу, національне законодавство під час захисту культурних цінностей послуговується поняттям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національні цінності</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під час кваліфікації правопорушень, вчинених стосовно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єктів культурної спадщини, в той час як міжнародне право, в тому числі звичаєве, дає визначення лише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культурним цінностям</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cultural property</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Через таку невідповідність термінів, виникає низка проблем під час кваліфікації діянь.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t xml:space="preserve">В науковій літературі існує думка, що поняття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культурні цінності</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є складовою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національних цінностей</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тобто є вужчим за своєю природою.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t xml:space="preserve">Водночас наукова думка з приводу визначення поняття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національні цінності</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не є однозначною, таким чином, Вознюк А.А. і Жук І.В. </w:t>
      </w:r>
      <w:r w:rsidRPr="000421EE">
        <w:rPr>
          <w:rFonts w:ascii="Times New Roman" w:eastAsia="Times New Roman" w:hAnsi="Times New Roman" w:cs="Times New Roman"/>
          <w:sz w:val="28"/>
          <w:szCs w:val="28"/>
        </w:rPr>
        <w:lastRenderedPageBreak/>
        <w:t>систематизували деякі варіанти тлумачення, наприклад:</w:t>
      </w:r>
    </w:p>
    <w:p w:rsidR="00AE58F2" w:rsidRPr="000421EE" w:rsidRDefault="003E79B1" w:rsidP="001B5808">
      <w:pPr>
        <w:numPr>
          <w:ilvl w:val="0"/>
          <w:numId w:val="202"/>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матеріальні та духовні блага, що сприяють прогресивному розвитку особи, суспільства та задоволенню їхніх потреб та інтересів;</w:t>
      </w:r>
    </w:p>
    <w:p w:rsidR="00AE58F2" w:rsidRPr="000421EE" w:rsidRDefault="003E79B1" w:rsidP="001B5808">
      <w:pPr>
        <w:numPr>
          <w:ilvl w:val="0"/>
          <w:numId w:val="202"/>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сукупність предметів зовнішнього світу, що мають культурну, історичну, наукову або іншу цінність для держави, власністю якої вони є;</w:t>
      </w:r>
    </w:p>
    <w:p w:rsidR="00AE58F2" w:rsidRPr="000421EE" w:rsidRDefault="003E79B1" w:rsidP="001B5808">
      <w:pPr>
        <w:numPr>
          <w:ilvl w:val="0"/>
          <w:numId w:val="202"/>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рухоме та нерухоме майно, зокрема національне, яке є матеріальним носієм культури [4, c. 65].</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t>Стаття 1 Гаазької конвенції про захист культурних цінностей у разі збройного конфлікту дає тлумачення культурним цінностям наступним чином:</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 цінності, рухомі чи нерухомі, які мають велике значення для культурної спадщини кожного народу, такі як пам</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ятники архітектури, мистецтва або історії, релігійні або світські, археологічні розташування, архітектурні ансамблі, які як такі представляють історичний̆ або художній інтерес, </w:t>
      </w:r>
      <w:r w:rsidRPr="000421EE">
        <w:rPr>
          <w:rFonts w:ascii="Times New Roman" w:eastAsia="Times New Roman" w:hAnsi="Times New Roman" w:cs="Times New Roman"/>
          <w:sz w:val="28"/>
          <w:szCs w:val="28"/>
        </w:rPr>
        <w:lastRenderedPageBreak/>
        <w:t xml:space="preserve">твори мистецтва, рукописи, книги, інші предмети художнього, історичного або археологічного значення, а також наукові колекції чи важливі колекції книг, архівних матеріалів або репродукцій цінностей, зазначених вище;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b) будівлі, головним та дійсним призначенням яких є збереження або експонування рухомих культурних цінностей, зазначених у пункті (a), такі як музеї, великі бібліотеки, сховища архівів, а також укриття, призначені для збереження в разі збройного конфлікту рухомих культурних цінностей, зазначених у параграфі (a);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c) центри, у яких є значна кількість культурних цінностей, зазначених у пунктах (a) та (b), так звані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центри зосередження культурних цінностей</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[1].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Для захисту культурних цінностей на окупованій території, щодо правопорушень, вчинених після 30 червня 2020, доцільно також послуговуватись статтею 9 Додаткового протоколу до Гаазької конвенції про захист культурних цінностей у разі збройного конфлікту, яка доповнює </w:t>
      </w:r>
      <w:r w:rsidRPr="000421EE">
        <w:rPr>
          <w:rFonts w:ascii="Times New Roman" w:eastAsia="Times New Roman" w:hAnsi="Times New Roman" w:cs="Times New Roman"/>
          <w:sz w:val="28"/>
          <w:szCs w:val="28"/>
        </w:rPr>
        <w:lastRenderedPageBreak/>
        <w:t xml:space="preserve">статі 4 та 5 Конвенції та в якій визначений режим охорони саме культурних цінностей на окупованій території, проте національне законодавство в статті 438 Кримінального кодексу України до порушення законів та звичаїв війни відносить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розграбування національних цінностей на окупованій території</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разом із відсутністю тлумачення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національних цінностей</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законодавець також не надає дефінії терміну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розграбування</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яке також не вживається в такій формі в міжнародних нормативно-правових актах.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Питання уніфікації понять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національні цінності</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та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культурні цінності</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є доволі контроверсійним, оскільки, як вже було сказано раніше, культурні цінності є частиною системи національних, проте не є єдиною складовою, тому в такому контексті ми не можемо наполягати на тому, аби законодавець привів у відповідність дані терміни, шляхом заміщення одного терміну іншим, оскільки для кваліфікації правопорушень, предметом яких виступають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єкти культурної </w:t>
      </w:r>
      <w:r w:rsidRPr="000421EE">
        <w:rPr>
          <w:rFonts w:ascii="Times New Roman" w:eastAsia="Times New Roman" w:hAnsi="Times New Roman" w:cs="Times New Roman"/>
          <w:sz w:val="28"/>
          <w:szCs w:val="28"/>
        </w:rPr>
        <w:lastRenderedPageBreak/>
        <w:t>спадщини, мають бути чітко відмежовані від інших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єктів, що складають національні цінності.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Проте, задля правильної та більш якісної кваліфікації правопорушень, варто звернути увагу на розробку офіційного тлумачення їхніх складів, зокрема, предметів посягання. І, хоча, спроби гармонізувати національне законодавство та створити норми, що більш точно зможуть відповідати міжнародним нормативно-правовим актам, розробляються ще з 2018 року [5], свого нормативного закріплення ці спроби так і не змогли віднайти на сучасному етапі модернізації національного законодавства. </w:t>
      </w:r>
    </w:p>
    <w:p w:rsidR="00AE58F2" w:rsidRPr="000421EE" w:rsidRDefault="00AE58F2" w:rsidP="00314B05">
      <w:pPr>
        <w:tabs>
          <w:tab w:val="left" w:pos="851"/>
        </w:tabs>
        <w:spacing w:line="360" w:lineRule="auto"/>
        <w:ind w:right="34"/>
        <w:jc w:val="both"/>
        <w:rPr>
          <w:rFonts w:ascii="Times New Roman" w:eastAsia="Times New Roman" w:hAnsi="Times New Roman" w:cs="Times New Roman"/>
          <w:sz w:val="28"/>
          <w:szCs w:val="28"/>
        </w:rPr>
      </w:pPr>
    </w:p>
    <w:p w:rsidR="00AE58F2" w:rsidRPr="00314B05"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314B05">
        <w:rPr>
          <w:rFonts w:ascii="Times New Roman" w:eastAsia="Times New Roman" w:hAnsi="Times New Roman" w:cs="Times New Roman"/>
          <w:b/>
          <w:sz w:val="28"/>
          <w:szCs w:val="28"/>
        </w:rPr>
        <w:t xml:space="preserve"> Література</w:t>
      </w:r>
      <w:r w:rsidR="006C3804" w:rsidRPr="00314B05">
        <w:rPr>
          <w:rFonts w:ascii="Times New Roman" w:eastAsia="Times New Roman" w:hAnsi="Times New Roman" w:cs="Times New Roman"/>
          <w:b/>
          <w:sz w:val="28"/>
          <w:szCs w:val="28"/>
        </w:rPr>
        <w:t xml:space="preserve"> </w:t>
      </w:r>
    </w:p>
    <w:p w:rsidR="00AE58F2" w:rsidRPr="000421EE" w:rsidRDefault="003E79B1" w:rsidP="001B5808">
      <w:pPr>
        <w:numPr>
          <w:ilvl w:val="0"/>
          <w:numId w:val="162"/>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eastAsia="Times New Roman" w:hAnsi="Times New Roman" w:cs="Times New Roman"/>
          <w:sz w:val="28"/>
          <w:szCs w:val="28"/>
        </w:rPr>
        <w:t xml:space="preserve">Convention for the Protection of Cultural Property in the Event of Armed Conflict with Regulations for the Execution of the Convention.  URL: </w:t>
      </w:r>
      <w:hyperlink r:id="rId241">
        <w:r w:rsidRPr="000421EE">
          <w:rPr>
            <w:rFonts w:ascii="Times New Roman" w:eastAsia="Times New Roman" w:hAnsi="Times New Roman" w:cs="Times New Roman"/>
            <w:color w:val="0563C1"/>
            <w:sz w:val="28"/>
            <w:szCs w:val="28"/>
            <w:u w:val="single"/>
          </w:rPr>
          <w:t>https://en.unesco.org/sites/default/files/1954_Convention_EN_2020.pdf</w:t>
        </w:r>
      </w:hyperlink>
      <w:r w:rsidRPr="000421EE">
        <w:rPr>
          <w:rFonts w:ascii="Times New Roman" w:eastAsia="Times New Roman" w:hAnsi="Times New Roman" w:cs="Times New Roman"/>
          <w:sz w:val="28"/>
          <w:szCs w:val="28"/>
        </w:rPr>
        <w:t xml:space="preserve"> (дата звернення: 22.10.2023)</w:t>
      </w:r>
    </w:p>
    <w:p w:rsidR="00AE58F2" w:rsidRPr="000421EE" w:rsidRDefault="003E79B1" w:rsidP="001B5808">
      <w:pPr>
        <w:numPr>
          <w:ilvl w:val="0"/>
          <w:numId w:val="162"/>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Другий протокол до Гаазької конвенції про захист культурних цінностей у разі збройного конфлікту 1954 року. URL: </w:t>
      </w:r>
      <w:hyperlink r:id="rId242" w:anchor="n58">
        <w:r w:rsidRPr="000421EE">
          <w:rPr>
            <w:rFonts w:ascii="Times New Roman" w:eastAsia="Times New Roman" w:hAnsi="Times New Roman" w:cs="Times New Roman"/>
            <w:color w:val="0563C1"/>
            <w:sz w:val="28"/>
            <w:szCs w:val="28"/>
            <w:u w:val="single"/>
          </w:rPr>
          <w:t>https://zakon.rada.gov.ua/laws/show/995_001-99#n58</w:t>
        </w:r>
      </w:hyperlink>
      <w:r w:rsidRPr="000421EE">
        <w:rPr>
          <w:rFonts w:ascii="Times New Roman" w:eastAsia="Times New Roman" w:hAnsi="Times New Roman" w:cs="Times New Roman"/>
          <w:sz w:val="28"/>
          <w:szCs w:val="28"/>
        </w:rPr>
        <w:t xml:space="preserve"> (дата звернення: 22.10.2023)</w:t>
      </w:r>
    </w:p>
    <w:p w:rsidR="00AE58F2" w:rsidRPr="000421EE" w:rsidRDefault="003E79B1" w:rsidP="001B5808">
      <w:pPr>
        <w:numPr>
          <w:ilvl w:val="0"/>
          <w:numId w:val="162"/>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eastAsia="Times New Roman" w:hAnsi="Times New Roman" w:cs="Times New Roman"/>
          <w:sz w:val="28"/>
          <w:szCs w:val="28"/>
        </w:rPr>
        <w:t xml:space="preserve">Звичаєве міжнародне гуманітарне право. Норми. URL: </w:t>
      </w:r>
      <w:hyperlink r:id="rId243">
        <w:r w:rsidRPr="000421EE">
          <w:rPr>
            <w:rFonts w:ascii="Times New Roman" w:eastAsia="Times New Roman" w:hAnsi="Times New Roman" w:cs="Times New Roman"/>
            <w:color w:val="0563C1"/>
            <w:sz w:val="28"/>
            <w:szCs w:val="28"/>
            <w:u w:val="single"/>
          </w:rPr>
          <w:t>https://www.icrc.org/en/doc/assets/files/other/ukr-irrc_857_henckaerts.pdf</w:t>
        </w:r>
      </w:hyperlink>
      <w:r w:rsidRPr="000421EE">
        <w:rPr>
          <w:rFonts w:ascii="Times New Roman" w:eastAsia="Times New Roman" w:hAnsi="Times New Roman" w:cs="Times New Roman"/>
          <w:sz w:val="28"/>
          <w:szCs w:val="28"/>
        </w:rPr>
        <w:t xml:space="preserve"> (дата звернення: 22.10.2023)</w:t>
      </w:r>
    </w:p>
    <w:p w:rsidR="00AE58F2" w:rsidRPr="000421EE" w:rsidRDefault="003E79B1" w:rsidP="001B5808">
      <w:pPr>
        <w:numPr>
          <w:ilvl w:val="0"/>
          <w:numId w:val="162"/>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eastAsia="Times New Roman" w:hAnsi="Times New Roman" w:cs="Times New Roman"/>
          <w:sz w:val="28"/>
          <w:szCs w:val="28"/>
        </w:rPr>
        <w:t xml:space="preserve">Вознюк А.А., Жук І.В., Порушення законів і звичаїв війни: безпосередні обʼєкти, предмети та потерпілі від злочину. Загальні положення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Jus in bello</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 Вісник ЛДУВС ім. Е. О. Дідоренка. 2022. с. 57-74. URL: </w:t>
      </w:r>
      <w:hyperlink r:id="rId244">
        <w:r w:rsidRPr="000421EE">
          <w:rPr>
            <w:rFonts w:ascii="Times New Roman" w:eastAsia="Times New Roman" w:hAnsi="Times New Roman" w:cs="Times New Roman"/>
            <w:color w:val="0563C1"/>
            <w:sz w:val="28"/>
            <w:szCs w:val="28"/>
            <w:u w:val="single"/>
          </w:rPr>
          <w:t>http://elar.naiau.kiev.ua/bitstream/123456789/23910/1/Стаття%20Вознюк%20Жук.pdf</w:t>
        </w:r>
      </w:hyperlink>
      <w:r w:rsidRPr="000421EE">
        <w:rPr>
          <w:rFonts w:ascii="Times New Roman" w:eastAsia="Times New Roman" w:hAnsi="Times New Roman" w:cs="Times New Roman"/>
          <w:sz w:val="28"/>
          <w:szCs w:val="28"/>
        </w:rPr>
        <w:t xml:space="preserve"> (дата звернення: 22.10.2023)</w:t>
      </w:r>
    </w:p>
    <w:p w:rsidR="00AE58F2" w:rsidRPr="000421EE" w:rsidRDefault="003E79B1" w:rsidP="001B5808">
      <w:pPr>
        <w:numPr>
          <w:ilvl w:val="0"/>
          <w:numId w:val="162"/>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eastAsia="Times New Roman" w:hAnsi="Times New Roman" w:cs="Times New Roman"/>
          <w:color w:val="293237"/>
          <w:sz w:val="28"/>
          <w:szCs w:val="28"/>
          <w:highlight w:val="white"/>
        </w:rPr>
        <w:t xml:space="preserve">Проект Закону України </w:t>
      </w:r>
      <w:r w:rsidR="00183B9D" w:rsidRPr="000421EE">
        <w:rPr>
          <w:rFonts w:ascii="Times New Roman" w:eastAsia="Times New Roman" w:hAnsi="Times New Roman" w:cs="Times New Roman"/>
          <w:color w:val="293237"/>
          <w:sz w:val="28"/>
          <w:szCs w:val="28"/>
          <w:highlight w:val="white"/>
        </w:rPr>
        <w:t>«</w:t>
      </w:r>
      <w:r w:rsidRPr="000421EE">
        <w:rPr>
          <w:rFonts w:ascii="Times New Roman" w:eastAsia="Times New Roman" w:hAnsi="Times New Roman" w:cs="Times New Roman"/>
          <w:color w:val="293237"/>
          <w:sz w:val="28"/>
          <w:szCs w:val="28"/>
          <w:highlight w:val="white"/>
        </w:rPr>
        <w:t>Про внесення змін до деяких законодавчих актів щодо забезпечення гармонізації кримінального законодавства з положеннями міжнародного права</w:t>
      </w:r>
      <w:r w:rsidR="00183B9D" w:rsidRPr="000421EE">
        <w:rPr>
          <w:rFonts w:ascii="Times New Roman" w:eastAsia="Times New Roman" w:hAnsi="Times New Roman" w:cs="Times New Roman"/>
          <w:color w:val="293237"/>
          <w:sz w:val="28"/>
          <w:szCs w:val="28"/>
          <w:highlight w:val="white"/>
        </w:rPr>
        <w:t>»</w:t>
      </w:r>
      <w:r w:rsidRPr="000421EE">
        <w:rPr>
          <w:rFonts w:ascii="Times New Roman" w:eastAsia="Times New Roman" w:hAnsi="Times New Roman" w:cs="Times New Roman"/>
          <w:color w:val="293237"/>
          <w:sz w:val="28"/>
          <w:szCs w:val="28"/>
          <w:highlight w:val="white"/>
        </w:rPr>
        <w:t xml:space="preserve"> від 20.12.2018. </w:t>
      </w:r>
      <w:r w:rsidRPr="000421EE">
        <w:rPr>
          <w:rFonts w:ascii="Times New Roman" w:eastAsia="Times New Roman" w:hAnsi="Times New Roman" w:cs="Times New Roman"/>
          <w:color w:val="293237"/>
          <w:sz w:val="28"/>
          <w:szCs w:val="28"/>
          <w:highlight w:val="white"/>
        </w:rPr>
        <w:lastRenderedPageBreak/>
        <w:t xml:space="preserve">URL: </w:t>
      </w:r>
      <w:hyperlink r:id="rId245">
        <w:r w:rsidRPr="000421EE">
          <w:rPr>
            <w:rFonts w:ascii="Times New Roman" w:eastAsia="Times New Roman" w:hAnsi="Times New Roman" w:cs="Times New Roman"/>
            <w:color w:val="0563C1"/>
            <w:sz w:val="28"/>
            <w:szCs w:val="28"/>
            <w:highlight w:val="white"/>
            <w:u w:val="single"/>
          </w:rPr>
          <w:t>https://minjust.gov.ua/m/pro-vnesennya-zmin-do-deyakih-zakonodavchih-aktiv-schodo-zabezpechennya-garmonizatsii-kriminalnogo-zakonodavstva-z-polojennyami-mijnarodnogo-prava</w:t>
        </w:r>
      </w:hyperlink>
      <w:r w:rsidRPr="000421EE">
        <w:rPr>
          <w:rFonts w:ascii="Times New Roman" w:eastAsia="Times New Roman" w:hAnsi="Times New Roman" w:cs="Times New Roman"/>
          <w:color w:val="293237"/>
          <w:sz w:val="28"/>
          <w:szCs w:val="28"/>
          <w:highlight w:val="white"/>
        </w:rPr>
        <w:t xml:space="preserve"> (дата звернення: 22.10.2023)</w:t>
      </w:r>
    </w:p>
    <w:p w:rsidR="00314B05" w:rsidRDefault="00314B05" w:rsidP="00314B05">
      <w:pPr>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314B05">
      <w:pPr>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к.ю.н., доцент Акіменко Ю.Ю.</w:t>
      </w: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314B05">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Тощакова Анна Сергіївна</w:t>
      </w:r>
    </w:p>
    <w:p w:rsidR="00314B05" w:rsidRDefault="006A4D3C" w:rsidP="00314B05">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здобувачка вищої освіти</w:t>
      </w:r>
    </w:p>
    <w:p w:rsidR="00314B05" w:rsidRDefault="00314B05" w:rsidP="00314B05">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Національного</w:t>
      </w:r>
      <w:r w:rsidR="003E79B1" w:rsidRPr="000421EE">
        <w:rPr>
          <w:rFonts w:ascii="Times New Roman" w:eastAsia="Times New Roman" w:hAnsi="Times New Roman" w:cs="Times New Roman"/>
          <w:sz w:val="28"/>
          <w:szCs w:val="28"/>
        </w:rPr>
        <w:t xml:space="preserve"> універстет</w:t>
      </w:r>
      <w:r>
        <w:rPr>
          <w:rFonts w:ascii="Times New Roman" w:eastAsia="Times New Roman" w:hAnsi="Times New Roman" w:cs="Times New Roman"/>
          <w:sz w:val="28"/>
          <w:szCs w:val="28"/>
        </w:rPr>
        <w:t>у</w:t>
      </w:r>
    </w:p>
    <w:p w:rsidR="00AE58F2" w:rsidRPr="000421EE" w:rsidRDefault="00183B9D" w:rsidP="00314B05">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p>
    <w:p w:rsidR="00AE58F2" w:rsidRPr="000421EE" w:rsidRDefault="00AE58F2" w:rsidP="00314B05">
      <w:pPr>
        <w:tabs>
          <w:tab w:val="left" w:pos="851"/>
        </w:tabs>
        <w:spacing w:line="360" w:lineRule="auto"/>
        <w:ind w:right="34" w:firstLine="567"/>
        <w:jc w:val="center"/>
        <w:rPr>
          <w:rFonts w:ascii="Times New Roman" w:eastAsia="Times New Roman" w:hAnsi="Times New Roman" w:cs="Times New Roman"/>
          <w:sz w:val="28"/>
          <w:szCs w:val="28"/>
        </w:rPr>
      </w:pPr>
    </w:p>
    <w:p w:rsidR="00AE58F2" w:rsidRDefault="003E79B1" w:rsidP="00314B05">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ЗБРОЙНИЙ КОНФЛІКТ НЕМІЖНАРОДНОГО ХАРАКТЕРУ: ВИЗНАЧЕННЯ ТА КРИТЕРІЇ ДЛЯ РОЗМЕЖУВАННЯ.</w:t>
      </w:r>
    </w:p>
    <w:p w:rsidR="00314B05" w:rsidRPr="000421EE" w:rsidRDefault="00314B05" w:rsidP="00314B05">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Дослідження цього питання є традиційним у науці та практиці міжнародного права, про що </w:t>
      </w:r>
      <w:r w:rsidRPr="000421EE">
        <w:rPr>
          <w:rFonts w:ascii="Times New Roman" w:eastAsia="Times New Roman" w:hAnsi="Times New Roman" w:cs="Times New Roman"/>
          <w:sz w:val="28"/>
          <w:szCs w:val="28"/>
        </w:rPr>
        <w:lastRenderedPageBreak/>
        <w:t xml:space="preserve">свідчать великий інтерес та особлива увага вітчизняних та зарубіжних юристів-міжнародників: Г. Гроція, С.О. Єгорова, Т.В. Кувирченкової, А.П. Ладиненка,В.М. Лисика, І.І. Лукашука, Л. Оппенгейма, М.В. Остроухова,В.М. Репецького, А.І. Рижова, Ю.В. Северинчика, М.Г. Смирнова, С. Стасюка, Ярмакі,Stewart G. James, Andreas Paulus,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Додатковий протокол до Женевських конвенцій (Протокол II) 1977 року містить визначення збройного конфлікту неміжнародного характеру (ВЗК) - збройні конфлікти, що не є міжнародними збройними конфліктами й які відбуваються на території будь-якої держави між її збройними силами чи іншими організованими збройними групами, які контролюють частину її території, перебуваючи під відповідальним командуванням, що й дає їм змогу надалі здійснювати погоджені та  безперервні воєнні дії [1]. У частині 2 цього ж Протоколу 2 також уточнюється, що виникнення обстановки внутрішньої напруженості та порушення внутрішнього порядку, наприклад, безпорядки, </w:t>
      </w:r>
      <w:r w:rsidRPr="000421EE">
        <w:rPr>
          <w:rFonts w:ascii="Times New Roman" w:eastAsia="Times New Roman" w:hAnsi="Times New Roman" w:cs="Times New Roman"/>
          <w:sz w:val="28"/>
          <w:szCs w:val="28"/>
        </w:rPr>
        <w:lastRenderedPageBreak/>
        <w:t xml:space="preserve">масові заворушення, окремі й спорадчі акти насильства чи інші аналогічні акти насильства не будуть вважатися збройними конфліктами. Мета таких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борців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є або в межах держави досягнення в автономії, або спроба отримати певний окремий статус для території, чи захоплення влади.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Треба визначити ознаки й відмінності збройних конфліктів неміжнародного характеру від збройних конфліктів міжнародного характеру.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По-перше, колективний характер виступів. Не належитимуть до ВЗК випадки порушення конституційного ладу в країні чи певні антиурядові виступи.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По-друге, відносна тривалість та безперервність конфлікту. Не вважатимуться окремі стихійні виступи або озброєні епізодичні акції, що мають разовий характер.</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По-третє, присутність організованих груп повстанців, менш чи більш масових сил спротиву органів управління та офіційному урядові, які є відмінні від влади офіційної, які контролюють якусь </w:t>
      </w:r>
      <w:r w:rsidRPr="000421EE">
        <w:rPr>
          <w:rFonts w:ascii="Times New Roman" w:eastAsia="Times New Roman" w:hAnsi="Times New Roman" w:cs="Times New Roman"/>
          <w:sz w:val="28"/>
          <w:szCs w:val="28"/>
        </w:rPr>
        <w:lastRenderedPageBreak/>
        <w:t>певну частині території держави, здійснюючи на ній владні повноваження та ведуть бойові дії.</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По-четверте, наявність в середині держави збройних зіткнень між силами [2].</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Більш того, основною відмінністю цих двох конфліктів є те, що в ВЗК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єктом міжнародного права буде визнаватися одна лише сторона конфлікта, а саме уряд держави, а повстанці такими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єктами не виступають. Якщо міжнародне співтовариство визнає міжнародну правосуб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єктність воюючих сторін, то конфлікт втрачає неміжнародний характер і повинен характеризуватися як міжнародний збройний конфлікт.</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Норми міжнародного гуманітарного права застосовуються у внутрішніх збройних конфліктах, коли бойові дії досягають певного рівня. Вважається, коли воєнні дії досягаються певного рівня інтенсивності, тоді норми міжнародного гуманітарного права будуть застосовуватись, тоді як нижче цього рівня вважається не збройний конфлікт, </w:t>
      </w:r>
      <w:r w:rsidRPr="000421EE">
        <w:rPr>
          <w:rFonts w:ascii="Times New Roman" w:eastAsia="Times New Roman" w:hAnsi="Times New Roman" w:cs="Times New Roman"/>
          <w:sz w:val="28"/>
          <w:szCs w:val="28"/>
        </w:rPr>
        <w:lastRenderedPageBreak/>
        <w:t>а безладдя та внутрішні заворушення. Критерії відмежування ВЗК від безладдя та внутрішніх заворушень були викладені Міжнародним кримінальним трибуналом для колишньої Югославії у справі Боскоскі. В рішенні Апеляційною палатою в справі Тадича було визначено, що збройний конфлікт характеризується організацією збройних угруповувань, тривалістю та територією, де проходять збройні сутички, а також інтенсивністю.</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Можливість втрутитись міжнародною спільнотою в процеси, які відбуваються на території країни, є обмеженим правом держави на невтручання та її суверенітетом. Коли країни вирішують свої внутрішні проблеми, то вони не можуть терпіти втручання інших держав в їхні внутрішні справи. Виходячи з принципу суверенітету, держави мають право вирішувати всі внутрішні конфлікти на власний розсуд, у тому числі,  застосовуючи збройні сили. Держави не повинні втручатися у внутрішні конфлікти на території іншої держави. Проте на практиці </w:t>
      </w:r>
      <w:r w:rsidRPr="000421EE">
        <w:rPr>
          <w:rFonts w:ascii="Times New Roman" w:eastAsia="Times New Roman" w:hAnsi="Times New Roman" w:cs="Times New Roman"/>
          <w:sz w:val="28"/>
          <w:szCs w:val="28"/>
        </w:rPr>
        <w:lastRenderedPageBreak/>
        <w:t xml:space="preserve">здійснюються певні збройні заходи, які отримали назву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гуманітарної інтервенції</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[3]. Такими були охарактеризовані збройні акції в Сомалі й Руанді, які мали за мету призупинення там внутрішньо-збройного конфлікту.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В деяких країнах суди кваліфікували ситуації як ВЗК, що стосується статті 3 Женевських конвенцій. Наприклад, Національна кримінальна палата в Перу розцінила діяльність збройного угруповання Перуанської комуністичної партії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Сяючий шлях</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й дії з боку урядових сил у відповідь, які зумовили великі пошкодження приватної й державної інфраструктури та загибель більше 69 тис. осіб та серйозні пошкодження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єктів. Верховний Суд США у 2006 році встановив, що США були в стані збройного конфлікту з недержавним угрупуванням,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АльКаїда</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відповідно до статті 3, застосованої при наявності звернення до збройних сил між державою та непідписантом Женевських конвенцій 1949 року, що виступає стороною збройного конфлікту. В Ізраїлі Верховний Суд постановив, що з кінця 2000 </w:t>
      </w:r>
      <w:r w:rsidRPr="000421EE">
        <w:rPr>
          <w:rFonts w:ascii="Times New Roman" w:eastAsia="Times New Roman" w:hAnsi="Times New Roman" w:cs="Times New Roman"/>
          <w:sz w:val="28"/>
          <w:szCs w:val="28"/>
        </w:rPr>
        <w:lastRenderedPageBreak/>
        <w:t>року, було місце сильного протистояння в Самарії, Іудеї та секторі Газа, що представляло собою не дії поліції, а саме збройну боротьбу. Отже, ці випадки показують, що національні суди в ході встановлення факту наявності збройного конфлікту, ретельно оцінювали ступінь інтенсивності, тривалість насильства, а також масштаби руйнувань та велику кількість людських жертв.</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Виходячи з вищевикладеного, доходимо висновку, що є  потреба  законодавчо  закріпити   критерії,  за  якими  збройний конфлікт неміжнародного характеру буде визначатися, порядок реагування на нього, а також права й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язки державних  органів  для  попередження й  розв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язання конфлікту. </w:t>
      </w:r>
    </w:p>
    <w:p w:rsidR="00314B05" w:rsidRDefault="00314B05" w:rsidP="001B5808">
      <w:pPr>
        <w:tabs>
          <w:tab w:val="left" w:pos="851"/>
        </w:tabs>
        <w:spacing w:line="360" w:lineRule="auto"/>
        <w:ind w:right="34" w:firstLine="567"/>
        <w:jc w:val="both"/>
        <w:rPr>
          <w:rFonts w:ascii="Times New Roman" w:eastAsia="Times New Roman" w:hAnsi="Times New Roman" w:cs="Times New Roman"/>
          <w:b/>
          <w:sz w:val="28"/>
          <w:szCs w:val="28"/>
        </w:rPr>
      </w:pPr>
    </w:p>
    <w:p w:rsidR="00AE58F2" w:rsidRPr="000421EE" w:rsidRDefault="00314B05" w:rsidP="001B5808">
      <w:pPr>
        <w:tabs>
          <w:tab w:val="left" w:pos="851"/>
        </w:tabs>
        <w:spacing w:line="360" w:lineRule="auto"/>
        <w:ind w:right="34" w:firstLine="567"/>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Література</w:t>
      </w:r>
      <w:r w:rsidR="003E79B1" w:rsidRPr="000421EE">
        <w:rPr>
          <w:rFonts w:ascii="Times New Roman" w:eastAsia="Times New Roman" w:hAnsi="Times New Roman" w:cs="Times New Roman"/>
          <w:b/>
          <w:sz w:val="28"/>
          <w:szCs w:val="28"/>
        </w:rPr>
        <w:t>:</w:t>
      </w:r>
    </w:p>
    <w:p w:rsidR="00AE58F2" w:rsidRPr="000421EE" w:rsidRDefault="003E79B1" w:rsidP="001B5808">
      <w:pPr>
        <w:numPr>
          <w:ilvl w:val="0"/>
          <w:numId w:val="9"/>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Женевська конвенція про поводження з військовополоненими. URL: </w:t>
      </w:r>
      <w:hyperlink r:id="rId246" w:anchor="Text">
        <w:r w:rsidRPr="000421EE">
          <w:rPr>
            <w:rFonts w:ascii="Times New Roman" w:eastAsia="Times New Roman" w:hAnsi="Times New Roman" w:cs="Times New Roman"/>
            <w:color w:val="0563C1"/>
            <w:sz w:val="28"/>
            <w:szCs w:val="28"/>
            <w:u w:val="single"/>
          </w:rPr>
          <w:t>https://zakon.rada.gov.ua/laws/show/995_153#Text</w:t>
        </w:r>
      </w:hyperlink>
    </w:p>
    <w:p w:rsidR="00AE58F2" w:rsidRPr="000421EE" w:rsidRDefault="003E79B1" w:rsidP="001B5808">
      <w:pPr>
        <w:numPr>
          <w:ilvl w:val="0"/>
          <w:numId w:val="9"/>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Міжнародне право: військові аспекти: Навч. посібник. Під заг. ред. В.Б. Толубка. К. : НАОУ 2003. 252 с.</w:t>
      </w:r>
    </w:p>
    <w:p w:rsidR="00AE58F2" w:rsidRPr="000421EE" w:rsidRDefault="003E79B1" w:rsidP="001B5808">
      <w:pPr>
        <w:numPr>
          <w:ilvl w:val="0"/>
          <w:numId w:val="9"/>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 Кастро А.Ф. Международно-правовая регламентация внутренних вооруженных конфликтов. 1999. 166 с.</w:t>
      </w:r>
    </w:p>
    <w:p w:rsidR="00314B05" w:rsidRDefault="00314B05"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к.ю.н., доцент Грушко М. В.</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314B05">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Федченко Аліна Юріївна</w:t>
      </w:r>
    </w:p>
    <w:p w:rsidR="00314B05" w:rsidRDefault="00314B05" w:rsidP="00314B05">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Здобувачка вищої освіти</w:t>
      </w:r>
    </w:p>
    <w:p w:rsidR="00314B05" w:rsidRDefault="00314B05" w:rsidP="00314B05">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Національного</w:t>
      </w:r>
      <w:r w:rsidR="003E79B1" w:rsidRPr="000421EE">
        <w:rPr>
          <w:rFonts w:ascii="Times New Roman" w:eastAsia="Times New Roman" w:hAnsi="Times New Roman" w:cs="Times New Roman"/>
          <w:sz w:val="28"/>
          <w:szCs w:val="28"/>
        </w:rPr>
        <w:t xml:space="preserve"> університет</w:t>
      </w:r>
      <w:r>
        <w:rPr>
          <w:rFonts w:ascii="Times New Roman" w:eastAsia="Times New Roman" w:hAnsi="Times New Roman" w:cs="Times New Roman"/>
          <w:sz w:val="28"/>
          <w:szCs w:val="28"/>
        </w:rPr>
        <w:t>у</w:t>
      </w:r>
    </w:p>
    <w:p w:rsidR="00AE58F2" w:rsidRPr="000421EE" w:rsidRDefault="00183B9D" w:rsidP="00314B05">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w:t>
      </w:r>
    </w:p>
    <w:p w:rsidR="00314B05" w:rsidRDefault="00314B05" w:rsidP="00314B05">
      <w:pPr>
        <w:tabs>
          <w:tab w:val="left" w:pos="851"/>
        </w:tabs>
        <w:spacing w:line="360" w:lineRule="auto"/>
        <w:ind w:right="34" w:firstLine="567"/>
        <w:jc w:val="center"/>
        <w:rPr>
          <w:rFonts w:ascii="Times New Roman" w:eastAsia="Times New Roman" w:hAnsi="Times New Roman" w:cs="Times New Roman"/>
          <w:sz w:val="28"/>
          <w:szCs w:val="28"/>
        </w:rPr>
      </w:pPr>
    </w:p>
    <w:p w:rsidR="00AE58F2" w:rsidRDefault="003E79B1" w:rsidP="00314B05">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РОЛЬ МІЖНАРОДНИХ ОРГАНІЗАЦІЙ ПІД ЧАС ЗБРОЙНОГО КОНФЛІКТУ В УКРАЇНІ</w:t>
      </w:r>
    </w:p>
    <w:p w:rsidR="00314B05" w:rsidRPr="000421EE" w:rsidRDefault="00314B05" w:rsidP="001B5808">
      <w:pPr>
        <w:tabs>
          <w:tab w:val="left" w:pos="851"/>
        </w:tabs>
        <w:spacing w:line="360" w:lineRule="auto"/>
        <w:ind w:right="34" w:firstLine="567"/>
        <w:jc w:val="both"/>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Велику роль під час захисту населення та опір від гуманітарних наслідків збройних конфліктів </w:t>
      </w:r>
      <w:r w:rsidRPr="000421EE">
        <w:rPr>
          <w:rFonts w:ascii="Times New Roman" w:eastAsia="Times New Roman" w:hAnsi="Times New Roman" w:cs="Times New Roman"/>
          <w:sz w:val="28"/>
          <w:szCs w:val="28"/>
        </w:rPr>
        <w:lastRenderedPageBreak/>
        <w:t>становлять різні міжнародні організації. Більше року весь світ спостерігає за тим, як Україна протистоїть російській агресії, не лише з початку повномасштабного вторгнення, а й з моменту незаконної анексії Росією Криму та початку збройного конфлікту на Донбасі у 2014 році.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 Впливові міжнародні організації всіляко підтримують нашу країну. Проти країни-агресора були введені санкції, а Україна отримала гуманітарну та фінансову допомогу світу.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У надзвичайних ситуаціях і ситуаціях, що загрожують життю та здоров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ю людей, міжнародні урядові та неурядові організації координують свої дії для надання необхідної допомоги. Така діяльність входить до компетенції багатьох міжнародних організацій, зокрема Управління Верховного комісара ООН у справах біженців, Товариство Червоного Хреста, ЮНІСЕФ, Міжнародна організація з міграції.</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Діяльність УВКБ ООН спрямовано на захист біженців, надання фінансової та гуманітарної </w:t>
      </w:r>
      <w:r w:rsidRPr="000421EE">
        <w:rPr>
          <w:rFonts w:ascii="Times New Roman" w:eastAsia="Times New Roman" w:hAnsi="Times New Roman" w:cs="Times New Roman"/>
          <w:sz w:val="28"/>
          <w:szCs w:val="28"/>
        </w:rPr>
        <w:lastRenderedPageBreak/>
        <w:t>допомоги якомога ближче до лінії фронту та у звільнених районах, в яких проживають люди з високим  рівнем травмованості. На сьогоднішній день УВКБ ООН є однією з головних гуманітарних агенцій, яка здійснює допомогу не лише біженцям, а й людям, які шукають притулку та ВПО.</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Міжнародне Товариство Червоного Хреста виникло внаслідок відсутності медичного забезпечення тогочасної армії. [2, c.263] Відповідно до ст. 1 Закону України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Про Товариство Червоного Хреста України</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ТЧХ </w:t>
      </w:r>
      <w:r w:rsidRPr="000421EE">
        <w:rPr>
          <w:rFonts w:ascii="Times New Roman" w:eastAsia="Times New Roman" w:hAnsi="Times New Roman" w:cs="Times New Roman"/>
          <w:sz w:val="28"/>
          <w:szCs w:val="28"/>
          <w:highlight w:val="white"/>
        </w:rPr>
        <w:t>здійснює допомогу державі у наданні медичної і гуманітарної допомоги під час збройних конфліктів та в мирний час, бере участь у наданні міжнародної допомоги у разі катастроф і надзвичайних ситуацій, забезпечує медичну та соціальну допомогу менш захищеним верствам населення.[1]</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Групи швидкого реагування спільно з ДСНС України виїжджали на місця зруйнованих житлових будинків, евакуювали людей та транспортували населення з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гарячих точок</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чергували на вокзалах </w:t>
      </w:r>
      <w:r w:rsidRPr="000421EE">
        <w:rPr>
          <w:rFonts w:ascii="Times New Roman" w:eastAsia="Times New Roman" w:hAnsi="Times New Roman" w:cs="Times New Roman"/>
          <w:sz w:val="28"/>
          <w:szCs w:val="28"/>
        </w:rPr>
        <w:lastRenderedPageBreak/>
        <w:t>та в пунктах пропуску. Товариство організовує проживання для людей, які вимушено залишили свої домівки, і забезпечує їх тим, що їм найбільше потрібно. На тимчасово окупованих територіях співробітники Червоного Хреста України та волонтери залишаються на місцях і продовжують надавати підтримку та допомогу місцевому населенню.</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Велике значення під час збройного конфлікту в Україні має міжнародна організація ЮНІСЕФ. Фонд є провідним з питань, які стосуються дітей з дня іх народження і до дорослого життя. Дана організація спільно з Офісом Уповноваженого Верховної Ради України з прав людини розробили рекомендації з посилення допомоги сім</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ям, діти у яких постраждали від мін або вибухонебезпечних матеріалів. Зокрема, рекомендовано звернути увагу на можливості залучення міжнародної експертизи для забезпечення дітей високоякісними функціональними протезами, a також </w:t>
      </w:r>
      <w:r w:rsidRPr="000421EE">
        <w:rPr>
          <w:rFonts w:ascii="Times New Roman" w:eastAsia="Times New Roman" w:hAnsi="Times New Roman" w:cs="Times New Roman"/>
          <w:sz w:val="28"/>
          <w:szCs w:val="28"/>
        </w:rPr>
        <w:lastRenderedPageBreak/>
        <w:t>висококваліфікованою медичною та психологічною допомогою.[3]</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rPr>
        <w:t xml:space="preserve">Така міжнародна організація як </w:t>
      </w:r>
      <w:r w:rsidRPr="000421EE">
        <w:rPr>
          <w:rFonts w:ascii="Times New Roman" w:eastAsia="Times New Roman" w:hAnsi="Times New Roman" w:cs="Times New Roman"/>
          <w:sz w:val="28"/>
          <w:szCs w:val="28"/>
          <w:highlight w:val="white"/>
        </w:rPr>
        <w:t>МОМ(Міжнародна організація з міграції), здійснює програму з ремонту приватного житла, яке зазнало великих та середніх ушкоджень на півдні та північному сході України.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Міжнародні організації не лише координують відносини між державами, але й приймають важливі рішення щодо сучасних глобальних проблем. Сьогодні існує безліч світових проблем, таких як війна і мир, екологія та інтеграція країн.</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Міжнародним організаціям належить вагома роль у врегулюванні конфліктів. Найбільшу частку в іх діяльності займає запобігання війни та конфліктних ситуацій.</w:t>
      </w:r>
    </w:p>
    <w:p w:rsidR="00314B05"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 xml:space="preserve"> </w:t>
      </w:r>
    </w:p>
    <w:p w:rsidR="00AE58F2" w:rsidRPr="000421EE"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Література</w:t>
      </w:r>
      <w:r w:rsidR="006C3804" w:rsidRPr="000421EE">
        <w:rPr>
          <w:rFonts w:ascii="Times New Roman" w:eastAsia="Times New Roman" w:hAnsi="Times New Roman" w:cs="Times New Roman"/>
          <w:b/>
          <w:sz w:val="28"/>
          <w:szCs w:val="28"/>
        </w:rPr>
        <w:t xml:space="preserve"> </w:t>
      </w:r>
    </w:p>
    <w:p w:rsidR="00AE58F2" w:rsidRPr="000421EE" w:rsidRDefault="003E79B1" w:rsidP="001B5808">
      <w:pPr>
        <w:numPr>
          <w:ilvl w:val="0"/>
          <w:numId w:val="163"/>
        </w:numPr>
        <w:tabs>
          <w:tab w:val="left" w:pos="851"/>
        </w:tabs>
        <w:spacing w:line="360" w:lineRule="auto"/>
        <w:ind w:left="0"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sz w:val="28"/>
          <w:szCs w:val="28"/>
        </w:rPr>
        <w:t xml:space="preserve">Закон України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Про Товариство Червоного Хреста України</w:t>
      </w:r>
      <w:r w:rsidR="00183B9D" w:rsidRPr="000421EE">
        <w:rPr>
          <w:rFonts w:ascii="Times New Roman" w:eastAsia="Times New Roman" w:hAnsi="Times New Roman" w:cs="Times New Roman"/>
          <w:sz w:val="28"/>
          <w:szCs w:val="28"/>
        </w:rPr>
        <w:t>»</w:t>
      </w:r>
    </w:p>
    <w:p w:rsidR="00AE58F2" w:rsidRPr="000421EE" w:rsidRDefault="003E79B1" w:rsidP="001B5808">
      <w:pPr>
        <w:numPr>
          <w:ilvl w:val="0"/>
          <w:numId w:val="163"/>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ЮНІСЕФ </w:t>
      </w:r>
      <w:r w:rsidRPr="000421EE">
        <w:rPr>
          <w:rFonts w:ascii="Times New Roman" w:eastAsia="Times New Roman" w:hAnsi="Times New Roman" w:cs="Times New Roman"/>
          <w:b/>
          <w:sz w:val="28"/>
          <w:szCs w:val="28"/>
        </w:rPr>
        <w:t>“</w:t>
      </w:r>
      <w:r w:rsidRPr="000421EE">
        <w:rPr>
          <w:rFonts w:ascii="Times New Roman" w:eastAsia="Times New Roman" w:hAnsi="Times New Roman" w:cs="Times New Roman"/>
          <w:sz w:val="28"/>
          <w:szCs w:val="28"/>
        </w:rPr>
        <w:t>Міжнародні організації закликають посилити допомогу дітям, що</w:t>
      </w:r>
      <w:r w:rsidRPr="000421EE">
        <w:rPr>
          <w:rFonts w:ascii="Times New Roman" w:eastAsia="Times New Roman" w:hAnsi="Times New Roman" w:cs="Times New Roman"/>
          <w:b/>
          <w:sz w:val="28"/>
          <w:szCs w:val="28"/>
        </w:rPr>
        <w:t xml:space="preserve"> </w:t>
      </w:r>
      <w:r w:rsidRPr="000421EE">
        <w:rPr>
          <w:rFonts w:ascii="Times New Roman" w:eastAsia="Times New Roman" w:hAnsi="Times New Roman" w:cs="Times New Roman"/>
          <w:sz w:val="28"/>
          <w:szCs w:val="28"/>
        </w:rPr>
        <w:t>постраждали від мін та вибухонебезпечних залишків війни.  URL:https://www.unicef.org/ukraine/node/846</w:t>
      </w:r>
    </w:p>
    <w:p w:rsidR="00AE58F2" w:rsidRPr="000421EE" w:rsidRDefault="003E79B1" w:rsidP="001B5808">
      <w:pPr>
        <w:numPr>
          <w:ilvl w:val="0"/>
          <w:numId w:val="163"/>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Права людини у міжнародному праві : підручник / за заг. ред. канд. юрид. наук, доцента А. В. Войціховського 2021.</w:t>
      </w:r>
    </w:p>
    <w:p w:rsidR="00314B05" w:rsidRDefault="00314B05" w:rsidP="00314B05">
      <w:pPr>
        <w:tabs>
          <w:tab w:val="left" w:pos="851"/>
        </w:tabs>
        <w:spacing w:line="360" w:lineRule="auto"/>
        <w:ind w:right="34"/>
        <w:jc w:val="both"/>
        <w:rPr>
          <w:rFonts w:ascii="Times New Roman" w:eastAsia="Times New Roman" w:hAnsi="Times New Roman" w:cs="Times New Roman"/>
          <w:sz w:val="28"/>
          <w:szCs w:val="28"/>
        </w:rPr>
      </w:pPr>
    </w:p>
    <w:p w:rsidR="00314B05" w:rsidRPr="00314B05" w:rsidRDefault="00314B05" w:rsidP="00314B05">
      <w:pPr>
        <w:tabs>
          <w:tab w:val="left" w:pos="851"/>
        </w:tabs>
        <w:spacing w:line="360" w:lineRule="auto"/>
        <w:ind w:right="34"/>
        <w:jc w:val="both"/>
        <w:rPr>
          <w:rFonts w:ascii="Times New Roman" w:eastAsia="Times New Roman" w:hAnsi="Times New Roman" w:cs="Times New Roman"/>
          <w:b/>
          <w:sz w:val="28"/>
          <w:szCs w:val="28"/>
        </w:rPr>
      </w:pPr>
      <w:r w:rsidRPr="00314B05">
        <w:rPr>
          <w:rFonts w:ascii="Times New Roman" w:eastAsia="Times New Roman" w:hAnsi="Times New Roman" w:cs="Times New Roman"/>
          <w:sz w:val="28"/>
          <w:szCs w:val="28"/>
        </w:rPr>
        <w:t xml:space="preserve">Науковий керівник – к.ю.н., доцент, Федорова Т.С. </w:t>
      </w:r>
    </w:p>
    <w:p w:rsidR="00AE58F2" w:rsidRPr="000421EE" w:rsidRDefault="00AE58F2" w:rsidP="00314B05">
      <w:pPr>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314B05">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Філевська Єлизавета Ростиславівна</w:t>
      </w:r>
    </w:p>
    <w:p w:rsidR="00314B05" w:rsidRDefault="00314B05" w:rsidP="00314B05">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Здобувачка вищої освіти</w:t>
      </w:r>
    </w:p>
    <w:p w:rsidR="00314B05" w:rsidRDefault="00314B05" w:rsidP="00314B05">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Національного</w:t>
      </w:r>
      <w:r w:rsidR="003E79B1" w:rsidRPr="000421EE">
        <w:rPr>
          <w:rFonts w:ascii="Times New Roman" w:eastAsia="Times New Roman" w:hAnsi="Times New Roman" w:cs="Times New Roman"/>
          <w:sz w:val="28"/>
          <w:szCs w:val="28"/>
        </w:rPr>
        <w:t xml:space="preserve"> університет</w:t>
      </w:r>
      <w:r>
        <w:rPr>
          <w:rFonts w:ascii="Times New Roman" w:eastAsia="Times New Roman" w:hAnsi="Times New Roman" w:cs="Times New Roman"/>
          <w:sz w:val="28"/>
          <w:szCs w:val="28"/>
        </w:rPr>
        <w:t>у</w:t>
      </w:r>
    </w:p>
    <w:p w:rsidR="00AE58F2" w:rsidRPr="000421EE" w:rsidRDefault="00183B9D" w:rsidP="00314B05">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w:t>
      </w:r>
    </w:p>
    <w:p w:rsidR="00AE58F2" w:rsidRPr="000421EE" w:rsidRDefault="003E79B1" w:rsidP="00314B05">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ПРАВОВИЙ СТАТУС ОКРЕМИХ КАТЕГОРІЙ ОСІБ ПІД ЧАС ЗБРОЙНИХ КОНФЛІКТІВ</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Актуальність цієї статті підтверджується величезною кількістю військових конфліктів, що відбуваються нині по всьому світу, що досить часто </w:t>
      </w:r>
      <w:r w:rsidRPr="000421EE">
        <w:rPr>
          <w:rFonts w:ascii="Times New Roman" w:eastAsia="Times New Roman" w:hAnsi="Times New Roman" w:cs="Times New Roman"/>
          <w:sz w:val="28"/>
          <w:szCs w:val="28"/>
        </w:rPr>
        <w:lastRenderedPageBreak/>
        <w:t xml:space="preserve">призводить до негативних наслідків для цивільного населення. Крім того, в результаті стрімкого розвитку науки та технологій розробляються нові способи ведення бойових дій, а також нові види зброї, що у свою чергу призводить до ускладнення політичної ситуації та страждання мирних громадян. Також існує безліч прикладів порушення прав мирного населення комбатантами та уникнення відповідальності за недотримання цих прав.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У класичному міжнародному праві передбачено норму про те, що бойові дії у разі збройного конфлікту ведуться проти збройних сил ворога: вказане положення набуло закріплення в Гаазьких конвенціях про закони та звичаї війни 1907 р. У сучасному міжнародному праві дану норму було сформульовано у Додатковому протоколі I 1977 р. про захист жертв міжнародних збройних конфліктів, ст. 48 вказує на необхідність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проводити різницю між цивільним населенням та комбатантами</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У разі будь-якого збройного  конфлікту населення воюючих сторін поділяється на учасників </w:t>
      </w:r>
      <w:r w:rsidRPr="000421EE">
        <w:rPr>
          <w:rFonts w:ascii="Times New Roman" w:eastAsia="Times New Roman" w:hAnsi="Times New Roman" w:cs="Times New Roman"/>
          <w:sz w:val="28"/>
          <w:szCs w:val="28"/>
        </w:rPr>
        <w:lastRenderedPageBreak/>
        <w:t>конфліктів(комбатантів) та громадянське населення(некомбатантів).</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 підставі аналізованих Женевської конвенції та Додаткового протоколу до комбатантів належать такі категорії:</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1. Особовий склад збройних сил і включені до них напіввоєнні або збройні організації (за винятком тих, хто не бореться), а також особовий склад ополчень та добровольчих загонів, включених до складу збройних сил;</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2. Партизани, особовий склад ополчень та добровольчих загонів, включаючи організовані рухи опору.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3. Населення неокупованої території, яке при наближенні ворога стихійно береться за зброю для боротьби з військами, що вторглися, не встигнувши сформуватися в регулярні війська, якщо вони відкрито носять зброю і дотримуються законів і звичаїв війни;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4. Організовані озброєні учасники національно-визвольних рухів, що борються проти расизму та </w:t>
      </w:r>
      <w:r w:rsidRPr="000421EE">
        <w:rPr>
          <w:rFonts w:ascii="Times New Roman" w:eastAsia="Times New Roman" w:hAnsi="Times New Roman" w:cs="Times New Roman"/>
          <w:sz w:val="28"/>
          <w:szCs w:val="28"/>
        </w:rPr>
        <w:lastRenderedPageBreak/>
        <w:t>іноземного панування на здійснення свого права на самовизначення.</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До особового складу збройних сил належать також особи, які не є комбатантами і мають спеціальний статус:</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1) медичний та духовний персонал;</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2) особи зі складу збройних сил, постійно призначеного для виконання функцій цивільної оборони[3].</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Так, особи, які входять до складу збройних сил під час збройного конфлікту є комбатантами. Винятком є медичний та духовний персонал. Статус комбатанта отримують особи, які належать до військовослужбовців під час міжнародного збройного конфлікту. Вищевказана норма офіційно закріплена в статті 43 (2) Додаткового протоколу I Женевської конвенції 1949 року.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Прийнято вважати, що комбатантом можна назвати осіб, які здійснюють ворожі дії під командуванням однієї із сторін. У статті 1 Гаазького положення наведено чотири умови, які належать до </w:t>
      </w:r>
      <w:r w:rsidRPr="000421EE">
        <w:rPr>
          <w:rFonts w:ascii="Times New Roman" w:eastAsia="Times New Roman" w:hAnsi="Times New Roman" w:cs="Times New Roman"/>
          <w:sz w:val="28"/>
          <w:szCs w:val="28"/>
        </w:rPr>
        <w:lastRenderedPageBreak/>
        <w:t xml:space="preserve">осіб, яких можна назвати комбатантами, а саме: наявність відповідального за ту чи іншу збройну групу; наявність відмітної символіки, яку можна побачити здалеку; відкрите носіння зброї; поведінка осіб у частині дотримання звичаїв та законів війни.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До складу збройних сил однієї з воюючих сторін можуть добровільно вступити як громадяни цієї країни, так і особи з іншої держави. Така особа під час міжнародних та неміжнародних збройних конфліктів називається волонтером. Право для окремих осіб, які бажають брати участь у закордонному конфлікті як волонтери, закріплено в Гаазькій конвенції, присвяченій правам та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язкам держав, що не мають відношення до збройного конфлікту. Коли волонтер вступає до лав однієї зі сторін збройного конфлікту, він втрачає статус цивільної особи та набуває статусу прикріпленого до особового складу збройних сил. Виходячи з принципів міжнародного права, допускається можливість, яка вважається правомірною – добровільний вступ до армії особи </w:t>
      </w:r>
      <w:r w:rsidRPr="000421EE">
        <w:rPr>
          <w:rFonts w:ascii="Times New Roman" w:eastAsia="Times New Roman" w:hAnsi="Times New Roman" w:cs="Times New Roman"/>
          <w:sz w:val="28"/>
          <w:szCs w:val="28"/>
        </w:rPr>
        <w:lastRenderedPageBreak/>
        <w:t>іншої держави, захисту країни від іноземної окупації. Така практика не порушує право міжнародних та неміжнародних збройних конфліктів. За роки розвитку міжнародного гуманітарного права збільшувалася кількість осіб, які належали до комбатантів, учасників збройних конфліктів, а осіб, які належали до некомбатантів, – зменшувалося. У 1907 році на Другій Гаазькій конференції до комбатантів було зараховано: армію, ополчення, волонтерські загони. У 1949 році в Женевській конвенції було прописано докладніше, які особи входять до складу учасників міжнародних та неміжнародних збройних конфліктів. На сьогоднішній день прийнято вважати комбатантами: особовий склад збройних сил тієї чи іншої держави – це армія, авіація та флот, ополчення та волонтерські загони, що входять до особового складу збройних сил однієї з держав, особовий склад опозиційних загонів та рухів.</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Медичний персонал, який працює в зоні конфлікту, як представник держави, пов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язаної </w:t>
      </w:r>
      <w:r w:rsidRPr="000421EE">
        <w:rPr>
          <w:rFonts w:ascii="Times New Roman" w:eastAsia="Times New Roman" w:hAnsi="Times New Roman" w:cs="Times New Roman"/>
          <w:sz w:val="28"/>
          <w:szCs w:val="28"/>
        </w:rPr>
        <w:lastRenderedPageBreak/>
        <w:t>конвенціями та Додатковими протоколами, повинен дотримуватись норм, встановлених цими документами та утримуватися від будь-яких ворожих дій. Будь-яке порушення цих норм є порушенням внутрішньодержавного чи міжнародного права, за яке медичний персонал несе відповідальність. Медичний персонал за жодних обставин не може відмовитись від будь-яких прав, які йому забезпечує міжнародне гуманітарне право. Забороняється чинити будь-який тиск на медичний персонал з метою змусити його відмовитись від своїх прав, а також не допускати спроб виправдовувати правопорушення нібито отриманою згодою жертв. Державам забороняється застосовувати репресалії проти даної категорії осіб. Усі члени медичного персоналу, які користуються захистом на окупованих територіях або територіях, де йдуть або можуть йти бої, повинні мати розпізнавальні знаки і документи. Медичний персонал, який надає свої послуги під час збройного конфлікту,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язаний, як і в мирний час, </w:t>
      </w:r>
      <w:r w:rsidRPr="000421EE">
        <w:rPr>
          <w:rFonts w:ascii="Times New Roman" w:eastAsia="Times New Roman" w:hAnsi="Times New Roman" w:cs="Times New Roman"/>
          <w:sz w:val="28"/>
          <w:szCs w:val="28"/>
        </w:rPr>
        <w:lastRenderedPageBreak/>
        <w:t>дотримуватись принципів медичної етики. До серйозних порушень міжнародного гуманітарного права, скоєних медичним персоналом під час виконання ним своїх завдань, належать порушення, спрямовані проти осіб або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єктів, що знаходяться під захистом цього права. Такими порушеннями є: навмисне вбивство; тортури чи нелюдське поводження, включаючи біологічні експерименти чи інші медичні чи наукові досліди; навмисне заподіяння великих страждань чи серйозної шкоди здоров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ю чи особистості.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Так, згідно зі статтею 8 (d) Додаткового протоколу до Женевських конвенцій від 12 серпня 1949 року, що стосується захисту жертв міжнародних збройних конфліктів (Протокол I), від 8 червня 1977 року, визначено поняття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духовний персонал</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[1]. Відповідно до статті 33, ІІІ Женевської конвенції 1949 року священнослужителі зберігають свій статус, потрапляючи в полон, – їм має бути надане право продовжувати своє служіння серед полонених [2].</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Зокрема, відповідно до ст. 4 Женевської конвенції військовополонені – це особи, які потрапили у полон до супротивника та належать до однієї із категорій, визначених у статті: особовий склад збройних сил сторони конфлікту, члени ополчення, члени добровольчих загонів, як частина збройних сил та інші. Не може вважатися військовополоненими медичний та духовний персонал в силу свого особливого правового захисту зі сторони міжнародного гуманітарного права. Їх затримання військовими можливе лише у випадку, коли цього потребують уже наявні у сторони конфлікту військовополонені. Правовий статус військовополонених, передбачений Женевською конвенцією про поводження із військовополоненими застосовується стосовно зазначених осіб з того моменту, коли підпадають під владу супротивника. Жодного полоненого, не можна у жодному разі піддавати фізичному насиллю, каліченню, експериментам медичного чи наукового характеру (якщо вони не обгрунтовані потребою у </w:t>
      </w:r>
      <w:r w:rsidRPr="000421EE">
        <w:rPr>
          <w:rFonts w:ascii="Times New Roman" w:eastAsia="Times New Roman" w:hAnsi="Times New Roman" w:cs="Times New Roman"/>
          <w:sz w:val="28"/>
          <w:szCs w:val="28"/>
        </w:rPr>
        <w:lastRenderedPageBreak/>
        <w:t xml:space="preserve">проведеннях медичного, стаціонарного чи стоматологічного лікування полоненого чи не здійснюються у його ж інтересах). Відповідно до даної конвенції заборонено будь-які прояви дискримінації стосовно військовополонених.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За порушення прав мирного населення відповідно до Римського статуту Міжнародного кримінального суду, а також відповідно до кримінальних кодексів різних держав передбачено відповідальність. Римський статут створює такий орган як Міжнародний кримінальний суд,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уповноважений здійснювати юрисдикцію щодо осіб, відповідальних за найсерйозніші злочини</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До цих злочинів входять: злочин геноциду (повне/часткове знищення національної, етичної чи расової) групи тощо); злочин проти людяності (вбивство, поневолення, тортури, насильство тощо); військові злочини (навмисне вбивство, тортури/біологічні експерименти, заподіяння страждань, полон і т.д.); злочини агресії.</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На сьогоднішній день прийнято вважати комбатантами: особовий склад збройних сил тієї чи іншої держави – це армія, авіація та флот, ополчення та волонтерські загони, що входять до особового складу збройних сил однієї з держав, особовий склад опозиційних загонів та рухів.</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Комбатанти мають відповідати таким умовам: мають на чолі особу, відповідальну за своїх підлеглих; мають певний і виразно видимий здалеку знак; відкрито носять зброю, у тому числі під час кожного військового зіткнення; дотримуються у своїх діях законів та звичаїв війни.</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 xml:space="preserve"> Література</w:t>
      </w:r>
      <w:r w:rsidR="006C3804" w:rsidRPr="000421EE">
        <w:rPr>
          <w:rFonts w:ascii="Times New Roman" w:eastAsia="Times New Roman" w:hAnsi="Times New Roman" w:cs="Times New Roman"/>
          <w:b/>
          <w:sz w:val="28"/>
          <w:szCs w:val="28"/>
        </w:rPr>
        <w:t xml:space="preserve"> </w:t>
      </w:r>
    </w:p>
    <w:p w:rsidR="00AE58F2" w:rsidRPr="000421EE" w:rsidRDefault="003E79B1" w:rsidP="001B5808">
      <w:pPr>
        <w:numPr>
          <w:ilvl w:val="0"/>
          <w:numId w:val="201"/>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Додатковий протокол до Женевських конвенцій від 12.08.1949 р., що стосується захисту жертв міжнародних збройних конфліктів (Протокол I) від 08.06.1977 р. URL: </w:t>
      </w:r>
      <w:hyperlink r:id="rId247" w:anchor="Text">
        <w:r w:rsidRPr="000421EE">
          <w:rPr>
            <w:rFonts w:ascii="Times New Roman" w:eastAsia="Times New Roman" w:hAnsi="Times New Roman" w:cs="Times New Roman"/>
            <w:color w:val="0000FF"/>
            <w:sz w:val="28"/>
            <w:szCs w:val="28"/>
            <w:u w:val="single"/>
          </w:rPr>
          <w:t>https://zakon.rada.gov.ua/laws/show/995_199#Text</w:t>
        </w:r>
      </w:hyperlink>
      <w:r w:rsidRPr="000421EE">
        <w:rPr>
          <w:rFonts w:ascii="Times New Roman" w:eastAsia="Times New Roman" w:hAnsi="Times New Roman" w:cs="Times New Roman"/>
          <w:sz w:val="28"/>
          <w:szCs w:val="28"/>
        </w:rPr>
        <w:t xml:space="preserve"> (дата звернення: 17.10.2023).</w:t>
      </w:r>
    </w:p>
    <w:p w:rsidR="00AE58F2" w:rsidRPr="000421EE" w:rsidRDefault="003E79B1" w:rsidP="001B5808">
      <w:pPr>
        <w:numPr>
          <w:ilvl w:val="0"/>
          <w:numId w:val="201"/>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Конвенція про поводження з військовополоненими (ЖК ІІІ) від 12.08.1949 р. URL: </w:t>
      </w:r>
      <w:hyperlink r:id="rId248" w:anchor="Text">
        <w:r w:rsidRPr="000421EE">
          <w:rPr>
            <w:rFonts w:ascii="Times New Roman" w:eastAsia="Times New Roman" w:hAnsi="Times New Roman" w:cs="Times New Roman"/>
            <w:color w:val="0000FF"/>
            <w:sz w:val="28"/>
            <w:szCs w:val="28"/>
            <w:u w:val="single"/>
          </w:rPr>
          <w:t>https://zakon.rada.gov.ua/laws/show/995_153#Text</w:t>
        </w:r>
      </w:hyperlink>
      <w:r w:rsidRPr="000421EE">
        <w:rPr>
          <w:rFonts w:ascii="Times New Roman" w:eastAsia="Times New Roman" w:hAnsi="Times New Roman" w:cs="Times New Roman"/>
          <w:sz w:val="28"/>
          <w:szCs w:val="28"/>
        </w:rPr>
        <w:t xml:space="preserve"> (дата звернення: 17.10.2023).</w:t>
      </w:r>
    </w:p>
    <w:p w:rsidR="00AE58F2" w:rsidRPr="000421EE" w:rsidRDefault="003E79B1" w:rsidP="001B5808">
      <w:pPr>
        <w:numPr>
          <w:ilvl w:val="0"/>
          <w:numId w:val="201"/>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Міжнародне гуманітарне право : навчально- методичний посібник / за ред. завідувача кафедри міжнародного та європейського права, професора О. В. Бігняка. – Одеса : Видав ничий дім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Гельветика</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2022. – 136 с.</w:t>
      </w:r>
    </w:p>
    <w:p w:rsidR="00314B05" w:rsidRDefault="00314B05" w:rsidP="00314B05">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314B05">
      <w:pPr>
        <w:widowControl w:val="0"/>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 к.ю.н., доцент Федорова Т.С.</w:t>
      </w: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314B05">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Шишименко Олег Ігорович</w:t>
      </w:r>
    </w:p>
    <w:p w:rsidR="00314B05" w:rsidRDefault="00314B05" w:rsidP="00314B05">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Здобувач вищої освіти</w:t>
      </w:r>
    </w:p>
    <w:p w:rsidR="00314B05" w:rsidRDefault="00314B05" w:rsidP="00314B05">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Національного</w:t>
      </w:r>
      <w:r w:rsidR="003E79B1" w:rsidRPr="000421EE">
        <w:rPr>
          <w:rFonts w:ascii="Times New Roman" w:eastAsia="Times New Roman" w:hAnsi="Times New Roman" w:cs="Times New Roman"/>
          <w:sz w:val="28"/>
          <w:szCs w:val="28"/>
        </w:rPr>
        <w:t xml:space="preserve"> Університет</w:t>
      </w:r>
      <w:r>
        <w:rPr>
          <w:rFonts w:ascii="Times New Roman" w:eastAsia="Times New Roman" w:hAnsi="Times New Roman" w:cs="Times New Roman"/>
          <w:sz w:val="28"/>
          <w:szCs w:val="28"/>
        </w:rPr>
        <w:t>у</w:t>
      </w:r>
    </w:p>
    <w:p w:rsidR="00AE58F2" w:rsidRPr="000421EE" w:rsidRDefault="00183B9D" w:rsidP="00314B05">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314B05">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 xml:space="preserve">ЗАСТОСУВАННЯ НОРМ МІЖНАРОДНОГО ГУМАНІТАРНОГО ПРАВА </w:t>
      </w:r>
      <w:r w:rsidRPr="000421EE">
        <w:rPr>
          <w:rFonts w:ascii="Times New Roman" w:eastAsia="Times New Roman" w:hAnsi="Times New Roman" w:cs="Times New Roman"/>
          <w:b/>
          <w:sz w:val="28"/>
          <w:szCs w:val="28"/>
        </w:rPr>
        <w:lastRenderedPageBreak/>
        <w:t>В УМОВАХ ВІЙСЬКОВОЇ АГРЕСІЇ РОСІЙСЬКОЇ ФЕДЕРАЦІЇ ПРОТИ УКРАЇНИ</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t>Міжнародне гуманітарне право (далі – МГП), також відоме як право збройних конфліктів представляє собою систему правових норм і принципів, які отримали міжнародне визнання і застосовуються під час ведення збройних конфліктів міжнародного та неміжнародного характеру. Ця галузь міжнародного публічного права визначає права та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язки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єктів міжнародного права щодо заборони або обмеження використання певних засобів та методів ведення бойових дій. Також воно встановлює механізми захисту жертв конфлікту та визначає відповідальність за порушення цих правових норм.</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t>Мета МГП відзначається особливістю цієї галузі, оскільки воно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єднує дві різні концепції: одну з юридичним характером і іншу - етичну. МГП спрямоване на досягнення компромісу між міркуваннями військової необхідності та вимогами </w:t>
      </w:r>
      <w:r w:rsidRPr="000421EE">
        <w:rPr>
          <w:rFonts w:ascii="Times New Roman" w:eastAsia="Times New Roman" w:hAnsi="Times New Roman" w:cs="Times New Roman"/>
          <w:sz w:val="28"/>
          <w:szCs w:val="28"/>
        </w:rPr>
        <w:lastRenderedPageBreak/>
        <w:t>гуманності (людинолюбства). Воно містить в собі етичний аспект, оскільки його метою є зменшення проявів насильства шляхом правового обмеження засобів і методів ведення військових дій та встановлення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язань для воюючих сторін щодо гуманного поводження з особами, які не беруть участь у бойових діях або припинили їх участь[1, с. 9].</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b/>
          <w:sz w:val="28"/>
          <w:szCs w:val="28"/>
        </w:rPr>
        <w:tab/>
      </w:r>
      <w:r w:rsidRPr="000421EE">
        <w:rPr>
          <w:rFonts w:ascii="Times New Roman" w:eastAsia="Times New Roman" w:hAnsi="Times New Roman" w:cs="Times New Roman"/>
          <w:sz w:val="28"/>
          <w:szCs w:val="28"/>
        </w:rPr>
        <w:t xml:space="preserve">Однак, кожне явище, включаючи МГП, має свої проблеми та аспекти, які потребують розгляду. Однією з таких проблем є невідповідність норм МГП сучасним реаліям, особливо у контексті явища гібридної війни російської федерації проти України починаючи з 2014 року, яка переросла у повномасштабне вторгнення. Наразі, саме термін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гібридна війна</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не має чіткого визначення в міжнародних правових актах, що утворює значну прогалину в міжнародному праві і викликає різні думки та спірні тлумачення щодо його застосування. Важливість цього питання для російсько-українського конфлікту стає особливо актуальним </w:t>
      </w:r>
      <w:r w:rsidRPr="000421EE">
        <w:rPr>
          <w:rFonts w:ascii="Times New Roman" w:eastAsia="Times New Roman" w:hAnsi="Times New Roman" w:cs="Times New Roman"/>
          <w:sz w:val="28"/>
          <w:szCs w:val="28"/>
        </w:rPr>
        <w:lastRenderedPageBreak/>
        <w:t>через те, що протягом останнього десятиріччя гібридна війна основним чином асоціюється з агресивною зовнішньою політикою росії.</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t xml:space="preserve">Зазначимо, що рф починаючи з 2014 року використовує широкий спектр традиційних і нетрадиційних методів ведення війни. Серед особливостей цієї сучасної гібридної війни можна виділити наступні: агресія без офіційного оголошення війни; використання нерегулярних збройних формувань, включаючи підрозділи які приховано діють під прикриттям цивільного населення, та використання так званих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приватних військових компаній</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що підпадає під найманство (яскравий приклад – пвк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Вагнер</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нехтування міжнародними нормами ведення бойових дій; інформаційна боротьба і терор та ін. Всі ці аспекти складають складний пейзаж гібридної війни в України і показують, що цей конфлікт має багато вимірів та вимагає комплексного розгляду.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t xml:space="preserve">Виходячи з вищевикладеного, важливо акцентувати увагу на проблемах порушення та </w:t>
      </w:r>
      <w:r w:rsidRPr="000421EE">
        <w:rPr>
          <w:rFonts w:ascii="Times New Roman" w:eastAsia="Times New Roman" w:hAnsi="Times New Roman" w:cs="Times New Roman"/>
          <w:sz w:val="28"/>
          <w:szCs w:val="28"/>
        </w:rPr>
        <w:lastRenderedPageBreak/>
        <w:t>дотримання норм МГП. Особливо важливо розглядати дії рф на території нашої держави, оскільки за останні 9 років росія порушила численну кількість гуманітарних норм стосовно України.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t>Женевські та Гаазькі конвенції є фундаментом сучасного МГП. Їхні норми часто співвідносяться та доповнюють одна одну. Проте, ключове значення цих конвенцій полягає в їхньому закріпленні найважливішого принципу МГП - захисту цивільних осіб під час війни, зокрема, під час окупації. Звісно, зазначенні конвенції не є єдиними джерелами МГП, більш повний перелік можна знайти у додатку 1 до Інструкції про порядок виконання норм МГП у Збройних Силах України, затверджену наказом Міністерства оборони України №164 від 23.03.2017.[2] Зазначена Інструкція, містить, зокрема, не тільки міжнародні договори, а й наше національне законодавство, прийняте відповідно до конвенцій.</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t xml:space="preserve">Зазначені вище конвенції систематично порушуються та нехтуються російськими </w:t>
      </w:r>
      <w:r w:rsidRPr="000421EE">
        <w:rPr>
          <w:rFonts w:ascii="Times New Roman" w:eastAsia="Times New Roman" w:hAnsi="Times New Roman" w:cs="Times New Roman"/>
          <w:sz w:val="28"/>
          <w:szCs w:val="28"/>
        </w:rPr>
        <w:lastRenderedPageBreak/>
        <w:t>військовими, які обстрілюють критичну інфраструктуру українських міст, проводять масові розстріли на окупованих територіях та примушують українських громадян служити в російській армії. Окупанти вчиняють свавільні вбивства та катують цивільних жителів, розстрілюють лікарів і журналістів, а також ґвалтують жінок і дітей. У містах, що опинилися під оточенням чи окупацією росією, бракує продовольства, води, ліків та електроенергії. Окупанти систематично обстрілюють будівлі, в яких зберігаються продукти харчування, а також школи та лікарні, позбавляючи регіони 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язку та доводячи їх до гуманітарної катастрофи. Прикладами таких ситуацій є міста які перебували або досі перебувають під окупацією: Маріуполь, Буча, Ірпінь, Гостомель, Херсон, Донецьк, Луганськ та ін. Такі дії грубо порушують Женевську конвенцію про захист цивільного населення під час війни.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t xml:space="preserve">Для повноти розгляду, ще одним серйозним випадком порушення та недотримання норм </w:t>
      </w:r>
      <w:r w:rsidRPr="000421EE">
        <w:rPr>
          <w:rFonts w:ascii="Times New Roman" w:eastAsia="Times New Roman" w:hAnsi="Times New Roman" w:cs="Times New Roman"/>
          <w:sz w:val="28"/>
          <w:szCs w:val="28"/>
        </w:rPr>
        <w:lastRenderedPageBreak/>
        <w:t>Міжнародного гуманітарного права з боку російської федерації є обставини, пов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язані з поводженням військовополоненими. Правовий статус військовополонених чітко регулюється Женевською конвенцією про поводження з військовополоненими від 12 серпня 1949 року. Згідно з цими нормами, суворо забороняється використовувати будь-які форми психологічного чи фізичного катування та негуманного поводження з військовополоненими. З міжнародних конвенцій випливає, що полонені мають наділені правом на отримання їжі, води та можливість підтримувати 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язок зі своїми родичами. З отриманих перехоплених телефонних розмов окупантів з їхніми родичами Головним управлінням розвідки Міністерства оборони України та розповідей обміняних військовослужбовців, було задокументовано жахливі випадки фізичного та психологічного насильства, яким піддають українські військовополонені.[3]</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ab/>
        <w:t>Наголосимо, що російські військові застосовують заборонену зброю, і особливо варто звернути увагу на касетні снаряди. Цей факт був підтверджений українськими організаціями з прав людини та журналістами. Використання касетних снарядів становить ще одне серйозне порушення загальних норм міжнародного гуманітарного права та заборон щодо застосування невибіркової зброї.[4] Росія свідомо і систематично порушує норми МГП, що утворює серйозну проблему. На жаль, на сьогоднішній день не існує ефективного механізму, який би міг контролювати дії росії. Проведені обмеження та санкції, які встановили Європа та інші країни, на практиці досі не виявилися достатньо ефективними. Ситуація погіршується з кожним днем, продовжуються обстріли мирного населення, і правила гуманітарного права порушуються безперервно.</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t xml:space="preserve">Зазначимо важливу проблему гуманітарного доступу в умовах збройних конфліктів. Цей вид доступу включає в себе можливість гуманітарних </w:t>
      </w:r>
      <w:r w:rsidRPr="000421EE">
        <w:rPr>
          <w:rFonts w:ascii="Times New Roman" w:eastAsia="Times New Roman" w:hAnsi="Times New Roman" w:cs="Times New Roman"/>
          <w:sz w:val="28"/>
          <w:szCs w:val="28"/>
        </w:rPr>
        <w:lastRenderedPageBreak/>
        <w:t>організацій надавати допомогу і забезпечувати захист тим, хто перебуває в складних гуманітарних умовах. Правову базу для цього складають 17 і 23 статті Женевської конвенції (IV), статті 54, 70 і 71 Додаткового протоколу до Женевських конвенцій, а також загальноприйняті норми Міжнародного гуманітарного права. Зокрема, Норма 55 наголошує, що всі сторони конфлікту повинні надавати дозвіл і сприяти негайному та безперешкодному постачанню гуманітарної допомоги цивільному населенню, яке цього потребує. При цьому гуманітарна допомога повинна бути нейтральною, без дискримінації та підлягати контролю з боку конфліктуючих сторін.</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t>При проведенні дослідження та аналізу інформації зі ЗМІ, що описують ситуацію в Україні, можна зробити висновок, що причини проблем з гуманітарним доступом повністю пов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язані із збройною агресією росії. Постійні обстріли та обмежений доступ до територій, які потребують гуманітарної допомоги, спричиняють гуманітарні катастрофи, які призводять до втрат серед мирного </w:t>
      </w:r>
      <w:r w:rsidRPr="000421EE">
        <w:rPr>
          <w:rFonts w:ascii="Times New Roman" w:eastAsia="Times New Roman" w:hAnsi="Times New Roman" w:cs="Times New Roman"/>
          <w:sz w:val="28"/>
          <w:szCs w:val="28"/>
        </w:rPr>
        <w:lastRenderedPageBreak/>
        <w:t>населення. Розв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язання цих проблем з юридичної точки зору виявляється неефективним. З урахуванням історичного контексту, найбільш вдалим способом вирішення може бути політична домовленість з іншою стороною. Однак, враховуючи політику та гібридну війну, яку росія веде, навіть такий підхід часто виявляється неефективним.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t>Все це підкреслює ще одну проблему, пов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язану з тероризмом в умовах ведення бойових дій. У сучасному міжнародному праві діють лише дві норми МГП, які забороняють тероризм як метод ведення війни. Перше положення міститься в п 2 статті 51 Додаткового Протоколу до Женевських конвенцій від 12 серпня 1949 року. Ця норма забороняє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Акти насильства або загрози насильством з метою тероризування цивільного населення</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Друге положення знаходиться в статті 33 IV Женевської конвенції про захист цивільних осіб під час війни, де використовується термін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тероризм</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Ця норма містить загальні положення для територій конфліктуючих сторін і підкреслює, </w:t>
      </w:r>
      <w:r w:rsidRPr="000421EE">
        <w:rPr>
          <w:rFonts w:ascii="Times New Roman" w:eastAsia="Times New Roman" w:hAnsi="Times New Roman" w:cs="Times New Roman"/>
          <w:sz w:val="28"/>
          <w:szCs w:val="28"/>
        </w:rPr>
        <w:lastRenderedPageBreak/>
        <w:t>що сторони конфлікту повинні гуманно поводитися щодо цивільного населення з боку противника, яке перебуває під їхньою юрисдикцією (стаття 27).</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t>Правове регулювання боротьби з тероризмом ускладняється тим фактом, що тероризм переслідує різноманітні цілі та проявляється за різними методами. Його головна мета полягає в навмисному використанні насильства або загроз ним. Підсумовуючи аналізовану інформацію, було б доцільно переглянути та доповнити правові норми, що могли б оптимізувати боротьбу з тероризмом, враховуючи його сучасні прояви.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sz w:val="28"/>
          <w:szCs w:val="28"/>
        </w:rPr>
        <w:tab/>
        <w:t xml:space="preserve">З перерахованого можна зробити висновок, що МГП відіграє важливу роль у глобальній спільноті. Проте, як і будь яка галузь міжнародного права, воно стикається з власною проблематикою. Важливо зауважити, що проблеми визначення термінів, виконання та дотримання норм МГП, а також питання гуманітарного доступу та тероризму в сучасному збройному конфлікті, мають велике </w:t>
      </w:r>
      <w:r w:rsidRPr="000421EE">
        <w:rPr>
          <w:rFonts w:ascii="Times New Roman" w:eastAsia="Times New Roman" w:hAnsi="Times New Roman" w:cs="Times New Roman"/>
          <w:sz w:val="28"/>
          <w:szCs w:val="28"/>
        </w:rPr>
        <w:lastRenderedPageBreak/>
        <w:t>значення для подальшого розвитку та удосконалення  норм МГП.</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Література</w:t>
      </w:r>
    </w:p>
    <w:p w:rsidR="00AE58F2" w:rsidRPr="000421EE" w:rsidRDefault="003E79B1" w:rsidP="001B5808">
      <w:pPr>
        <w:numPr>
          <w:ilvl w:val="0"/>
          <w:numId w:val="47"/>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Грушко М.В. Міжнародне гуманітарне право : навчально-методичний посібник / за ред. завідувача кафедри міжнародного та європейського права, професора О. В. Бігняка. – Одеса : Видавничий дім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Гельветика</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2022. – 136 с.</w:t>
      </w:r>
    </w:p>
    <w:p w:rsidR="00AE58F2" w:rsidRPr="000421EE" w:rsidRDefault="003E79B1" w:rsidP="001B5808">
      <w:pPr>
        <w:numPr>
          <w:ilvl w:val="0"/>
          <w:numId w:val="47"/>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Про затвердження Інструкції про порядок виконання норм міжнародного гуманітарного права у Збройних Силах України: Наказ Міністерства оборони України від 23.03.2023 №164. URL: </w:t>
      </w:r>
      <w:hyperlink r:id="rId249" w:anchor="Text">
        <w:r w:rsidRPr="000421EE">
          <w:rPr>
            <w:rFonts w:ascii="Times New Roman" w:eastAsia="Times New Roman" w:hAnsi="Times New Roman" w:cs="Times New Roman"/>
            <w:color w:val="0563C1"/>
            <w:sz w:val="28"/>
            <w:szCs w:val="28"/>
            <w:u w:val="single"/>
          </w:rPr>
          <w:t>https://zakon.rada.gov.ua/laws/show/z0704-17#Text</w:t>
        </w:r>
      </w:hyperlink>
      <w:r w:rsidRPr="000421EE">
        <w:rPr>
          <w:rFonts w:ascii="Times New Roman" w:eastAsia="Times New Roman" w:hAnsi="Times New Roman" w:cs="Times New Roman"/>
          <w:sz w:val="28"/>
          <w:szCs w:val="28"/>
        </w:rPr>
        <w:t xml:space="preserve"> (дата звернення: 19.10.2023).</w:t>
      </w:r>
    </w:p>
    <w:p w:rsidR="00AE58F2" w:rsidRPr="000421EE" w:rsidRDefault="003E79B1" w:rsidP="001B5808">
      <w:pPr>
        <w:numPr>
          <w:ilvl w:val="0"/>
          <w:numId w:val="47"/>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Новини. Головне управління розвідки Міністерства оборони України. Офіційний веб-сайт. URL: </w:t>
      </w:r>
      <w:hyperlink r:id="rId250">
        <w:r w:rsidRPr="000421EE">
          <w:rPr>
            <w:rFonts w:ascii="Times New Roman" w:eastAsia="Times New Roman" w:hAnsi="Times New Roman" w:cs="Times New Roman"/>
            <w:color w:val="0563C1"/>
            <w:sz w:val="28"/>
            <w:szCs w:val="28"/>
            <w:u w:val="single"/>
          </w:rPr>
          <w:t>https://gur.gov.ua/content/list-of-news.html</w:t>
        </w:r>
      </w:hyperlink>
      <w:r w:rsidRPr="000421EE">
        <w:rPr>
          <w:rFonts w:ascii="Times New Roman" w:eastAsia="Times New Roman" w:hAnsi="Times New Roman" w:cs="Times New Roman"/>
          <w:sz w:val="28"/>
          <w:szCs w:val="28"/>
        </w:rPr>
        <w:t xml:space="preserve"> (дата звернення: 19.10.2023).</w:t>
      </w:r>
    </w:p>
    <w:p w:rsidR="00AE58F2" w:rsidRPr="000421EE" w:rsidRDefault="003E79B1" w:rsidP="001B5808">
      <w:pPr>
        <w:numPr>
          <w:ilvl w:val="0"/>
          <w:numId w:val="47"/>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Ірина Назарчук. У війні проти України росія використовує заборонену зброю. Про що конкретно </w:t>
      </w:r>
      <w:r w:rsidR="00B144AA">
        <w:rPr>
          <w:rFonts w:ascii="Times New Roman" w:eastAsia="Times New Roman" w:hAnsi="Times New Roman" w:cs="Times New Roman"/>
          <w:sz w:val="28"/>
          <w:szCs w:val="28"/>
        </w:rPr>
        <w:lastRenderedPageBreak/>
        <w:t>йдеться.</w:t>
      </w:r>
      <w:r w:rsidRPr="000421EE">
        <w:rPr>
          <w:rFonts w:ascii="Times New Roman" w:eastAsia="Times New Roman" w:hAnsi="Times New Roman" w:cs="Times New Roman"/>
          <w:sz w:val="28"/>
          <w:szCs w:val="28"/>
        </w:rPr>
        <w:t xml:space="preserve"> Юридична газета. 22.06.2022. URL: </w:t>
      </w:r>
      <w:hyperlink r:id="rId251">
        <w:r w:rsidRPr="000421EE">
          <w:rPr>
            <w:rFonts w:ascii="Times New Roman" w:eastAsia="Times New Roman" w:hAnsi="Times New Roman" w:cs="Times New Roman"/>
            <w:color w:val="0563C1"/>
            <w:sz w:val="28"/>
            <w:szCs w:val="28"/>
            <w:u w:val="single"/>
          </w:rPr>
          <w:t>https://yur-gazeta.com/publications/practice/mizhnarodne-pravo-investiciyi/u-viyni-proti-ukrayini-rosiya-vikoristovue-zaboronenu-zbroyu-pro-shcho-konkretno-ydetsya-.html</w:t>
        </w:r>
      </w:hyperlink>
      <w:r w:rsidRPr="000421EE">
        <w:rPr>
          <w:rFonts w:ascii="Times New Roman" w:eastAsia="Times New Roman" w:hAnsi="Times New Roman" w:cs="Times New Roman"/>
          <w:sz w:val="28"/>
          <w:szCs w:val="28"/>
        </w:rPr>
        <w:t xml:space="preserve"> (дата звернення: 19.10.2023).</w:t>
      </w:r>
    </w:p>
    <w:p w:rsidR="00314B05" w:rsidRDefault="00314B05" w:rsidP="00314B05">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314B05">
      <w:pPr>
        <w:widowControl w:val="0"/>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 к.ю.н., доцент Харитонов Р.Ф.</w:t>
      </w: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b/>
          <w:sz w:val="28"/>
          <w:szCs w:val="28"/>
          <w:shd w:val="clear" w:color="auto" w:fill="B6D7A8"/>
        </w:rPr>
      </w:pPr>
    </w:p>
    <w:p w:rsidR="00AE58F2" w:rsidRPr="000421EE" w:rsidRDefault="003E79B1" w:rsidP="00314B05">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Hadzhyiev Amir</w:t>
      </w:r>
    </w:p>
    <w:p w:rsidR="00314B05" w:rsidRDefault="003E79B1" w:rsidP="00314B05">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National University </w:t>
      </w:r>
    </w:p>
    <w:p w:rsidR="00AE58F2" w:rsidRDefault="00183B9D" w:rsidP="00314B05">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Odessa Law Academy</w:t>
      </w:r>
      <w:r w:rsidRPr="000421EE">
        <w:rPr>
          <w:rFonts w:ascii="Times New Roman" w:eastAsia="Times New Roman" w:hAnsi="Times New Roman" w:cs="Times New Roman"/>
          <w:sz w:val="28"/>
          <w:szCs w:val="28"/>
        </w:rPr>
        <w:t>»</w:t>
      </w:r>
    </w:p>
    <w:p w:rsidR="00314B05" w:rsidRPr="000421EE" w:rsidRDefault="00314B05" w:rsidP="00314B05">
      <w:pPr>
        <w:tabs>
          <w:tab w:val="left" w:pos="851"/>
        </w:tabs>
        <w:spacing w:line="360" w:lineRule="auto"/>
        <w:ind w:right="34" w:firstLine="567"/>
        <w:jc w:val="center"/>
        <w:rPr>
          <w:rFonts w:ascii="Times New Roman" w:eastAsia="Times New Roman" w:hAnsi="Times New Roman" w:cs="Times New Roman"/>
          <w:sz w:val="28"/>
          <w:szCs w:val="28"/>
        </w:rPr>
      </w:pPr>
    </w:p>
    <w:p w:rsidR="00AE58F2" w:rsidRDefault="003E79B1" w:rsidP="00314B05">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ASSISTANCE OF THE COUNCIL OF EUROPE IN RESOLVING THE NAGORNO-KARABAKH CONFLICT. CORRELATION OF INTERESTS AND PROPOSALS.</w:t>
      </w:r>
    </w:p>
    <w:p w:rsidR="00314B05" w:rsidRPr="000421EE" w:rsidRDefault="00314B05" w:rsidP="00314B05">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War. How deep and tragic this word can sound. Any war brings destruction and takes human lives with it.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It happened in different parts of the planet at different times. This phenomenon also occurred in Nagorno-Karabakh. The region of Azerbaijan, which for centuries has been the stage of a theater of violent confrontations between representatives of the Azerbaijani and Armenian nationalities. Various reasons served as the reason for this: disagreements on national grounds as well as on religious, ideological etc.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This war claimed the lives of almost 40,000 thousand people, both military and civilian. More than 500,000 became refugees. Most of them were Azerbaijanis.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The Council of Eur</w:t>
      </w:r>
      <w:r w:rsidR="00314B05">
        <w:rPr>
          <w:rFonts w:ascii="Times New Roman" w:eastAsia="Times New Roman" w:hAnsi="Times New Roman" w:cs="Times New Roman"/>
          <w:sz w:val="28"/>
          <w:szCs w:val="28"/>
        </w:rPr>
        <w:t xml:space="preserve"> </w:t>
      </w:r>
      <w:r w:rsidRPr="000421EE">
        <w:rPr>
          <w:rFonts w:ascii="Times New Roman" w:eastAsia="Times New Roman" w:hAnsi="Times New Roman" w:cs="Times New Roman"/>
          <w:sz w:val="28"/>
          <w:szCs w:val="28"/>
        </w:rPr>
        <w:t>ope has historically always shown itself as an international organization that assists in military conflicts from the point of view of the peaceful settlement of the process.</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The history of the Karabakh conflict is quite long. Back in the early 90s, when the first Karabakh war was </w:t>
      </w:r>
      <w:r w:rsidRPr="000421EE">
        <w:rPr>
          <w:rFonts w:ascii="Times New Roman" w:eastAsia="Times New Roman" w:hAnsi="Times New Roman" w:cs="Times New Roman"/>
          <w:sz w:val="28"/>
          <w:szCs w:val="28"/>
        </w:rPr>
        <w:lastRenderedPageBreak/>
        <w:t>going on, the Council of Europe repeatedly expressed its position in various resolutions.</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One of the first attempts by the Council of Europe to promote a peaceful settlement of this conflict was Declaration on the escalation of the Nagorno-Karabakh conflict, adopted by the Committee of Ministers on 15 April 1993 at the 492nd meeting of the Ministers</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Deputies). Speaking about important points, there was declared that no solution imposed by force can be accepted by the international community and threats to the democratic future and the stability of the whole region were also noted [1].</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 In 1993 alone, three of them were issued: Resolutions 822[2], 853[3], 874[4] and 884[5]. All of them were advisory in nature and called on both sides for a peaceful resolution of the conflict, an immediate ceasefire and the return of refugees to their places of residence.</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Unfortunately, most of these resolutions failed to adequately help resolve the conflict and hostilities continued until May 1994, when a ceasefire protocol </w:t>
      </w:r>
      <w:r w:rsidRPr="000421EE">
        <w:rPr>
          <w:rFonts w:ascii="Times New Roman" w:eastAsia="Times New Roman" w:hAnsi="Times New Roman" w:cs="Times New Roman"/>
          <w:sz w:val="28"/>
          <w:szCs w:val="28"/>
        </w:rPr>
        <w:lastRenderedPageBreak/>
        <w:t>was signed in the capital of Kyrgyzstan, Bishkek. After this, the 26-year stage of the so-called “bitter peace” began. Many Azerbaijani experts in the field of international law blame this on the foreign Armenian lobby, which has influence in the political circles of countries such as the USA and France.</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However, representatives of the Council of Europe had no hope of helping the parties find a common language. Over the years, they, together with the OSCE Minsk Group, an organization specially created to resolve the Karabakh conflict, continued to look for a peaceful solution. In particular, I would like to highlight the joint resolution of PACE and the OSCE Minsk Group of 2005 [6].</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It once again noted that in order to find a solution suitable for everyone, exclusively peaceful negotiations are required and it was mentioned that Azerbaijan and Armenia, when joining the Council of Europe, themselves also expressed a desire to resolve this conflict peacefully.</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The next important stage of the Karabakh conflict was the events of the last three years. In September 2020, after repeated ceasefire violations by the Armenian armed forces in Karabakh, Azerbaijan launched a military operation to liberate its legitimate territories. These events remained in history under the name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44-day war.</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As a result of these events, Azerbaijan regained control over a significant part of the Karabakh region and liberated 7 regions around it, which had also been occupied for almost 30 years and a ceasefire agreement was signed on November 9 of the same year. However, this was followed by two new resolutions.</w:t>
      </w:r>
    </w:p>
    <w:p w:rsidR="00AE58F2" w:rsidRPr="000421EE" w:rsidRDefault="003E79B1" w:rsidP="001B5808">
      <w:pPr>
        <w:numPr>
          <w:ilvl w:val="0"/>
          <w:numId w:val="151"/>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Resolution 2391 - Humanitarian consequences of the conflict between Armenia and Azerbaijan / Nagorno-Karabakh conflict; [7]</w:t>
      </w:r>
    </w:p>
    <w:p w:rsidR="00AE58F2" w:rsidRPr="000421EE" w:rsidRDefault="003E79B1" w:rsidP="001B5808">
      <w:pPr>
        <w:numPr>
          <w:ilvl w:val="0"/>
          <w:numId w:val="151"/>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Resolution 2508 - Ensuring free and safe access through the Lachin Corridor; [8]</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The first resolution had many similarities with the 2005 resolution and was of a general advisory nature, calling for a party to the conflict:</w:t>
      </w:r>
    </w:p>
    <w:p w:rsidR="00AE58F2" w:rsidRPr="000421EE" w:rsidRDefault="003E79B1" w:rsidP="001B5808">
      <w:pPr>
        <w:numPr>
          <w:ilvl w:val="0"/>
          <w:numId w:val="167"/>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Abandon forceful methods of resolving the conflict in favor of peaceful negotiations.</w:t>
      </w:r>
    </w:p>
    <w:p w:rsidR="00AE58F2" w:rsidRPr="000421EE" w:rsidRDefault="003E79B1" w:rsidP="001B5808">
      <w:pPr>
        <w:numPr>
          <w:ilvl w:val="0"/>
          <w:numId w:val="167"/>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Facilitating the return of refugees to their former territories of residence.</w:t>
      </w:r>
    </w:p>
    <w:p w:rsidR="00AE58F2" w:rsidRPr="000421EE" w:rsidRDefault="003E79B1" w:rsidP="001B5808">
      <w:pPr>
        <w:numPr>
          <w:ilvl w:val="0"/>
          <w:numId w:val="167"/>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Joint participation in demining territories.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On my own behalf, I would like to add that separatist armed gangs have been methodically placing various types of mines in the occupied territories for almost 30 years. The Azerbaijani side is still negotiating with the Armenian side, to which the armed forces of Karabakh were directly subordinate, on providing Azerbaijan with a map of minefields. These negotiations have not yet produced any concrete results.</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In the same time, the Resolution 2508 on “Ensuring free and safe access through the Lachin Corridor” created a new ground for discussions.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After a 44-day war in 2020, Azerbaijan was able to fully control its southwestern border with Armenia for the first time. Previously, the connecting artery between the Karabakh region of Azerbaijan and Armenia was the highway passing through the Lachin region of </w:t>
      </w:r>
      <w:r w:rsidRPr="000421EE">
        <w:rPr>
          <w:rFonts w:ascii="Times New Roman" w:eastAsia="Times New Roman" w:hAnsi="Times New Roman" w:cs="Times New Roman"/>
          <w:sz w:val="28"/>
          <w:szCs w:val="28"/>
        </w:rPr>
        <w:lastRenderedPageBreak/>
        <w:t>Azerbaijan and in particular through the city of Lachin. During the period of almost 30 years of occupation, this road was used by both the civilian population of Karabakh of Armenian origin (I remind you that the population of Azerbaijani origin was completely expelled) and also by separatist formations for the transfer of weapons and heavy artillery.</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After Azerbaijan established control over its state border, a checkpoint was established on a section of this road on the border between Azerbaijan and Armenia. The establishment of a border point was preceded by protests by Azerbaijani environmental activists against the use of natural resources of Karabakh by the self-proclaimed separatist government and the further export of resources to Armenia.</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This checkpoint is today controlled by the Azerbaijan Border Service and gives everyone the opportunity to leave the Karabakh region of Azerbaijan and enter it in the same way. A lot of accusations against Azerbaijan have been made, in particular from the European Parliament, and from the US State Department </w:t>
      </w:r>
      <w:r w:rsidRPr="000421EE">
        <w:rPr>
          <w:rFonts w:ascii="Times New Roman" w:eastAsia="Times New Roman" w:hAnsi="Times New Roman" w:cs="Times New Roman"/>
          <w:sz w:val="28"/>
          <w:szCs w:val="28"/>
        </w:rPr>
        <w:lastRenderedPageBreak/>
        <w:t>in the person of its head, Mr. Antony Blinken. All of them as one demanded the complete opening of the Lachin corridor by Azerbaijan for the movement of all types of transport. However, the Azerbaijani government could not agree to this, since this would create the opportunity for illegal seperatist groups to transport weapons to the territory of Karabakh, under the guise of humanitarian aid. That is why Azerbaijan insisted on the presence of a border checkpoint on the border. Representatives of the Council of Europe who visited the state border of Azerbaijan and Armenia in the summer of 2023 could verify the transparency of its work.</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The decisive stage in this tragic story was the military operation of Azerbaijan in Karabakh in September of this year. After multiple calls from the Azerbaijani side to the separatist authorities to lay down their arms and their further refusal, Azerbaijan launched a two-day operation, during which a significant number of weapons warehouses were destroyed. As a result, representatives of the seperatists in Karabakh announced </w:t>
      </w:r>
      <w:r w:rsidRPr="000421EE">
        <w:rPr>
          <w:rFonts w:ascii="Times New Roman" w:eastAsia="Times New Roman" w:hAnsi="Times New Roman" w:cs="Times New Roman"/>
          <w:sz w:val="28"/>
          <w:szCs w:val="28"/>
        </w:rPr>
        <w:lastRenderedPageBreak/>
        <w:t>their surrender and complete disarmament of both their armed forces and those belonging to the Republic of Armenia, which had previously denied their presence in Karabakh for all these years. The result of these events was the complete establishment of Azerbaijan</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s jurisdiction over all its legally owned territories and the opportunity for refugees to return to their native lands after 30 years. The Azerbaijani state also guarantees the complete security and well-being of the residents of Karabakh of Armenian origin and undertakes to protect all their interests as residents of Azerbaijan. Many of them have already taken advantage of this opportunity, although a significant part of the Armenian population of Karabakh chose to leave for Armenia, citing uncertainty and fear of the future. Despite this, Azerbaijan fully respects their decision and provides the entire civilian population with unhindered exit from the territory of Azerbaijan to the territory of Armenia through the checkpoint in the Lachin corridor.</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To test this, Council of Europe Commissioner for Human Rights Dunja Mijatović will visit Armenia and </w:t>
      </w:r>
      <w:r w:rsidRPr="000421EE">
        <w:rPr>
          <w:rFonts w:ascii="Times New Roman" w:eastAsia="Times New Roman" w:hAnsi="Times New Roman" w:cs="Times New Roman"/>
          <w:sz w:val="28"/>
          <w:szCs w:val="28"/>
        </w:rPr>
        <w:lastRenderedPageBreak/>
        <w:t>Azerbaijan, including the Karabakh region, from 16 to 23 October 2023, paying particular attention to the human rights situation of people affected by the conflict. The Commissioner will hold meetings with government officials, representatives of international organizations and civil society. A statement will be published following the visit [9].</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As a result, I would like to emphasize that over all these years the Council of Europe has proven itself to be a very democratic and fair organization, whose assistance came exclusively from good intentions. And despite the fact that, unfortunately, the conflict in Karabakh was not ended peacefully, I believe that the Council of Europe and in particular its Parliamentary Assembly performed their best.</w:t>
      </w:r>
    </w:p>
    <w:p w:rsidR="0085526C" w:rsidRDefault="0085526C" w:rsidP="001B5808">
      <w:pPr>
        <w:tabs>
          <w:tab w:val="left" w:pos="851"/>
        </w:tabs>
        <w:spacing w:line="360" w:lineRule="auto"/>
        <w:ind w:right="34" w:firstLine="567"/>
        <w:jc w:val="both"/>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References</w:t>
      </w:r>
    </w:p>
    <w:p w:rsidR="00AE58F2" w:rsidRPr="0085526C" w:rsidRDefault="003E79B1" w:rsidP="0085526C">
      <w:pPr>
        <w:numPr>
          <w:ilvl w:val="0"/>
          <w:numId w:val="2"/>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Declaration on the escalation of the Nagorno-Karabakh conflict, adopted by the Committee of Ministers on 15 April 1993 at the 492nd meeting of the </w:t>
      </w:r>
      <w:r w:rsidRPr="000421EE">
        <w:rPr>
          <w:rFonts w:ascii="Times New Roman" w:eastAsia="Times New Roman" w:hAnsi="Times New Roman" w:cs="Times New Roman"/>
          <w:sz w:val="28"/>
          <w:szCs w:val="28"/>
        </w:rPr>
        <w:lastRenderedPageBreak/>
        <w:t>Ministers</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Deputies).</w:t>
      </w:r>
      <w:r w:rsidRPr="0085526C">
        <w:rPr>
          <w:rFonts w:ascii="Times New Roman" w:eastAsia="Times New Roman" w:hAnsi="Times New Roman" w:cs="Times New Roman"/>
          <w:sz w:val="28"/>
          <w:szCs w:val="28"/>
        </w:rPr>
        <w:t xml:space="preserve"> </w:t>
      </w:r>
      <w:hyperlink r:id="rId252">
        <w:r w:rsidRPr="0085526C">
          <w:rPr>
            <w:rFonts w:ascii="Times New Roman" w:eastAsia="Times New Roman" w:hAnsi="Times New Roman" w:cs="Times New Roman"/>
            <w:color w:val="0563C1"/>
            <w:sz w:val="28"/>
            <w:szCs w:val="28"/>
            <w:u w:val="single"/>
          </w:rPr>
          <w:t>https://rm.coe.int/09000016804fe772</w:t>
        </w:r>
      </w:hyperlink>
    </w:p>
    <w:p w:rsidR="00AE58F2" w:rsidRPr="000421EE" w:rsidRDefault="003E79B1" w:rsidP="001B5808">
      <w:pPr>
        <w:numPr>
          <w:ilvl w:val="0"/>
          <w:numId w:val="2"/>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color w:val="111827"/>
          <w:sz w:val="28"/>
          <w:szCs w:val="28"/>
          <w:highlight w:val="white"/>
        </w:rPr>
        <w:t>Resolution 822 (1993) / adopted by the Security Council at its 3205th meeting, on 30 April 1993.</w:t>
      </w:r>
    </w:p>
    <w:p w:rsidR="00AE58F2" w:rsidRPr="000421EE" w:rsidRDefault="00F56328" w:rsidP="001B5808">
      <w:pPr>
        <w:tabs>
          <w:tab w:val="left" w:pos="851"/>
        </w:tabs>
        <w:spacing w:line="360" w:lineRule="auto"/>
        <w:ind w:right="34" w:firstLine="567"/>
        <w:jc w:val="both"/>
        <w:rPr>
          <w:rFonts w:ascii="Times New Roman" w:eastAsia="Times New Roman" w:hAnsi="Times New Roman" w:cs="Times New Roman"/>
          <w:sz w:val="28"/>
          <w:szCs w:val="28"/>
        </w:rPr>
      </w:pPr>
      <w:hyperlink r:id="rId253" w:anchor=":~:text=Demands%20the%20immediate%20cessation%20of,negotiations%20for%20the%20resolution%20of">
        <w:r w:rsidR="003E79B1" w:rsidRPr="000421EE">
          <w:rPr>
            <w:rFonts w:ascii="Times New Roman" w:eastAsia="Times New Roman" w:hAnsi="Times New Roman" w:cs="Times New Roman"/>
            <w:color w:val="0563C1"/>
            <w:sz w:val="28"/>
            <w:szCs w:val="28"/>
            <w:u w:val="single"/>
          </w:rPr>
          <w:t>https://digitallibrary.un.org/record/165604#:~:text=Demands%20the%20immediate%20cessation%20of,negotiations%20for%20the%20resolution%20of</w:t>
        </w:r>
      </w:hyperlink>
    </w:p>
    <w:p w:rsidR="00AE58F2" w:rsidRPr="000421EE" w:rsidRDefault="003E79B1" w:rsidP="001B5808">
      <w:pPr>
        <w:numPr>
          <w:ilvl w:val="0"/>
          <w:numId w:val="2"/>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color w:val="111827"/>
          <w:sz w:val="28"/>
          <w:szCs w:val="28"/>
          <w:highlight w:val="white"/>
        </w:rPr>
        <w:t>Resolution 853 (1993) / adopted by the Security Council at its 3259th meeting, on 29 July 1993.</w:t>
      </w:r>
    </w:p>
    <w:p w:rsidR="00AE58F2" w:rsidRPr="000421EE" w:rsidRDefault="00F56328" w:rsidP="001B5808">
      <w:pPr>
        <w:tabs>
          <w:tab w:val="left" w:pos="851"/>
        </w:tabs>
        <w:spacing w:line="360" w:lineRule="auto"/>
        <w:ind w:right="34" w:firstLine="567"/>
        <w:jc w:val="both"/>
        <w:rPr>
          <w:rFonts w:ascii="Times New Roman" w:eastAsia="Times New Roman" w:hAnsi="Times New Roman" w:cs="Times New Roman"/>
          <w:sz w:val="28"/>
          <w:szCs w:val="28"/>
        </w:rPr>
      </w:pPr>
      <w:hyperlink r:id="rId254">
        <w:r w:rsidR="003E79B1" w:rsidRPr="000421EE">
          <w:rPr>
            <w:rFonts w:ascii="Times New Roman" w:eastAsia="Times New Roman" w:hAnsi="Times New Roman" w:cs="Times New Roman"/>
            <w:color w:val="0563C1"/>
            <w:sz w:val="28"/>
            <w:szCs w:val="28"/>
            <w:u w:val="single"/>
          </w:rPr>
          <w:t>https://digitallibrary.un.org/record/170257?ln=ru</w:t>
        </w:r>
      </w:hyperlink>
    </w:p>
    <w:p w:rsidR="00AE58F2" w:rsidRPr="000421EE" w:rsidRDefault="003E79B1" w:rsidP="001B5808">
      <w:pPr>
        <w:numPr>
          <w:ilvl w:val="0"/>
          <w:numId w:val="2"/>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color w:val="111827"/>
          <w:sz w:val="28"/>
          <w:szCs w:val="28"/>
          <w:highlight w:val="white"/>
        </w:rPr>
        <w:t>Resolution 874 (1993) / adopted by the Security Council at its 3292nd meeting, on 14 October 1993.</w:t>
      </w:r>
    </w:p>
    <w:p w:rsidR="00AE58F2" w:rsidRPr="000421EE" w:rsidRDefault="00F56328" w:rsidP="001B5808">
      <w:pPr>
        <w:tabs>
          <w:tab w:val="left" w:pos="851"/>
        </w:tabs>
        <w:spacing w:line="360" w:lineRule="auto"/>
        <w:ind w:right="34" w:firstLine="567"/>
        <w:jc w:val="both"/>
        <w:rPr>
          <w:rFonts w:ascii="Times New Roman" w:eastAsia="Times New Roman" w:hAnsi="Times New Roman" w:cs="Times New Roman"/>
          <w:sz w:val="28"/>
          <w:szCs w:val="28"/>
        </w:rPr>
      </w:pPr>
      <w:hyperlink r:id="rId255">
        <w:r w:rsidR="003E79B1" w:rsidRPr="000421EE">
          <w:rPr>
            <w:rFonts w:ascii="Times New Roman" w:eastAsia="Times New Roman" w:hAnsi="Times New Roman" w:cs="Times New Roman"/>
            <w:color w:val="0563C1"/>
            <w:sz w:val="28"/>
            <w:szCs w:val="28"/>
            <w:u w:val="single"/>
          </w:rPr>
          <w:t>https://digitallibrary.un.org/record/174420</w:t>
        </w:r>
      </w:hyperlink>
    </w:p>
    <w:p w:rsidR="00AE58F2" w:rsidRPr="000421EE" w:rsidRDefault="003E79B1" w:rsidP="001B5808">
      <w:pPr>
        <w:numPr>
          <w:ilvl w:val="0"/>
          <w:numId w:val="2"/>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color w:val="111827"/>
          <w:sz w:val="28"/>
          <w:szCs w:val="28"/>
          <w:highlight w:val="white"/>
        </w:rPr>
        <w:t>Resolution 884 (1993) / adopted by the Security Council at its 3313th meeting, on 12 November 1993.</w:t>
      </w:r>
    </w:p>
    <w:p w:rsidR="00AE58F2" w:rsidRPr="000421EE" w:rsidRDefault="00F56328" w:rsidP="001B5808">
      <w:pPr>
        <w:tabs>
          <w:tab w:val="left" w:pos="851"/>
        </w:tabs>
        <w:spacing w:line="360" w:lineRule="auto"/>
        <w:ind w:right="34" w:firstLine="567"/>
        <w:jc w:val="both"/>
        <w:rPr>
          <w:rFonts w:ascii="Times New Roman" w:eastAsia="Times New Roman" w:hAnsi="Times New Roman" w:cs="Times New Roman"/>
          <w:sz w:val="28"/>
          <w:szCs w:val="28"/>
        </w:rPr>
      </w:pPr>
      <w:hyperlink r:id="rId256">
        <w:r w:rsidR="003E79B1" w:rsidRPr="000421EE">
          <w:rPr>
            <w:rFonts w:ascii="Times New Roman" w:eastAsia="Times New Roman" w:hAnsi="Times New Roman" w:cs="Times New Roman"/>
            <w:color w:val="0563C1"/>
            <w:sz w:val="28"/>
            <w:szCs w:val="28"/>
            <w:u w:val="single"/>
          </w:rPr>
          <w:t>https://digitallibrary.un.org/record/176731</w:t>
        </w:r>
      </w:hyperlink>
    </w:p>
    <w:p w:rsidR="00AE58F2" w:rsidRPr="000421EE" w:rsidRDefault="003E79B1" w:rsidP="001B5808">
      <w:pPr>
        <w:numPr>
          <w:ilvl w:val="0"/>
          <w:numId w:val="2"/>
        </w:numPr>
        <w:tabs>
          <w:tab w:val="left" w:pos="851"/>
        </w:tabs>
        <w:spacing w:line="360" w:lineRule="auto"/>
        <w:ind w:left="0" w:right="34" w:firstLine="567"/>
        <w:jc w:val="both"/>
        <w:rPr>
          <w:rFonts w:ascii="Times New Roman" w:eastAsia="Times New Roman" w:hAnsi="Times New Roman" w:cs="Times New Roman"/>
          <w:color w:val="161616"/>
          <w:sz w:val="28"/>
          <w:szCs w:val="28"/>
        </w:rPr>
      </w:pPr>
      <w:r w:rsidRPr="000421EE">
        <w:rPr>
          <w:rFonts w:ascii="Times New Roman" w:eastAsia="Times New Roman" w:hAnsi="Times New Roman" w:cs="Times New Roman"/>
          <w:color w:val="161616"/>
          <w:sz w:val="28"/>
          <w:szCs w:val="28"/>
        </w:rPr>
        <w:t xml:space="preserve">Resolution 2391 (2021) / </w:t>
      </w:r>
      <w:r w:rsidRPr="000421EE">
        <w:rPr>
          <w:rFonts w:ascii="Times New Roman" w:eastAsia="Times New Roman" w:hAnsi="Times New Roman" w:cs="Times New Roman"/>
          <w:sz w:val="28"/>
          <w:szCs w:val="28"/>
        </w:rPr>
        <w:t>Humanitarian consequences of the conflict between Armenia and Azerbaijan / Nagorno-Karabakh conflict.</w:t>
      </w:r>
    </w:p>
    <w:p w:rsidR="00AE58F2" w:rsidRPr="000421EE" w:rsidRDefault="00F56328" w:rsidP="001B5808">
      <w:pPr>
        <w:tabs>
          <w:tab w:val="left" w:pos="851"/>
        </w:tabs>
        <w:spacing w:line="360" w:lineRule="auto"/>
        <w:ind w:right="34" w:firstLine="567"/>
        <w:jc w:val="both"/>
        <w:rPr>
          <w:rFonts w:ascii="Times New Roman" w:eastAsia="Times New Roman" w:hAnsi="Times New Roman" w:cs="Times New Roman"/>
          <w:sz w:val="28"/>
          <w:szCs w:val="28"/>
        </w:rPr>
      </w:pPr>
      <w:hyperlink r:id="rId257">
        <w:r w:rsidR="003E79B1" w:rsidRPr="000421EE">
          <w:rPr>
            <w:rFonts w:ascii="Times New Roman" w:eastAsia="Times New Roman" w:hAnsi="Times New Roman" w:cs="Times New Roman"/>
            <w:color w:val="0563C1"/>
            <w:sz w:val="28"/>
            <w:szCs w:val="28"/>
            <w:u w:val="single"/>
          </w:rPr>
          <w:t>https://pace.coe.int/en/files/29483/html</w:t>
        </w:r>
      </w:hyperlink>
    </w:p>
    <w:p w:rsidR="00AE58F2" w:rsidRPr="000421EE" w:rsidRDefault="003E79B1" w:rsidP="001B5808">
      <w:pPr>
        <w:numPr>
          <w:ilvl w:val="0"/>
          <w:numId w:val="2"/>
        </w:numPr>
        <w:tabs>
          <w:tab w:val="left" w:pos="851"/>
        </w:tabs>
        <w:spacing w:line="360" w:lineRule="auto"/>
        <w:ind w:left="0" w:right="34" w:firstLine="567"/>
        <w:jc w:val="both"/>
        <w:rPr>
          <w:rFonts w:ascii="Times New Roman" w:eastAsia="Times New Roman" w:hAnsi="Times New Roman" w:cs="Times New Roman"/>
          <w:color w:val="161616"/>
          <w:sz w:val="28"/>
          <w:szCs w:val="28"/>
        </w:rPr>
      </w:pPr>
      <w:r w:rsidRPr="000421EE">
        <w:rPr>
          <w:rFonts w:ascii="Times New Roman" w:eastAsia="Times New Roman" w:hAnsi="Times New Roman" w:cs="Times New Roman"/>
          <w:color w:val="161616"/>
          <w:sz w:val="28"/>
          <w:szCs w:val="28"/>
        </w:rPr>
        <w:lastRenderedPageBreak/>
        <w:t xml:space="preserve">Resolution 2391 (2021) / </w:t>
      </w:r>
      <w:r w:rsidRPr="000421EE">
        <w:rPr>
          <w:rFonts w:ascii="Times New Roman" w:eastAsia="Times New Roman" w:hAnsi="Times New Roman" w:cs="Times New Roman"/>
          <w:sz w:val="28"/>
          <w:szCs w:val="28"/>
        </w:rPr>
        <w:t>Humanitarian consequences of the conflict between Armenia and Azerbaijan / Nagorno-Karabakh conflict.</w:t>
      </w:r>
    </w:p>
    <w:p w:rsidR="00AE58F2" w:rsidRPr="000421EE" w:rsidRDefault="00F56328" w:rsidP="001B5808">
      <w:pPr>
        <w:tabs>
          <w:tab w:val="left" w:pos="851"/>
        </w:tabs>
        <w:spacing w:line="360" w:lineRule="auto"/>
        <w:ind w:right="34" w:firstLine="567"/>
        <w:jc w:val="both"/>
        <w:rPr>
          <w:rFonts w:ascii="Times New Roman" w:eastAsia="Times New Roman" w:hAnsi="Times New Roman" w:cs="Times New Roman"/>
          <w:color w:val="161616"/>
          <w:sz w:val="28"/>
          <w:szCs w:val="28"/>
        </w:rPr>
      </w:pPr>
      <w:hyperlink r:id="rId258">
        <w:r w:rsidR="003E79B1" w:rsidRPr="000421EE">
          <w:rPr>
            <w:rFonts w:ascii="Times New Roman" w:eastAsia="Times New Roman" w:hAnsi="Times New Roman" w:cs="Times New Roman"/>
            <w:color w:val="0563C1"/>
            <w:sz w:val="28"/>
            <w:szCs w:val="28"/>
            <w:u w:val="single"/>
          </w:rPr>
          <w:t>https://pace.coe.int/en/files/29483/html</w:t>
        </w:r>
      </w:hyperlink>
    </w:p>
    <w:p w:rsidR="00AE58F2" w:rsidRPr="000421EE" w:rsidRDefault="003E79B1" w:rsidP="001B5808">
      <w:pPr>
        <w:numPr>
          <w:ilvl w:val="0"/>
          <w:numId w:val="2"/>
        </w:numPr>
        <w:tabs>
          <w:tab w:val="left" w:pos="851"/>
        </w:tabs>
        <w:spacing w:line="360" w:lineRule="auto"/>
        <w:ind w:left="0" w:right="34" w:firstLine="567"/>
        <w:jc w:val="both"/>
        <w:rPr>
          <w:rFonts w:ascii="Times New Roman" w:eastAsia="Times New Roman" w:hAnsi="Times New Roman" w:cs="Times New Roman"/>
          <w:color w:val="161616"/>
          <w:sz w:val="28"/>
          <w:szCs w:val="28"/>
        </w:rPr>
      </w:pPr>
      <w:r w:rsidRPr="000421EE">
        <w:rPr>
          <w:rFonts w:ascii="Times New Roman" w:eastAsia="Times New Roman" w:hAnsi="Times New Roman" w:cs="Times New Roman"/>
          <w:color w:val="161616"/>
          <w:sz w:val="28"/>
          <w:szCs w:val="28"/>
        </w:rPr>
        <w:t xml:space="preserve">Resolution 2508 (2023) </w:t>
      </w:r>
      <w:r w:rsidRPr="000421EE">
        <w:rPr>
          <w:rFonts w:ascii="Times New Roman" w:eastAsia="Times New Roman" w:hAnsi="Times New Roman" w:cs="Times New Roman"/>
          <w:sz w:val="28"/>
          <w:szCs w:val="28"/>
        </w:rPr>
        <w:t>Ensuring free and safe access through the Lachin Corridor.</w:t>
      </w:r>
    </w:p>
    <w:p w:rsidR="00AE58F2" w:rsidRPr="000421EE" w:rsidRDefault="00F56328" w:rsidP="001B5808">
      <w:pPr>
        <w:tabs>
          <w:tab w:val="left" w:pos="851"/>
        </w:tabs>
        <w:spacing w:line="360" w:lineRule="auto"/>
        <w:ind w:right="34" w:firstLine="567"/>
        <w:jc w:val="both"/>
        <w:rPr>
          <w:rFonts w:ascii="Times New Roman" w:eastAsia="Times New Roman" w:hAnsi="Times New Roman" w:cs="Times New Roman"/>
          <w:color w:val="161616"/>
          <w:sz w:val="28"/>
          <w:szCs w:val="28"/>
        </w:rPr>
      </w:pPr>
      <w:hyperlink r:id="rId259">
        <w:r w:rsidR="003E79B1" w:rsidRPr="000421EE">
          <w:rPr>
            <w:rFonts w:ascii="Times New Roman" w:eastAsia="Times New Roman" w:hAnsi="Times New Roman" w:cs="Times New Roman"/>
            <w:color w:val="0563C1"/>
            <w:sz w:val="28"/>
            <w:szCs w:val="28"/>
            <w:u w:val="single"/>
          </w:rPr>
          <w:t>https://pace.coe.int/en/files/32996/html</w:t>
        </w:r>
      </w:hyperlink>
    </w:p>
    <w:p w:rsidR="00AE58F2" w:rsidRPr="000421EE" w:rsidRDefault="003E79B1" w:rsidP="001B5808">
      <w:pPr>
        <w:numPr>
          <w:ilvl w:val="0"/>
          <w:numId w:val="2"/>
        </w:numPr>
        <w:shd w:val="clear" w:color="auto" w:fill="FFFFFF"/>
        <w:tabs>
          <w:tab w:val="left" w:pos="851"/>
        </w:tabs>
        <w:spacing w:line="360" w:lineRule="auto"/>
        <w:ind w:left="0" w:right="34" w:firstLine="567"/>
        <w:jc w:val="both"/>
        <w:rPr>
          <w:rFonts w:ascii="Times New Roman" w:eastAsia="Times New Roman" w:hAnsi="Times New Roman" w:cs="Times New Roman"/>
          <w:color w:val="212529"/>
          <w:sz w:val="28"/>
          <w:szCs w:val="28"/>
        </w:rPr>
      </w:pPr>
      <w:r w:rsidRPr="000421EE">
        <w:rPr>
          <w:rFonts w:ascii="Times New Roman" w:eastAsia="Times New Roman" w:hAnsi="Times New Roman" w:cs="Times New Roman"/>
          <w:color w:val="161616"/>
          <w:sz w:val="28"/>
          <w:szCs w:val="28"/>
        </w:rPr>
        <w:t>Council of Europe Commissioner for Human Rights to visit Armenia and Azerbaijan.</w:t>
      </w:r>
    </w:p>
    <w:p w:rsidR="0085526C" w:rsidRDefault="00F56328" w:rsidP="0085526C">
      <w:pPr>
        <w:shd w:val="clear" w:color="auto" w:fill="FFFFFF"/>
        <w:tabs>
          <w:tab w:val="left" w:pos="851"/>
        </w:tabs>
        <w:spacing w:line="360" w:lineRule="auto"/>
        <w:ind w:right="34" w:firstLine="567"/>
        <w:jc w:val="both"/>
        <w:rPr>
          <w:rFonts w:ascii="Times New Roman" w:eastAsia="Times New Roman" w:hAnsi="Times New Roman" w:cs="Times New Roman"/>
          <w:color w:val="161616"/>
          <w:sz w:val="28"/>
          <w:szCs w:val="28"/>
        </w:rPr>
      </w:pPr>
      <w:hyperlink r:id="rId260">
        <w:r w:rsidR="003E79B1" w:rsidRPr="000421EE">
          <w:rPr>
            <w:rFonts w:ascii="Times New Roman" w:eastAsia="Times New Roman" w:hAnsi="Times New Roman" w:cs="Times New Roman"/>
            <w:color w:val="0563C1"/>
            <w:sz w:val="28"/>
            <w:szCs w:val="28"/>
            <w:u w:val="single"/>
          </w:rPr>
          <w:t>https://www.coe.int/uk/web/commissioner/-/council-of-europe-commissioner-for-human-rights-to-visit-armenia-and-azerbaijan</w:t>
        </w:r>
      </w:hyperlink>
    </w:p>
    <w:p w:rsidR="0085526C" w:rsidRDefault="0085526C" w:rsidP="0085526C">
      <w:pPr>
        <w:shd w:val="clear" w:color="auto" w:fill="FFFFFF"/>
        <w:tabs>
          <w:tab w:val="left" w:pos="851"/>
        </w:tabs>
        <w:spacing w:line="360" w:lineRule="auto"/>
        <w:ind w:right="34" w:firstLine="567"/>
        <w:jc w:val="both"/>
        <w:rPr>
          <w:rFonts w:ascii="Times New Roman" w:eastAsia="Times New Roman" w:hAnsi="Times New Roman" w:cs="Times New Roman"/>
          <w:color w:val="161616"/>
          <w:sz w:val="28"/>
          <w:szCs w:val="28"/>
        </w:rPr>
      </w:pPr>
    </w:p>
    <w:p w:rsidR="00AE58F2" w:rsidRPr="0085526C" w:rsidRDefault="003E79B1" w:rsidP="0085526C">
      <w:pPr>
        <w:shd w:val="clear" w:color="auto" w:fill="FFFFFF"/>
        <w:tabs>
          <w:tab w:val="left" w:pos="851"/>
        </w:tabs>
        <w:spacing w:line="360" w:lineRule="auto"/>
        <w:ind w:right="34" w:firstLine="567"/>
        <w:jc w:val="both"/>
        <w:rPr>
          <w:rFonts w:ascii="Times New Roman" w:eastAsia="Times New Roman" w:hAnsi="Times New Roman" w:cs="Times New Roman"/>
          <w:color w:val="161616"/>
          <w:sz w:val="28"/>
          <w:szCs w:val="28"/>
        </w:rPr>
      </w:pPr>
      <w:r w:rsidRPr="000421EE">
        <w:rPr>
          <w:rFonts w:ascii="Times New Roman" w:eastAsia="Times New Roman" w:hAnsi="Times New Roman" w:cs="Times New Roman"/>
          <w:color w:val="212529"/>
          <w:sz w:val="28"/>
          <w:szCs w:val="28"/>
        </w:rPr>
        <w:t xml:space="preserve">Scientific supervisor: Assistant D. O. Hrebeniuk </w:t>
      </w:r>
    </w:p>
    <w:p w:rsidR="00AE58F2"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bookmarkStart w:id="21" w:name="_heading=h.7w4mu512p95" w:colFirst="0" w:colLast="0"/>
      <w:bookmarkEnd w:id="21"/>
    </w:p>
    <w:p w:rsidR="0085526C" w:rsidRPr="000421EE" w:rsidRDefault="0085526C"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1B5808">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BOZHKO A.K.,</w:t>
      </w:r>
    </w:p>
    <w:p w:rsidR="0085526C" w:rsidRDefault="003E79B1" w:rsidP="001B5808">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National University</w:t>
      </w:r>
    </w:p>
    <w:p w:rsidR="00AE58F2" w:rsidRPr="000421EE" w:rsidRDefault="0085526C" w:rsidP="001B5808">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Odesa Law Academy</w:t>
      </w:r>
      <w:r>
        <w:rPr>
          <w:rFonts w:ascii="Times New Roman" w:eastAsia="Times New Roman" w:hAnsi="Times New Roman" w:cs="Times New Roman"/>
          <w:sz w:val="28"/>
          <w:szCs w:val="28"/>
        </w:rPr>
        <w:t>»</w:t>
      </w:r>
    </w:p>
    <w:p w:rsidR="00AE58F2" w:rsidRPr="000421EE" w:rsidRDefault="00AE58F2" w:rsidP="001B5808">
      <w:pPr>
        <w:tabs>
          <w:tab w:val="left" w:pos="851"/>
        </w:tabs>
        <w:spacing w:line="360" w:lineRule="auto"/>
        <w:ind w:right="34" w:firstLine="567"/>
        <w:jc w:val="center"/>
        <w:rPr>
          <w:rFonts w:ascii="Times New Roman" w:eastAsia="Times New Roman" w:hAnsi="Times New Roman" w:cs="Times New Roman"/>
          <w:sz w:val="28"/>
          <w:szCs w:val="28"/>
        </w:rPr>
      </w:pPr>
    </w:p>
    <w:p w:rsidR="00AE58F2" w:rsidRDefault="003E79B1" w:rsidP="001B5808">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lastRenderedPageBreak/>
        <w:t>INTERNATIONAL HUMANITARIAN LAW IN THE CONDITIONS OF WAR</w:t>
      </w:r>
    </w:p>
    <w:p w:rsidR="0085526C" w:rsidRPr="000421EE" w:rsidRDefault="0085526C" w:rsidP="001B5808">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With the beginning of the armed conflict on the territory of our country in 2014 and its escalation in February 2022, Ukraine found itself in an unpredictable situation. The norms of the current national and international legislation, which were supposed to ensure the realization of human rights, turned out to be unable to regulate the issue of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human protection</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in the relations between the state and the person, the state and the citizen.</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At this moment, the urgent question of applying the norms and principles of international humanitarian law (hereinafter IHL) arose.</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International humanitarian law is a set of norms and principles that regulate relations between states regarding the protection of human rights and fundamental freedoms for everyone, regardless of race, gender, language, and religion, both in peacetime and during armed conflicts </w:t>
      </w:r>
      <w:r w:rsidRPr="000421EE">
        <w:rPr>
          <w:rFonts w:ascii="Times New Roman" w:eastAsia="Symbol" w:hAnsi="Times New Roman" w:cs="Times New Roman"/>
          <w:sz w:val="28"/>
          <w:szCs w:val="28"/>
        </w:rPr>
        <w:t></w:t>
      </w:r>
      <w:r w:rsidRPr="000421EE">
        <w:rPr>
          <w:rFonts w:ascii="Times New Roman" w:eastAsia="Times New Roman" w:hAnsi="Times New Roman" w:cs="Times New Roman"/>
          <w:sz w:val="28"/>
          <w:szCs w:val="28"/>
        </w:rPr>
        <w:t>1</w:t>
      </w:r>
      <w:r w:rsidRPr="000421EE">
        <w:rPr>
          <w:rFonts w:ascii="Times New Roman" w:eastAsia="Symbol" w:hAnsi="Times New Roman" w:cs="Times New Roman"/>
          <w:sz w:val="28"/>
          <w:szCs w:val="28"/>
        </w:rPr>
        <w:t></w:t>
      </w:r>
      <w:r w:rsidRPr="000421EE">
        <w:rPr>
          <w:rFonts w:ascii="Times New Roman" w:eastAsia="Times New Roman" w:hAnsi="Times New Roman" w:cs="Times New Roman"/>
          <w:sz w:val="28"/>
          <w:szCs w:val="28"/>
        </w:rPr>
        <w:t xml:space="preserve">. It should ensure the </w:t>
      </w:r>
      <w:r w:rsidRPr="000421EE">
        <w:rPr>
          <w:rFonts w:ascii="Times New Roman" w:eastAsia="Times New Roman" w:hAnsi="Times New Roman" w:cs="Times New Roman"/>
          <w:sz w:val="28"/>
          <w:szCs w:val="28"/>
        </w:rPr>
        <w:lastRenderedPageBreak/>
        <w:t xml:space="preserve">protection of victims of aggression and limit the means of waging war during international and non-international conflicts. The sources that form the basis of IHL include: Geneva Convention (I), Geneva Convention (II), Geneva Convention (III), Geneva Convention (IV), Additional Protocol (I), Additional Protocol (II), Additional Protocol ( III), The Hague Convention (IV) of 1907 with the Appendix: Regulations on the Laws and Customs of War on Land in 1907, and other conventions and international treaties </w:t>
      </w:r>
      <w:r w:rsidRPr="000421EE">
        <w:rPr>
          <w:rFonts w:ascii="Times New Roman" w:eastAsia="Symbol" w:hAnsi="Times New Roman" w:cs="Times New Roman"/>
          <w:sz w:val="28"/>
          <w:szCs w:val="28"/>
        </w:rPr>
        <w:t></w:t>
      </w:r>
      <w:r w:rsidRPr="000421EE">
        <w:rPr>
          <w:rFonts w:ascii="Times New Roman" w:eastAsia="Times New Roman" w:hAnsi="Times New Roman" w:cs="Times New Roman"/>
          <w:sz w:val="28"/>
          <w:szCs w:val="28"/>
        </w:rPr>
        <w:t>2</w:t>
      </w:r>
      <w:r w:rsidRPr="000421EE">
        <w:rPr>
          <w:rFonts w:ascii="Times New Roman" w:eastAsia="Symbol" w:hAnsi="Times New Roman" w:cs="Times New Roman"/>
          <w:sz w:val="28"/>
          <w:szCs w:val="28"/>
        </w:rPr>
        <w:t></w:t>
      </w:r>
      <w:r w:rsidRPr="000421EE">
        <w:rPr>
          <w:rFonts w:ascii="Times New Roman" w:eastAsia="Times New Roman" w:hAnsi="Times New Roman" w:cs="Times New Roman"/>
          <w:sz w:val="28"/>
          <w:szCs w:val="28"/>
        </w:rPr>
        <w:t>.</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The duty to ensure the implementation of the norms of international treaties and customary norms that make up the system of IHL is entrusted to the state. All participants in an armed conflict are obliged to observe the principles of international humanitarian law: the aggressor, the victim of aggression, the armed forces of the state and others. Norms and international treaties also provide that even a violation by one of the parties of the principles of humanity and the rules of warfare does not exempt the other from the fulfillment of the provisions of the conventions </w:t>
      </w:r>
      <w:r w:rsidR="009A7E53" w:rsidRPr="000421EE">
        <w:rPr>
          <w:rFonts w:ascii="Times New Roman" w:eastAsia="Symbol" w:hAnsi="Times New Roman" w:cs="Times New Roman"/>
          <w:sz w:val="28"/>
          <w:szCs w:val="28"/>
        </w:rPr>
        <w:t>[</w:t>
      </w:r>
      <w:r w:rsidRPr="000421EE">
        <w:rPr>
          <w:rFonts w:ascii="Times New Roman" w:eastAsia="Times New Roman" w:hAnsi="Times New Roman" w:cs="Times New Roman"/>
          <w:sz w:val="28"/>
          <w:szCs w:val="28"/>
        </w:rPr>
        <w:t>1</w:t>
      </w:r>
      <w:r w:rsidR="009A7E53" w:rsidRPr="000421EE">
        <w:rPr>
          <w:rFonts w:ascii="Times New Roman" w:eastAsia="Symbol" w:hAnsi="Times New Roman" w:cs="Times New Roman"/>
          <w:sz w:val="28"/>
          <w:szCs w:val="28"/>
          <w:lang w:val="en-US"/>
        </w:rPr>
        <w:t>]</w:t>
      </w:r>
      <w:r w:rsidRPr="000421EE">
        <w:rPr>
          <w:rFonts w:ascii="Times New Roman" w:eastAsia="Times New Roman" w:hAnsi="Times New Roman" w:cs="Times New Roman"/>
          <w:sz w:val="28"/>
          <w:szCs w:val="28"/>
        </w:rPr>
        <w:t>.</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Studying this issue in detail, it is possible to highlight the following tasks of international humanitarian law.</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First, limiting arbitrariness during war and/or armed conflict for the benefit of humanity. International humanitarian law in every norm and principle reflects this principle, limiting military necessity and protecting humanity </w:t>
      </w:r>
      <w:r w:rsidR="009A7E53" w:rsidRPr="000421EE">
        <w:rPr>
          <w:rFonts w:ascii="Times New Roman" w:eastAsia="Symbol" w:hAnsi="Times New Roman" w:cs="Times New Roman"/>
          <w:sz w:val="28"/>
          <w:szCs w:val="28"/>
        </w:rPr>
        <w:t>[</w:t>
      </w:r>
      <w:r w:rsidRPr="000421EE">
        <w:rPr>
          <w:rFonts w:ascii="Times New Roman" w:eastAsia="Times New Roman" w:hAnsi="Times New Roman" w:cs="Times New Roman"/>
          <w:sz w:val="28"/>
          <w:szCs w:val="28"/>
        </w:rPr>
        <w:t>3</w:t>
      </w:r>
      <w:r w:rsidR="009A7E53" w:rsidRPr="000421EE">
        <w:rPr>
          <w:rFonts w:ascii="Times New Roman" w:eastAsia="Symbol" w:hAnsi="Times New Roman" w:cs="Times New Roman"/>
          <w:sz w:val="28"/>
          <w:szCs w:val="28"/>
        </w:rPr>
        <w:t>]</w:t>
      </w:r>
      <w:r w:rsidRPr="000421EE">
        <w:rPr>
          <w:rFonts w:ascii="Times New Roman" w:eastAsia="Times New Roman" w:hAnsi="Times New Roman" w:cs="Times New Roman"/>
          <w:sz w:val="28"/>
          <w:szCs w:val="28"/>
        </w:rPr>
        <w:t xml:space="preserve">. Violation of the rules established by the Geneva Conventions and their Annexes leads to the escalation of armed conflict and unrestricted war. IHL safeguards the observance of humanity and prevents total war, which is prohibited by international law. Its norms directly state that during an armed conflict, the norms of humanity should be applied even to the enemy </w:t>
      </w:r>
      <w:r w:rsidR="009A7E53" w:rsidRPr="000421EE">
        <w:rPr>
          <w:rFonts w:ascii="Times New Roman" w:eastAsia="Symbol" w:hAnsi="Times New Roman" w:cs="Times New Roman"/>
          <w:sz w:val="28"/>
          <w:szCs w:val="28"/>
        </w:rPr>
        <w:t>[</w:t>
      </w:r>
      <w:r w:rsidRPr="000421EE">
        <w:rPr>
          <w:rFonts w:ascii="Times New Roman" w:eastAsia="Times New Roman" w:hAnsi="Times New Roman" w:cs="Times New Roman"/>
          <w:sz w:val="28"/>
          <w:szCs w:val="28"/>
        </w:rPr>
        <w:t>2</w:t>
      </w:r>
      <w:r w:rsidR="009A7E53" w:rsidRPr="000421EE">
        <w:rPr>
          <w:rFonts w:ascii="Times New Roman" w:eastAsia="Symbol" w:hAnsi="Times New Roman" w:cs="Times New Roman"/>
          <w:sz w:val="28"/>
          <w:szCs w:val="28"/>
        </w:rPr>
        <w:t>]</w:t>
      </w:r>
      <w:r w:rsidRPr="000421EE">
        <w:rPr>
          <w:rFonts w:ascii="Times New Roman" w:eastAsia="Times New Roman" w:hAnsi="Times New Roman" w:cs="Times New Roman"/>
          <w:sz w:val="28"/>
          <w:szCs w:val="28"/>
        </w:rPr>
        <w:t>.</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Secondly, a clear division of the population into civilians and combatants. According to international law, combatants are persons who are part of the armed forces of a country that is a participant in an armed conflict and who take a direct part in this conflict. International humanitarian law obliges the parties to </w:t>
      </w:r>
      <w:r w:rsidRPr="000421EE">
        <w:rPr>
          <w:rFonts w:ascii="Times New Roman" w:eastAsia="Times New Roman" w:hAnsi="Times New Roman" w:cs="Times New Roman"/>
          <w:sz w:val="28"/>
          <w:szCs w:val="28"/>
        </w:rPr>
        <w:lastRenderedPageBreak/>
        <w:t xml:space="preserve">distinguish between civilians and combatants, to conduct operations only exclusively against military targets. The ordinary population cannot also become the object of a deliberate or direct attack, be subjected to terror threats and be used as a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human shield</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w:t>
      </w:r>
      <w:r w:rsidR="009A7E53" w:rsidRPr="000421EE">
        <w:rPr>
          <w:rFonts w:ascii="Times New Roman" w:eastAsia="Symbol" w:hAnsi="Times New Roman" w:cs="Times New Roman"/>
          <w:sz w:val="28"/>
          <w:szCs w:val="28"/>
        </w:rPr>
        <w:t>[</w:t>
      </w:r>
      <w:r w:rsidRPr="000421EE">
        <w:rPr>
          <w:rFonts w:ascii="Times New Roman" w:eastAsia="Times New Roman" w:hAnsi="Times New Roman" w:cs="Times New Roman"/>
          <w:sz w:val="28"/>
          <w:szCs w:val="28"/>
        </w:rPr>
        <w:t>1</w:t>
      </w:r>
      <w:r w:rsidR="009A7E53" w:rsidRPr="000421EE">
        <w:rPr>
          <w:rFonts w:ascii="Times New Roman" w:eastAsia="Symbol" w:hAnsi="Times New Roman" w:cs="Times New Roman"/>
          <w:sz w:val="28"/>
          <w:szCs w:val="28"/>
        </w:rPr>
        <w:t>]</w:t>
      </w:r>
      <w:r w:rsidRPr="000421EE">
        <w:rPr>
          <w:rFonts w:ascii="Times New Roman" w:eastAsia="Times New Roman" w:hAnsi="Times New Roman" w:cs="Times New Roman"/>
          <w:sz w:val="28"/>
          <w:szCs w:val="28"/>
        </w:rPr>
        <w:t>.</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Thirdly, ensuring the protection of the population both during armed conflicts and under conditions of occupation. The civilian population and civilians, in accordance with the provisions on the conduct of hostilities, are granted full protection from the dangers that have arisen or may arise in connection with the conduct of an armed conflict. During the active phase of the war, international humanitarian law protects the population from becoming the object of an armed attack and from the consequences that arise during the use of force by enemy combatants. When a person falls under the power of the aggressor, that is, during the occupation, the norms of IHL ensure the protection of civilians from inhumane treatment, as well as from being used as a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human shield</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International humanitarian law plays an important role in war. Its non-use or incomplete implementation of its norms and principles can lead to the escalation of armed conflict and significant losses among the civilian population.</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9A7E53" w:rsidP="001B5808">
      <w:pPr>
        <w:tabs>
          <w:tab w:val="left" w:pos="851"/>
        </w:tabs>
        <w:spacing w:line="360" w:lineRule="auto"/>
        <w:ind w:right="34" w:firstLine="567"/>
        <w:jc w:val="both"/>
        <w:rPr>
          <w:rFonts w:ascii="Times New Roman" w:eastAsia="Times New Roman" w:hAnsi="Times New Roman" w:cs="Times New Roman"/>
          <w:b/>
          <w:color w:val="161615"/>
          <w:sz w:val="28"/>
          <w:szCs w:val="28"/>
        </w:rPr>
      </w:pPr>
      <w:r w:rsidRPr="000421EE">
        <w:rPr>
          <w:rFonts w:ascii="Times New Roman" w:eastAsia="Times New Roman" w:hAnsi="Times New Roman" w:cs="Times New Roman"/>
          <w:b/>
          <w:color w:val="161615"/>
          <w:sz w:val="28"/>
          <w:szCs w:val="28"/>
        </w:rPr>
        <w:t>Literature</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color w:val="161615"/>
          <w:sz w:val="28"/>
          <w:szCs w:val="28"/>
        </w:rPr>
      </w:pPr>
      <w:r w:rsidRPr="000421EE">
        <w:rPr>
          <w:rFonts w:ascii="Times New Roman" w:eastAsia="Times New Roman" w:hAnsi="Times New Roman" w:cs="Times New Roman"/>
          <w:color w:val="161615"/>
          <w:sz w:val="28"/>
          <w:szCs w:val="28"/>
        </w:rPr>
        <w:t xml:space="preserve">1. Ministry of Education and Science of Ukraine. The Russian-Ukrainian war through the </w:t>
      </w:r>
      <w:r w:rsidR="00183B9D" w:rsidRPr="000421EE">
        <w:rPr>
          <w:rFonts w:ascii="Times New Roman" w:eastAsia="Times New Roman" w:hAnsi="Times New Roman" w:cs="Times New Roman"/>
          <w:color w:val="161615"/>
          <w:sz w:val="28"/>
          <w:szCs w:val="28"/>
        </w:rPr>
        <w:t>«</w:t>
      </w:r>
      <w:r w:rsidRPr="000421EE">
        <w:rPr>
          <w:rFonts w:ascii="Times New Roman" w:eastAsia="Times New Roman" w:hAnsi="Times New Roman" w:cs="Times New Roman"/>
          <w:color w:val="161615"/>
          <w:sz w:val="28"/>
          <w:szCs w:val="28"/>
        </w:rPr>
        <w:t>glasses of International Humanitarian Law</w:t>
      </w:r>
      <w:r w:rsidR="00183B9D" w:rsidRPr="000421EE">
        <w:rPr>
          <w:rFonts w:ascii="Times New Roman" w:eastAsia="Times New Roman" w:hAnsi="Times New Roman" w:cs="Times New Roman"/>
          <w:color w:val="161615"/>
          <w:sz w:val="28"/>
          <w:szCs w:val="28"/>
        </w:rPr>
        <w:t>»</w:t>
      </w:r>
      <w:r w:rsidRPr="000421EE">
        <w:rPr>
          <w:rFonts w:ascii="Times New Roman" w:eastAsia="Times New Roman" w:hAnsi="Times New Roman" w:cs="Times New Roman"/>
          <w:color w:val="161615"/>
          <w:sz w:val="28"/>
          <w:szCs w:val="28"/>
        </w:rPr>
        <w:t>. Protection of the civilian population. Compendium. 2022. 15 p.</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color w:val="161615"/>
          <w:sz w:val="28"/>
          <w:szCs w:val="28"/>
        </w:rPr>
      </w:pPr>
      <w:r w:rsidRPr="000421EE">
        <w:rPr>
          <w:rFonts w:ascii="Times New Roman" w:eastAsia="Times New Roman" w:hAnsi="Times New Roman" w:cs="Times New Roman"/>
          <w:color w:val="161615"/>
          <w:sz w:val="28"/>
          <w:szCs w:val="28"/>
        </w:rPr>
        <w:t>2. INTERNATIONAL HUMANITARIAN LAW. URL: https://redcross.org.ua/ihl/</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color w:val="161615"/>
          <w:sz w:val="28"/>
          <w:szCs w:val="28"/>
        </w:rPr>
      </w:pPr>
      <w:r w:rsidRPr="000421EE">
        <w:rPr>
          <w:rFonts w:ascii="Times New Roman" w:eastAsia="Times New Roman" w:hAnsi="Times New Roman" w:cs="Times New Roman"/>
          <w:color w:val="161615"/>
          <w:sz w:val="28"/>
          <w:szCs w:val="28"/>
        </w:rPr>
        <w:t>3. Hnatovskyi M.M., Korotkyi T.R., Korynevich A.O., Lysyk V.M., Poedynok O.R. , Handel N.V. International humanitarian law. Handbook for a lawyer / edited by T.R. Korotkoho - Kyiv-Odesa: Ukrainian Helsinki Union for Human Rights, Phoenix, 2016. - 2017. - 145p.</w:t>
      </w: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85526C" w:rsidRDefault="0085526C" w:rsidP="0085526C">
      <w:pPr>
        <w:shd w:val="clear" w:color="auto" w:fill="FFFFFF"/>
        <w:tabs>
          <w:tab w:val="left" w:pos="851"/>
        </w:tabs>
        <w:spacing w:line="360" w:lineRule="auto"/>
        <w:ind w:right="34" w:firstLine="567"/>
        <w:jc w:val="both"/>
        <w:rPr>
          <w:rFonts w:ascii="Times New Roman" w:eastAsia="Times New Roman" w:hAnsi="Times New Roman" w:cs="Times New Roman"/>
          <w:color w:val="161616"/>
          <w:sz w:val="28"/>
          <w:szCs w:val="28"/>
        </w:rPr>
      </w:pPr>
      <w:r>
        <w:rPr>
          <w:rFonts w:ascii="Times New Roman" w:eastAsia="Times New Roman" w:hAnsi="Times New Roman" w:cs="Times New Roman"/>
          <w:color w:val="212529"/>
          <w:sz w:val="28"/>
          <w:szCs w:val="28"/>
        </w:rPr>
        <w:t xml:space="preserve">Scientific supervisor: Assistant D. O. Hrebeniuk </w:t>
      </w: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b/>
          <w:sz w:val="28"/>
          <w:szCs w:val="28"/>
        </w:rPr>
      </w:pPr>
    </w:p>
    <w:p w:rsidR="00AE58F2" w:rsidRPr="000421EE" w:rsidRDefault="003E79B1" w:rsidP="001B5808">
      <w:pPr>
        <w:widowControl w:val="0"/>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СЕКЦІЯ № 8</w:t>
      </w:r>
    </w:p>
    <w:p w:rsidR="00AE58F2" w:rsidRPr="000421EE" w:rsidRDefault="00F56328" w:rsidP="001B5808">
      <w:pPr>
        <w:widowControl w:val="0"/>
        <w:tabs>
          <w:tab w:val="left" w:pos="851"/>
        </w:tabs>
        <w:spacing w:line="360" w:lineRule="auto"/>
        <w:ind w:right="34" w:firstLine="567"/>
        <w:jc w:val="center"/>
        <w:rPr>
          <w:rFonts w:ascii="Times New Roman" w:eastAsia="Times New Roman" w:hAnsi="Times New Roman" w:cs="Times New Roman"/>
          <w:b/>
          <w:sz w:val="28"/>
          <w:szCs w:val="28"/>
        </w:rPr>
      </w:pPr>
      <w:r w:rsidRPr="00F56328">
        <w:rPr>
          <w:rFonts w:ascii="Times New Roman" w:hAnsi="Times New Roman" w:cs="Times New Roman"/>
          <w:sz w:val="28"/>
          <w:szCs w:val="28"/>
        </w:rPr>
        <w:pict>
          <v:rect id="_x0000_i1032" style="width:0;height:1.5pt" o:hralign="center" o:hrstd="t" o:hr="t" fillcolor="#a0a0a0" stroked="f"/>
        </w:pict>
      </w:r>
    </w:p>
    <w:p w:rsidR="00AE58F2" w:rsidRPr="000421EE" w:rsidRDefault="003E79B1" w:rsidP="001B5808">
      <w:pPr>
        <w:widowControl w:val="0"/>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НАЦІОНАЛЬНА БЕЗПЕКА УКРАЇНИ В РЕАЛІЯХ ЗБРОЙНОГО КОНФЛІКТУ ТА ГЛОБАЛЬНИХ ВИКЛИКІВ</w:t>
      </w:r>
    </w:p>
    <w:p w:rsidR="00AE58F2" w:rsidRPr="000421EE" w:rsidRDefault="00AE58F2" w:rsidP="0085526C">
      <w:pPr>
        <w:widowControl w:val="0"/>
        <w:tabs>
          <w:tab w:val="left" w:pos="851"/>
        </w:tabs>
        <w:spacing w:line="360" w:lineRule="auto"/>
        <w:ind w:right="34"/>
        <w:jc w:val="both"/>
        <w:rPr>
          <w:rFonts w:ascii="Times New Roman" w:eastAsia="Times New Roman" w:hAnsi="Times New Roman" w:cs="Times New Roman"/>
          <w:b/>
          <w:sz w:val="28"/>
          <w:szCs w:val="28"/>
        </w:rPr>
      </w:pPr>
    </w:p>
    <w:p w:rsidR="00AE58F2" w:rsidRDefault="003E79B1" w:rsidP="0085526C">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Антонюк Софія Любомирівна</w:t>
      </w:r>
    </w:p>
    <w:p w:rsidR="0085526C" w:rsidRPr="0085526C" w:rsidRDefault="0085526C" w:rsidP="0085526C">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Здобувачка вищої освіти</w:t>
      </w:r>
    </w:p>
    <w:p w:rsidR="0085526C" w:rsidRDefault="003E79B1" w:rsidP="0085526C">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Національний університет</w:t>
      </w:r>
    </w:p>
    <w:p w:rsidR="00AE58F2" w:rsidRPr="000421EE" w:rsidRDefault="00183B9D" w:rsidP="0085526C">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p>
    <w:p w:rsidR="000D1016" w:rsidRPr="000421EE" w:rsidRDefault="000D1016" w:rsidP="0085526C">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85526C">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ОКУПАЦІЯ ЯК ФОРМА НЕЗАКОННОГО ЗДІЙСНЕННЯ КОНТРОЛЮ ЩОДО ТЕРИТОРІЇ ЗГІДНО З МІЖНАРОДНИМ ПРАВОМ</w:t>
      </w:r>
    </w:p>
    <w:p w:rsidR="000D1016" w:rsidRPr="000421EE" w:rsidRDefault="000D1016" w:rsidP="0085526C">
      <w:pPr>
        <w:tabs>
          <w:tab w:val="left" w:pos="851"/>
        </w:tabs>
        <w:spacing w:line="360" w:lineRule="auto"/>
        <w:ind w:right="34" w:firstLine="567"/>
        <w:jc w:val="center"/>
        <w:rPr>
          <w:rFonts w:ascii="Times New Roman" w:eastAsia="Times New Roman" w:hAnsi="Times New Roman" w:cs="Times New Roman"/>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В даний час існують значні прогалини у правовому регулюванні окупаційних режимів, особливо це стосується довгострокових окупацій Сектора Газа, Західного берегу, Голанських висот та </w:t>
      </w:r>
      <w:r w:rsidRPr="000421EE">
        <w:rPr>
          <w:rFonts w:ascii="Times New Roman" w:eastAsia="Times New Roman" w:hAnsi="Times New Roman" w:cs="Times New Roman"/>
          <w:sz w:val="28"/>
          <w:szCs w:val="28"/>
        </w:rPr>
        <w:lastRenderedPageBreak/>
        <w:t>Іраку. Ці конкретні обставини підкреслюють важливість дослідження можливостей змін у міжнародно-правовому регулюванні окупаційних режимів.</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 жаль, у нашій країні ситуація з окупованою Російською Федерацією територією Автономної Республіки Крим, м. Севастополь, Донецька, Луганська та багатьох інших територій ілюструє систематичні порушення в цій сфері. Невиконання міжнародних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язань держави-агресора щодо захисту прав і свобод людини під час окупації цієї території кваліфікується як воєнні злочини. Саме тому це дослідження має важливе наукове та практичне значення.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У минулому питання військової окупації розглядалися в працях таких вчених, таких як В.І. Дяченко, Я. Броунлі, А.О. Кориневич, О. Ейхельман, М. Догел, Ф. Ліст, І.М. Арцибасов, В.М. Репецький, Е. Давід, Д.І. Кулеба, М.В. Цюрупа, Ф.Ф. Мартенс, Ж. Хенкертс та інші.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У міжнародному гуманітарному праві традиційно виділяють інститут військової окупації, що визначає норми для відносин між державами, пов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язаних з окупованими територіями. Цей інститут регулює режим на окупованих територіях, визначає права та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язки окупанта, статус цивільних осіб та їх майно. Міжнародно-правовий режим окупації виступає як спеціальний порядок правового регулювання діяльності, дій чи поведінки окупантів і окупованих держав під час окупації. У цьому контексті важливо визначити військову окупацію як тимчасове зайняття збройними силами однієї держави всієї або частини території іншої держави та встановлення влади військової адміністрації на окупованій території.</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Вперше термін військова окупація був нормативно закріплений в Гаазькій конвенції про закони та звичаї сухопутної війни 1907 р. Ст.42 цієї конвенції охарактеризовує умови надання території статусу окупованої: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територія визначається </w:t>
      </w:r>
      <w:r w:rsidRPr="000421EE">
        <w:rPr>
          <w:rFonts w:ascii="Times New Roman" w:eastAsia="Times New Roman" w:hAnsi="Times New Roman" w:cs="Times New Roman"/>
          <w:sz w:val="28"/>
          <w:szCs w:val="28"/>
        </w:rPr>
        <w:lastRenderedPageBreak/>
        <w:t>зайнятою, якщо вона дійсно  перебуває під владою ворожої армії</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[1].</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Термін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окупація</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у перекладі з латини “occupation” означає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захоплення</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оволодіння</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Отже, це поняття носить протиправний характер своєї сутності. Але, попри таку протиправність, нормативне регулювання режиму окупації здійснюється нормами міжнародного права. Проте не кожна держава повʼязана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язаннями із договірними нормами міжнародного гуманітарного права,  а тому велике значення відіграє саме міжнародно-правовий звичай. Він буде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язковим та універсальним для всіх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єктів збройного конфлікту. Звичаєві норми міжнародного гуманітарного права успішно доповнює договірно-правове регулювання [2, с. 55–68].</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Окупація в міжнародному праві має свої особливості, зокрема вона повинна здійснюватись згідно з принципами гуманітарного права та у відповідності з міжнародними договорами. Деякі особливості окупації включають заборону </w:t>
      </w:r>
      <w:r w:rsidRPr="000421EE">
        <w:rPr>
          <w:rFonts w:ascii="Times New Roman" w:eastAsia="Times New Roman" w:hAnsi="Times New Roman" w:cs="Times New Roman"/>
          <w:sz w:val="28"/>
          <w:szCs w:val="28"/>
        </w:rPr>
        <w:lastRenderedPageBreak/>
        <w:t>колективного покарання, дотримання принципів універсальних прав людини, забезпечення доступу до гуманітарної допомоги та медичних послуг для цивільного населення, а також заборону примусового переселення чи депортації населення з окупованої території.</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Важливою рисою є те, що окупація не призводить до втрати суверенітету на зайнятій території. З цього випливає, що окупація не означає повної анексії, тобто підпорядкування переможеної сторони переможцю, що передбачає закінчення війни і припинення існування переможеної держави. У разі окупації відбувається збереження владних структур та продовження опору та військових дій проти держави-окупанта.</w:t>
      </w:r>
      <w:r w:rsidRPr="000421EE">
        <w:rPr>
          <w:rFonts w:ascii="Times New Roman" w:hAnsi="Times New Roman" w:cs="Times New Roman"/>
          <w:sz w:val="28"/>
          <w:szCs w:val="28"/>
        </w:rPr>
        <w:t xml:space="preserve"> </w:t>
      </w:r>
      <w:r w:rsidRPr="000421EE">
        <w:rPr>
          <w:rFonts w:ascii="Times New Roman" w:eastAsia="Times New Roman" w:hAnsi="Times New Roman" w:cs="Times New Roman"/>
          <w:sz w:val="28"/>
          <w:szCs w:val="28"/>
        </w:rPr>
        <w:t xml:space="preserve">Схожа заборона була зазначена ще 1928 року у тексті Паризького пакту (пакт Бріана-Келлога 1928 року), де було вказано про відмову від війни як засобу національної політики, отже захоплення території не є законним способом набуття території в сучасному міжнародному праві. Також Рада Безпеки ООН не </w:t>
      </w:r>
      <w:r w:rsidRPr="000421EE">
        <w:rPr>
          <w:rFonts w:ascii="Times New Roman" w:eastAsia="Times New Roman" w:hAnsi="Times New Roman" w:cs="Times New Roman"/>
          <w:sz w:val="28"/>
          <w:szCs w:val="28"/>
        </w:rPr>
        <w:lastRenderedPageBreak/>
        <w:t>раз згадувала про такі положення в своїх резолюціях [3]. З цього можна зробити висновок, що захоплення певної території іншою державою є міжнародним злочином.</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Ще один з важливих документів щодо цього питання, який регулює захист прав населення, що знаходиться на окупованій території, є Конвенція про захист цивільного населення під час війни 1949 року, яка також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застосовується до всіх випадків часткової або цілковитої окупації Високої Договірної Сторони, навіть якщо ця окупація не натрапляє на жодний збройний супротив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[4].</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Порушення державою-окупантом міжнародного права супроводжує політичні, моральні та матеріальні санкції за вчинені злочини, які вважаються особливо небезпечними, в тому числі кримінальну відповідальність певних посадових осіб або громадян. Така відповідальність виникає у разі порушення державою-окупантом або її представниками норм військового права та за злочини проти миру, гуманності, безпеки людства та </w:t>
      </w:r>
      <w:r w:rsidRPr="000421EE">
        <w:rPr>
          <w:rFonts w:ascii="Times New Roman" w:eastAsia="Times New Roman" w:hAnsi="Times New Roman" w:cs="Times New Roman"/>
          <w:sz w:val="28"/>
          <w:szCs w:val="28"/>
        </w:rPr>
        <w:lastRenderedPageBreak/>
        <w:t>міжнародного правопорядку. Введення Концепції перехідного правосуддя, що включає ряд заходів, зокрема у сфері кримінальної юстиції, допомагає прискорити процес реінтеграції окупованих територій.</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Заповнення прогалин в нормативному регулюванні окупації як форми незаконного здійснення контролю щодо території має важливе значення, оскільки, в першу чергу, породжує захист прав місцевого населення, забезпечення його гуманітарних потреб та притягнення до міжнародно-правової відповідальності за вчинення злочинів в цій сфері, що є надзвичайно важливим. Захист прав цивільного населення під час окупації є важливим питанням, яке часто регулюється міжнародними конвенціями та законами. Організації, такі як ООН та Червоний Хрест, можуть втручатися для забезпечення гуманітарної допомоги та захисту прав людей під час конфліктів. Це може включати забезпечення безпеки, доступу до харчів, медичної допомоги та захисту від злочинів.</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Література</w:t>
      </w:r>
      <w:r w:rsidR="006C3804" w:rsidRPr="000421EE">
        <w:rPr>
          <w:rFonts w:ascii="Times New Roman" w:eastAsia="Times New Roman" w:hAnsi="Times New Roman" w:cs="Times New Roman"/>
          <w:b/>
          <w:sz w:val="28"/>
          <w:szCs w:val="28"/>
        </w:rPr>
        <w:t xml:space="preserve"> </w:t>
      </w:r>
    </w:p>
    <w:p w:rsidR="00AE58F2" w:rsidRPr="000421EE" w:rsidRDefault="003E79B1" w:rsidP="001B5808">
      <w:pPr>
        <w:numPr>
          <w:ilvl w:val="0"/>
          <w:numId w:val="115"/>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Положення про закони і звичаї суходільної війни, яке є додатком до IV Гаазької конвенції 1907 року про закони і звичаї суходільної війни [Електронний ресурс]. Режим доступу: </w:t>
      </w:r>
      <w:hyperlink r:id="rId261">
        <w:r w:rsidRPr="000421EE">
          <w:rPr>
            <w:rFonts w:ascii="Times New Roman" w:eastAsia="Times New Roman" w:hAnsi="Times New Roman" w:cs="Times New Roman"/>
            <w:color w:val="0563C1"/>
            <w:sz w:val="28"/>
            <w:szCs w:val="28"/>
            <w:u w:val="single"/>
          </w:rPr>
          <w:t>http://zakon3.rada.gov.ua/laws/show/995_222</w:t>
        </w:r>
      </w:hyperlink>
      <w:r w:rsidRPr="000421EE">
        <w:rPr>
          <w:rFonts w:ascii="Times New Roman" w:eastAsia="Times New Roman" w:hAnsi="Times New Roman" w:cs="Times New Roman"/>
          <w:sz w:val="28"/>
          <w:szCs w:val="28"/>
        </w:rPr>
        <w:t xml:space="preserve">. </w:t>
      </w:r>
    </w:p>
    <w:p w:rsidR="00AE58F2" w:rsidRPr="000421EE" w:rsidRDefault="003E79B1" w:rsidP="001B5808">
      <w:pPr>
        <w:numPr>
          <w:ilvl w:val="0"/>
          <w:numId w:val="115"/>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Грушко М.В. Джерела міжнародного гуманітарного права та внутрішньодержавного права. Підприємництво, господарство і право. 2018. № 12. С. 55–68.</w:t>
      </w:r>
    </w:p>
    <w:p w:rsidR="00AE58F2" w:rsidRPr="000421EE" w:rsidRDefault="003E79B1" w:rsidP="001B5808">
      <w:pPr>
        <w:numPr>
          <w:ilvl w:val="0"/>
          <w:numId w:val="115"/>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Резолюция Cовета Безопасности ООН № 242 (1967) от 22.11.1967. [Электронный ресурс] // Совет Безопасности ООН. Режим доступа: </w:t>
      </w:r>
      <w:hyperlink r:id="rId262">
        <w:r w:rsidRPr="000421EE">
          <w:rPr>
            <w:rFonts w:ascii="Times New Roman" w:eastAsia="Times New Roman" w:hAnsi="Times New Roman" w:cs="Times New Roman"/>
            <w:color w:val="0563C1"/>
            <w:sz w:val="28"/>
            <w:szCs w:val="28"/>
            <w:u w:val="single"/>
          </w:rPr>
          <w:t>http://www.un.org/ru/documents/ods.asp?m=S/RES/242</w:t>
        </w:r>
      </w:hyperlink>
      <w:r w:rsidRPr="000421EE">
        <w:rPr>
          <w:rFonts w:ascii="Times New Roman" w:eastAsia="Times New Roman" w:hAnsi="Times New Roman" w:cs="Times New Roman"/>
          <w:sz w:val="28"/>
          <w:szCs w:val="28"/>
        </w:rPr>
        <w:t xml:space="preserve"> (1967). </w:t>
      </w:r>
    </w:p>
    <w:p w:rsidR="00AE58F2" w:rsidRPr="000421EE" w:rsidRDefault="003E79B1" w:rsidP="001B5808">
      <w:pPr>
        <w:numPr>
          <w:ilvl w:val="0"/>
          <w:numId w:val="115"/>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Конвенція про захист цивільного населення під час війни 1949 року // [Електронний ресурс]. Режим доступу до ресурсу: </w:t>
      </w:r>
      <w:hyperlink r:id="rId263">
        <w:r w:rsidRPr="000421EE">
          <w:rPr>
            <w:rFonts w:ascii="Times New Roman" w:eastAsia="Times New Roman" w:hAnsi="Times New Roman" w:cs="Times New Roman"/>
            <w:color w:val="0563C1"/>
            <w:sz w:val="28"/>
            <w:szCs w:val="28"/>
            <w:u w:val="single"/>
          </w:rPr>
          <w:t>https://zakon.rada.gov.ua/laws/show/995_154</w:t>
        </w:r>
      </w:hyperlink>
      <w:r w:rsidRPr="000421EE">
        <w:rPr>
          <w:rFonts w:ascii="Times New Roman" w:eastAsia="Times New Roman" w:hAnsi="Times New Roman" w:cs="Times New Roman"/>
          <w:sz w:val="28"/>
          <w:szCs w:val="28"/>
        </w:rPr>
        <w:t xml:space="preserve">. </w:t>
      </w:r>
    </w:p>
    <w:p w:rsidR="0085526C" w:rsidRDefault="0085526C" w:rsidP="0085526C">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85526C">
      <w:pPr>
        <w:widowControl w:val="0"/>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Науковий керівник – к.ю.н., доцент Федорова Т. С.</w:t>
      </w: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AE58F2" w:rsidP="0085526C">
      <w:pPr>
        <w:widowControl w:val="0"/>
        <w:tabs>
          <w:tab w:val="left" w:pos="851"/>
        </w:tabs>
        <w:spacing w:line="360" w:lineRule="auto"/>
        <w:ind w:right="34"/>
        <w:jc w:val="both"/>
        <w:rPr>
          <w:rFonts w:ascii="Times New Roman" w:eastAsia="Times New Roman" w:hAnsi="Times New Roman" w:cs="Times New Roman"/>
          <w:sz w:val="28"/>
          <w:szCs w:val="28"/>
          <w:highlight w:val="red"/>
        </w:rPr>
      </w:pPr>
    </w:p>
    <w:p w:rsidR="00AE58F2" w:rsidRPr="000421EE" w:rsidRDefault="003E79B1" w:rsidP="0085526C">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Гільтай Анастасія Володимирівна</w:t>
      </w:r>
    </w:p>
    <w:p w:rsidR="0085526C" w:rsidRDefault="006A4D3C" w:rsidP="0085526C">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здобувачка вищої освіти</w:t>
      </w:r>
    </w:p>
    <w:p w:rsidR="0085526C" w:rsidRDefault="0085526C" w:rsidP="0085526C">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Національного університету</w:t>
      </w:r>
    </w:p>
    <w:p w:rsidR="00AE58F2" w:rsidRPr="000421EE" w:rsidRDefault="00183B9D" w:rsidP="0085526C">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p>
    <w:p w:rsidR="00AE58F2" w:rsidRPr="000421EE" w:rsidRDefault="00AE58F2" w:rsidP="0085526C">
      <w:pPr>
        <w:tabs>
          <w:tab w:val="left" w:pos="851"/>
        </w:tabs>
        <w:spacing w:line="360" w:lineRule="auto"/>
        <w:ind w:right="34" w:firstLine="567"/>
        <w:jc w:val="center"/>
        <w:rPr>
          <w:rFonts w:ascii="Times New Roman" w:hAnsi="Times New Roman" w:cs="Times New Roman"/>
          <w:b/>
          <w:smallCaps/>
          <w:sz w:val="28"/>
          <w:szCs w:val="28"/>
        </w:rPr>
      </w:pPr>
    </w:p>
    <w:p w:rsidR="00AE58F2" w:rsidRPr="000421EE" w:rsidRDefault="003E79B1" w:rsidP="0085526C">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w:hAnsi="Times New Roman" w:cs="Times New Roman"/>
          <w:b/>
          <w:smallCaps/>
          <w:sz w:val="28"/>
          <w:szCs w:val="28"/>
        </w:rPr>
        <w:t>РОЛЬ МІЖНАРОДНИХ МІЖУРЯДОВИХ ОРГАНІЗАЦІЙ У ВИРІШЕННІ ЗБРОЙНОГО КОНФЛІКТУ МІЖ УКРАЇНОЮ ТА РОСІЄЮ</w:t>
      </w:r>
    </w:p>
    <w:p w:rsidR="00AE58F2" w:rsidRPr="000421EE" w:rsidRDefault="00AE58F2" w:rsidP="0085526C">
      <w:pPr>
        <w:tabs>
          <w:tab w:val="left" w:pos="851"/>
        </w:tabs>
        <w:spacing w:line="360" w:lineRule="auto"/>
        <w:ind w:right="34" w:firstLine="567"/>
        <w:jc w:val="center"/>
        <w:rPr>
          <w:rFonts w:ascii="Times New Roman" w:eastAsia="Times New Roman" w:hAnsi="Times New Roman" w:cs="Times New Roman"/>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Однією з ключових особливостей сучасного розвитку міжнародних відносин є тенденція зміни природи конфліктів. Замість традиційних міждержавних конфліктів, великий акцент ставиться на конфлікти у внутрішніх сферах держав. Глобалізація міжнародних конфліктів і виникнення нових загроз мирному співіснуванню народів призвели до збільшення кількості цивільних жертв.</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У кінці XX та на початку XXI століття зросла важливість міжнародних організацій, таких як ООН, ОБСЄ, Рада Європи тощо, у здійсненні миротворчої та гуманітарної діяльності [3, c.4]. Превентивна дипломатія стала активно використовуватися для підтримання миру та безпеки в сучасних умовах міжнародних відносин.</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Вивчення взаємозв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язків між проблемами міжнародної безпеки та роллю міжнародних організацій у вирішенні конфліктів та збереженні миру має важливу наукову і практичну цінність в умовах зростання кількості різних небезпечних конфліктів та потреби у відповідних рішеннях для їх розв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язання [2, c.45]. Резолюції міжнародних організацій стають важливим інструментом для прискорення процесу мирного врегулювання конфліктів і забезпечення міжнародної стабільності.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Міжнародні організації грають важливу роль у сприянні комунікації та вирішенні конфліктів, а також в роботі над миротворчими та гуманітарними питаннями. Вони служать платформою для діалогу </w:t>
      </w:r>
      <w:r w:rsidRPr="000421EE">
        <w:rPr>
          <w:rFonts w:ascii="Times New Roman" w:eastAsia="Times New Roman" w:hAnsi="Times New Roman" w:cs="Times New Roman"/>
          <w:sz w:val="28"/>
          <w:szCs w:val="28"/>
        </w:rPr>
        <w:lastRenderedPageBreak/>
        <w:t>між конфліктуючими сторонами і третіми сторонами, що сприяє пошуку компромісу та мирного врегулювання конфлікту [1, c.418].</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Проте важливо враховувати, що міжнародні організації мають свої обмеження, особливо коли ідеологічні чи економічні розходження між конфліктуючими сторонами дуже великі. Принцип невтручання у внутрішні справи суверенних держав також обмежує можливості міжнародних організацій в деяких ситуаціях.</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Роль міжнародних організацій у підтримці України та вирішенні конфлікту з Російською Федерацією надзвичайно важлива. Участь України в роботі ООН, ОБСЄ та НАТО має допомогти забезпечити міжнародну підтримку і знайти шляхи до мирного врегулювання конфлікту. Міжнародні організації сприяють наданню гуманітарної допомоги та концентрують зусилля на врегулюванні конфлікту.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Ситуація, що склалася після вторгнення Росії в Україну, справді викликала великі виклики для </w:t>
      </w:r>
      <w:r w:rsidRPr="000421EE">
        <w:rPr>
          <w:rFonts w:ascii="Times New Roman" w:eastAsia="Times New Roman" w:hAnsi="Times New Roman" w:cs="Times New Roman"/>
          <w:sz w:val="28"/>
          <w:szCs w:val="28"/>
        </w:rPr>
        <w:lastRenderedPageBreak/>
        <w:t>міжнародної спільноти та органів ООН, зокрема Ради Безпеки ООН. Вторгнення Росії в Україну викликало велике обурення та призвело до великої кількості загиблих та гуманітарної кризи. Росія також вчинила низку злочинів, включаючи порушення прав людини та загрозу ядерною безпеці.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Рада Безпеки ООН відіграє ключову роль у забезпеченні міжнародної безпеки та регулюванні конфліктів. Однак в ситуації, подібній до конфлікту в Україні, дії Ради Безпеки можуть бути ускладнені через право вето, яке мають постійні члени Ради Безпеки, включаючи Росію.</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Рада Безпеки ООН, хоча і створена для забезпечення світового миру та безпеки, у багатьох випадках нездатна або неспроможна виконати свої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язки в повному обсязі. Недоліки Ради Безпеки ООН стали особливо видимими в контексті збройної агресії Росії проти України, яка розпочалася у 2014 році та перетворилася на великомасштабний конфлікт, загрожуючи міжнародній безпеці та миру [4].</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Відсутність ефективних заходів від міжнародного співтовариства, очолюваного ООН, щодо анексії Криму Росією та подальшої агресії на Донбасі, збільшила впевненість Росії в її безкарності. Наслідком цього стали масштабні конфлікти, включаючи геноцид українського народу та загрози для міжнародної безпеки. На жаль, Росія, яка вчиняє агресію та злочини проти миру, залишається членом ООН і має можливість ветувати рішення, що стосуються світової безпеки.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Про можливі причини невдач Ради Безпеки ООН та необхідність її реформи говорять багато дипломатів і дослідників. Ці проблеми в основному пов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язані з бюрократичністю та недосконалою структурою ООН. Україна, разом з іншими країнами, пропонує ініціативи щодо реформи організації з метою поліпшення її ефективності та спроможностей впливу на події в світі.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Отож, для вирішення конфлікту в Україні та інших світових криз, де залучені інші міжнародні організації, можливо потрібні нові механізми та </w:t>
      </w:r>
      <w:r w:rsidRPr="000421EE">
        <w:rPr>
          <w:rFonts w:ascii="Times New Roman" w:eastAsia="Times New Roman" w:hAnsi="Times New Roman" w:cs="Times New Roman"/>
          <w:sz w:val="28"/>
          <w:szCs w:val="28"/>
        </w:rPr>
        <w:lastRenderedPageBreak/>
        <w:t>підходи. Це може включати роботу в рамках інших організацій, регіональних ініціатив, гуманітарні заходи та дипломатичні угоди, що допомагають врегулювати конфлікти.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Важливо наголосити, що знайти шлях до миру в умовах такої складної ситуації вимагає спільних зусиль всіх членів міжнародної спільноти, включаючи дипломатичний діалог, санкції та міжнародний тиск на військові агресори.</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Література</w:t>
      </w:r>
    </w:p>
    <w:p w:rsidR="00AE58F2" w:rsidRPr="000421EE" w:rsidRDefault="003E79B1" w:rsidP="001B5808">
      <w:pPr>
        <w:numPr>
          <w:ilvl w:val="0"/>
          <w:numId w:val="61"/>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Дмитрієв А. Роль міжнародних організацій у світовому процесі глобалізації. Публічне право. 2013. № 1. С. 418 – 420. </w:t>
      </w:r>
    </w:p>
    <w:p w:rsidR="00AE58F2" w:rsidRPr="000421EE" w:rsidRDefault="003E79B1" w:rsidP="001B5808">
      <w:pPr>
        <w:numPr>
          <w:ilvl w:val="0"/>
          <w:numId w:val="61"/>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Кожушко А. М. Реформування Організації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єднаних Націй та розвиток міжнародних відносин у 90-х роках ХХ – початку ХХІ століття. – Кваліфікаційна наукова праця на правах рукопису : дис. канд. істор. наук (доктора філософії) : 07.00.02. Луганський національний університет імені Тараса Шевченка, Старобільськ. 2018. 368 с.</w:t>
      </w:r>
    </w:p>
    <w:p w:rsidR="00AE58F2" w:rsidRPr="000421EE" w:rsidRDefault="003E79B1" w:rsidP="001B5808">
      <w:pPr>
        <w:numPr>
          <w:ilvl w:val="0"/>
          <w:numId w:val="61"/>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ОБСЄ: сучасні виклики та перспективи розвитку. А. В. Єрмолаєв, К. А. Кононенко, О. О. Резнікова та ін. : аналітична доповідь. Київ. Національний інститут стратегічних досліджень, 2013. 52 с.</w:t>
      </w:r>
    </w:p>
    <w:p w:rsidR="0085526C" w:rsidRDefault="003E79B1" w:rsidP="001B5808">
      <w:pPr>
        <w:numPr>
          <w:ilvl w:val="0"/>
          <w:numId w:val="61"/>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Роль Ради Безпеки ООН у підтримці міжнародного миру та безпеки в сучасному світі та оцінка її ефективності на прикладі України. 2023. URL: </w:t>
      </w:r>
      <w:hyperlink r:id="rId264">
        <w:r w:rsidRPr="000421EE">
          <w:rPr>
            <w:rFonts w:ascii="Times New Roman" w:eastAsia="Times New Roman" w:hAnsi="Times New Roman" w:cs="Times New Roman"/>
            <w:color w:val="0563C1"/>
            <w:sz w:val="28"/>
            <w:szCs w:val="28"/>
            <w:u w:val="single"/>
          </w:rPr>
          <w:t>https://censs.org/rol-rady-bezpeky-oon-u-pidtrymtsi-mizhnarodnoho-myru-ta-bezpeky-v-suchasnomu-sviti-ta-otsinka-yiyi-efektyvnosti-na-prykladi-ukrayiny/</w:t>
        </w:r>
      </w:hyperlink>
      <w:r w:rsidRPr="000421EE">
        <w:rPr>
          <w:rFonts w:ascii="Times New Roman" w:eastAsia="Times New Roman" w:hAnsi="Times New Roman" w:cs="Times New Roman"/>
          <w:sz w:val="28"/>
          <w:szCs w:val="28"/>
        </w:rPr>
        <w:br/>
      </w:r>
    </w:p>
    <w:p w:rsidR="00AE58F2" w:rsidRPr="000421EE" w:rsidRDefault="00CB54A6" w:rsidP="0085526C">
      <w:pPr>
        <w:tabs>
          <w:tab w:val="left" w:pos="851"/>
        </w:tabs>
        <w:spacing w:line="360" w:lineRule="auto"/>
        <w:ind w:right="3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Науковий керівник –ас.</w:t>
      </w:r>
      <w:r w:rsidR="003E79B1" w:rsidRPr="000421EE">
        <w:rPr>
          <w:rFonts w:ascii="Times New Roman" w:eastAsia="Times New Roman" w:hAnsi="Times New Roman" w:cs="Times New Roman"/>
          <w:sz w:val="28"/>
          <w:szCs w:val="28"/>
        </w:rPr>
        <w:t xml:space="preserve"> кафедри Гребенюк Д. О.</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Pr="00CB54A6" w:rsidRDefault="003E79B1" w:rsidP="00CB54A6">
      <w:pPr>
        <w:tabs>
          <w:tab w:val="left" w:pos="851"/>
        </w:tabs>
        <w:spacing w:line="360" w:lineRule="auto"/>
        <w:ind w:right="34" w:firstLine="567"/>
        <w:jc w:val="center"/>
        <w:rPr>
          <w:rFonts w:ascii="Times New Roman" w:hAnsi="Times New Roman" w:cs="Times New Roman"/>
          <w:b/>
          <w:sz w:val="28"/>
          <w:szCs w:val="28"/>
        </w:rPr>
      </w:pPr>
      <w:r w:rsidRPr="00CB54A6">
        <w:rPr>
          <w:rFonts w:ascii="Times New Roman" w:hAnsi="Times New Roman" w:cs="Times New Roman"/>
          <w:b/>
          <w:sz w:val="28"/>
          <w:szCs w:val="28"/>
        </w:rPr>
        <w:t>Дрозд Катерина</w:t>
      </w:r>
    </w:p>
    <w:p w:rsidR="00AE58F2" w:rsidRPr="000421EE" w:rsidRDefault="006A4D3C" w:rsidP="00CB54A6">
      <w:pPr>
        <w:tabs>
          <w:tab w:val="left" w:pos="851"/>
        </w:tabs>
        <w:spacing w:line="360" w:lineRule="auto"/>
        <w:ind w:right="34" w:firstLine="567"/>
        <w:jc w:val="center"/>
        <w:rPr>
          <w:rFonts w:ascii="Times New Roman" w:hAnsi="Times New Roman" w:cs="Times New Roman"/>
          <w:sz w:val="28"/>
          <w:szCs w:val="28"/>
        </w:rPr>
      </w:pPr>
      <w:r w:rsidRPr="000421EE">
        <w:rPr>
          <w:rFonts w:ascii="Times New Roman" w:hAnsi="Times New Roman" w:cs="Times New Roman"/>
          <w:sz w:val="28"/>
          <w:szCs w:val="28"/>
        </w:rPr>
        <w:t>здобувачка вищої освіти</w:t>
      </w:r>
    </w:p>
    <w:p w:rsidR="00CB54A6" w:rsidRDefault="003E79B1" w:rsidP="00CB54A6">
      <w:pPr>
        <w:tabs>
          <w:tab w:val="left" w:pos="851"/>
        </w:tabs>
        <w:spacing w:line="360" w:lineRule="auto"/>
        <w:ind w:right="34" w:firstLine="567"/>
        <w:jc w:val="center"/>
        <w:rPr>
          <w:rFonts w:ascii="Times New Roman" w:hAnsi="Times New Roman" w:cs="Times New Roman"/>
          <w:sz w:val="28"/>
          <w:szCs w:val="28"/>
        </w:rPr>
      </w:pPr>
      <w:r w:rsidRPr="000421EE">
        <w:rPr>
          <w:rFonts w:ascii="Times New Roman" w:hAnsi="Times New Roman" w:cs="Times New Roman"/>
          <w:sz w:val="28"/>
          <w:szCs w:val="28"/>
        </w:rPr>
        <w:t>Н</w:t>
      </w:r>
      <w:r w:rsidR="00CB54A6">
        <w:rPr>
          <w:rFonts w:ascii="Times New Roman" w:hAnsi="Times New Roman" w:cs="Times New Roman"/>
          <w:sz w:val="28"/>
          <w:szCs w:val="28"/>
        </w:rPr>
        <w:t>аціонального</w:t>
      </w:r>
      <w:r w:rsidRPr="000421EE">
        <w:rPr>
          <w:rFonts w:ascii="Times New Roman" w:hAnsi="Times New Roman" w:cs="Times New Roman"/>
          <w:sz w:val="28"/>
          <w:szCs w:val="28"/>
        </w:rPr>
        <w:t xml:space="preserve"> університет</w:t>
      </w:r>
      <w:r w:rsidR="00CB54A6">
        <w:rPr>
          <w:rFonts w:ascii="Times New Roman" w:hAnsi="Times New Roman" w:cs="Times New Roman"/>
          <w:sz w:val="28"/>
          <w:szCs w:val="28"/>
        </w:rPr>
        <w:t>у</w:t>
      </w:r>
    </w:p>
    <w:p w:rsidR="00AE58F2" w:rsidRPr="000421EE" w:rsidRDefault="00183B9D" w:rsidP="00CB54A6">
      <w:pPr>
        <w:tabs>
          <w:tab w:val="left" w:pos="851"/>
        </w:tabs>
        <w:spacing w:line="360" w:lineRule="auto"/>
        <w:ind w:right="34" w:firstLine="567"/>
        <w:jc w:val="center"/>
        <w:rPr>
          <w:rFonts w:ascii="Times New Roman" w:hAnsi="Times New Roman" w:cs="Times New Roman"/>
          <w:sz w:val="28"/>
          <w:szCs w:val="28"/>
        </w:rPr>
      </w:pPr>
      <w:r w:rsidRPr="000421EE">
        <w:rPr>
          <w:rFonts w:ascii="Times New Roman" w:hAnsi="Times New Roman" w:cs="Times New Roman"/>
          <w:sz w:val="28"/>
          <w:szCs w:val="28"/>
        </w:rPr>
        <w:t>«</w:t>
      </w:r>
      <w:r w:rsidR="003E79B1" w:rsidRPr="000421EE">
        <w:rPr>
          <w:rFonts w:ascii="Times New Roman" w:hAnsi="Times New Roman" w:cs="Times New Roman"/>
          <w:sz w:val="28"/>
          <w:szCs w:val="28"/>
        </w:rPr>
        <w:t>Одеська юридична академія</w:t>
      </w:r>
      <w:r w:rsidRPr="000421EE">
        <w:rPr>
          <w:rFonts w:ascii="Times New Roman" w:hAnsi="Times New Roman" w:cs="Times New Roman"/>
          <w:sz w:val="28"/>
          <w:szCs w:val="28"/>
        </w:rPr>
        <w:t>»</w:t>
      </w:r>
    </w:p>
    <w:p w:rsidR="00AE58F2" w:rsidRPr="000421EE" w:rsidRDefault="00AE58F2" w:rsidP="001B5808">
      <w:pPr>
        <w:tabs>
          <w:tab w:val="left" w:pos="851"/>
        </w:tabs>
        <w:spacing w:line="360" w:lineRule="auto"/>
        <w:ind w:right="34" w:firstLine="567"/>
        <w:jc w:val="both"/>
        <w:rPr>
          <w:rFonts w:ascii="Times New Roman" w:hAnsi="Times New Roman" w:cs="Times New Roman"/>
          <w:sz w:val="28"/>
          <w:szCs w:val="28"/>
        </w:rPr>
      </w:pPr>
    </w:p>
    <w:p w:rsidR="00AE58F2" w:rsidRDefault="003E79B1" w:rsidP="00CB54A6">
      <w:pPr>
        <w:tabs>
          <w:tab w:val="left" w:pos="851"/>
        </w:tabs>
        <w:spacing w:line="360" w:lineRule="auto"/>
        <w:ind w:right="34" w:firstLine="567"/>
        <w:jc w:val="center"/>
        <w:rPr>
          <w:rFonts w:ascii="Times New Roman" w:hAnsi="Times New Roman" w:cs="Times New Roman"/>
          <w:b/>
          <w:sz w:val="28"/>
          <w:szCs w:val="28"/>
        </w:rPr>
      </w:pPr>
      <w:r w:rsidRPr="000421EE">
        <w:rPr>
          <w:rFonts w:ascii="Times New Roman" w:hAnsi="Times New Roman" w:cs="Times New Roman"/>
          <w:b/>
          <w:sz w:val="28"/>
          <w:szCs w:val="28"/>
        </w:rPr>
        <w:lastRenderedPageBreak/>
        <w:t>СУЧАСНІ МІГРАЦІЙНІ ПРОЦЕСИ УКРАЇНИ У КОНТЕКСТІ ВІЙНИ</w:t>
      </w:r>
    </w:p>
    <w:p w:rsidR="00CB54A6" w:rsidRPr="000421EE" w:rsidRDefault="00CB54A6" w:rsidP="00CB54A6">
      <w:pPr>
        <w:tabs>
          <w:tab w:val="left" w:pos="851"/>
        </w:tabs>
        <w:spacing w:line="360" w:lineRule="auto"/>
        <w:ind w:right="34" w:firstLine="567"/>
        <w:jc w:val="center"/>
        <w:rPr>
          <w:rFonts w:ascii="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hAnsi="Times New Roman" w:cs="Times New Roman"/>
          <w:sz w:val="28"/>
          <w:szCs w:val="28"/>
        </w:rPr>
      </w:pPr>
      <w:r w:rsidRPr="000421EE">
        <w:rPr>
          <w:rFonts w:ascii="Times New Roman" w:hAnsi="Times New Roman" w:cs="Times New Roman"/>
          <w:sz w:val="28"/>
          <w:szCs w:val="28"/>
        </w:rPr>
        <w:t>Початок російсько-української війни 24 лютого 2022 року через агресивне вторгнення Російської Федерації в Україну призвів до надзвичайної ситуації, яка була неповторною з часів Другої світової війни - масової міграції населення України. У цей період виник новий і раніше не відомий в українському суспільстві явище: мільйони вимушених мігрантів, внутрішньо переміщених осіб, біженців, переселенців, шукачів притулку та емігрантів.</w:t>
      </w:r>
    </w:p>
    <w:p w:rsidR="00AE58F2" w:rsidRPr="000421EE" w:rsidRDefault="003E79B1" w:rsidP="001B5808">
      <w:pPr>
        <w:tabs>
          <w:tab w:val="left" w:pos="851"/>
        </w:tabs>
        <w:spacing w:line="360" w:lineRule="auto"/>
        <w:ind w:right="34" w:firstLine="567"/>
        <w:jc w:val="both"/>
        <w:rPr>
          <w:rFonts w:ascii="Times New Roman" w:hAnsi="Times New Roman" w:cs="Times New Roman"/>
          <w:sz w:val="28"/>
          <w:szCs w:val="28"/>
        </w:rPr>
      </w:pPr>
      <w:r w:rsidRPr="000421EE">
        <w:rPr>
          <w:rFonts w:ascii="Times New Roman" w:hAnsi="Times New Roman" w:cs="Times New Roman"/>
          <w:sz w:val="28"/>
          <w:szCs w:val="28"/>
        </w:rPr>
        <w:t>Протягом першого місяця повномасштабної війни з України виїхали 3,6 млн людей. Ще близько 6,5 млн, за оцінками Міжнародної організації з міграції, покинули місце свого постійного проживання і переїхали в межах країни.</w:t>
      </w:r>
    </w:p>
    <w:p w:rsidR="00AE58F2" w:rsidRPr="000421EE" w:rsidRDefault="003E79B1" w:rsidP="001B5808">
      <w:pPr>
        <w:tabs>
          <w:tab w:val="left" w:pos="851"/>
        </w:tabs>
        <w:spacing w:line="360" w:lineRule="auto"/>
        <w:ind w:right="34" w:firstLine="567"/>
        <w:jc w:val="both"/>
        <w:rPr>
          <w:rFonts w:ascii="Times New Roman" w:hAnsi="Times New Roman" w:cs="Times New Roman"/>
          <w:sz w:val="28"/>
          <w:szCs w:val="28"/>
        </w:rPr>
      </w:pPr>
      <w:r w:rsidRPr="000421EE">
        <w:rPr>
          <w:rFonts w:ascii="Times New Roman" w:hAnsi="Times New Roman" w:cs="Times New Roman"/>
          <w:sz w:val="28"/>
          <w:szCs w:val="28"/>
        </w:rPr>
        <w:t xml:space="preserve">Ця значна хвиля вимушеної міграції призвела до численних проблем у сферах безпеки, соціальних послуг, економіки, фінансів, сімейних відносин і </w:t>
      </w:r>
      <w:r w:rsidRPr="000421EE">
        <w:rPr>
          <w:rFonts w:ascii="Times New Roman" w:hAnsi="Times New Roman" w:cs="Times New Roman"/>
          <w:sz w:val="28"/>
          <w:szCs w:val="28"/>
        </w:rPr>
        <w:lastRenderedPageBreak/>
        <w:t>демографії. Особливо суттєвий вплив вона матиме на генофонд населення України протягом наступних десятиліть. Відповідно до цього, сучасна проблема вимушеної міграційної кризи в умовах російсько - української війни стає надзвичайно актуальною.</w:t>
      </w:r>
    </w:p>
    <w:p w:rsidR="00AE58F2" w:rsidRPr="000421EE" w:rsidRDefault="003E79B1" w:rsidP="001B5808">
      <w:pPr>
        <w:tabs>
          <w:tab w:val="left" w:pos="851"/>
        </w:tabs>
        <w:spacing w:line="360" w:lineRule="auto"/>
        <w:ind w:right="34" w:firstLine="567"/>
        <w:jc w:val="both"/>
        <w:rPr>
          <w:rFonts w:ascii="Times New Roman" w:hAnsi="Times New Roman" w:cs="Times New Roman"/>
          <w:sz w:val="28"/>
          <w:szCs w:val="28"/>
        </w:rPr>
      </w:pPr>
      <w:r w:rsidRPr="000421EE">
        <w:rPr>
          <w:rFonts w:ascii="Times New Roman" w:hAnsi="Times New Roman" w:cs="Times New Roman"/>
          <w:sz w:val="28"/>
          <w:szCs w:val="28"/>
        </w:rPr>
        <w:t>Згідно з інформацією від УВКБ ООН (Агентство ООН у справах біженців), станом на 10 жовтня 2023 року понад 5,8 мільйона біженців [1], які покинули Україну у зв</w:t>
      </w:r>
      <w:r w:rsidR="00183B9D" w:rsidRPr="000421EE">
        <w:rPr>
          <w:rFonts w:ascii="Times New Roman" w:hAnsi="Times New Roman" w:cs="Times New Roman"/>
          <w:sz w:val="28"/>
          <w:szCs w:val="28"/>
        </w:rPr>
        <w:t>’</w:t>
      </w:r>
      <w:r w:rsidRPr="000421EE">
        <w:rPr>
          <w:rFonts w:ascii="Times New Roman" w:hAnsi="Times New Roman" w:cs="Times New Roman"/>
          <w:sz w:val="28"/>
          <w:szCs w:val="28"/>
        </w:rPr>
        <w:t>язку з війною, перебувають в країнах Європи. Найчастіше серед європейських країн, куди українські біженці найчастіше звертаються, можна виділити Польщу, Німеччину, Чехію, Іспанію, Болгарію та Італію.</w:t>
      </w:r>
    </w:p>
    <w:p w:rsidR="00AE58F2" w:rsidRPr="000421EE" w:rsidRDefault="003E79B1" w:rsidP="001B5808">
      <w:pPr>
        <w:tabs>
          <w:tab w:val="left" w:pos="851"/>
        </w:tabs>
        <w:spacing w:line="360" w:lineRule="auto"/>
        <w:ind w:right="34" w:firstLine="567"/>
        <w:jc w:val="both"/>
        <w:rPr>
          <w:rFonts w:ascii="Times New Roman" w:hAnsi="Times New Roman" w:cs="Times New Roman"/>
          <w:sz w:val="28"/>
          <w:szCs w:val="28"/>
        </w:rPr>
      </w:pPr>
      <w:r w:rsidRPr="000421EE">
        <w:rPr>
          <w:rFonts w:ascii="Times New Roman" w:hAnsi="Times New Roman" w:cs="Times New Roman"/>
          <w:sz w:val="28"/>
          <w:szCs w:val="28"/>
        </w:rPr>
        <w:t>Але люди все ж таки повертаються до України. Як приклад хочу навести, що, впродовж перших шести місяців 2023 року з України виїхало 8,2 мільйона громадян, тоді як в</w:t>
      </w:r>
      <w:r w:rsidR="00183B9D" w:rsidRPr="000421EE">
        <w:rPr>
          <w:rFonts w:ascii="Times New Roman" w:hAnsi="Times New Roman" w:cs="Times New Roman"/>
          <w:sz w:val="28"/>
          <w:szCs w:val="28"/>
        </w:rPr>
        <w:t>’</w:t>
      </w:r>
      <w:r w:rsidRPr="000421EE">
        <w:rPr>
          <w:rFonts w:ascii="Times New Roman" w:hAnsi="Times New Roman" w:cs="Times New Roman"/>
          <w:sz w:val="28"/>
          <w:szCs w:val="28"/>
        </w:rPr>
        <w:t xml:space="preserve">їхало 7,97 мільйона [3]. Різниця між цими цифрами становить 230 тисяч осіб, що є значно менше, ніж в першому півріччі минулого року, коли Україну покинуло на 2,62 мільйона осіб більше, ніж повернулось. У другій </w:t>
      </w:r>
      <w:r w:rsidRPr="000421EE">
        <w:rPr>
          <w:rFonts w:ascii="Times New Roman" w:hAnsi="Times New Roman" w:cs="Times New Roman"/>
          <w:sz w:val="28"/>
          <w:szCs w:val="28"/>
        </w:rPr>
        <w:lastRenderedPageBreak/>
        <w:t>половині 2022 року люди почали активніше повертатися до України.</w:t>
      </w:r>
    </w:p>
    <w:p w:rsidR="00AE58F2" w:rsidRPr="000421EE" w:rsidRDefault="003E79B1" w:rsidP="001B5808">
      <w:pPr>
        <w:tabs>
          <w:tab w:val="left" w:pos="851"/>
        </w:tabs>
        <w:spacing w:line="360" w:lineRule="auto"/>
        <w:ind w:right="34" w:firstLine="567"/>
        <w:jc w:val="both"/>
        <w:rPr>
          <w:rFonts w:ascii="Times New Roman" w:hAnsi="Times New Roman" w:cs="Times New Roman"/>
          <w:sz w:val="28"/>
          <w:szCs w:val="28"/>
        </w:rPr>
      </w:pPr>
      <w:r w:rsidRPr="000421EE">
        <w:rPr>
          <w:rFonts w:ascii="Times New Roman" w:hAnsi="Times New Roman" w:cs="Times New Roman"/>
          <w:sz w:val="28"/>
          <w:szCs w:val="28"/>
        </w:rPr>
        <w:t>Велика частина українців, які мігрували до країн, де вони не мали родичів або знайомих, намагаються знайти роботу та приєднатися до робочої сили приймаючої країни. За даними експертів, збільшення кількості мігрантів щодо загальної зайнятості в приймаючій країні призводить до підвищення обсягу виробництва на 1% протягом п</w:t>
      </w:r>
      <w:r w:rsidR="00183B9D" w:rsidRPr="000421EE">
        <w:rPr>
          <w:rFonts w:ascii="Times New Roman" w:hAnsi="Times New Roman" w:cs="Times New Roman"/>
          <w:sz w:val="28"/>
          <w:szCs w:val="28"/>
        </w:rPr>
        <w:t>’</w:t>
      </w:r>
      <w:r w:rsidRPr="000421EE">
        <w:rPr>
          <w:rFonts w:ascii="Times New Roman" w:hAnsi="Times New Roman" w:cs="Times New Roman"/>
          <w:sz w:val="28"/>
          <w:szCs w:val="28"/>
        </w:rPr>
        <w:t>яти років перебування мігрантів на новому місці.</w:t>
      </w:r>
    </w:p>
    <w:p w:rsidR="00AE58F2" w:rsidRPr="000421EE" w:rsidRDefault="003E79B1" w:rsidP="001B5808">
      <w:pPr>
        <w:tabs>
          <w:tab w:val="left" w:pos="851"/>
        </w:tabs>
        <w:spacing w:line="360" w:lineRule="auto"/>
        <w:ind w:right="34" w:firstLine="567"/>
        <w:jc w:val="both"/>
        <w:rPr>
          <w:rFonts w:ascii="Times New Roman" w:hAnsi="Times New Roman" w:cs="Times New Roman"/>
          <w:sz w:val="28"/>
          <w:szCs w:val="28"/>
        </w:rPr>
      </w:pPr>
      <w:r w:rsidRPr="000421EE">
        <w:rPr>
          <w:rFonts w:ascii="Times New Roman" w:hAnsi="Times New Roman" w:cs="Times New Roman"/>
          <w:sz w:val="28"/>
          <w:szCs w:val="28"/>
        </w:rPr>
        <w:t>Якщо приймаюча країна може частково контролювати міграційні потоки і від цього отримує переваги, то наслідки для України, з якої відбувається еміграція, сприймаються як наслідки, які можуть бути негативними або суперечливими.</w:t>
      </w:r>
    </w:p>
    <w:p w:rsidR="00AE58F2" w:rsidRPr="000421EE" w:rsidRDefault="003E79B1" w:rsidP="001B5808">
      <w:pPr>
        <w:tabs>
          <w:tab w:val="left" w:pos="851"/>
        </w:tabs>
        <w:spacing w:line="360" w:lineRule="auto"/>
        <w:ind w:right="34" w:firstLine="567"/>
        <w:jc w:val="both"/>
        <w:rPr>
          <w:rFonts w:ascii="Times New Roman" w:hAnsi="Times New Roman" w:cs="Times New Roman"/>
          <w:sz w:val="28"/>
          <w:szCs w:val="28"/>
        </w:rPr>
      </w:pPr>
      <w:r w:rsidRPr="000421EE">
        <w:rPr>
          <w:rFonts w:ascii="Times New Roman" w:hAnsi="Times New Roman" w:cs="Times New Roman"/>
          <w:sz w:val="28"/>
          <w:szCs w:val="28"/>
        </w:rPr>
        <w:t>Передусім, негативні наслідки проявляються тоді, коли мова йде про втрату людського капіталу та відтік кваліфікованих робочих кадрів. Внаслідок цього:</w:t>
      </w:r>
    </w:p>
    <w:p w:rsidR="00AE58F2" w:rsidRPr="000421EE" w:rsidRDefault="003E79B1" w:rsidP="001B5808">
      <w:pPr>
        <w:numPr>
          <w:ilvl w:val="0"/>
          <w:numId w:val="95"/>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hAnsi="Times New Roman" w:cs="Times New Roman"/>
          <w:sz w:val="28"/>
          <w:szCs w:val="28"/>
        </w:rPr>
        <w:lastRenderedPageBreak/>
        <w:t>Україні доводиться стикатися зі зниженням рівня кваліфікованої робочої сили, що призводить до дефіциту висококваліфікованих працівників.</w:t>
      </w:r>
    </w:p>
    <w:p w:rsidR="00AE58F2" w:rsidRPr="000421EE" w:rsidRDefault="003E79B1" w:rsidP="001B5808">
      <w:pPr>
        <w:numPr>
          <w:ilvl w:val="0"/>
          <w:numId w:val="95"/>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hAnsi="Times New Roman" w:cs="Times New Roman"/>
          <w:sz w:val="28"/>
          <w:szCs w:val="28"/>
        </w:rPr>
        <w:t>продуктивність праці зменшується, і спадають надходження до бюджетів різних рівнів.</w:t>
      </w:r>
    </w:p>
    <w:p w:rsidR="00AE58F2" w:rsidRPr="000421EE" w:rsidRDefault="003E79B1" w:rsidP="001B5808">
      <w:pPr>
        <w:numPr>
          <w:ilvl w:val="0"/>
          <w:numId w:val="95"/>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hAnsi="Times New Roman" w:cs="Times New Roman"/>
          <w:sz w:val="28"/>
          <w:szCs w:val="28"/>
        </w:rPr>
        <w:t>збільшується потреба у соціальному захисті при одночасному зменшенні надходжень з ресурсів.</w:t>
      </w:r>
    </w:p>
    <w:p w:rsidR="00AE58F2" w:rsidRPr="000421EE" w:rsidRDefault="003E79B1" w:rsidP="001B5808">
      <w:pPr>
        <w:numPr>
          <w:ilvl w:val="0"/>
          <w:numId w:val="95"/>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hAnsi="Times New Roman" w:cs="Times New Roman"/>
          <w:sz w:val="28"/>
          <w:szCs w:val="28"/>
        </w:rPr>
        <w:t>порушується баланс податкової системи [4].</w:t>
      </w:r>
    </w:p>
    <w:p w:rsidR="00AE58F2" w:rsidRPr="000421EE" w:rsidRDefault="003E79B1" w:rsidP="001B5808">
      <w:pPr>
        <w:tabs>
          <w:tab w:val="left" w:pos="851"/>
        </w:tabs>
        <w:spacing w:line="360" w:lineRule="auto"/>
        <w:ind w:right="34" w:firstLine="567"/>
        <w:jc w:val="both"/>
        <w:rPr>
          <w:rFonts w:ascii="Times New Roman" w:hAnsi="Times New Roman" w:cs="Times New Roman"/>
          <w:sz w:val="28"/>
          <w:szCs w:val="28"/>
        </w:rPr>
      </w:pPr>
      <w:r w:rsidRPr="000421EE">
        <w:rPr>
          <w:rFonts w:ascii="Times New Roman" w:hAnsi="Times New Roman" w:cs="Times New Roman"/>
          <w:sz w:val="28"/>
          <w:szCs w:val="28"/>
        </w:rPr>
        <w:t>Проте, навіть у таких випадках, важливо не ігнорувати позитивні наслідки. Недостача кваліфікованих робочих кадрів при відповідних заходах стимулювання може призвести до підвищення рівня заробітної плати в окремих галузях або професіях. Хоча це може створювати інфляційні ризики, позитивний розвиток ситуації допомагає зменшити ці ризики, а це, в свою чергу, призводить до реального зростання рівня життя в країні, навіть при втраті робочої сили.</w:t>
      </w:r>
    </w:p>
    <w:p w:rsidR="00AE58F2" w:rsidRPr="000421EE" w:rsidRDefault="003E79B1" w:rsidP="001B5808">
      <w:pPr>
        <w:tabs>
          <w:tab w:val="left" w:pos="851"/>
        </w:tabs>
        <w:spacing w:line="360" w:lineRule="auto"/>
        <w:ind w:right="34" w:firstLine="567"/>
        <w:jc w:val="both"/>
        <w:rPr>
          <w:rFonts w:ascii="Times New Roman" w:hAnsi="Times New Roman" w:cs="Times New Roman"/>
          <w:sz w:val="28"/>
          <w:szCs w:val="28"/>
        </w:rPr>
      </w:pPr>
      <w:r w:rsidRPr="000421EE">
        <w:rPr>
          <w:rFonts w:ascii="Times New Roman" w:hAnsi="Times New Roman" w:cs="Times New Roman"/>
          <w:sz w:val="28"/>
          <w:szCs w:val="28"/>
        </w:rPr>
        <w:t xml:space="preserve">Що щодо внутрішніх переміщень, то міграція всередині країни відбувалася хвилями залежно від </w:t>
      </w:r>
      <w:r w:rsidRPr="000421EE">
        <w:rPr>
          <w:rFonts w:ascii="Times New Roman" w:hAnsi="Times New Roman" w:cs="Times New Roman"/>
          <w:sz w:val="28"/>
          <w:szCs w:val="28"/>
        </w:rPr>
        <w:lastRenderedPageBreak/>
        <w:t>наявності бойових дій у регіоні чи населеному пункті.</w:t>
      </w:r>
    </w:p>
    <w:p w:rsidR="00AE58F2" w:rsidRPr="000421EE" w:rsidRDefault="003E79B1" w:rsidP="001B5808">
      <w:pPr>
        <w:tabs>
          <w:tab w:val="left" w:pos="851"/>
        </w:tabs>
        <w:spacing w:line="360" w:lineRule="auto"/>
        <w:ind w:right="34" w:firstLine="567"/>
        <w:jc w:val="both"/>
        <w:rPr>
          <w:rFonts w:ascii="Times New Roman" w:hAnsi="Times New Roman" w:cs="Times New Roman"/>
          <w:sz w:val="28"/>
          <w:szCs w:val="28"/>
        </w:rPr>
      </w:pPr>
      <w:r w:rsidRPr="000421EE">
        <w:rPr>
          <w:rFonts w:ascii="Times New Roman" w:hAnsi="Times New Roman" w:cs="Times New Roman"/>
          <w:sz w:val="28"/>
          <w:szCs w:val="28"/>
        </w:rPr>
        <w:t>За даними МОМ, найбільша кількість людей перемістилася до західного макрорегіону. Проте інформація, яку публікують державні адміністрації в західних областях, не завжди співпадає з цими оцінками. Ймовірно, ця різниця пояснюється тим, що не всі прибулі особи повідомляють місцевим органам влади про свій прихід, і це може відбуватися лише у випадках, коли люди звертаються за житлом або гуманітарною допомогою.</w:t>
      </w:r>
    </w:p>
    <w:p w:rsidR="00AE58F2" w:rsidRPr="000421EE" w:rsidRDefault="003E79B1" w:rsidP="001B5808">
      <w:pPr>
        <w:tabs>
          <w:tab w:val="left" w:pos="851"/>
        </w:tabs>
        <w:spacing w:line="360" w:lineRule="auto"/>
        <w:ind w:right="34" w:firstLine="567"/>
        <w:jc w:val="both"/>
        <w:rPr>
          <w:rFonts w:ascii="Times New Roman" w:hAnsi="Times New Roman" w:cs="Times New Roman"/>
          <w:sz w:val="28"/>
          <w:szCs w:val="28"/>
        </w:rPr>
      </w:pPr>
      <w:r w:rsidRPr="000421EE">
        <w:rPr>
          <w:rFonts w:ascii="Times New Roman" w:hAnsi="Times New Roman" w:cs="Times New Roman"/>
          <w:sz w:val="28"/>
          <w:szCs w:val="28"/>
        </w:rPr>
        <w:t>На жаль, частина українців вимушені покидати дім уже вдруге. Серед областей та міст, які зараз перебувають у зоні активних бойових дій, багато таких, що ставали прихистком для ВПО з 2014 року.</w:t>
      </w:r>
    </w:p>
    <w:p w:rsidR="00AE58F2" w:rsidRPr="000421EE" w:rsidRDefault="003E79B1" w:rsidP="001B5808">
      <w:pPr>
        <w:tabs>
          <w:tab w:val="left" w:pos="851"/>
        </w:tabs>
        <w:spacing w:line="360" w:lineRule="auto"/>
        <w:ind w:right="34" w:firstLine="567"/>
        <w:jc w:val="both"/>
        <w:rPr>
          <w:rFonts w:ascii="Times New Roman" w:hAnsi="Times New Roman" w:cs="Times New Roman"/>
          <w:sz w:val="28"/>
          <w:szCs w:val="28"/>
        </w:rPr>
      </w:pPr>
      <w:r w:rsidRPr="000421EE">
        <w:rPr>
          <w:rFonts w:ascii="Times New Roman" w:hAnsi="Times New Roman" w:cs="Times New Roman"/>
          <w:sz w:val="28"/>
          <w:szCs w:val="28"/>
        </w:rPr>
        <w:t>На 1 вересня 2023 року в Україні було зареєстровано 4 мільйони 965 тисяч внутрішньо переміщених осіб [5].</w:t>
      </w:r>
    </w:p>
    <w:p w:rsidR="00AE58F2" w:rsidRPr="000421EE" w:rsidRDefault="003E79B1" w:rsidP="001B5808">
      <w:pPr>
        <w:tabs>
          <w:tab w:val="left" w:pos="851"/>
        </w:tabs>
        <w:spacing w:line="360" w:lineRule="auto"/>
        <w:ind w:right="34" w:firstLine="567"/>
        <w:jc w:val="both"/>
        <w:rPr>
          <w:rFonts w:ascii="Times New Roman" w:hAnsi="Times New Roman" w:cs="Times New Roman"/>
          <w:sz w:val="28"/>
          <w:szCs w:val="28"/>
        </w:rPr>
      </w:pPr>
      <w:r w:rsidRPr="000421EE">
        <w:rPr>
          <w:rFonts w:ascii="Times New Roman" w:hAnsi="Times New Roman" w:cs="Times New Roman"/>
          <w:sz w:val="28"/>
          <w:szCs w:val="28"/>
        </w:rPr>
        <w:t xml:space="preserve">Міністр з питань реінтеграції тимчасово окупованих територій Ірина Верещук вказала, що </w:t>
      </w:r>
      <w:r w:rsidRPr="000421EE">
        <w:rPr>
          <w:rFonts w:ascii="Times New Roman" w:hAnsi="Times New Roman" w:cs="Times New Roman"/>
          <w:sz w:val="28"/>
          <w:szCs w:val="28"/>
        </w:rPr>
        <w:lastRenderedPageBreak/>
        <w:t>ВПО включають не лише тих, хто фізично переселився, але і тих, хто втратив своє житло через обстріли.</w:t>
      </w:r>
    </w:p>
    <w:p w:rsidR="00AE58F2" w:rsidRPr="000421EE" w:rsidRDefault="003E79B1" w:rsidP="001B5808">
      <w:pPr>
        <w:tabs>
          <w:tab w:val="left" w:pos="851"/>
        </w:tabs>
        <w:spacing w:line="360" w:lineRule="auto"/>
        <w:ind w:right="34" w:firstLine="567"/>
        <w:jc w:val="both"/>
        <w:rPr>
          <w:rFonts w:ascii="Times New Roman" w:hAnsi="Times New Roman" w:cs="Times New Roman"/>
          <w:sz w:val="28"/>
          <w:szCs w:val="28"/>
        </w:rPr>
      </w:pPr>
      <w:r w:rsidRPr="000421EE">
        <w:rPr>
          <w:rFonts w:ascii="Times New Roman" w:hAnsi="Times New Roman" w:cs="Times New Roman"/>
          <w:sz w:val="28"/>
          <w:szCs w:val="28"/>
        </w:rPr>
        <w:t>З отриманням статусу ВПО переселенці отримують наступні права [2]:</w:t>
      </w:r>
    </w:p>
    <w:p w:rsidR="00AE58F2" w:rsidRPr="000421EE" w:rsidRDefault="003E79B1" w:rsidP="001B5808">
      <w:pPr>
        <w:tabs>
          <w:tab w:val="left" w:pos="851"/>
        </w:tabs>
        <w:spacing w:line="360" w:lineRule="auto"/>
        <w:ind w:right="34" w:firstLine="567"/>
        <w:jc w:val="both"/>
        <w:rPr>
          <w:rFonts w:ascii="Times New Roman" w:hAnsi="Times New Roman" w:cs="Times New Roman"/>
          <w:sz w:val="28"/>
          <w:szCs w:val="28"/>
        </w:rPr>
      </w:pPr>
      <w:r w:rsidRPr="000421EE">
        <w:rPr>
          <w:rFonts w:ascii="Times New Roman" w:hAnsi="Times New Roman" w:cs="Times New Roman"/>
          <w:sz w:val="28"/>
          <w:szCs w:val="28"/>
        </w:rPr>
        <w:t>- право на отримання щомісячної адресної допомоги для покриття витрат на проживання;</w:t>
      </w:r>
    </w:p>
    <w:p w:rsidR="00AE58F2" w:rsidRPr="000421EE" w:rsidRDefault="003E79B1" w:rsidP="001B5808">
      <w:pPr>
        <w:tabs>
          <w:tab w:val="left" w:pos="851"/>
        </w:tabs>
        <w:spacing w:line="360" w:lineRule="auto"/>
        <w:ind w:right="34" w:firstLine="567"/>
        <w:jc w:val="both"/>
        <w:rPr>
          <w:rFonts w:ascii="Times New Roman" w:hAnsi="Times New Roman" w:cs="Times New Roman"/>
          <w:sz w:val="28"/>
          <w:szCs w:val="28"/>
        </w:rPr>
      </w:pPr>
      <w:r w:rsidRPr="000421EE">
        <w:rPr>
          <w:rFonts w:ascii="Times New Roman" w:hAnsi="Times New Roman" w:cs="Times New Roman"/>
          <w:sz w:val="28"/>
          <w:szCs w:val="28"/>
        </w:rPr>
        <w:t>- право на отримання всіх соціальних виплат і соціального забезпечення, які передбачені законодавством для громадян України, за умови наявності довідки про статус переселенця;</w:t>
      </w:r>
    </w:p>
    <w:p w:rsidR="00AE58F2" w:rsidRPr="000421EE" w:rsidRDefault="003E79B1" w:rsidP="001B5808">
      <w:pPr>
        <w:tabs>
          <w:tab w:val="left" w:pos="851"/>
        </w:tabs>
        <w:spacing w:line="360" w:lineRule="auto"/>
        <w:ind w:right="34" w:firstLine="567"/>
        <w:jc w:val="both"/>
        <w:rPr>
          <w:rFonts w:ascii="Times New Roman" w:hAnsi="Times New Roman" w:cs="Times New Roman"/>
          <w:sz w:val="28"/>
          <w:szCs w:val="28"/>
        </w:rPr>
      </w:pPr>
      <w:r w:rsidRPr="000421EE">
        <w:rPr>
          <w:rFonts w:ascii="Times New Roman" w:hAnsi="Times New Roman" w:cs="Times New Roman"/>
          <w:sz w:val="28"/>
          <w:szCs w:val="28"/>
        </w:rPr>
        <w:t>- право на продовження навчання на певному освітньому рівні (дошкільна, шкільна, середньо-спеціальна, вища освіта) на території інших регіонів України за рахунок державного бюджету або інших джерел фінансування;</w:t>
      </w:r>
    </w:p>
    <w:p w:rsidR="00AE58F2" w:rsidRPr="000421EE" w:rsidRDefault="003E79B1" w:rsidP="001B5808">
      <w:pPr>
        <w:tabs>
          <w:tab w:val="left" w:pos="851"/>
        </w:tabs>
        <w:spacing w:line="360" w:lineRule="auto"/>
        <w:ind w:right="34" w:firstLine="567"/>
        <w:jc w:val="both"/>
        <w:rPr>
          <w:rFonts w:ascii="Times New Roman" w:hAnsi="Times New Roman" w:cs="Times New Roman"/>
          <w:sz w:val="28"/>
          <w:szCs w:val="28"/>
        </w:rPr>
      </w:pPr>
      <w:r w:rsidRPr="000421EE">
        <w:rPr>
          <w:rFonts w:ascii="Times New Roman" w:hAnsi="Times New Roman" w:cs="Times New Roman"/>
          <w:sz w:val="28"/>
          <w:szCs w:val="28"/>
        </w:rPr>
        <w:t>- право на отримання соціальної стипендії для студентів-переселенців;</w:t>
      </w:r>
    </w:p>
    <w:p w:rsidR="00AE58F2" w:rsidRPr="000421EE" w:rsidRDefault="003E79B1" w:rsidP="001B5808">
      <w:pPr>
        <w:tabs>
          <w:tab w:val="left" w:pos="851"/>
        </w:tabs>
        <w:spacing w:line="360" w:lineRule="auto"/>
        <w:ind w:right="34" w:firstLine="567"/>
        <w:jc w:val="both"/>
        <w:rPr>
          <w:rFonts w:ascii="Times New Roman" w:hAnsi="Times New Roman" w:cs="Times New Roman"/>
          <w:sz w:val="28"/>
          <w:szCs w:val="28"/>
        </w:rPr>
      </w:pPr>
      <w:r w:rsidRPr="000421EE">
        <w:rPr>
          <w:rFonts w:ascii="Times New Roman" w:hAnsi="Times New Roman" w:cs="Times New Roman"/>
          <w:sz w:val="28"/>
          <w:szCs w:val="28"/>
        </w:rPr>
        <w:t>- право на отримання гуманітарної та благодійної допомоги.</w:t>
      </w:r>
    </w:p>
    <w:p w:rsidR="00AE58F2" w:rsidRPr="000421EE" w:rsidRDefault="003E79B1" w:rsidP="001B5808">
      <w:pPr>
        <w:tabs>
          <w:tab w:val="left" w:pos="851"/>
        </w:tabs>
        <w:spacing w:line="360" w:lineRule="auto"/>
        <w:ind w:right="34" w:firstLine="567"/>
        <w:jc w:val="both"/>
        <w:rPr>
          <w:rFonts w:ascii="Times New Roman" w:hAnsi="Times New Roman" w:cs="Times New Roman"/>
          <w:sz w:val="28"/>
          <w:szCs w:val="28"/>
        </w:rPr>
      </w:pPr>
      <w:r w:rsidRPr="000421EE">
        <w:rPr>
          <w:rFonts w:ascii="Times New Roman" w:hAnsi="Times New Roman" w:cs="Times New Roman"/>
          <w:sz w:val="28"/>
          <w:szCs w:val="28"/>
        </w:rPr>
        <w:lastRenderedPageBreak/>
        <w:t>Сучасні міграційні процеси в Україні, спричинені конфліктом, суттєво впливають на країну та її суспільство. По-перше, вони призводять до масової евакуації громадян та переселення внутрішньо переміщених осіб, що породжує значні соціальні та економічні виклики. Різні соціальні та фінансові питання, пов</w:t>
      </w:r>
      <w:r w:rsidR="00183B9D" w:rsidRPr="000421EE">
        <w:rPr>
          <w:rFonts w:ascii="Times New Roman" w:hAnsi="Times New Roman" w:cs="Times New Roman"/>
          <w:sz w:val="28"/>
          <w:szCs w:val="28"/>
        </w:rPr>
        <w:t>’</w:t>
      </w:r>
      <w:r w:rsidRPr="000421EE">
        <w:rPr>
          <w:rFonts w:ascii="Times New Roman" w:hAnsi="Times New Roman" w:cs="Times New Roman"/>
          <w:sz w:val="28"/>
          <w:szCs w:val="28"/>
        </w:rPr>
        <w:t>язані з військовим конфліктом, потребують докладного вирішення, включаючи надання допомоги та соціального захисту для переселенців.</w:t>
      </w:r>
    </w:p>
    <w:p w:rsidR="00AE58F2" w:rsidRPr="000421EE" w:rsidRDefault="003E79B1" w:rsidP="001B5808">
      <w:pPr>
        <w:tabs>
          <w:tab w:val="left" w:pos="851"/>
        </w:tabs>
        <w:spacing w:line="360" w:lineRule="auto"/>
        <w:ind w:right="34" w:firstLine="567"/>
        <w:jc w:val="both"/>
        <w:rPr>
          <w:rFonts w:ascii="Times New Roman" w:hAnsi="Times New Roman" w:cs="Times New Roman"/>
          <w:sz w:val="28"/>
          <w:szCs w:val="28"/>
        </w:rPr>
      </w:pPr>
      <w:r w:rsidRPr="000421EE">
        <w:rPr>
          <w:rFonts w:ascii="Times New Roman" w:hAnsi="Times New Roman" w:cs="Times New Roman"/>
          <w:sz w:val="28"/>
          <w:szCs w:val="28"/>
        </w:rPr>
        <w:t>З іншого боку, міграція може призвести до позитивних наслідків для країни, якщо використовувати потенціал мігрантів для зміцнення людського капіталу та сприяння економічному розвитку. Наприклад, мігранти можуть відігравати активну роль в робочій силі приймаючої країни та сприяти підвищенню виробництва та конкурентоспроможності.</w:t>
      </w:r>
    </w:p>
    <w:p w:rsidR="00AE58F2" w:rsidRPr="000421EE" w:rsidRDefault="003E79B1" w:rsidP="001B5808">
      <w:pPr>
        <w:tabs>
          <w:tab w:val="left" w:pos="851"/>
        </w:tabs>
        <w:spacing w:line="360" w:lineRule="auto"/>
        <w:ind w:right="34" w:firstLine="567"/>
        <w:jc w:val="both"/>
        <w:rPr>
          <w:rFonts w:ascii="Times New Roman" w:hAnsi="Times New Roman" w:cs="Times New Roman"/>
          <w:sz w:val="28"/>
          <w:szCs w:val="28"/>
        </w:rPr>
      </w:pPr>
      <w:r w:rsidRPr="000421EE">
        <w:rPr>
          <w:rFonts w:ascii="Times New Roman" w:hAnsi="Times New Roman" w:cs="Times New Roman"/>
          <w:sz w:val="28"/>
          <w:szCs w:val="28"/>
        </w:rPr>
        <w:t xml:space="preserve">Наразі Україна стоїть перед складним завданням відновлення та підвищення рівня людського капіталу в період після війни. Військовий </w:t>
      </w:r>
      <w:r w:rsidRPr="000421EE">
        <w:rPr>
          <w:rFonts w:ascii="Times New Roman" w:hAnsi="Times New Roman" w:cs="Times New Roman"/>
          <w:sz w:val="28"/>
          <w:szCs w:val="28"/>
        </w:rPr>
        <w:lastRenderedPageBreak/>
        <w:t>конфлікт призвів до руйнування тисячі виробничих потужностей та знищення мільйонів робочих місць, деякі з яких можливо не вдасться відновити. При цьому, для забезпечення конкурентоспроможності, необхідно не лише відновлювати старі виробничі можливості, але й формувати новий тип робочої сили, здатної працювати ефективно в нових інформаційних та технологічних середовищах. У таких умовах ризики подальших економічних втрат для країни можуть бути управлінні і необов</w:t>
      </w:r>
      <w:r w:rsidR="00183B9D" w:rsidRPr="000421EE">
        <w:rPr>
          <w:rFonts w:ascii="Times New Roman" w:hAnsi="Times New Roman" w:cs="Times New Roman"/>
          <w:sz w:val="28"/>
          <w:szCs w:val="28"/>
        </w:rPr>
        <w:t>’</w:t>
      </w:r>
      <w:r w:rsidRPr="000421EE">
        <w:rPr>
          <w:rFonts w:ascii="Times New Roman" w:hAnsi="Times New Roman" w:cs="Times New Roman"/>
          <w:sz w:val="28"/>
          <w:szCs w:val="28"/>
        </w:rPr>
        <w:t>язково невідворотними.</w:t>
      </w:r>
    </w:p>
    <w:p w:rsidR="00AE58F2" w:rsidRPr="000421EE" w:rsidRDefault="00AE58F2" w:rsidP="001B5808">
      <w:pPr>
        <w:tabs>
          <w:tab w:val="left" w:pos="851"/>
        </w:tabs>
        <w:spacing w:line="360" w:lineRule="auto"/>
        <w:ind w:right="34" w:firstLine="567"/>
        <w:jc w:val="both"/>
        <w:rPr>
          <w:rFonts w:ascii="Times New Roman" w:hAnsi="Times New Roman" w:cs="Times New Roman"/>
          <w:sz w:val="28"/>
          <w:szCs w:val="28"/>
        </w:rPr>
      </w:pPr>
    </w:p>
    <w:p w:rsidR="00AE58F2" w:rsidRPr="000421EE" w:rsidRDefault="003E79B1" w:rsidP="001B5808">
      <w:pPr>
        <w:tabs>
          <w:tab w:val="left" w:pos="851"/>
        </w:tabs>
        <w:spacing w:line="360" w:lineRule="auto"/>
        <w:ind w:right="34" w:firstLine="567"/>
        <w:jc w:val="both"/>
        <w:rPr>
          <w:rFonts w:ascii="Times New Roman" w:hAnsi="Times New Roman" w:cs="Times New Roman"/>
          <w:b/>
          <w:sz w:val="28"/>
          <w:szCs w:val="28"/>
        </w:rPr>
      </w:pPr>
      <w:r w:rsidRPr="000421EE">
        <w:rPr>
          <w:rFonts w:ascii="Times New Roman" w:hAnsi="Times New Roman" w:cs="Times New Roman"/>
          <w:b/>
          <w:sz w:val="28"/>
          <w:szCs w:val="28"/>
        </w:rPr>
        <w:t>Література</w:t>
      </w:r>
    </w:p>
    <w:p w:rsidR="00AE58F2" w:rsidRPr="000421EE" w:rsidRDefault="003E79B1" w:rsidP="001B5808">
      <w:pPr>
        <w:numPr>
          <w:ilvl w:val="0"/>
          <w:numId w:val="188"/>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hAnsi="Times New Roman" w:cs="Times New Roman"/>
          <w:sz w:val="28"/>
          <w:szCs w:val="28"/>
        </w:rPr>
        <w:t xml:space="preserve">Operational Data Portal. URL: </w:t>
      </w:r>
      <w:hyperlink r:id="rId265">
        <w:r w:rsidRPr="000421EE">
          <w:rPr>
            <w:rFonts w:ascii="Times New Roman" w:hAnsi="Times New Roman" w:cs="Times New Roman"/>
            <w:color w:val="0563C1"/>
            <w:sz w:val="28"/>
            <w:szCs w:val="28"/>
            <w:u w:val="single"/>
          </w:rPr>
          <w:t>https://data2.unhcr.org/en/situations/ukraine</w:t>
        </w:r>
      </w:hyperlink>
      <w:r w:rsidRPr="000421EE">
        <w:rPr>
          <w:rFonts w:ascii="Times New Roman" w:hAnsi="Times New Roman" w:cs="Times New Roman"/>
          <w:sz w:val="28"/>
          <w:szCs w:val="28"/>
        </w:rPr>
        <w:t xml:space="preserve"> (date of access: 22.10.2023)</w:t>
      </w:r>
    </w:p>
    <w:p w:rsidR="00AE58F2" w:rsidRPr="000421EE" w:rsidRDefault="003E79B1" w:rsidP="001B5808">
      <w:pPr>
        <w:numPr>
          <w:ilvl w:val="0"/>
          <w:numId w:val="188"/>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hAnsi="Times New Roman" w:cs="Times New Roman"/>
          <w:sz w:val="28"/>
          <w:szCs w:val="28"/>
        </w:rPr>
        <w:t>Асоціація юридичних клінік України. URL: </w:t>
      </w:r>
      <w:hyperlink r:id="rId266">
        <w:r w:rsidRPr="000421EE">
          <w:rPr>
            <w:rFonts w:ascii="Times New Roman" w:hAnsi="Times New Roman" w:cs="Times New Roman"/>
            <w:color w:val="0563C1"/>
            <w:sz w:val="28"/>
            <w:szCs w:val="28"/>
            <w:u w:val="single"/>
          </w:rPr>
          <w:t>https://legalclinics.in.ua/consult/consultation-21-03-2020-7/</w:t>
        </w:r>
      </w:hyperlink>
      <w:r w:rsidRPr="000421EE">
        <w:rPr>
          <w:rFonts w:ascii="Times New Roman" w:hAnsi="Times New Roman" w:cs="Times New Roman"/>
          <w:sz w:val="28"/>
          <w:szCs w:val="28"/>
        </w:rPr>
        <w:t xml:space="preserve"> (дата звернення: 22.10.2023)</w:t>
      </w:r>
    </w:p>
    <w:p w:rsidR="00AE58F2" w:rsidRPr="000421EE" w:rsidRDefault="003E79B1" w:rsidP="001B5808">
      <w:pPr>
        <w:numPr>
          <w:ilvl w:val="0"/>
          <w:numId w:val="188"/>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hAnsi="Times New Roman" w:cs="Times New Roman"/>
          <w:sz w:val="28"/>
          <w:szCs w:val="28"/>
        </w:rPr>
        <w:t xml:space="preserve">ГлавКом / Скільки українців виїхали за кордон і не повернулися через війну. URL: </w:t>
      </w:r>
      <w:hyperlink r:id="rId267">
        <w:r w:rsidRPr="000421EE">
          <w:rPr>
            <w:rFonts w:ascii="Times New Roman" w:hAnsi="Times New Roman" w:cs="Times New Roman"/>
            <w:color w:val="0563C1"/>
            <w:sz w:val="28"/>
            <w:szCs w:val="28"/>
            <w:u w:val="single"/>
          </w:rPr>
          <w:t>https://glavcom.ua/country/society/skilki-ukrajintsiv-vijikhali-za-kordon-i-ne-povernulisja-cherez-vijnu-shokujuchi-tsifri-949777.html#</w:t>
        </w:r>
      </w:hyperlink>
      <w:r w:rsidRPr="000421EE">
        <w:rPr>
          <w:rFonts w:ascii="Times New Roman" w:hAnsi="Times New Roman" w:cs="Times New Roman"/>
          <w:sz w:val="28"/>
          <w:szCs w:val="28"/>
        </w:rPr>
        <w:t xml:space="preserve"> (дата звернення: 22.10.2023)</w:t>
      </w:r>
    </w:p>
    <w:p w:rsidR="00AE58F2" w:rsidRPr="000421EE" w:rsidRDefault="003E79B1" w:rsidP="001B5808">
      <w:pPr>
        <w:numPr>
          <w:ilvl w:val="0"/>
          <w:numId w:val="188"/>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hAnsi="Times New Roman" w:cs="Times New Roman"/>
          <w:sz w:val="28"/>
          <w:szCs w:val="28"/>
        </w:rPr>
        <w:t>Міграційні процеси в Україні в умовах війни: соціальний аспект // А.О. Сімахова, І.О. Церковний 18.10.2022.</w:t>
      </w:r>
    </w:p>
    <w:p w:rsidR="00AE58F2" w:rsidRPr="000421EE" w:rsidRDefault="003E79B1" w:rsidP="001B5808">
      <w:pPr>
        <w:numPr>
          <w:ilvl w:val="0"/>
          <w:numId w:val="188"/>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hAnsi="Times New Roman" w:cs="Times New Roman"/>
          <w:sz w:val="28"/>
          <w:szCs w:val="28"/>
        </w:rPr>
        <w:t xml:space="preserve">Факти / За рік кількість ВПО збільшилася на 300 тис. осіб. URL: </w:t>
      </w:r>
      <w:hyperlink r:id="rId268">
        <w:r w:rsidRPr="000421EE">
          <w:rPr>
            <w:rFonts w:ascii="Times New Roman" w:hAnsi="Times New Roman" w:cs="Times New Roman"/>
            <w:color w:val="0563C1"/>
            <w:sz w:val="28"/>
            <w:szCs w:val="28"/>
            <w:u w:val="single"/>
          </w:rPr>
          <w:t>https://fakty.com.ua/ua/ukraine/suspilstvo/20230901-za-rik-kilkist-vpo-zbilshylasya-na-300-tys-osib-vereshhuk/</w:t>
        </w:r>
      </w:hyperlink>
      <w:r w:rsidRPr="000421EE">
        <w:rPr>
          <w:rFonts w:ascii="Times New Roman" w:hAnsi="Times New Roman" w:cs="Times New Roman"/>
          <w:sz w:val="28"/>
          <w:szCs w:val="28"/>
        </w:rPr>
        <w:t xml:space="preserve"> (дата звернення: 22.10.2023)</w:t>
      </w: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CB54A6" w:rsidRDefault="003E79B1" w:rsidP="00CB54A6">
      <w:pPr>
        <w:tabs>
          <w:tab w:val="left" w:pos="851"/>
        </w:tabs>
        <w:spacing w:line="360" w:lineRule="auto"/>
        <w:ind w:right="34" w:firstLine="567"/>
        <w:jc w:val="center"/>
        <w:rPr>
          <w:rFonts w:ascii="Times New Roman" w:hAnsi="Times New Roman" w:cs="Times New Roman"/>
          <w:b/>
          <w:sz w:val="28"/>
          <w:szCs w:val="28"/>
        </w:rPr>
      </w:pPr>
      <w:r w:rsidRPr="00CB54A6">
        <w:rPr>
          <w:rFonts w:ascii="Times New Roman" w:hAnsi="Times New Roman" w:cs="Times New Roman"/>
          <w:b/>
          <w:sz w:val="28"/>
          <w:szCs w:val="28"/>
        </w:rPr>
        <w:t>Дрозд Катерина</w:t>
      </w:r>
    </w:p>
    <w:p w:rsidR="00AE58F2" w:rsidRPr="000421EE" w:rsidRDefault="006A4D3C" w:rsidP="00CB54A6">
      <w:pPr>
        <w:tabs>
          <w:tab w:val="left" w:pos="851"/>
        </w:tabs>
        <w:spacing w:line="360" w:lineRule="auto"/>
        <w:ind w:right="34" w:firstLine="567"/>
        <w:jc w:val="center"/>
        <w:rPr>
          <w:rFonts w:ascii="Times New Roman" w:hAnsi="Times New Roman" w:cs="Times New Roman"/>
          <w:sz w:val="28"/>
          <w:szCs w:val="28"/>
        </w:rPr>
      </w:pPr>
      <w:r w:rsidRPr="000421EE">
        <w:rPr>
          <w:rFonts w:ascii="Times New Roman" w:hAnsi="Times New Roman" w:cs="Times New Roman"/>
          <w:sz w:val="28"/>
          <w:szCs w:val="28"/>
        </w:rPr>
        <w:t>здобувачка вищої</w:t>
      </w:r>
    </w:p>
    <w:p w:rsidR="00CB54A6" w:rsidRDefault="003E79B1" w:rsidP="00CB54A6">
      <w:pPr>
        <w:tabs>
          <w:tab w:val="left" w:pos="851"/>
        </w:tabs>
        <w:spacing w:line="360" w:lineRule="auto"/>
        <w:ind w:right="34" w:firstLine="567"/>
        <w:jc w:val="center"/>
        <w:rPr>
          <w:rFonts w:ascii="Times New Roman" w:hAnsi="Times New Roman" w:cs="Times New Roman"/>
          <w:sz w:val="28"/>
          <w:szCs w:val="28"/>
        </w:rPr>
      </w:pPr>
      <w:r w:rsidRPr="000421EE">
        <w:rPr>
          <w:rFonts w:ascii="Times New Roman" w:hAnsi="Times New Roman" w:cs="Times New Roman"/>
          <w:sz w:val="28"/>
          <w:szCs w:val="28"/>
        </w:rPr>
        <w:t>Н</w:t>
      </w:r>
      <w:r w:rsidR="00CB54A6">
        <w:rPr>
          <w:rFonts w:ascii="Times New Roman" w:hAnsi="Times New Roman" w:cs="Times New Roman"/>
          <w:sz w:val="28"/>
          <w:szCs w:val="28"/>
        </w:rPr>
        <w:t>аціонального</w:t>
      </w:r>
      <w:r w:rsidRPr="000421EE">
        <w:rPr>
          <w:rFonts w:ascii="Times New Roman" w:hAnsi="Times New Roman" w:cs="Times New Roman"/>
          <w:sz w:val="28"/>
          <w:szCs w:val="28"/>
        </w:rPr>
        <w:t xml:space="preserve"> університет</w:t>
      </w:r>
      <w:r w:rsidR="00CB54A6">
        <w:rPr>
          <w:rFonts w:ascii="Times New Roman" w:hAnsi="Times New Roman" w:cs="Times New Roman"/>
          <w:sz w:val="28"/>
          <w:szCs w:val="28"/>
        </w:rPr>
        <w:t>у</w:t>
      </w:r>
    </w:p>
    <w:p w:rsidR="00AE58F2" w:rsidRPr="000421EE" w:rsidRDefault="00183B9D" w:rsidP="00CB54A6">
      <w:pPr>
        <w:tabs>
          <w:tab w:val="left" w:pos="851"/>
        </w:tabs>
        <w:spacing w:line="360" w:lineRule="auto"/>
        <w:ind w:right="34" w:firstLine="567"/>
        <w:jc w:val="center"/>
        <w:rPr>
          <w:rFonts w:ascii="Times New Roman" w:hAnsi="Times New Roman" w:cs="Times New Roman"/>
          <w:sz w:val="28"/>
          <w:szCs w:val="28"/>
        </w:rPr>
      </w:pPr>
      <w:r w:rsidRPr="000421EE">
        <w:rPr>
          <w:rFonts w:ascii="Times New Roman" w:hAnsi="Times New Roman" w:cs="Times New Roman"/>
          <w:sz w:val="28"/>
          <w:szCs w:val="28"/>
        </w:rPr>
        <w:t>«</w:t>
      </w:r>
      <w:r w:rsidR="003E79B1" w:rsidRPr="000421EE">
        <w:rPr>
          <w:rFonts w:ascii="Times New Roman" w:hAnsi="Times New Roman" w:cs="Times New Roman"/>
          <w:sz w:val="28"/>
          <w:szCs w:val="28"/>
        </w:rPr>
        <w:t>Одеська юридична академія</w:t>
      </w:r>
      <w:r w:rsidRPr="000421EE">
        <w:rPr>
          <w:rFonts w:ascii="Times New Roman" w:hAnsi="Times New Roman" w:cs="Times New Roman"/>
          <w:sz w:val="28"/>
          <w:szCs w:val="28"/>
        </w:rPr>
        <w:t>»</w:t>
      </w:r>
    </w:p>
    <w:p w:rsidR="00AE58F2" w:rsidRPr="000421EE" w:rsidRDefault="00AE58F2" w:rsidP="00CB54A6">
      <w:pPr>
        <w:tabs>
          <w:tab w:val="left" w:pos="851"/>
        </w:tabs>
        <w:spacing w:line="360" w:lineRule="auto"/>
        <w:ind w:right="34" w:firstLine="567"/>
        <w:jc w:val="center"/>
        <w:rPr>
          <w:rFonts w:ascii="Times New Roman" w:hAnsi="Times New Roman" w:cs="Times New Roman"/>
          <w:sz w:val="28"/>
          <w:szCs w:val="28"/>
        </w:rPr>
      </w:pPr>
    </w:p>
    <w:p w:rsidR="00AE58F2" w:rsidRDefault="003E79B1" w:rsidP="00CB54A6">
      <w:pPr>
        <w:tabs>
          <w:tab w:val="left" w:pos="851"/>
        </w:tabs>
        <w:spacing w:line="360" w:lineRule="auto"/>
        <w:ind w:right="34" w:firstLine="567"/>
        <w:jc w:val="center"/>
        <w:rPr>
          <w:rFonts w:ascii="Times New Roman" w:hAnsi="Times New Roman" w:cs="Times New Roman"/>
          <w:b/>
          <w:sz w:val="28"/>
          <w:szCs w:val="28"/>
        </w:rPr>
      </w:pPr>
      <w:r w:rsidRPr="000421EE">
        <w:rPr>
          <w:rFonts w:ascii="Times New Roman" w:hAnsi="Times New Roman" w:cs="Times New Roman"/>
          <w:b/>
          <w:sz w:val="28"/>
          <w:szCs w:val="28"/>
        </w:rPr>
        <w:t>СУЧАСНІ МІГРАЦІЙНІ ПРОЦЕСИ УКРАЇНИ У КОНТЕКСТІ ВІЙНИ</w:t>
      </w:r>
    </w:p>
    <w:p w:rsidR="00CB54A6" w:rsidRPr="000421EE" w:rsidRDefault="00CB54A6" w:rsidP="00CB54A6">
      <w:pPr>
        <w:tabs>
          <w:tab w:val="left" w:pos="851"/>
        </w:tabs>
        <w:spacing w:line="360" w:lineRule="auto"/>
        <w:ind w:right="34" w:firstLine="567"/>
        <w:jc w:val="center"/>
        <w:rPr>
          <w:rFonts w:ascii="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hAnsi="Times New Roman" w:cs="Times New Roman"/>
          <w:sz w:val="28"/>
          <w:szCs w:val="28"/>
        </w:rPr>
      </w:pPr>
      <w:r w:rsidRPr="000421EE">
        <w:rPr>
          <w:rFonts w:ascii="Times New Roman" w:hAnsi="Times New Roman" w:cs="Times New Roman"/>
          <w:sz w:val="28"/>
          <w:szCs w:val="28"/>
        </w:rPr>
        <w:t>Початок російсько-української війни 24 лютого 2022 року через агресивне вторгнення Російської Федерації в Україну призвів до надзвичайної ситуації, яка була неповторною з часів Другої світової війни - масової міграції населення України. У цей період виник новий і раніше не відомий в українському суспільстві явище: мільйони вимушених мігрантів, внутрішньо переміщених осіб, біженців, переселенців, шукачів притулку та емігрантів.</w:t>
      </w:r>
    </w:p>
    <w:p w:rsidR="00AE58F2" w:rsidRPr="000421EE" w:rsidRDefault="003E79B1" w:rsidP="001B5808">
      <w:pPr>
        <w:tabs>
          <w:tab w:val="left" w:pos="851"/>
        </w:tabs>
        <w:spacing w:line="360" w:lineRule="auto"/>
        <w:ind w:right="34" w:firstLine="567"/>
        <w:jc w:val="both"/>
        <w:rPr>
          <w:rFonts w:ascii="Times New Roman" w:hAnsi="Times New Roman" w:cs="Times New Roman"/>
          <w:sz w:val="28"/>
          <w:szCs w:val="28"/>
        </w:rPr>
      </w:pPr>
      <w:r w:rsidRPr="000421EE">
        <w:rPr>
          <w:rFonts w:ascii="Times New Roman" w:hAnsi="Times New Roman" w:cs="Times New Roman"/>
          <w:sz w:val="28"/>
          <w:szCs w:val="28"/>
        </w:rPr>
        <w:t>Протягом першого місяця повномасштабної війни з України виїхали 3,6 млн людей. Ще близько 6,5 млн, за оцінками Міжнародної організації з міграції, покинули місце свого постійного проживання і переїхали в межах країни.</w:t>
      </w:r>
    </w:p>
    <w:p w:rsidR="00AE58F2" w:rsidRPr="000421EE" w:rsidRDefault="003E79B1" w:rsidP="001B5808">
      <w:pPr>
        <w:tabs>
          <w:tab w:val="left" w:pos="851"/>
        </w:tabs>
        <w:spacing w:line="360" w:lineRule="auto"/>
        <w:ind w:right="34" w:firstLine="567"/>
        <w:jc w:val="both"/>
        <w:rPr>
          <w:rFonts w:ascii="Times New Roman" w:hAnsi="Times New Roman" w:cs="Times New Roman"/>
          <w:sz w:val="28"/>
          <w:szCs w:val="28"/>
        </w:rPr>
      </w:pPr>
      <w:r w:rsidRPr="000421EE">
        <w:rPr>
          <w:rFonts w:ascii="Times New Roman" w:hAnsi="Times New Roman" w:cs="Times New Roman"/>
          <w:sz w:val="28"/>
          <w:szCs w:val="28"/>
        </w:rPr>
        <w:t xml:space="preserve">Ця значна хвиля вимушеної міграції призвела до численних проблем у сферах безпеки, соціальних послуг, економіки, фінансів, сімейних відносин і демографії. Особливо суттєвий вплив вона матиме на генофонд населення України протягом наступних </w:t>
      </w:r>
      <w:r w:rsidRPr="000421EE">
        <w:rPr>
          <w:rFonts w:ascii="Times New Roman" w:hAnsi="Times New Roman" w:cs="Times New Roman"/>
          <w:sz w:val="28"/>
          <w:szCs w:val="28"/>
        </w:rPr>
        <w:lastRenderedPageBreak/>
        <w:t>десятиліть. Відповідно до цього, сучасна проблема вимушеної міграційної кризи в умовах російсько - української війни стає надзвичайно актуальною.</w:t>
      </w:r>
    </w:p>
    <w:p w:rsidR="00AE58F2" w:rsidRPr="000421EE" w:rsidRDefault="003E79B1" w:rsidP="001B5808">
      <w:pPr>
        <w:tabs>
          <w:tab w:val="left" w:pos="851"/>
        </w:tabs>
        <w:spacing w:line="360" w:lineRule="auto"/>
        <w:ind w:right="34" w:firstLine="567"/>
        <w:jc w:val="both"/>
        <w:rPr>
          <w:rFonts w:ascii="Times New Roman" w:hAnsi="Times New Roman" w:cs="Times New Roman"/>
          <w:sz w:val="28"/>
          <w:szCs w:val="28"/>
        </w:rPr>
      </w:pPr>
      <w:r w:rsidRPr="000421EE">
        <w:rPr>
          <w:rFonts w:ascii="Times New Roman" w:hAnsi="Times New Roman" w:cs="Times New Roman"/>
          <w:sz w:val="28"/>
          <w:szCs w:val="28"/>
        </w:rPr>
        <w:t>Згідно з інформацією від УВКБ ООН (Агентство ООН у справах біженців), станом на 10 жовтня 2023 року понад 5,8 мільйона біженців [1], які покинули Україну у зв</w:t>
      </w:r>
      <w:r w:rsidR="00183B9D" w:rsidRPr="000421EE">
        <w:rPr>
          <w:rFonts w:ascii="Times New Roman" w:hAnsi="Times New Roman" w:cs="Times New Roman"/>
          <w:sz w:val="28"/>
          <w:szCs w:val="28"/>
        </w:rPr>
        <w:t>’</w:t>
      </w:r>
      <w:r w:rsidRPr="000421EE">
        <w:rPr>
          <w:rFonts w:ascii="Times New Roman" w:hAnsi="Times New Roman" w:cs="Times New Roman"/>
          <w:sz w:val="28"/>
          <w:szCs w:val="28"/>
        </w:rPr>
        <w:t>язку з війною, перебувають в країнах Європи. Найчастіше серед європейських країн, куди українські біженці найчастіше звертаються, можна виділити Польщу, Німеччину, Чехію, Іспанію, Болгарію та Італію.</w:t>
      </w:r>
    </w:p>
    <w:p w:rsidR="00AE58F2" w:rsidRPr="000421EE" w:rsidRDefault="003E79B1" w:rsidP="001B5808">
      <w:pPr>
        <w:tabs>
          <w:tab w:val="left" w:pos="851"/>
        </w:tabs>
        <w:spacing w:line="360" w:lineRule="auto"/>
        <w:ind w:right="34" w:firstLine="567"/>
        <w:jc w:val="both"/>
        <w:rPr>
          <w:rFonts w:ascii="Times New Roman" w:hAnsi="Times New Roman" w:cs="Times New Roman"/>
          <w:sz w:val="28"/>
          <w:szCs w:val="28"/>
        </w:rPr>
      </w:pPr>
      <w:r w:rsidRPr="000421EE">
        <w:rPr>
          <w:rFonts w:ascii="Times New Roman" w:hAnsi="Times New Roman" w:cs="Times New Roman"/>
          <w:sz w:val="28"/>
          <w:szCs w:val="28"/>
        </w:rPr>
        <w:t>Але люди все ж таки повертаються до України. Як приклад хочу навести, що, впродовж перших шести місяців 2023 року з України виїхало 8,2 мільйона громадян, тоді як в</w:t>
      </w:r>
      <w:r w:rsidR="00183B9D" w:rsidRPr="000421EE">
        <w:rPr>
          <w:rFonts w:ascii="Times New Roman" w:hAnsi="Times New Roman" w:cs="Times New Roman"/>
          <w:sz w:val="28"/>
          <w:szCs w:val="28"/>
        </w:rPr>
        <w:t>’</w:t>
      </w:r>
      <w:r w:rsidRPr="000421EE">
        <w:rPr>
          <w:rFonts w:ascii="Times New Roman" w:hAnsi="Times New Roman" w:cs="Times New Roman"/>
          <w:sz w:val="28"/>
          <w:szCs w:val="28"/>
        </w:rPr>
        <w:t>їхало 7,97 мільйона [3]. Різниця між цими цифрами становить 230 тисяч осіб, що є значно менше, ніж в першому півріччі минулого року, коли Україну покинуло на 2,62 мільйона осіб більше, ніж повернулось. У другій половині 2022 року люди почали активніше повертатися до України.</w:t>
      </w:r>
    </w:p>
    <w:p w:rsidR="00AE58F2" w:rsidRPr="000421EE" w:rsidRDefault="003E79B1" w:rsidP="001B5808">
      <w:pPr>
        <w:tabs>
          <w:tab w:val="left" w:pos="851"/>
        </w:tabs>
        <w:spacing w:line="360" w:lineRule="auto"/>
        <w:ind w:right="34" w:firstLine="567"/>
        <w:jc w:val="both"/>
        <w:rPr>
          <w:rFonts w:ascii="Times New Roman" w:hAnsi="Times New Roman" w:cs="Times New Roman"/>
          <w:sz w:val="28"/>
          <w:szCs w:val="28"/>
        </w:rPr>
      </w:pPr>
      <w:r w:rsidRPr="000421EE">
        <w:rPr>
          <w:rFonts w:ascii="Times New Roman" w:hAnsi="Times New Roman" w:cs="Times New Roman"/>
          <w:sz w:val="28"/>
          <w:szCs w:val="28"/>
        </w:rPr>
        <w:lastRenderedPageBreak/>
        <w:t>Велика частина українців, які мігрували до країн, де вони не мали родичів або знайомих, намагаються знайти роботу та приєднатися до робочої сили приймаючої країни. За даними експертів, збільшення кількості мігрантів щодо загальної зайнятості в приймаючій країні призводить до підвищення обсягу виробництва на 1% протягом п</w:t>
      </w:r>
      <w:r w:rsidR="00183B9D" w:rsidRPr="000421EE">
        <w:rPr>
          <w:rFonts w:ascii="Times New Roman" w:hAnsi="Times New Roman" w:cs="Times New Roman"/>
          <w:sz w:val="28"/>
          <w:szCs w:val="28"/>
        </w:rPr>
        <w:t>’</w:t>
      </w:r>
      <w:r w:rsidRPr="000421EE">
        <w:rPr>
          <w:rFonts w:ascii="Times New Roman" w:hAnsi="Times New Roman" w:cs="Times New Roman"/>
          <w:sz w:val="28"/>
          <w:szCs w:val="28"/>
        </w:rPr>
        <w:t>яти років перебування мігрантів на новому місці.</w:t>
      </w:r>
    </w:p>
    <w:p w:rsidR="00AE58F2" w:rsidRPr="000421EE" w:rsidRDefault="003E79B1" w:rsidP="001B5808">
      <w:pPr>
        <w:tabs>
          <w:tab w:val="left" w:pos="851"/>
        </w:tabs>
        <w:spacing w:line="360" w:lineRule="auto"/>
        <w:ind w:right="34" w:firstLine="567"/>
        <w:jc w:val="both"/>
        <w:rPr>
          <w:rFonts w:ascii="Times New Roman" w:hAnsi="Times New Roman" w:cs="Times New Roman"/>
          <w:sz w:val="28"/>
          <w:szCs w:val="28"/>
        </w:rPr>
      </w:pPr>
      <w:r w:rsidRPr="000421EE">
        <w:rPr>
          <w:rFonts w:ascii="Times New Roman" w:hAnsi="Times New Roman" w:cs="Times New Roman"/>
          <w:sz w:val="28"/>
          <w:szCs w:val="28"/>
        </w:rPr>
        <w:t>Якщо приймаюча країна може частково контролювати міграційні потоки і від цього отримує переваги, то наслідки для України, з якої відбувається еміграція, сприймаються як наслідки, які можуть бути негативними або суперечливими.</w:t>
      </w:r>
    </w:p>
    <w:p w:rsidR="00AE58F2" w:rsidRPr="000421EE" w:rsidRDefault="003E79B1" w:rsidP="001B5808">
      <w:pPr>
        <w:tabs>
          <w:tab w:val="left" w:pos="851"/>
        </w:tabs>
        <w:spacing w:line="360" w:lineRule="auto"/>
        <w:ind w:right="34" w:firstLine="567"/>
        <w:jc w:val="both"/>
        <w:rPr>
          <w:rFonts w:ascii="Times New Roman" w:hAnsi="Times New Roman" w:cs="Times New Roman"/>
          <w:sz w:val="28"/>
          <w:szCs w:val="28"/>
        </w:rPr>
      </w:pPr>
      <w:r w:rsidRPr="000421EE">
        <w:rPr>
          <w:rFonts w:ascii="Times New Roman" w:hAnsi="Times New Roman" w:cs="Times New Roman"/>
          <w:sz w:val="28"/>
          <w:szCs w:val="28"/>
        </w:rPr>
        <w:t>Передусім, негативні наслідки проявляються тоді, коли мова йде про втрату людського капіталу та відтік кваліфікованих робочих кадрів. Внаслідок цього:</w:t>
      </w:r>
    </w:p>
    <w:p w:rsidR="00AE58F2" w:rsidRPr="000421EE" w:rsidRDefault="003E79B1" w:rsidP="001B5808">
      <w:pPr>
        <w:numPr>
          <w:ilvl w:val="0"/>
          <w:numId w:val="109"/>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hAnsi="Times New Roman" w:cs="Times New Roman"/>
          <w:sz w:val="28"/>
          <w:szCs w:val="28"/>
        </w:rPr>
        <w:t>Україні доводиться стикатися зі зниженням рівня кваліфікованої робочої сили, що призводить до дефіциту висококваліфікованих працівників.</w:t>
      </w:r>
    </w:p>
    <w:p w:rsidR="00AE58F2" w:rsidRPr="000421EE" w:rsidRDefault="003E79B1" w:rsidP="001B5808">
      <w:pPr>
        <w:numPr>
          <w:ilvl w:val="0"/>
          <w:numId w:val="109"/>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hAnsi="Times New Roman" w:cs="Times New Roman"/>
          <w:sz w:val="28"/>
          <w:szCs w:val="28"/>
        </w:rPr>
        <w:lastRenderedPageBreak/>
        <w:t>продуктивність праці зменшується, і спадають надходження до бюджетів різних рівнів.</w:t>
      </w:r>
    </w:p>
    <w:p w:rsidR="00AE58F2" w:rsidRPr="000421EE" w:rsidRDefault="003E79B1" w:rsidP="001B5808">
      <w:pPr>
        <w:numPr>
          <w:ilvl w:val="0"/>
          <w:numId w:val="109"/>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hAnsi="Times New Roman" w:cs="Times New Roman"/>
          <w:sz w:val="28"/>
          <w:szCs w:val="28"/>
        </w:rPr>
        <w:t>збільшується потреба у соціальному захисті при одночасному зменшенні надходжень з ресурсів.</w:t>
      </w:r>
    </w:p>
    <w:p w:rsidR="00AE58F2" w:rsidRPr="000421EE" w:rsidRDefault="003E79B1" w:rsidP="001B5808">
      <w:pPr>
        <w:numPr>
          <w:ilvl w:val="0"/>
          <w:numId w:val="109"/>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hAnsi="Times New Roman" w:cs="Times New Roman"/>
          <w:sz w:val="28"/>
          <w:szCs w:val="28"/>
        </w:rPr>
        <w:t>порушується баланс податкової системи [4].</w:t>
      </w:r>
    </w:p>
    <w:p w:rsidR="00AE58F2" w:rsidRPr="000421EE" w:rsidRDefault="003E79B1" w:rsidP="001B5808">
      <w:pPr>
        <w:tabs>
          <w:tab w:val="left" w:pos="851"/>
        </w:tabs>
        <w:spacing w:line="360" w:lineRule="auto"/>
        <w:ind w:right="34" w:firstLine="567"/>
        <w:jc w:val="both"/>
        <w:rPr>
          <w:rFonts w:ascii="Times New Roman" w:hAnsi="Times New Roman" w:cs="Times New Roman"/>
          <w:sz w:val="28"/>
          <w:szCs w:val="28"/>
        </w:rPr>
      </w:pPr>
      <w:r w:rsidRPr="000421EE">
        <w:rPr>
          <w:rFonts w:ascii="Times New Roman" w:hAnsi="Times New Roman" w:cs="Times New Roman"/>
          <w:sz w:val="28"/>
          <w:szCs w:val="28"/>
        </w:rPr>
        <w:t>Проте, навіть у таких випадках, важливо не ігнорувати позитивні наслідки. Недостача кваліфікованих робочих кадрів при відповідних заходах стимулювання може призвести до підвищення рівня заробітної плати в окремих галузях або професіях. Хоча це може створювати інфляційні ризики, позитивний розвиток ситуації допомагає зменшити ці ризики, а це, в свою чергу, призводить до реального зростання рівня життя в країні, навіть при втраті робочої сили.</w:t>
      </w:r>
    </w:p>
    <w:p w:rsidR="00AE58F2" w:rsidRPr="000421EE" w:rsidRDefault="003E79B1" w:rsidP="001B5808">
      <w:pPr>
        <w:tabs>
          <w:tab w:val="left" w:pos="851"/>
        </w:tabs>
        <w:spacing w:line="360" w:lineRule="auto"/>
        <w:ind w:right="34" w:firstLine="567"/>
        <w:jc w:val="both"/>
        <w:rPr>
          <w:rFonts w:ascii="Times New Roman" w:hAnsi="Times New Roman" w:cs="Times New Roman"/>
          <w:sz w:val="28"/>
          <w:szCs w:val="28"/>
        </w:rPr>
      </w:pPr>
      <w:r w:rsidRPr="000421EE">
        <w:rPr>
          <w:rFonts w:ascii="Times New Roman" w:hAnsi="Times New Roman" w:cs="Times New Roman"/>
          <w:sz w:val="28"/>
          <w:szCs w:val="28"/>
        </w:rPr>
        <w:t>Що щодо внутрішніх переміщень, то міграція всередині країни відбувалася хвилями залежно від наявності бойових дій у регіоні чи населеному пункті.</w:t>
      </w:r>
    </w:p>
    <w:p w:rsidR="00AE58F2" w:rsidRPr="000421EE" w:rsidRDefault="003E79B1" w:rsidP="001B5808">
      <w:pPr>
        <w:tabs>
          <w:tab w:val="left" w:pos="851"/>
        </w:tabs>
        <w:spacing w:line="360" w:lineRule="auto"/>
        <w:ind w:right="34" w:firstLine="567"/>
        <w:jc w:val="both"/>
        <w:rPr>
          <w:rFonts w:ascii="Times New Roman" w:hAnsi="Times New Roman" w:cs="Times New Roman"/>
          <w:sz w:val="28"/>
          <w:szCs w:val="28"/>
        </w:rPr>
      </w:pPr>
      <w:r w:rsidRPr="000421EE">
        <w:rPr>
          <w:rFonts w:ascii="Times New Roman" w:hAnsi="Times New Roman" w:cs="Times New Roman"/>
          <w:sz w:val="28"/>
          <w:szCs w:val="28"/>
        </w:rPr>
        <w:t xml:space="preserve">За даними МОМ, найбільша кількість людей перемістилася до західного макрорегіону. Проте </w:t>
      </w:r>
      <w:r w:rsidRPr="000421EE">
        <w:rPr>
          <w:rFonts w:ascii="Times New Roman" w:hAnsi="Times New Roman" w:cs="Times New Roman"/>
          <w:sz w:val="28"/>
          <w:szCs w:val="28"/>
        </w:rPr>
        <w:lastRenderedPageBreak/>
        <w:t>інформація, яку публікують державні адміністрації в західних областях, не завжди співпадає з цими оцінками. Ймовірно, ця різниця пояснюється тим, що не всі прибулі особи повідомляють місцевим органам влади про свій прихід, і це може відбуватися лише у випадках, коли люди звертаються за житлом або гуманітарною допомогою.</w:t>
      </w:r>
    </w:p>
    <w:p w:rsidR="00AE58F2" w:rsidRPr="000421EE" w:rsidRDefault="003E79B1" w:rsidP="001B5808">
      <w:pPr>
        <w:tabs>
          <w:tab w:val="left" w:pos="851"/>
        </w:tabs>
        <w:spacing w:line="360" w:lineRule="auto"/>
        <w:ind w:right="34" w:firstLine="567"/>
        <w:jc w:val="both"/>
        <w:rPr>
          <w:rFonts w:ascii="Times New Roman" w:hAnsi="Times New Roman" w:cs="Times New Roman"/>
          <w:sz w:val="28"/>
          <w:szCs w:val="28"/>
        </w:rPr>
      </w:pPr>
      <w:r w:rsidRPr="000421EE">
        <w:rPr>
          <w:rFonts w:ascii="Times New Roman" w:hAnsi="Times New Roman" w:cs="Times New Roman"/>
          <w:sz w:val="28"/>
          <w:szCs w:val="28"/>
        </w:rPr>
        <w:t>На жаль, частина українців вимушені покидати дім уже вдруге. Серед областей та міст, які зараз перебувають у зоні активних бойових дій, багато таких, що ставали прихистком для ВПО з 2014 року.</w:t>
      </w:r>
    </w:p>
    <w:p w:rsidR="00AE58F2" w:rsidRPr="000421EE" w:rsidRDefault="003E79B1" w:rsidP="001B5808">
      <w:pPr>
        <w:tabs>
          <w:tab w:val="left" w:pos="851"/>
        </w:tabs>
        <w:spacing w:line="360" w:lineRule="auto"/>
        <w:ind w:right="34" w:firstLine="567"/>
        <w:jc w:val="both"/>
        <w:rPr>
          <w:rFonts w:ascii="Times New Roman" w:hAnsi="Times New Roman" w:cs="Times New Roman"/>
          <w:sz w:val="28"/>
          <w:szCs w:val="28"/>
        </w:rPr>
      </w:pPr>
      <w:r w:rsidRPr="000421EE">
        <w:rPr>
          <w:rFonts w:ascii="Times New Roman" w:hAnsi="Times New Roman" w:cs="Times New Roman"/>
          <w:sz w:val="28"/>
          <w:szCs w:val="28"/>
        </w:rPr>
        <w:t>На 1 вересня 2023 року в Україні було зареєстровано 4 мільйони 965 тисяч внутрішньо переміщених осіб [5].</w:t>
      </w:r>
    </w:p>
    <w:p w:rsidR="00AE58F2" w:rsidRPr="000421EE" w:rsidRDefault="003E79B1" w:rsidP="001B5808">
      <w:pPr>
        <w:tabs>
          <w:tab w:val="left" w:pos="851"/>
        </w:tabs>
        <w:spacing w:line="360" w:lineRule="auto"/>
        <w:ind w:right="34" w:firstLine="567"/>
        <w:jc w:val="both"/>
        <w:rPr>
          <w:rFonts w:ascii="Times New Roman" w:hAnsi="Times New Roman" w:cs="Times New Roman"/>
          <w:sz w:val="28"/>
          <w:szCs w:val="28"/>
        </w:rPr>
      </w:pPr>
      <w:r w:rsidRPr="000421EE">
        <w:rPr>
          <w:rFonts w:ascii="Times New Roman" w:hAnsi="Times New Roman" w:cs="Times New Roman"/>
          <w:sz w:val="28"/>
          <w:szCs w:val="28"/>
        </w:rPr>
        <w:t>Міністр з питань реінтеграції тимчасово окупованих територій Ірина Верещук вказала, що ВПО включають не лише тих, хто фізично переселився, але і тих, хто втратив своє житло через обстріли.</w:t>
      </w:r>
    </w:p>
    <w:p w:rsidR="00AE58F2" w:rsidRPr="000421EE" w:rsidRDefault="003E79B1" w:rsidP="001B5808">
      <w:pPr>
        <w:tabs>
          <w:tab w:val="left" w:pos="851"/>
        </w:tabs>
        <w:spacing w:line="360" w:lineRule="auto"/>
        <w:ind w:right="34" w:firstLine="567"/>
        <w:jc w:val="both"/>
        <w:rPr>
          <w:rFonts w:ascii="Times New Roman" w:hAnsi="Times New Roman" w:cs="Times New Roman"/>
          <w:sz w:val="28"/>
          <w:szCs w:val="28"/>
        </w:rPr>
      </w:pPr>
      <w:r w:rsidRPr="000421EE">
        <w:rPr>
          <w:rFonts w:ascii="Times New Roman" w:hAnsi="Times New Roman" w:cs="Times New Roman"/>
          <w:sz w:val="28"/>
          <w:szCs w:val="28"/>
        </w:rPr>
        <w:lastRenderedPageBreak/>
        <w:t>З отриманням статусу ВПО переселенці отримують наступні права [2]:</w:t>
      </w:r>
    </w:p>
    <w:p w:rsidR="00AE58F2" w:rsidRPr="000421EE" w:rsidRDefault="003E79B1" w:rsidP="001B5808">
      <w:pPr>
        <w:tabs>
          <w:tab w:val="left" w:pos="851"/>
        </w:tabs>
        <w:spacing w:line="360" w:lineRule="auto"/>
        <w:ind w:right="34" w:firstLine="567"/>
        <w:jc w:val="both"/>
        <w:rPr>
          <w:rFonts w:ascii="Times New Roman" w:hAnsi="Times New Roman" w:cs="Times New Roman"/>
          <w:sz w:val="28"/>
          <w:szCs w:val="28"/>
        </w:rPr>
      </w:pPr>
      <w:r w:rsidRPr="000421EE">
        <w:rPr>
          <w:rFonts w:ascii="Times New Roman" w:hAnsi="Times New Roman" w:cs="Times New Roman"/>
          <w:sz w:val="28"/>
          <w:szCs w:val="28"/>
        </w:rPr>
        <w:t>- право на отримання щомісячної адресної допомоги для покриття витрат на проживання;</w:t>
      </w:r>
    </w:p>
    <w:p w:rsidR="00AE58F2" w:rsidRPr="000421EE" w:rsidRDefault="003E79B1" w:rsidP="001B5808">
      <w:pPr>
        <w:tabs>
          <w:tab w:val="left" w:pos="851"/>
        </w:tabs>
        <w:spacing w:line="360" w:lineRule="auto"/>
        <w:ind w:right="34" w:firstLine="567"/>
        <w:jc w:val="both"/>
        <w:rPr>
          <w:rFonts w:ascii="Times New Roman" w:hAnsi="Times New Roman" w:cs="Times New Roman"/>
          <w:sz w:val="28"/>
          <w:szCs w:val="28"/>
        </w:rPr>
      </w:pPr>
      <w:r w:rsidRPr="000421EE">
        <w:rPr>
          <w:rFonts w:ascii="Times New Roman" w:hAnsi="Times New Roman" w:cs="Times New Roman"/>
          <w:sz w:val="28"/>
          <w:szCs w:val="28"/>
        </w:rPr>
        <w:t>- право на отримання всіх соціальних виплат і соціального забезпечення, які передбачені законодавством для громадян України, за умови наявності довідки про статус переселенця;</w:t>
      </w:r>
    </w:p>
    <w:p w:rsidR="00AE58F2" w:rsidRPr="000421EE" w:rsidRDefault="003E79B1" w:rsidP="001B5808">
      <w:pPr>
        <w:tabs>
          <w:tab w:val="left" w:pos="851"/>
        </w:tabs>
        <w:spacing w:line="360" w:lineRule="auto"/>
        <w:ind w:right="34" w:firstLine="567"/>
        <w:jc w:val="both"/>
        <w:rPr>
          <w:rFonts w:ascii="Times New Roman" w:hAnsi="Times New Roman" w:cs="Times New Roman"/>
          <w:sz w:val="28"/>
          <w:szCs w:val="28"/>
        </w:rPr>
      </w:pPr>
      <w:r w:rsidRPr="000421EE">
        <w:rPr>
          <w:rFonts w:ascii="Times New Roman" w:hAnsi="Times New Roman" w:cs="Times New Roman"/>
          <w:sz w:val="28"/>
          <w:szCs w:val="28"/>
        </w:rPr>
        <w:t>- право на продовження навчання на певному освітньому рівні (дошкільна, шкільна, середньо-спеціальна, вища освіта) на території інших регіонів України за рахунок державного бюджету або інших джерел фінансування;</w:t>
      </w:r>
    </w:p>
    <w:p w:rsidR="00AE58F2" w:rsidRPr="000421EE" w:rsidRDefault="003E79B1" w:rsidP="001B5808">
      <w:pPr>
        <w:tabs>
          <w:tab w:val="left" w:pos="851"/>
        </w:tabs>
        <w:spacing w:line="360" w:lineRule="auto"/>
        <w:ind w:right="34" w:firstLine="567"/>
        <w:jc w:val="both"/>
        <w:rPr>
          <w:rFonts w:ascii="Times New Roman" w:hAnsi="Times New Roman" w:cs="Times New Roman"/>
          <w:sz w:val="28"/>
          <w:szCs w:val="28"/>
        </w:rPr>
      </w:pPr>
      <w:r w:rsidRPr="000421EE">
        <w:rPr>
          <w:rFonts w:ascii="Times New Roman" w:hAnsi="Times New Roman" w:cs="Times New Roman"/>
          <w:sz w:val="28"/>
          <w:szCs w:val="28"/>
        </w:rPr>
        <w:t>- право на отримання соціальної стипендії для студентів-переселенців;</w:t>
      </w:r>
    </w:p>
    <w:p w:rsidR="00AE58F2" w:rsidRPr="000421EE" w:rsidRDefault="003E79B1" w:rsidP="001B5808">
      <w:pPr>
        <w:tabs>
          <w:tab w:val="left" w:pos="851"/>
        </w:tabs>
        <w:spacing w:line="360" w:lineRule="auto"/>
        <w:ind w:right="34" w:firstLine="567"/>
        <w:jc w:val="both"/>
        <w:rPr>
          <w:rFonts w:ascii="Times New Roman" w:hAnsi="Times New Roman" w:cs="Times New Roman"/>
          <w:sz w:val="28"/>
          <w:szCs w:val="28"/>
        </w:rPr>
      </w:pPr>
      <w:r w:rsidRPr="000421EE">
        <w:rPr>
          <w:rFonts w:ascii="Times New Roman" w:hAnsi="Times New Roman" w:cs="Times New Roman"/>
          <w:sz w:val="28"/>
          <w:szCs w:val="28"/>
        </w:rPr>
        <w:t>- право на отримання гуманітарної та благодійної допомоги.</w:t>
      </w:r>
    </w:p>
    <w:p w:rsidR="00AE58F2" w:rsidRPr="000421EE" w:rsidRDefault="003E79B1" w:rsidP="001B5808">
      <w:pPr>
        <w:tabs>
          <w:tab w:val="left" w:pos="851"/>
        </w:tabs>
        <w:spacing w:line="360" w:lineRule="auto"/>
        <w:ind w:right="34" w:firstLine="567"/>
        <w:jc w:val="both"/>
        <w:rPr>
          <w:rFonts w:ascii="Times New Roman" w:hAnsi="Times New Roman" w:cs="Times New Roman"/>
          <w:sz w:val="28"/>
          <w:szCs w:val="28"/>
        </w:rPr>
      </w:pPr>
      <w:r w:rsidRPr="000421EE">
        <w:rPr>
          <w:rFonts w:ascii="Times New Roman" w:hAnsi="Times New Roman" w:cs="Times New Roman"/>
          <w:sz w:val="28"/>
          <w:szCs w:val="28"/>
        </w:rPr>
        <w:t xml:space="preserve">Сучасні міграційні процеси в Україні, спричинені конфліктом, суттєво впливають на країну та її суспільство. По-перше, вони призводять до масової евакуації громадян та переселення </w:t>
      </w:r>
      <w:r w:rsidRPr="000421EE">
        <w:rPr>
          <w:rFonts w:ascii="Times New Roman" w:hAnsi="Times New Roman" w:cs="Times New Roman"/>
          <w:sz w:val="28"/>
          <w:szCs w:val="28"/>
        </w:rPr>
        <w:lastRenderedPageBreak/>
        <w:t>внутрішньо переміщених осіб, що породжує значні соціальні та економічні виклики. Різні соціальні та фінансові питання, пов</w:t>
      </w:r>
      <w:r w:rsidR="00183B9D" w:rsidRPr="000421EE">
        <w:rPr>
          <w:rFonts w:ascii="Times New Roman" w:hAnsi="Times New Roman" w:cs="Times New Roman"/>
          <w:sz w:val="28"/>
          <w:szCs w:val="28"/>
        </w:rPr>
        <w:t>’</w:t>
      </w:r>
      <w:r w:rsidRPr="000421EE">
        <w:rPr>
          <w:rFonts w:ascii="Times New Roman" w:hAnsi="Times New Roman" w:cs="Times New Roman"/>
          <w:sz w:val="28"/>
          <w:szCs w:val="28"/>
        </w:rPr>
        <w:t>язані з військовим конфліктом, потребують докладного вирішення, включаючи надання допомоги та соціального захисту для переселенців.</w:t>
      </w:r>
    </w:p>
    <w:p w:rsidR="00AE58F2" w:rsidRPr="000421EE" w:rsidRDefault="003E79B1" w:rsidP="001B5808">
      <w:pPr>
        <w:tabs>
          <w:tab w:val="left" w:pos="851"/>
        </w:tabs>
        <w:spacing w:line="360" w:lineRule="auto"/>
        <w:ind w:right="34" w:firstLine="567"/>
        <w:jc w:val="both"/>
        <w:rPr>
          <w:rFonts w:ascii="Times New Roman" w:hAnsi="Times New Roman" w:cs="Times New Roman"/>
          <w:sz w:val="28"/>
          <w:szCs w:val="28"/>
        </w:rPr>
      </w:pPr>
      <w:r w:rsidRPr="000421EE">
        <w:rPr>
          <w:rFonts w:ascii="Times New Roman" w:hAnsi="Times New Roman" w:cs="Times New Roman"/>
          <w:sz w:val="28"/>
          <w:szCs w:val="28"/>
        </w:rPr>
        <w:t>З іншого боку, міграція може призвести до позитивних наслідків для країни, якщо використовувати потенціал мігрантів для зміцнення людського капіталу та сприяння економічному розвитку. Наприклад, мігранти можуть відігравати активну роль в робочій силі приймаючої країни та сприяти підвищенню виробництва та конкурентоспроможності.</w:t>
      </w:r>
    </w:p>
    <w:p w:rsidR="00AE58F2" w:rsidRPr="000421EE" w:rsidRDefault="003E79B1" w:rsidP="001B5808">
      <w:pPr>
        <w:tabs>
          <w:tab w:val="left" w:pos="851"/>
        </w:tabs>
        <w:spacing w:line="360" w:lineRule="auto"/>
        <w:ind w:right="34" w:firstLine="567"/>
        <w:jc w:val="both"/>
        <w:rPr>
          <w:rFonts w:ascii="Times New Roman" w:hAnsi="Times New Roman" w:cs="Times New Roman"/>
          <w:sz w:val="28"/>
          <w:szCs w:val="28"/>
        </w:rPr>
      </w:pPr>
      <w:r w:rsidRPr="000421EE">
        <w:rPr>
          <w:rFonts w:ascii="Times New Roman" w:hAnsi="Times New Roman" w:cs="Times New Roman"/>
          <w:sz w:val="28"/>
          <w:szCs w:val="28"/>
        </w:rPr>
        <w:t xml:space="preserve">Наразі Україна стоїть перед складним завданням відновлення та підвищення рівня людського капіталу в період після війни. Військовий конфлікт призвів до руйнування тисячі виробничих потужностей та знищення мільйонів робочих місць, деякі з яких можливо не вдасться відновити. При цьому, для забезпечення конкурентоспроможності, </w:t>
      </w:r>
      <w:r w:rsidRPr="000421EE">
        <w:rPr>
          <w:rFonts w:ascii="Times New Roman" w:hAnsi="Times New Roman" w:cs="Times New Roman"/>
          <w:sz w:val="28"/>
          <w:szCs w:val="28"/>
        </w:rPr>
        <w:lastRenderedPageBreak/>
        <w:t>необхідно не лише відновлювати старі виробничі можливості, але й формувати новий тип робочої сили, здатної працювати ефективно в нових інформаційних та технологічних середовищах. У таких умовах ризики подальших економічних втрат для країни можуть бути управлінні і необов</w:t>
      </w:r>
      <w:r w:rsidR="00183B9D" w:rsidRPr="000421EE">
        <w:rPr>
          <w:rFonts w:ascii="Times New Roman" w:hAnsi="Times New Roman" w:cs="Times New Roman"/>
          <w:sz w:val="28"/>
          <w:szCs w:val="28"/>
        </w:rPr>
        <w:t>’</w:t>
      </w:r>
      <w:r w:rsidRPr="000421EE">
        <w:rPr>
          <w:rFonts w:ascii="Times New Roman" w:hAnsi="Times New Roman" w:cs="Times New Roman"/>
          <w:sz w:val="28"/>
          <w:szCs w:val="28"/>
        </w:rPr>
        <w:t>язково невідворотними.</w:t>
      </w:r>
    </w:p>
    <w:p w:rsidR="00AE58F2" w:rsidRPr="000421EE" w:rsidRDefault="00AE58F2" w:rsidP="001B5808">
      <w:pPr>
        <w:tabs>
          <w:tab w:val="left" w:pos="851"/>
        </w:tabs>
        <w:spacing w:line="360" w:lineRule="auto"/>
        <w:ind w:right="34" w:firstLine="567"/>
        <w:jc w:val="both"/>
        <w:rPr>
          <w:rFonts w:ascii="Times New Roman" w:hAnsi="Times New Roman" w:cs="Times New Roman"/>
          <w:sz w:val="28"/>
          <w:szCs w:val="28"/>
        </w:rPr>
      </w:pPr>
    </w:p>
    <w:p w:rsidR="00AE58F2" w:rsidRPr="000421EE" w:rsidRDefault="003E79B1" w:rsidP="001B5808">
      <w:pPr>
        <w:tabs>
          <w:tab w:val="left" w:pos="851"/>
        </w:tabs>
        <w:spacing w:line="360" w:lineRule="auto"/>
        <w:ind w:right="34" w:firstLine="567"/>
        <w:jc w:val="both"/>
        <w:rPr>
          <w:rFonts w:ascii="Times New Roman" w:hAnsi="Times New Roman" w:cs="Times New Roman"/>
          <w:b/>
          <w:sz w:val="28"/>
          <w:szCs w:val="28"/>
        </w:rPr>
      </w:pPr>
      <w:r w:rsidRPr="000421EE">
        <w:rPr>
          <w:rFonts w:ascii="Times New Roman" w:hAnsi="Times New Roman" w:cs="Times New Roman"/>
          <w:b/>
          <w:sz w:val="28"/>
          <w:szCs w:val="28"/>
        </w:rPr>
        <w:t>Література</w:t>
      </w:r>
    </w:p>
    <w:p w:rsidR="00AE58F2" w:rsidRPr="000421EE" w:rsidRDefault="003E79B1" w:rsidP="001B5808">
      <w:pPr>
        <w:numPr>
          <w:ilvl w:val="0"/>
          <w:numId w:val="51"/>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hAnsi="Times New Roman" w:cs="Times New Roman"/>
          <w:sz w:val="28"/>
          <w:szCs w:val="28"/>
        </w:rPr>
        <w:t xml:space="preserve">Operational Data Portal. URL: </w:t>
      </w:r>
      <w:hyperlink r:id="rId269">
        <w:r w:rsidRPr="000421EE">
          <w:rPr>
            <w:rFonts w:ascii="Times New Roman" w:hAnsi="Times New Roman" w:cs="Times New Roman"/>
            <w:color w:val="0563C1"/>
            <w:sz w:val="28"/>
            <w:szCs w:val="28"/>
            <w:u w:val="single"/>
          </w:rPr>
          <w:t>https://data2.unhcr.org/en/situations/ukraine</w:t>
        </w:r>
      </w:hyperlink>
      <w:r w:rsidRPr="000421EE">
        <w:rPr>
          <w:rFonts w:ascii="Times New Roman" w:hAnsi="Times New Roman" w:cs="Times New Roman"/>
          <w:sz w:val="28"/>
          <w:szCs w:val="28"/>
        </w:rPr>
        <w:t xml:space="preserve"> (date of access: 22.10.2023)</w:t>
      </w:r>
    </w:p>
    <w:p w:rsidR="00AE58F2" w:rsidRPr="000421EE" w:rsidRDefault="003E79B1" w:rsidP="001B5808">
      <w:pPr>
        <w:numPr>
          <w:ilvl w:val="0"/>
          <w:numId w:val="51"/>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hAnsi="Times New Roman" w:cs="Times New Roman"/>
          <w:sz w:val="28"/>
          <w:szCs w:val="28"/>
        </w:rPr>
        <w:t>Асоціація юридичних клінік України. URL: </w:t>
      </w:r>
      <w:hyperlink r:id="rId270">
        <w:r w:rsidRPr="000421EE">
          <w:rPr>
            <w:rFonts w:ascii="Times New Roman" w:hAnsi="Times New Roman" w:cs="Times New Roman"/>
            <w:color w:val="0563C1"/>
            <w:sz w:val="28"/>
            <w:szCs w:val="28"/>
            <w:u w:val="single"/>
          </w:rPr>
          <w:t>https://legalclinics.in.ua/consult/consultation-21-03-2020-7/</w:t>
        </w:r>
      </w:hyperlink>
      <w:r w:rsidRPr="000421EE">
        <w:rPr>
          <w:rFonts w:ascii="Times New Roman" w:hAnsi="Times New Roman" w:cs="Times New Roman"/>
          <w:sz w:val="28"/>
          <w:szCs w:val="28"/>
        </w:rPr>
        <w:t xml:space="preserve"> (дата звернення: 22.10.2023)</w:t>
      </w:r>
    </w:p>
    <w:p w:rsidR="00AE58F2" w:rsidRPr="000421EE" w:rsidRDefault="003E79B1" w:rsidP="001B5808">
      <w:pPr>
        <w:numPr>
          <w:ilvl w:val="0"/>
          <w:numId w:val="51"/>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hAnsi="Times New Roman" w:cs="Times New Roman"/>
          <w:sz w:val="28"/>
          <w:szCs w:val="28"/>
        </w:rPr>
        <w:t xml:space="preserve">ГлавКом / Скільки українців виїхали за кордон і не повернулися через війну. URL: </w:t>
      </w:r>
      <w:hyperlink r:id="rId271">
        <w:r w:rsidRPr="000421EE">
          <w:rPr>
            <w:rFonts w:ascii="Times New Roman" w:hAnsi="Times New Roman" w:cs="Times New Roman"/>
            <w:color w:val="0563C1"/>
            <w:sz w:val="28"/>
            <w:szCs w:val="28"/>
            <w:u w:val="single"/>
          </w:rPr>
          <w:t>https://glavcom.ua/country/society/skilki-ukrajintsiv-vijikhali-za-kordon-i-ne-povernulisja-cherez-vijnu-shokujuchi-tsifri-949777.html#</w:t>
        </w:r>
      </w:hyperlink>
      <w:r w:rsidRPr="000421EE">
        <w:rPr>
          <w:rFonts w:ascii="Times New Roman" w:hAnsi="Times New Roman" w:cs="Times New Roman"/>
          <w:sz w:val="28"/>
          <w:szCs w:val="28"/>
        </w:rPr>
        <w:t xml:space="preserve"> (дата звернення: 22.10.2023)</w:t>
      </w:r>
    </w:p>
    <w:p w:rsidR="00AE58F2" w:rsidRPr="000421EE" w:rsidRDefault="003E79B1" w:rsidP="001B5808">
      <w:pPr>
        <w:numPr>
          <w:ilvl w:val="0"/>
          <w:numId w:val="51"/>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hAnsi="Times New Roman" w:cs="Times New Roman"/>
          <w:sz w:val="28"/>
          <w:szCs w:val="28"/>
        </w:rPr>
        <w:lastRenderedPageBreak/>
        <w:t>Міграційні процеси в Україні в умовах війни: соціальний аспект // А.О. Сімахова, І.О. Церковний 18.10.2022.</w:t>
      </w:r>
    </w:p>
    <w:p w:rsidR="00AE58F2" w:rsidRPr="000421EE" w:rsidRDefault="003E79B1" w:rsidP="001B5808">
      <w:pPr>
        <w:numPr>
          <w:ilvl w:val="0"/>
          <w:numId w:val="51"/>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hAnsi="Times New Roman" w:cs="Times New Roman"/>
          <w:sz w:val="28"/>
          <w:szCs w:val="28"/>
        </w:rPr>
        <w:t xml:space="preserve">Факти / За рік кількість ВПО збільшилася на 300 тис. осіб. URL: </w:t>
      </w:r>
      <w:hyperlink r:id="rId272">
        <w:r w:rsidRPr="000421EE">
          <w:rPr>
            <w:rFonts w:ascii="Times New Roman" w:hAnsi="Times New Roman" w:cs="Times New Roman"/>
            <w:color w:val="0563C1"/>
            <w:sz w:val="28"/>
            <w:szCs w:val="28"/>
            <w:u w:val="single"/>
          </w:rPr>
          <w:t>https://fakty.com.ua/ua/ukraine/suspilstvo/20230901-za-rik-kilkist-vpo-zbilshylasya-na-300-tys-osib-vereshhuk/</w:t>
        </w:r>
      </w:hyperlink>
      <w:r w:rsidRPr="000421EE">
        <w:rPr>
          <w:rFonts w:ascii="Times New Roman" w:hAnsi="Times New Roman" w:cs="Times New Roman"/>
          <w:sz w:val="28"/>
          <w:szCs w:val="28"/>
        </w:rPr>
        <w:t xml:space="preserve"> (дата звернення: 22.10.2023)</w:t>
      </w:r>
    </w:p>
    <w:p w:rsidR="00CB54A6" w:rsidRDefault="00CB54A6"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023998">
      <w:pPr>
        <w:widowControl w:val="0"/>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 к.ю.н., доцент Харитонов Р. Ф.</w:t>
      </w: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CB54A6" w:rsidRDefault="003E79B1" w:rsidP="00CB54A6">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b/>
          <w:sz w:val="28"/>
          <w:szCs w:val="28"/>
        </w:rPr>
        <w:t>Кім Вікторія Павлівна</w:t>
      </w:r>
      <w:r w:rsidRPr="000421EE">
        <w:rPr>
          <w:rFonts w:ascii="Times New Roman" w:eastAsia="Times New Roman" w:hAnsi="Times New Roman" w:cs="Times New Roman"/>
          <w:sz w:val="28"/>
          <w:szCs w:val="28"/>
        </w:rPr>
        <w:t xml:space="preserve"> </w:t>
      </w:r>
      <w:r w:rsidRPr="000421EE">
        <w:rPr>
          <w:rFonts w:ascii="Times New Roman" w:hAnsi="Times New Roman" w:cs="Times New Roman"/>
          <w:sz w:val="28"/>
          <w:szCs w:val="28"/>
        </w:rPr>
        <w:br/>
      </w:r>
      <w:r w:rsidR="00CB54A6">
        <w:rPr>
          <w:rFonts w:ascii="Times New Roman" w:eastAsia="Times New Roman" w:hAnsi="Times New Roman" w:cs="Times New Roman"/>
          <w:sz w:val="28"/>
          <w:szCs w:val="28"/>
        </w:rPr>
        <w:t>Здобувачка вищої освіти</w:t>
      </w:r>
    </w:p>
    <w:p w:rsidR="00CB54A6" w:rsidRDefault="00CB54A6" w:rsidP="00CB54A6">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Національного університету</w:t>
      </w:r>
    </w:p>
    <w:p w:rsidR="00AE58F2" w:rsidRPr="000421EE" w:rsidRDefault="00CB54A6" w:rsidP="00CB54A6">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«Одеська юридична академія»</w:t>
      </w:r>
    </w:p>
    <w:p w:rsidR="00AE58F2" w:rsidRPr="000421EE" w:rsidRDefault="003E79B1" w:rsidP="00CB54A6">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hAnsi="Times New Roman" w:cs="Times New Roman"/>
          <w:sz w:val="28"/>
          <w:szCs w:val="28"/>
        </w:rPr>
        <w:br/>
      </w:r>
      <w:r w:rsidRPr="000421EE">
        <w:rPr>
          <w:rFonts w:ascii="Times New Roman" w:eastAsia="Times New Roman" w:hAnsi="Times New Roman" w:cs="Times New Roman"/>
          <w:b/>
          <w:sz w:val="28"/>
          <w:szCs w:val="28"/>
        </w:rPr>
        <w:t>МІГРАЦІЯ ТА НАЦІОНАЛЬНА БЕЗПЕКА: БОРОТЬБА З НЕЛЕГАЛЬНОЮ МІГРАЦІЄЮ ТА ТЕРОРИЗМОМ</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Сучасний світ характеризується численними трансформаціями та викликами, що свідчить про зростаючу складність регулювання сфери національної безпеки.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Міграція є реальним і потенційним викликом безпеці. Вона безпосередньо впливає на безпеку як стан, і чи узгоджується, чи не узгоджується із безпекою як метою [3, с. 34].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Підвищена мобільність людей та глобалізація економіки створюють унікальні можливості та виклики для країн у всьому світі. Однак, на тлі легальної міграції постають проблеми нелегальної міграції та тероризму, які стають предметом серйозної обуреності та обговорення, особливо в контексті національної безпеки.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Нелегальна міграція, з одного боку, та тероризм, з іншого, стають суттєвими аспектами цієї глобальної динаміки.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Перше згадане може надавати терористам можливість приховуватися та пересуватися через кордони, що ускладнює завдання з обмеження </w:t>
      </w:r>
      <w:r w:rsidRPr="000421EE">
        <w:rPr>
          <w:rFonts w:ascii="Times New Roman" w:eastAsia="Times New Roman" w:hAnsi="Times New Roman" w:cs="Times New Roman"/>
          <w:sz w:val="28"/>
          <w:szCs w:val="28"/>
        </w:rPr>
        <w:lastRenderedPageBreak/>
        <w:t>діяльності та проникнення терористичних груп. До того ж, нелегальні мігранти не платять податків, не роблять внесків у соціальні фонди, що значно шкодить економічній безпеці держав.</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Одночасно, друге може використовувати мігрантів як прикриття для своїх дій, сприяючи насильницькій радикалізації та створенню загроз. Хоча, звичайно, більшість іммігрантів – не терористи, однак більшість терористів - іммігранти [2, с.42]. Ще більшу небезпеку для держави, суспільства та окремої особи несе міжнародний тероризм.</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sz w:val="28"/>
          <w:szCs w:val="28"/>
        </w:rPr>
        <w:t>Важливо враховувати, що міграція може мати негативний вплив на соціальну безпеку, і це включає загрози, пов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язані зі збільшенням криміногенних та терористичних ризиків.</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Транснаціональна організована злочинність у 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язку з перетином мігрантами кордону зумовлює виникнення таких злочинів масштабного характеру як торгівля людьми та їх незаконна переправка через кордон, контрабанда та як мінімум, зростання </w:t>
      </w:r>
      <w:r w:rsidRPr="000421EE">
        <w:rPr>
          <w:rFonts w:ascii="Times New Roman" w:eastAsia="Times New Roman" w:hAnsi="Times New Roman" w:cs="Times New Roman"/>
          <w:sz w:val="28"/>
          <w:szCs w:val="28"/>
        </w:rPr>
        <w:lastRenderedPageBreak/>
        <w:t>вуличної злочинності, особливо в районах, заселених іммігрантами.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Вони зустрічаються в кримінальній статистиці частіше, ніж місцеве населення, не тільки як злочинці, яких, наприклад, надсилають до території іншої держави для створення масового хаосу та умисної небезпеки з метою впливу на людей і розжигу конфліктів серед них, але також як потенційні жертви.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 Андреас вводить такий термін, як “прихований (потаємний, неявний) транснаціональний актор” (ПТА), тобто недержавний актор, що діє перетинаючи кордони національних держав, порушуючи державні закони та норм міжнародного права і прагне уникнути юридичного переслідування [1]. Такими можна вважати угрупування та особи, які перетинають кордони з метою утворення терористичних атак, торгівлі людьми, перевезення наркотиків, контрабанди, а також нелегальні мігранти та біженці.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Не можна сказати, що ПТА є чимось зовсім новим. Вони існують з того часу, коли і утворились кордони між державами, проте в останній час під впливом процесів глобалізації змінились їх організаційні форми, способи та швидкість перетину кордонів, закони та правові норми, які ними порушуються, засоби для протидії, а також сприйняття громадськістю їх дій.</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Для розв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язання проблеми нелегальної міграції країни зазвичай вживають заходів, таких як зміцнення кордонів, створення законодавчого базису для легальної міграції, та розвиток політик і програм для інтеграції мігрантів у суспільство. Розробка глобальних підходів до міграції також є важливим завданням для боротьби з нелегальною міграцією та захисту прав мігрантів.</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Поняття безпеки часто пов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язується із проблемою охорони кордонів.  Для уникнення нелегальної міграції держави повинні мати ефективний контроль над своїми кордонами. Це може включати в себе використання технологій, </w:t>
      </w:r>
      <w:r w:rsidRPr="000421EE">
        <w:rPr>
          <w:rFonts w:ascii="Times New Roman" w:eastAsia="Times New Roman" w:hAnsi="Times New Roman" w:cs="Times New Roman"/>
          <w:sz w:val="28"/>
          <w:szCs w:val="28"/>
        </w:rPr>
        <w:lastRenderedPageBreak/>
        <w:t>підвищення патрулювання, а також співпрацю з іншими країнами для обміну інформацією та координації.</w:t>
      </w:r>
      <w:r w:rsidRPr="000421EE">
        <w:rPr>
          <w:rFonts w:ascii="Times New Roman" w:eastAsia="Times New Roman" w:hAnsi="Times New Roman" w:cs="Times New Roman"/>
          <w:b/>
          <w:sz w:val="28"/>
          <w:szCs w:val="28"/>
        </w:rPr>
        <w:t xml:space="preserve"> </w:t>
      </w:r>
      <w:r w:rsidRPr="000421EE">
        <w:rPr>
          <w:rFonts w:ascii="Times New Roman" w:eastAsia="Times New Roman" w:hAnsi="Times New Roman" w:cs="Times New Roman"/>
          <w:sz w:val="28"/>
          <w:szCs w:val="28"/>
        </w:rPr>
        <w:t>Моніторинг і розвідка є дуже важливими для безпеки, адже важливо мати ефективні служби розвідки та спостереження. Вони можуть зіграти роль у виявленні потенційних загроз і вчасному реагуванні на них.</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Одним із слабких місць антитерористичної запобіжної діяльності є слабка і неузгоджена координація дій спецслужб. Тому потребується постійно працювати над якістю та ефективністю механізмів співпраці та укладанням нових міждержавних угод з цього питання.</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Додатково важливим є впровадження заходів, спрямованих на виявлення та припинення фінансової діяльності терористичних організацій. Це включає у себе відокремлення терористів від доступу до фінансових ресурсів, відстеження та припинення потоку фінансування, зокрема заморожування активів і блокування фінансових трансакцій.</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Суттєвої уваги потребує боротьба з нелегальною міграцією, включаючи покращення управління міграційними процесами та посилення юридичної відповідальності як для іноземців, так і для громадян України, які порушують міграційне законодавство. Отже, для виявлення, припинення та ліквідування загроз щодо можливості терористичних актів можна ефективно використовувати різноманітні форми та методи запобіжних дій,які впроваджені правоохоронними огранами, державними та недержавними установами чи організаціями, етичну діяльність як всередині країни, та і поза її межами.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В сучасних умовах безпеки кожної країни, включаючи Україну, важливо враховувати світовий досвід у боротьбі з нелегальною міграцією та тероризмом. В Україні концепція протидії тероризму включає в себе кілька завдань, таких як виявлення, попередження та припинення дій осіб та організацій, які готуються до терористичних актів та інших злочинів такого характеру, реалізація яких </w:t>
      </w:r>
      <w:r w:rsidRPr="000421EE">
        <w:rPr>
          <w:rFonts w:ascii="Times New Roman" w:eastAsia="Times New Roman" w:hAnsi="Times New Roman" w:cs="Times New Roman"/>
          <w:sz w:val="28"/>
          <w:szCs w:val="28"/>
        </w:rPr>
        <w:lastRenderedPageBreak/>
        <w:t>залежить від світового досвіду антитерористичних підрозділів.</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У той же час існують серйозні проблеми, такі як протиріччя в чинному законодавстві та нормативних актах різних, недостатній рівень підготовки співробітників правоохоронних органів у сфері антитероризму. Крім того, накопичений досвід, отриманий як у своїй державі, так і за кордоном у боротьбі з терористичними злочинами, потребує узагальнення та подальшого вивчення.</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Література</w:t>
      </w:r>
    </w:p>
    <w:p w:rsidR="00AE58F2" w:rsidRPr="000421EE" w:rsidRDefault="003E79B1" w:rsidP="001B5808">
      <w:pPr>
        <w:numPr>
          <w:ilvl w:val="0"/>
          <w:numId w:val="207"/>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Andreas P. Redrawing the Line. Borders and Security in the Twentyfirst Century / Р. Andreas // International Security. – 2003. – Fall. – Vol. 28. – Issue 2. – P. 78-111.</w:t>
      </w:r>
    </w:p>
    <w:p w:rsidR="00AE58F2" w:rsidRPr="000421EE" w:rsidRDefault="003E79B1" w:rsidP="001B5808">
      <w:pPr>
        <w:numPr>
          <w:ilvl w:val="0"/>
          <w:numId w:val="207"/>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 Малиновська О. Міграція та безпека: до питання взаємозв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язку та взаємовпливу // Спецвипуск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Міжнародного наукового вісника</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 Ужгород, 2021 - с. 42</w:t>
      </w:r>
    </w:p>
    <w:p w:rsidR="00AE58F2" w:rsidRPr="000421EE" w:rsidRDefault="003E79B1" w:rsidP="001B5808">
      <w:pPr>
        <w:numPr>
          <w:ilvl w:val="0"/>
          <w:numId w:val="207"/>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Ровенчак О. А. Інтенсифікація міграційних процесів як чинник безпеки розвинутих держав: магістерська робота. Спеціальність 8.040301 – Міжнародні відносини / О. А. Ровенчак. – Львів: ЛНУ імені Івана Франка. – 34 с.</w:t>
      </w:r>
    </w:p>
    <w:p w:rsidR="00CB54A6" w:rsidRDefault="00CB54A6" w:rsidP="00CB54A6">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CB54A6">
      <w:pPr>
        <w:widowControl w:val="0"/>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 к.ю.н., доцент Харитонов Р. Ф.</w:t>
      </w: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CB54A6">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Середа Єлизавета Сергіівна</w:t>
      </w:r>
    </w:p>
    <w:p w:rsidR="00CB54A6" w:rsidRDefault="00CB54A6" w:rsidP="00CB54A6">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Здобувачка вищої освіти</w:t>
      </w:r>
    </w:p>
    <w:p w:rsidR="00CB54A6" w:rsidRDefault="00CB54A6" w:rsidP="00CB54A6">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Національного Університету</w:t>
      </w:r>
    </w:p>
    <w:p w:rsidR="00AE58F2" w:rsidRPr="000421EE" w:rsidRDefault="00CB54A6" w:rsidP="00CB54A6">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«Одеська юридична академія»</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b/>
          <w:sz w:val="28"/>
          <w:szCs w:val="28"/>
        </w:rPr>
      </w:pPr>
    </w:p>
    <w:p w:rsidR="00AE58F2" w:rsidRPr="000421EE" w:rsidRDefault="003E79B1" w:rsidP="00CB54A6">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ВИКОРИСТАННЯ ІНФОРМАЦІЙНИХ ТЕХНОЛОГІЙ І ЗАБЕЗПЕЧЕННЯ НАЦІОНАЛЬНОЇ БЕЗПЕКИ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color w:val="2F2F2F"/>
          <w:sz w:val="28"/>
          <w:szCs w:val="28"/>
        </w:rPr>
      </w:pPr>
      <w:r w:rsidRPr="000421EE">
        <w:rPr>
          <w:rFonts w:ascii="Times New Roman" w:eastAsia="Times New Roman" w:hAnsi="Times New Roman" w:cs="Times New Roman"/>
          <w:color w:val="2F2F2F"/>
          <w:sz w:val="28"/>
          <w:szCs w:val="28"/>
        </w:rPr>
        <w:t xml:space="preserve">    Сьогодні майже кожна людина використовує інтернет-технології у повсякденному житті, державні установи та приватні компанії впроваджують електронний документообіг, а </w:t>
      </w:r>
      <w:r w:rsidRPr="000421EE">
        <w:rPr>
          <w:rFonts w:ascii="Times New Roman" w:eastAsia="Times New Roman" w:hAnsi="Times New Roman" w:cs="Times New Roman"/>
          <w:color w:val="2F2F2F"/>
          <w:sz w:val="28"/>
          <w:szCs w:val="28"/>
        </w:rPr>
        <w:lastRenderedPageBreak/>
        <w:t>банківські установи працюють за допомогою автоматизованих електронних систем. Інтернет-комунікація полегшує повсякденне життя кожної людини та покращує роботу державних установ, підприємств, органів місцевого самоврядування та організацій. Однак у процесі науково-технічного прогресу та активного використання Інтернет-технологій в усіх сферах життя суспільства розвинулася і злочинність. Згідно з офіційною статистикою Генеральної прокуратури України, за останні 8 років кількість осіб, заарештованих за кіберзлочини, зросла майже у вісім разів. [1]  На початку 21-го століття злодіям не обов</w:t>
      </w:r>
      <w:r w:rsidR="00183B9D" w:rsidRPr="000421EE">
        <w:rPr>
          <w:rFonts w:ascii="Times New Roman" w:eastAsia="Times New Roman" w:hAnsi="Times New Roman" w:cs="Times New Roman"/>
          <w:color w:val="2F2F2F"/>
          <w:sz w:val="28"/>
          <w:szCs w:val="28"/>
        </w:rPr>
        <w:t>’</w:t>
      </w:r>
      <w:r w:rsidRPr="000421EE">
        <w:rPr>
          <w:rFonts w:ascii="Times New Roman" w:eastAsia="Times New Roman" w:hAnsi="Times New Roman" w:cs="Times New Roman"/>
          <w:color w:val="2F2F2F"/>
          <w:sz w:val="28"/>
          <w:szCs w:val="28"/>
        </w:rPr>
        <w:t xml:space="preserve">язково бути холоднокровними та озброєними. Інформаційна революція зробила можливим, щоб злодіями моги були звичайні студенти з ноутбуками та доступом до інтернету . Під час війни такі злодії стають бойовою силою, для якої кібератака, хакерство є основними інструментами. В умовах воєнного стану атаки можуть виходити не лише від ворогів, які хочуть використати інформаційний простір для підриву </w:t>
      </w:r>
      <w:r w:rsidRPr="000421EE">
        <w:rPr>
          <w:rFonts w:ascii="Times New Roman" w:eastAsia="Times New Roman" w:hAnsi="Times New Roman" w:cs="Times New Roman"/>
          <w:color w:val="2F2F2F"/>
          <w:sz w:val="28"/>
          <w:szCs w:val="28"/>
        </w:rPr>
        <w:lastRenderedPageBreak/>
        <w:t>обороноздатності України, а й від тих, хто хоче скористатися перевантаженістю правоохоронних органів і нажитися на коштах цивільного населення.</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color w:val="2F2F2F"/>
          <w:sz w:val="28"/>
          <w:szCs w:val="28"/>
        </w:rPr>
        <w:t xml:space="preserve">     Основну роль в здійснені різноманітних злочинів, скоєних за допомогою використання сучасних технологій, належить Національній поліції України. Створена в межах реформи системи МВС України кіберполіція здійснює оперативну розшукову діяльність, тобто запроваджує реалізацію державної політики у сфері боротьби з кіберзлочинністю, працює над захистом персональних даних громадян, в тому числі, боротьбою з “піратами”. </w:t>
      </w:r>
      <w:r w:rsidRPr="000421EE">
        <w:rPr>
          <w:rFonts w:ascii="Times New Roman" w:eastAsia="Times New Roman" w:hAnsi="Times New Roman" w:cs="Times New Roman"/>
          <w:sz w:val="28"/>
          <w:szCs w:val="28"/>
        </w:rPr>
        <w:t>Контроль діяльності у сфері кібербезпеки як частини національної безпеки України здійснюється Президентом України через Раду національної безпеки і оборони України.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color w:val="202122"/>
          <w:sz w:val="28"/>
          <w:szCs w:val="28"/>
        </w:rPr>
      </w:pPr>
      <w:r w:rsidRPr="000421EE">
        <w:rPr>
          <w:rFonts w:ascii="Times New Roman" w:eastAsia="Times New Roman" w:hAnsi="Times New Roman" w:cs="Times New Roman"/>
          <w:color w:val="202122"/>
          <w:sz w:val="28"/>
          <w:szCs w:val="28"/>
        </w:rPr>
        <w:t>Національна поліція України відіграє важливу роль у</w:t>
      </w:r>
      <w:r w:rsidRPr="000421EE">
        <w:rPr>
          <w:rFonts w:ascii="Times New Roman" w:eastAsia="Times New Roman" w:hAnsi="Times New Roman" w:cs="Times New Roman"/>
          <w:color w:val="2F2F2F"/>
          <w:sz w:val="28"/>
          <w:szCs w:val="28"/>
        </w:rPr>
        <w:t xml:space="preserve"> здоланні різних видів злочинів, скоєних за допомогою використання технологій.</w:t>
      </w:r>
      <w:r w:rsidRPr="000421EE">
        <w:rPr>
          <w:rFonts w:ascii="Times New Roman" w:eastAsia="Times New Roman" w:hAnsi="Times New Roman" w:cs="Times New Roman"/>
          <w:color w:val="202122"/>
          <w:sz w:val="28"/>
          <w:szCs w:val="28"/>
        </w:rPr>
        <w:t xml:space="preserve"> Кіберполіція створена в рамках системної реформи МВС України і відповідає за здійснення оперативно-розшукової </w:t>
      </w:r>
      <w:r w:rsidRPr="000421EE">
        <w:rPr>
          <w:rFonts w:ascii="Times New Roman" w:eastAsia="Times New Roman" w:hAnsi="Times New Roman" w:cs="Times New Roman"/>
          <w:color w:val="202122"/>
          <w:sz w:val="28"/>
          <w:szCs w:val="28"/>
        </w:rPr>
        <w:lastRenderedPageBreak/>
        <w:t>діяльності, тобто забезпечує реалізацію державної політики у сфері боротьби з кіберзлочинністю та роботу із захисту персональних даних громадян держави, включаючи боротьбу з піратством. У рамках забезпечення національної безпеки України координацію діяльності у сфері кібербезпеки здійснює Президент України через Раду національної безпеки і оборони України.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Отже, сьогодні війна в інформаційному просторі завдає значної шкоди. Саме це стало причиною активного вдосконалення актуального кримінального та кримінально-процесуального законодавства щодо притягнення до відповідальності кіберзлочинців. Розділ 16 ККУ присвячений кримінальним правопорушенням у сфері комп</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ютерів, систем, комп</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ютерних мереж та мереж електрозв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язку. [5] Також були внесені зміни до вищевказаного акту для підняття ефективності боротьби з інтернет-злочинами в період воєнного стану. [7] Усе це свідчить про актуальність на сьогодні теми та необхідність вивчення чинного </w:t>
      </w:r>
      <w:r w:rsidRPr="000421EE">
        <w:rPr>
          <w:rFonts w:ascii="Times New Roman" w:eastAsia="Times New Roman" w:hAnsi="Times New Roman" w:cs="Times New Roman"/>
          <w:sz w:val="28"/>
          <w:szCs w:val="28"/>
        </w:rPr>
        <w:lastRenderedPageBreak/>
        <w:t>законодавства, судової та слідчої практики та наукових джерел з даної проблеми.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Кримінальний кодекс України зазначає, що  шахрайство – це заволодіння</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стороннім майном або купівля права на майно шляхом обману чи зловживання довірою (ст.190 КК України). Здійснення такого правопорушення в інтернеті називають кібер шахрайством.</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color w:val="231F20"/>
          <w:sz w:val="28"/>
          <w:szCs w:val="28"/>
        </w:rPr>
      </w:pPr>
      <w:r w:rsidRPr="000421EE">
        <w:rPr>
          <w:rFonts w:ascii="Times New Roman" w:eastAsia="Times New Roman" w:hAnsi="Times New Roman" w:cs="Times New Roman"/>
          <w:color w:val="231F20"/>
          <w:sz w:val="28"/>
          <w:szCs w:val="28"/>
        </w:rPr>
        <w:t xml:space="preserve">В законодавстві існує декілька правових актів, які регулюють поставлене питання. Одним із основних правових джерел протидії злочинності  є ЗУ  </w:t>
      </w:r>
      <w:r w:rsidR="00183B9D" w:rsidRPr="000421EE">
        <w:rPr>
          <w:rFonts w:ascii="Times New Roman" w:eastAsia="Times New Roman" w:hAnsi="Times New Roman" w:cs="Times New Roman"/>
          <w:color w:val="231F20"/>
          <w:sz w:val="28"/>
          <w:szCs w:val="28"/>
        </w:rPr>
        <w:t>«</w:t>
      </w:r>
      <w:r w:rsidRPr="000421EE">
        <w:rPr>
          <w:rFonts w:ascii="Times New Roman" w:eastAsia="Times New Roman" w:hAnsi="Times New Roman" w:cs="Times New Roman"/>
          <w:color w:val="231F20"/>
          <w:sz w:val="28"/>
          <w:szCs w:val="28"/>
        </w:rPr>
        <w:t>Про основні засади забезпечення кібербезпеки України</w:t>
      </w:r>
      <w:r w:rsidR="00183B9D" w:rsidRPr="000421EE">
        <w:rPr>
          <w:rFonts w:ascii="Times New Roman" w:eastAsia="Times New Roman" w:hAnsi="Times New Roman" w:cs="Times New Roman"/>
          <w:color w:val="231F20"/>
          <w:sz w:val="28"/>
          <w:szCs w:val="28"/>
        </w:rPr>
        <w:t>»</w:t>
      </w:r>
      <w:r w:rsidRPr="000421EE">
        <w:rPr>
          <w:rFonts w:ascii="Times New Roman" w:eastAsia="Times New Roman" w:hAnsi="Times New Roman" w:cs="Times New Roman"/>
          <w:color w:val="231F20"/>
          <w:sz w:val="28"/>
          <w:szCs w:val="28"/>
        </w:rPr>
        <w:t>. За цим законом кіберзлочинність (комп</w:t>
      </w:r>
      <w:r w:rsidR="00183B9D" w:rsidRPr="000421EE">
        <w:rPr>
          <w:rFonts w:ascii="Times New Roman" w:eastAsia="Times New Roman" w:hAnsi="Times New Roman" w:cs="Times New Roman"/>
          <w:color w:val="231F20"/>
          <w:sz w:val="28"/>
          <w:szCs w:val="28"/>
        </w:rPr>
        <w:t>’</w:t>
      </w:r>
      <w:r w:rsidRPr="000421EE">
        <w:rPr>
          <w:rFonts w:ascii="Times New Roman" w:eastAsia="Times New Roman" w:hAnsi="Times New Roman" w:cs="Times New Roman"/>
          <w:color w:val="231F20"/>
          <w:sz w:val="28"/>
          <w:szCs w:val="28"/>
        </w:rPr>
        <w:t xml:space="preserve">ютерна злочинність) – Суспільно шкідлива злочинна поведінка в кіберпросторі та/або її використання, її відповідальність передбачено та/або визнано злочином, передбаченим Кримінальним кодексом України та/або яке визнано злочином  міжнародними нормативно-правовими актами України. Метою такої поведінки є викрадення або знищення іншої інформації інформаційних систем та </w:t>
      </w:r>
      <w:r w:rsidRPr="000421EE">
        <w:rPr>
          <w:rFonts w:ascii="Times New Roman" w:eastAsia="Times New Roman" w:hAnsi="Times New Roman" w:cs="Times New Roman"/>
          <w:color w:val="231F20"/>
          <w:sz w:val="28"/>
          <w:szCs w:val="28"/>
        </w:rPr>
        <w:lastRenderedPageBreak/>
        <w:t>мереж. У воєнний час кіберзлочинність може мати мету дестабілізувати країну, викрасти необхідні (конфіденційні) дані, виведення зі строю державних інституцій, техніки, та вчинення іншої матеріальної шкоди.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color w:val="231F20"/>
          <w:sz w:val="28"/>
          <w:szCs w:val="28"/>
        </w:rPr>
      </w:pPr>
      <w:r w:rsidRPr="000421EE">
        <w:rPr>
          <w:rFonts w:ascii="Times New Roman" w:eastAsia="Times New Roman" w:hAnsi="Times New Roman" w:cs="Times New Roman"/>
          <w:color w:val="231F20"/>
          <w:sz w:val="28"/>
          <w:szCs w:val="28"/>
        </w:rPr>
        <w:t>Маємо зазначити, що Україна ратифікувала декілька міжнародних договорів, що гарантують співпрацю у боротьбі з кіберзлочинністю, на практиці – колаборація з іншими країнами, передбачає великі бюрократичні процедури, що значно уповільнює процес профілактики і запобігання злочинам.</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color w:val="231F20"/>
          <w:sz w:val="28"/>
          <w:szCs w:val="28"/>
        </w:rPr>
      </w:pPr>
      <w:r w:rsidRPr="000421EE">
        <w:rPr>
          <w:rFonts w:ascii="Times New Roman" w:eastAsia="Times New Roman" w:hAnsi="Times New Roman" w:cs="Times New Roman"/>
          <w:color w:val="231F20"/>
          <w:sz w:val="28"/>
          <w:szCs w:val="28"/>
        </w:rPr>
        <w:t xml:space="preserve">Таким чином було внесено зміни до наступних законів: </w:t>
      </w:r>
      <w:r w:rsidR="00183B9D" w:rsidRPr="000421EE">
        <w:rPr>
          <w:rFonts w:ascii="Times New Roman" w:eastAsia="Times New Roman" w:hAnsi="Times New Roman" w:cs="Times New Roman"/>
          <w:color w:val="231F20"/>
          <w:sz w:val="28"/>
          <w:szCs w:val="28"/>
        </w:rPr>
        <w:t>«</w:t>
      </w:r>
      <w:r w:rsidRPr="000421EE">
        <w:rPr>
          <w:rFonts w:ascii="Times New Roman" w:eastAsia="Times New Roman" w:hAnsi="Times New Roman" w:cs="Times New Roman"/>
          <w:color w:val="231F20"/>
          <w:sz w:val="28"/>
          <w:szCs w:val="28"/>
        </w:rPr>
        <w:t xml:space="preserve">Про внесення змін до КПУ та </w:t>
      </w:r>
      <w:r w:rsidR="00183B9D" w:rsidRPr="000421EE">
        <w:rPr>
          <w:rFonts w:ascii="Times New Roman" w:eastAsia="Times New Roman" w:hAnsi="Times New Roman" w:cs="Times New Roman"/>
          <w:color w:val="231F20"/>
          <w:sz w:val="28"/>
          <w:szCs w:val="28"/>
        </w:rPr>
        <w:t>«</w:t>
      </w:r>
      <w:r w:rsidRPr="000421EE">
        <w:rPr>
          <w:rFonts w:ascii="Times New Roman" w:eastAsia="Times New Roman" w:hAnsi="Times New Roman" w:cs="Times New Roman"/>
          <w:color w:val="231F20"/>
          <w:sz w:val="28"/>
          <w:szCs w:val="28"/>
        </w:rPr>
        <w:t>Про електронні комунікації</w:t>
      </w:r>
      <w:r w:rsidR="00183B9D" w:rsidRPr="000421EE">
        <w:rPr>
          <w:rFonts w:ascii="Times New Roman" w:eastAsia="Times New Roman" w:hAnsi="Times New Roman" w:cs="Times New Roman"/>
          <w:color w:val="231F20"/>
          <w:sz w:val="28"/>
          <w:szCs w:val="28"/>
        </w:rPr>
        <w:t>»</w:t>
      </w:r>
      <w:r w:rsidRPr="000421EE">
        <w:rPr>
          <w:rFonts w:ascii="Times New Roman" w:eastAsia="Times New Roman" w:hAnsi="Times New Roman" w:cs="Times New Roman"/>
          <w:color w:val="231F20"/>
          <w:sz w:val="28"/>
          <w:szCs w:val="28"/>
        </w:rPr>
        <w:t xml:space="preserve"> з питання підняття ефективності досудового розслідування </w:t>
      </w:r>
      <w:r w:rsidR="00183B9D" w:rsidRPr="000421EE">
        <w:rPr>
          <w:rFonts w:ascii="Times New Roman" w:eastAsia="Times New Roman" w:hAnsi="Times New Roman" w:cs="Times New Roman"/>
          <w:color w:val="231F20"/>
          <w:sz w:val="28"/>
          <w:szCs w:val="28"/>
        </w:rPr>
        <w:t>«</w:t>
      </w:r>
      <w:r w:rsidRPr="000421EE">
        <w:rPr>
          <w:rFonts w:ascii="Times New Roman" w:eastAsia="Times New Roman" w:hAnsi="Times New Roman" w:cs="Times New Roman"/>
          <w:color w:val="231F20"/>
          <w:sz w:val="28"/>
          <w:szCs w:val="28"/>
        </w:rPr>
        <w:t>за гарячими слідами</w:t>
      </w:r>
      <w:r w:rsidR="00183B9D" w:rsidRPr="000421EE">
        <w:rPr>
          <w:rFonts w:ascii="Times New Roman" w:eastAsia="Times New Roman" w:hAnsi="Times New Roman" w:cs="Times New Roman"/>
          <w:color w:val="231F20"/>
          <w:sz w:val="28"/>
          <w:szCs w:val="28"/>
        </w:rPr>
        <w:t>»</w:t>
      </w:r>
      <w:r w:rsidRPr="000421EE">
        <w:rPr>
          <w:rFonts w:ascii="Times New Roman" w:eastAsia="Times New Roman" w:hAnsi="Times New Roman" w:cs="Times New Roman"/>
          <w:color w:val="231F20"/>
          <w:sz w:val="28"/>
          <w:szCs w:val="28"/>
        </w:rPr>
        <w:t xml:space="preserve"> та протидії кібератакам</w:t>
      </w:r>
      <w:r w:rsidR="00183B9D" w:rsidRPr="000421EE">
        <w:rPr>
          <w:rFonts w:ascii="Times New Roman" w:eastAsia="Times New Roman" w:hAnsi="Times New Roman" w:cs="Times New Roman"/>
          <w:color w:val="231F20"/>
          <w:sz w:val="28"/>
          <w:szCs w:val="28"/>
        </w:rPr>
        <w:t>»</w:t>
      </w:r>
      <w:r w:rsidRPr="000421EE">
        <w:rPr>
          <w:rFonts w:ascii="Times New Roman" w:eastAsia="Times New Roman" w:hAnsi="Times New Roman" w:cs="Times New Roman"/>
          <w:color w:val="231F20"/>
          <w:sz w:val="28"/>
          <w:szCs w:val="28"/>
        </w:rPr>
        <w:t xml:space="preserve">  та </w:t>
      </w:r>
      <w:r w:rsidR="00183B9D" w:rsidRPr="000421EE">
        <w:rPr>
          <w:rFonts w:ascii="Times New Roman" w:eastAsia="Times New Roman" w:hAnsi="Times New Roman" w:cs="Times New Roman"/>
          <w:color w:val="231F20"/>
          <w:sz w:val="28"/>
          <w:szCs w:val="28"/>
        </w:rPr>
        <w:t>«</w:t>
      </w:r>
      <w:r w:rsidRPr="000421EE">
        <w:rPr>
          <w:rFonts w:ascii="Times New Roman" w:eastAsia="Times New Roman" w:hAnsi="Times New Roman" w:cs="Times New Roman"/>
          <w:color w:val="231F20"/>
          <w:sz w:val="28"/>
          <w:szCs w:val="28"/>
        </w:rPr>
        <w:t>Про внесення змін до ККУ щодо підвищення ефективності боротьби з кіберзлочинністю в умовах дії воєнного стану</w:t>
      </w:r>
      <w:r w:rsidR="00183B9D" w:rsidRPr="000421EE">
        <w:rPr>
          <w:rFonts w:ascii="Times New Roman" w:eastAsia="Times New Roman" w:hAnsi="Times New Roman" w:cs="Times New Roman"/>
          <w:color w:val="231F20"/>
          <w:sz w:val="28"/>
          <w:szCs w:val="28"/>
        </w:rPr>
        <w:t>»</w:t>
      </w:r>
      <w:r w:rsidRPr="000421EE">
        <w:rPr>
          <w:rFonts w:ascii="Times New Roman" w:eastAsia="Times New Roman" w:hAnsi="Times New Roman" w:cs="Times New Roman"/>
          <w:color w:val="231F20"/>
          <w:sz w:val="28"/>
          <w:szCs w:val="28"/>
        </w:rPr>
        <w:t xml:space="preserve">. Зазначені зміни стосувались посилення кримінальної відповідальності за </w:t>
      </w:r>
      <w:r w:rsidRPr="000421EE">
        <w:rPr>
          <w:rFonts w:ascii="Times New Roman" w:eastAsia="Times New Roman" w:hAnsi="Times New Roman" w:cs="Times New Roman"/>
          <w:color w:val="231F20"/>
          <w:sz w:val="28"/>
          <w:szCs w:val="28"/>
        </w:rPr>
        <w:lastRenderedPageBreak/>
        <w:t>кримінальні правопорушення у сфері інформаційних технологій та розвиток дій правоохоронних органів щодо виявлення таких кримінально протиправних діянь.</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color w:val="231F20"/>
          <w:sz w:val="28"/>
          <w:szCs w:val="28"/>
        </w:rPr>
      </w:pPr>
      <w:r w:rsidRPr="000421EE">
        <w:rPr>
          <w:rFonts w:ascii="Times New Roman" w:eastAsia="Times New Roman" w:hAnsi="Times New Roman" w:cs="Times New Roman"/>
          <w:color w:val="231F20"/>
          <w:sz w:val="28"/>
          <w:szCs w:val="28"/>
        </w:rPr>
        <w:t>Сучасним і актуальним видом кібершахрайства в Україні є афери з пенсіонерами, або державна допомога пенсіонерам, соціальна допомога та допомога від європейських організацій. Ці шахрайства стосуються злочинців, які представляють людям неправдиві фінансові можливості, обіцяючи великі суми грошей і гарантуючи високі прибутки від фондів. Варто зазначити, що таких кіберафер в Україні наразі чимало. Також боротьба з такими злочинами ускладнена використанням інтернет-ресурсів, що ускладнює відстеження онлайн-шахраїв. Крім того, кібершахрайство вийшло на міжнародний рівень, що також ускладнює розкриття та попередження таких злочинів. І це лише один із видів кримінальних правопорушень у сфері інформаційних технологій.</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Отже, шахраї користуються завантаженістю правоохоронних органів, залишаються без покарання, що породжує наміри на вчинення повторних, інших обтяжуючих кримінальних правопорушень з використанням нових технологій. Кіберзлочинність має своєрідні причини, і боротьба з нею також передбачає використання специфічних засобів.</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 результаті можемо підсумувати, що боротьба з кібер шахрайством в Україні реалізується в трьох основних виокремлених сферах діяльності:</w:t>
      </w:r>
    </w:p>
    <w:p w:rsidR="00AE58F2" w:rsidRPr="000421EE" w:rsidRDefault="003E79B1" w:rsidP="001B5808">
      <w:pPr>
        <w:numPr>
          <w:ilvl w:val="0"/>
          <w:numId w:val="70"/>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 запобігання кіберзлочинів;</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2) запровадження боротьби з кіберзлочинністю та правоохоронна діяльність, спрямована саме на виявлення, запобігання та розкриття кіберзлочинів;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3) застосування дій і покарання осіб, які вчинили кіберзлочини.</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Література</w:t>
      </w:r>
    </w:p>
    <w:p w:rsidR="00AE58F2" w:rsidRPr="000421EE" w:rsidRDefault="003E79B1" w:rsidP="001B5808">
      <w:pPr>
        <w:numPr>
          <w:ilvl w:val="0"/>
          <w:numId w:val="198"/>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color w:val="020206"/>
          <w:sz w:val="28"/>
          <w:szCs w:val="28"/>
        </w:rPr>
        <w:lastRenderedPageBreak/>
        <w:t xml:space="preserve">Про зареєстровані кримінальні правопорушення та результати їх досудового розслідування: офіційний сайт Офісу Генерального прокурора.    URL: </w:t>
      </w:r>
      <w:hyperlink r:id="rId273">
        <w:r w:rsidRPr="000421EE">
          <w:rPr>
            <w:rFonts w:ascii="Times New Roman" w:eastAsia="Times New Roman" w:hAnsi="Times New Roman" w:cs="Times New Roman"/>
            <w:color w:val="1155CC"/>
            <w:sz w:val="28"/>
            <w:szCs w:val="28"/>
            <w:u w:val="single"/>
          </w:rPr>
          <w:t>https://gp.gov.ua/ua/posts/prozareyestrovani-kriminalni-pravoporushennya-ta-rezultati-yih-dosudovogo-rozsliduvannya-2</w:t>
        </w:r>
      </w:hyperlink>
    </w:p>
    <w:p w:rsidR="00AE58F2" w:rsidRPr="000421EE" w:rsidRDefault="003E79B1" w:rsidP="001B5808">
      <w:pPr>
        <w:numPr>
          <w:ilvl w:val="0"/>
          <w:numId w:val="198"/>
        </w:numPr>
        <w:tabs>
          <w:tab w:val="left" w:pos="851"/>
        </w:tabs>
        <w:spacing w:line="360" w:lineRule="auto"/>
        <w:ind w:left="0" w:right="34" w:firstLine="567"/>
        <w:jc w:val="both"/>
        <w:rPr>
          <w:rFonts w:ascii="Times New Roman" w:eastAsia="Times New Roman" w:hAnsi="Times New Roman" w:cs="Times New Roman"/>
          <w:color w:val="231F20"/>
          <w:sz w:val="28"/>
          <w:szCs w:val="28"/>
        </w:rPr>
      </w:pPr>
      <w:r w:rsidRPr="000421EE">
        <w:rPr>
          <w:rFonts w:ascii="Times New Roman" w:eastAsia="Times New Roman" w:hAnsi="Times New Roman" w:cs="Times New Roman"/>
          <w:color w:val="020206"/>
          <w:sz w:val="28"/>
          <w:szCs w:val="28"/>
        </w:rPr>
        <w:t xml:space="preserve">Про основні засади забезпечення кібербезпеки України: закон України від 5 жовтня 2017 року 2163-VIII </w:t>
      </w:r>
      <w:hyperlink r:id="rId274">
        <w:r w:rsidRPr="000421EE">
          <w:rPr>
            <w:rFonts w:ascii="Times New Roman" w:eastAsia="Times New Roman" w:hAnsi="Times New Roman" w:cs="Times New Roman"/>
            <w:color w:val="1155CC"/>
            <w:sz w:val="28"/>
            <w:szCs w:val="28"/>
            <w:u w:val="single"/>
          </w:rPr>
          <w:t>https://zakon.rada.gov.ua/laws/show/2163-19</w:t>
        </w:r>
      </w:hyperlink>
      <w:r w:rsidRPr="000421EE">
        <w:rPr>
          <w:rFonts w:ascii="Times New Roman" w:eastAsia="Times New Roman" w:hAnsi="Times New Roman" w:cs="Times New Roman"/>
          <w:color w:val="020206"/>
          <w:sz w:val="28"/>
          <w:szCs w:val="28"/>
        </w:rPr>
        <w:t>.</w:t>
      </w:r>
    </w:p>
    <w:p w:rsidR="00AE58F2" w:rsidRPr="000421EE" w:rsidRDefault="003E79B1" w:rsidP="001B5808">
      <w:pPr>
        <w:numPr>
          <w:ilvl w:val="0"/>
          <w:numId w:val="198"/>
        </w:numPr>
        <w:tabs>
          <w:tab w:val="left" w:pos="851"/>
        </w:tabs>
        <w:spacing w:line="360" w:lineRule="auto"/>
        <w:ind w:left="0" w:right="34" w:firstLine="567"/>
        <w:jc w:val="both"/>
        <w:rPr>
          <w:rFonts w:ascii="Times New Roman" w:eastAsia="Times New Roman" w:hAnsi="Times New Roman" w:cs="Times New Roman"/>
          <w:color w:val="020206"/>
          <w:sz w:val="28"/>
          <w:szCs w:val="28"/>
        </w:rPr>
      </w:pPr>
      <w:r w:rsidRPr="000421EE">
        <w:rPr>
          <w:rFonts w:ascii="Times New Roman" w:eastAsia="Times New Roman" w:hAnsi="Times New Roman" w:cs="Times New Roman"/>
          <w:color w:val="231F20"/>
          <w:sz w:val="28"/>
          <w:szCs w:val="28"/>
        </w:rPr>
        <w:t xml:space="preserve">Про внесення змін до Кримінального кодексу України щодо підвищення ефективності боротьби з кіберзлочинністю в умовах дії воєнного стану від 24.02.2022 No 2149-IX. URL: https://zakon.rada.gov.ua/laws/show/2149-20#Text </w:t>
      </w:r>
    </w:p>
    <w:p w:rsidR="00AE58F2" w:rsidRPr="000421EE" w:rsidRDefault="003E79B1" w:rsidP="001B5808">
      <w:pPr>
        <w:numPr>
          <w:ilvl w:val="0"/>
          <w:numId w:val="198"/>
        </w:numPr>
        <w:tabs>
          <w:tab w:val="left" w:pos="851"/>
        </w:tabs>
        <w:spacing w:line="360" w:lineRule="auto"/>
        <w:ind w:left="0" w:right="34" w:firstLine="567"/>
        <w:jc w:val="both"/>
        <w:rPr>
          <w:rFonts w:ascii="Times New Roman" w:eastAsia="Times New Roman" w:hAnsi="Times New Roman" w:cs="Times New Roman"/>
          <w:color w:val="020206"/>
          <w:sz w:val="28"/>
          <w:szCs w:val="28"/>
        </w:rPr>
      </w:pPr>
      <w:r w:rsidRPr="000421EE">
        <w:rPr>
          <w:rFonts w:ascii="Times New Roman" w:eastAsia="Times New Roman" w:hAnsi="Times New Roman" w:cs="Times New Roman"/>
          <w:color w:val="231F20"/>
          <w:sz w:val="28"/>
          <w:szCs w:val="28"/>
        </w:rPr>
        <w:t xml:space="preserve">Про внесення змін до Кримінального кодексу України щодо підвищення ефективності боротьби з кіберзлочинністю в умовах дії воєнного стану : Закон України від 24 берез. 2022 No 2149- ІХ: URL: https://zakon.rada.gov.ua/laws/show/2149-20#Text . </w:t>
      </w:r>
    </w:p>
    <w:p w:rsidR="00AE58F2" w:rsidRPr="000421EE" w:rsidRDefault="003E79B1" w:rsidP="001B5808">
      <w:pPr>
        <w:numPr>
          <w:ilvl w:val="0"/>
          <w:numId w:val="198"/>
        </w:numPr>
        <w:tabs>
          <w:tab w:val="left" w:pos="851"/>
        </w:tabs>
        <w:spacing w:line="360" w:lineRule="auto"/>
        <w:ind w:left="0" w:right="34" w:firstLine="567"/>
        <w:jc w:val="both"/>
        <w:rPr>
          <w:rFonts w:ascii="Times New Roman" w:eastAsia="Times New Roman" w:hAnsi="Times New Roman" w:cs="Times New Roman"/>
          <w:color w:val="231F20"/>
          <w:sz w:val="28"/>
          <w:szCs w:val="28"/>
        </w:rPr>
      </w:pPr>
      <w:r w:rsidRPr="000421EE">
        <w:rPr>
          <w:rFonts w:ascii="Times New Roman" w:eastAsia="Times New Roman" w:hAnsi="Times New Roman" w:cs="Times New Roman"/>
          <w:color w:val="020206"/>
          <w:sz w:val="28"/>
          <w:szCs w:val="28"/>
        </w:rPr>
        <w:lastRenderedPageBreak/>
        <w:t>Кримінальний кодекс України: Закон України від 05.04.2001 No 2341-III / Верховна Рада України. URL: https://zakon.rada.gov.ua/go/2341-14 .</w:t>
      </w:r>
    </w:p>
    <w:p w:rsidR="00AE58F2" w:rsidRPr="000421EE" w:rsidRDefault="003E79B1" w:rsidP="001B5808">
      <w:pPr>
        <w:numPr>
          <w:ilvl w:val="0"/>
          <w:numId w:val="198"/>
        </w:numPr>
        <w:tabs>
          <w:tab w:val="left" w:pos="851"/>
        </w:tabs>
        <w:spacing w:line="360" w:lineRule="auto"/>
        <w:ind w:left="0" w:right="34" w:firstLine="567"/>
        <w:jc w:val="both"/>
        <w:rPr>
          <w:rFonts w:ascii="Times New Roman" w:eastAsia="Times New Roman" w:hAnsi="Times New Roman" w:cs="Times New Roman"/>
          <w:color w:val="020206"/>
          <w:sz w:val="28"/>
          <w:szCs w:val="28"/>
        </w:rPr>
      </w:pPr>
      <w:r w:rsidRPr="000421EE">
        <w:rPr>
          <w:rFonts w:ascii="Times New Roman" w:eastAsia="Times New Roman" w:hAnsi="Times New Roman" w:cs="Times New Roman"/>
          <w:color w:val="020206"/>
          <w:sz w:val="28"/>
          <w:szCs w:val="28"/>
        </w:rPr>
        <w:t xml:space="preserve">Офіційний сайт кіберполіції. URL: </w:t>
      </w:r>
      <w:hyperlink r:id="rId275">
        <w:r w:rsidRPr="000421EE">
          <w:rPr>
            <w:rFonts w:ascii="Times New Roman" w:eastAsia="Times New Roman" w:hAnsi="Times New Roman" w:cs="Times New Roman"/>
            <w:color w:val="202122"/>
            <w:sz w:val="28"/>
            <w:szCs w:val="28"/>
            <w:u w:val="single"/>
          </w:rPr>
          <w:t>https://cyberpolice.gov.u</w:t>
        </w:r>
      </w:hyperlink>
      <w:r w:rsidRPr="000421EE">
        <w:rPr>
          <w:rFonts w:ascii="Times New Roman" w:eastAsia="Times New Roman" w:hAnsi="Times New Roman" w:cs="Times New Roman"/>
          <w:color w:val="231F20"/>
          <w:sz w:val="28"/>
          <w:szCs w:val="28"/>
        </w:rPr>
        <w:t>a</w:t>
      </w:r>
    </w:p>
    <w:p w:rsidR="00D7267E" w:rsidRPr="00D7267E" w:rsidRDefault="003E79B1" w:rsidP="00D7267E">
      <w:pPr>
        <w:pStyle w:val="1"/>
        <w:keepNext w:val="0"/>
        <w:keepLines w:val="0"/>
        <w:numPr>
          <w:ilvl w:val="0"/>
          <w:numId w:val="198"/>
        </w:numPr>
        <w:shd w:val="clear" w:color="auto" w:fill="FFFFFF"/>
        <w:tabs>
          <w:tab w:val="left" w:pos="851"/>
        </w:tabs>
        <w:spacing w:before="0" w:after="0" w:line="360" w:lineRule="auto"/>
        <w:ind w:left="0" w:right="34" w:firstLine="567"/>
        <w:jc w:val="both"/>
        <w:rPr>
          <w:rFonts w:ascii="Times New Roman" w:eastAsia="Times New Roman" w:hAnsi="Times New Roman" w:cs="Times New Roman"/>
          <w:color w:val="231F20"/>
          <w:sz w:val="28"/>
          <w:szCs w:val="28"/>
        </w:rPr>
      </w:pPr>
      <w:bookmarkStart w:id="22" w:name="_heading=h.xf4aziwftojz" w:colFirst="0" w:colLast="0"/>
      <w:bookmarkEnd w:id="22"/>
      <w:r w:rsidRPr="000421EE">
        <w:rPr>
          <w:rFonts w:ascii="Times New Roman" w:eastAsia="Times New Roman" w:hAnsi="Times New Roman" w:cs="Times New Roman"/>
          <w:b w:val="0"/>
          <w:sz w:val="28"/>
          <w:szCs w:val="28"/>
          <w:highlight w:val="white"/>
        </w:rPr>
        <w:t xml:space="preserve">Про внесення змін до Кримінального кодексу України щодо підвищення ефективності боротьби з кіберзлочинністю в умовах дії воєнного стану URL: </w:t>
      </w:r>
      <w:hyperlink r:id="rId276" w:anchor="Text" w:history="1">
        <w:r w:rsidR="00D7267E" w:rsidRPr="007B71AA">
          <w:rPr>
            <w:rStyle w:val="af"/>
            <w:rFonts w:ascii="Times New Roman" w:eastAsia="Times New Roman" w:hAnsi="Times New Roman" w:cs="Times New Roman"/>
            <w:b w:val="0"/>
            <w:sz w:val="28"/>
            <w:szCs w:val="28"/>
            <w:highlight w:val="white"/>
          </w:rPr>
          <w:t>https://zakon.rada.gov.ua/laws/show/2149-ІХ#Text</w:t>
        </w:r>
      </w:hyperlink>
    </w:p>
    <w:p w:rsidR="00D7267E" w:rsidRDefault="00D7267E" w:rsidP="00D7267E">
      <w:pPr>
        <w:pStyle w:val="1"/>
        <w:keepNext w:val="0"/>
        <w:keepLines w:val="0"/>
        <w:shd w:val="clear" w:color="auto" w:fill="FFFFFF"/>
        <w:tabs>
          <w:tab w:val="left" w:pos="851"/>
        </w:tabs>
        <w:spacing w:before="0" w:after="0" w:line="360" w:lineRule="auto"/>
        <w:ind w:right="34"/>
        <w:jc w:val="both"/>
        <w:rPr>
          <w:rFonts w:ascii="Times New Roman" w:eastAsia="Times New Roman" w:hAnsi="Times New Roman" w:cs="Times New Roman"/>
          <w:b w:val="0"/>
          <w:sz w:val="28"/>
          <w:szCs w:val="28"/>
        </w:rPr>
      </w:pPr>
    </w:p>
    <w:p w:rsidR="00AE58F2" w:rsidRPr="00D7267E" w:rsidRDefault="003E79B1" w:rsidP="00D7267E">
      <w:pPr>
        <w:pStyle w:val="1"/>
        <w:keepNext w:val="0"/>
        <w:keepLines w:val="0"/>
        <w:shd w:val="clear" w:color="auto" w:fill="FFFFFF"/>
        <w:tabs>
          <w:tab w:val="left" w:pos="851"/>
        </w:tabs>
        <w:spacing w:before="0" w:after="0" w:line="360" w:lineRule="auto"/>
        <w:ind w:right="34"/>
        <w:jc w:val="both"/>
        <w:rPr>
          <w:rFonts w:ascii="Times New Roman" w:eastAsia="Times New Roman" w:hAnsi="Times New Roman" w:cs="Times New Roman"/>
          <w:b w:val="0"/>
          <w:color w:val="231F20"/>
          <w:sz w:val="28"/>
          <w:szCs w:val="28"/>
        </w:rPr>
      </w:pPr>
      <w:r w:rsidRPr="00D7267E">
        <w:rPr>
          <w:rFonts w:ascii="Times New Roman" w:eastAsia="Times New Roman" w:hAnsi="Times New Roman" w:cs="Times New Roman"/>
          <w:b w:val="0"/>
          <w:sz w:val="28"/>
          <w:szCs w:val="28"/>
        </w:rPr>
        <w:t>Науковий керівник – к.ю.н., доцент Акіменко Ю.Ю.</w:t>
      </w: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D7267E">
      <w:pPr>
        <w:tabs>
          <w:tab w:val="left" w:pos="851"/>
        </w:tabs>
        <w:spacing w:line="360" w:lineRule="auto"/>
        <w:ind w:right="34" w:firstLine="567"/>
        <w:jc w:val="center"/>
        <w:rPr>
          <w:rFonts w:ascii="Times New Roman" w:eastAsia="Times New Roman" w:hAnsi="Times New Roman" w:cs="Times New Roman"/>
          <w:b/>
          <w:smallCaps/>
          <w:color w:val="00000A"/>
          <w:sz w:val="28"/>
          <w:szCs w:val="28"/>
        </w:rPr>
      </w:pPr>
      <w:r w:rsidRPr="000421EE">
        <w:rPr>
          <w:rFonts w:ascii="Times New Roman" w:eastAsia="Times New Roman" w:hAnsi="Times New Roman" w:cs="Times New Roman"/>
          <w:b/>
          <w:smallCaps/>
          <w:color w:val="00000A"/>
          <w:sz w:val="28"/>
          <w:szCs w:val="28"/>
        </w:rPr>
        <w:t>ЧЕРНОВ ОЛЕКСАНДР МИКОЛАЙОВИЧ</w:t>
      </w:r>
    </w:p>
    <w:p w:rsidR="00D7267E" w:rsidRDefault="00D7267E" w:rsidP="00D7267E">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Здобувач вищої освіти</w:t>
      </w:r>
    </w:p>
    <w:p w:rsidR="00D7267E" w:rsidRDefault="00D7267E" w:rsidP="00D7267E">
      <w:pPr>
        <w:shd w:val="clear" w:color="auto" w:fill="FFFFFF"/>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Національного</w:t>
      </w:r>
      <w:r w:rsidR="003E79B1" w:rsidRPr="000421EE">
        <w:rPr>
          <w:rFonts w:ascii="Times New Roman" w:eastAsia="Times New Roman" w:hAnsi="Times New Roman" w:cs="Times New Roman"/>
          <w:sz w:val="28"/>
          <w:szCs w:val="28"/>
        </w:rPr>
        <w:t xml:space="preserve"> університет</w:t>
      </w:r>
      <w:r>
        <w:rPr>
          <w:rFonts w:ascii="Times New Roman" w:eastAsia="Times New Roman" w:hAnsi="Times New Roman" w:cs="Times New Roman"/>
          <w:sz w:val="28"/>
          <w:szCs w:val="28"/>
        </w:rPr>
        <w:t>у</w:t>
      </w:r>
    </w:p>
    <w:p w:rsidR="00AE58F2" w:rsidRPr="000421EE" w:rsidRDefault="00183B9D" w:rsidP="00D7267E">
      <w:pPr>
        <w:shd w:val="clear" w:color="auto" w:fill="FFFFFF"/>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p>
    <w:p w:rsidR="00AE58F2" w:rsidRPr="000421EE" w:rsidRDefault="00AE58F2" w:rsidP="00D7267E">
      <w:pPr>
        <w:shd w:val="clear" w:color="auto" w:fill="FFFFFF"/>
        <w:tabs>
          <w:tab w:val="left" w:pos="851"/>
        </w:tabs>
        <w:spacing w:line="360" w:lineRule="auto"/>
        <w:ind w:right="34" w:firstLine="567"/>
        <w:jc w:val="center"/>
        <w:rPr>
          <w:rFonts w:ascii="Times New Roman" w:eastAsia="Times New Roman" w:hAnsi="Times New Roman" w:cs="Times New Roman"/>
          <w:sz w:val="28"/>
          <w:szCs w:val="28"/>
        </w:rPr>
      </w:pPr>
    </w:p>
    <w:p w:rsidR="00D7267E" w:rsidRDefault="003E79B1" w:rsidP="00D7267E">
      <w:pPr>
        <w:tabs>
          <w:tab w:val="left" w:pos="851"/>
        </w:tabs>
        <w:spacing w:line="360" w:lineRule="auto"/>
        <w:ind w:right="34" w:firstLine="567"/>
        <w:jc w:val="center"/>
        <w:rPr>
          <w:rFonts w:ascii="Times New Roman" w:eastAsia="Times New Roman" w:hAnsi="Times New Roman" w:cs="Times New Roman"/>
          <w:b/>
          <w:smallCaps/>
          <w:color w:val="00000A"/>
          <w:sz w:val="28"/>
          <w:szCs w:val="28"/>
        </w:rPr>
      </w:pPr>
      <w:r w:rsidRPr="000421EE">
        <w:rPr>
          <w:rFonts w:ascii="Times New Roman" w:eastAsia="Times New Roman" w:hAnsi="Times New Roman" w:cs="Times New Roman"/>
          <w:b/>
          <w:smallCaps/>
          <w:color w:val="00000A"/>
          <w:sz w:val="28"/>
          <w:szCs w:val="28"/>
        </w:rPr>
        <w:t>НАЦІОНАЛЬНА БЕЗПЕКА УКРАЇНИ В РЕАЛІЯХ ЗБРОЙНОГО КОНФЛІКТУ ТА ГЛОБАЛЬНИХ ВИКЛИКІВ</w:t>
      </w:r>
    </w:p>
    <w:p w:rsidR="00D7267E" w:rsidRDefault="00D7267E" w:rsidP="00D7267E">
      <w:pPr>
        <w:tabs>
          <w:tab w:val="left" w:pos="851"/>
        </w:tabs>
        <w:spacing w:line="360" w:lineRule="auto"/>
        <w:ind w:right="34" w:firstLine="567"/>
        <w:jc w:val="center"/>
        <w:rPr>
          <w:rFonts w:ascii="Times New Roman" w:eastAsia="Times New Roman" w:hAnsi="Times New Roman" w:cs="Times New Roman"/>
          <w:b/>
          <w:smallCaps/>
          <w:color w:val="00000A"/>
          <w:sz w:val="28"/>
          <w:szCs w:val="28"/>
        </w:rPr>
      </w:pPr>
      <w:r>
        <w:rPr>
          <w:rFonts w:ascii="Times New Roman" w:eastAsia="Times New Roman" w:hAnsi="Times New Roman" w:cs="Times New Roman"/>
          <w:b/>
          <w:smallCaps/>
          <w:color w:val="00000A"/>
          <w:sz w:val="28"/>
          <w:szCs w:val="28"/>
        </w:rPr>
        <w:lastRenderedPageBreak/>
        <w:t xml:space="preserve"> </w:t>
      </w:r>
    </w:p>
    <w:p w:rsidR="00AE58F2" w:rsidRPr="00D7267E" w:rsidRDefault="003E79B1" w:rsidP="00D7267E">
      <w:pPr>
        <w:tabs>
          <w:tab w:val="left" w:pos="851"/>
        </w:tabs>
        <w:spacing w:line="360" w:lineRule="auto"/>
        <w:ind w:right="34" w:firstLine="567"/>
        <w:jc w:val="both"/>
        <w:rPr>
          <w:rFonts w:ascii="Times New Roman" w:eastAsia="Times New Roman" w:hAnsi="Times New Roman" w:cs="Times New Roman"/>
          <w:b/>
          <w:smallCaps/>
          <w:color w:val="00000A"/>
          <w:sz w:val="28"/>
          <w:szCs w:val="28"/>
        </w:rPr>
      </w:pPr>
      <w:r w:rsidRPr="000421EE">
        <w:rPr>
          <w:rFonts w:ascii="Times New Roman" w:eastAsia="Times New Roman" w:hAnsi="Times New Roman" w:cs="Times New Roman"/>
          <w:sz w:val="28"/>
          <w:szCs w:val="28"/>
        </w:rPr>
        <w:t>Пропаганда виступає в якості специфічної форми соціальних взаємовідносин між окремими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єктами глобалізації, які дотримуються певних стандартів відповідних моделей світу. В залежності від характеру, спрямованості та особливостей агресивних інформаційних впливів, виокремлюються й різні види технологій реалізації. При цьому, активізація пропаганди спостерігається саме в умовах воєнного конфлікту. Не дивлячись на те, що військова пропаганда існує вже на протязі достатньо тривалого часу, саме на сьогоднішній день спостерігається зміна її форм та методів. Особливої значимості дана тема набуває у 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язку із військовою агресією Російської Федерації (далі – РФ), що почалася з 2014 року зі Сходу України та окупації Автономної Республіки Крим (далі – АР Крим). При цьому, зазначена тематика актуалізується після збройного нападу РФ на Україну 24 лютого 2022 року, оскільки перед нами постає необхідність протидії пропаганді агресора та </w:t>
      </w:r>
      <w:r w:rsidRPr="000421EE">
        <w:rPr>
          <w:rFonts w:ascii="Times New Roman" w:eastAsia="Times New Roman" w:hAnsi="Times New Roman" w:cs="Times New Roman"/>
          <w:sz w:val="28"/>
          <w:szCs w:val="28"/>
        </w:rPr>
        <w:lastRenderedPageBreak/>
        <w:t>практичній реалізації механізмів протидії маніпулятивним впливам на масову свідомість населення, одночасно підвищуючи довіру до національних владних та війскових структур.</w:t>
      </w:r>
    </w:p>
    <w:p w:rsidR="00AE58F2" w:rsidRPr="000421EE" w:rsidRDefault="003E79B1" w:rsidP="00D7267E">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Питання та особливості застосування методів та інструментів пропаганди, зокрема, у контексті військової агресії далі - РФ досліджувала велика кількість вітчизняних і зарубіжних учених. Серед них можливо витділити праці таких науковців як: Д. Маквейла, Г. Лассуела, Е. Берзнейза, Ж. Елюля, Ф. Тейлора, Г. Бакулєва, М. Назарова, Д. Стровського, І. Дзялошинського, та інших.</w:t>
      </w:r>
    </w:p>
    <w:p w:rsidR="00AE58F2" w:rsidRPr="000421EE" w:rsidRDefault="003E79B1" w:rsidP="00D7267E">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Важливість протидії агресивній пропаганді, спрямованої проти України, визнається на найвищому законодавчому рівні, оскільки у положеннях Конституції України однією із найважливіших функцій держави та усього українського народу визнається саме забезпечення інформаційної безпеки [2]. До того ж, у нормах Закону України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Про національну безпеку України</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інформаційна безпека розглядається в якості одного </w:t>
      </w:r>
      <w:r w:rsidRPr="000421EE">
        <w:rPr>
          <w:rFonts w:ascii="Times New Roman" w:eastAsia="Times New Roman" w:hAnsi="Times New Roman" w:cs="Times New Roman"/>
          <w:sz w:val="28"/>
          <w:szCs w:val="28"/>
        </w:rPr>
        <w:lastRenderedPageBreak/>
        <w:t>із складових елементів загальнодержавної політики у сфері національної безпеки і оборони [5].</w:t>
      </w:r>
    </w:p>
    <w:p w:rsidR="00AE58F2" w:rsidRPr="000421EE" w:rsidRDefault="003E79B1" w:rsidP="00D7267E">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У науковій літературі виділяють цілу низку різноманітних чинників, що впливають на стан безпечності інформаційної сфери на території нашої держави. До таких чинників можливо віднести наступні: політична ситуація на міжнародній арені; існування можливих зовнішніх та зовнішніх загроз; реальний стан та рівень інформаційно-комунікаційного розвитку суспільства і держави у цілому; політична ситуація у межах держави. У той же час, потрібно пам</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ятати про складність, динамічність та цілісність соціальної системи, до складу якої віднесено підсистеми безпеки держави, суспільства та кожного окремого індивіда [1].</w:t>
      </w:r>
    </w:p>
    <w:p w:rsidR="00AE58F2" w:rsidRPr="000421EE" w:rsidRDefault="003E79B1" w:rsidP="00D7267E">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У відповідності до положень Стратегії інформаційної безпеки під інформаційними заходами оборони держави потрібно розуміти сукупність чітко визначених дій, що провадяться не лише у мирний час, але й в умовах надзвичайного чи воєнного стану, та спрямовані на передбачення і </w:t>
      </w:r>
      <w:r w:rsidRPr="000421EE">
        <w:rPr>
          <w:rFonts w:ascii="Times New Roman" w:eastAsia="Times New Roman" w:hAnsi="Times New Roman" w:cs="Times New Roman"/>
          <w:sz w:val="28"/>
          <w:szCs w:val="28"/>
        </w:rPr>
        <w:lastRenderedPageBreak/>
        <w:t>виявлення інформаційних загроз, запобігання та протидії інформаційній агресії проти України, у тому числі й проти держави-агресора. З метою протидії інформаційним загрозам, законодавцем визначено комплекс спеціальних заходів, що спрямовані на протидію таким явищам [6].</w:t>
      </w:r>
    </w:p>
    <w:p w:rsidR="00AE58F2" w:rsidRPr="000421EE" w:rsidRDefault="003E79B1" w:rsidP="00D7267E">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Не заборони і блокування, а інформатизація суспільства, розвиток і популяризація критичного ставлення до інформації, до невідомих чи нових джерел інформації здатні створити запобіжники проти інформаційних атак. Протидіяти агресивним інформаційним проявам слід, активно застосовуючи інструменти інформаційних технологій: захищатися тими ж механізмами, працювати з тими ж соціальними групами, вести активний діалог у соцмережах, Інтернет-спільнотах, активно використовувати можливості соціальної реклами, підтримувати створення й діяльність громадських організацій тематичного спрямування. Зазначені заходи підтвердили свою дієвість саме в умовах війни Росії проти України, оскільки більшість </w:t>
      </w:r>
      <w:r w:rsidRPr="000421EE">
        <w:rPr>
          <w:rFonts w:ascii="Times New Roman" w:eastAsia="Times New Roman" w:hAnsi="Times New Roman" w:cs="Times New Roman"/>
          <w:sz w:val="28"/>
          <w:szCs w:val="28"/>
        </w:rPr>
        <w:lastRenderedPageBreak/>
        <w:t>українських громадян отримує інформацію саме у соціальних мережах, вчаться самостійно її перевіряти, аналізувати і робити власні висновки.</w:t>
      </w:r>
    </w:p>
    <w:p w:rsidR="00AE58F2" w:rsidRPr="000421EE" w:rsidRDefault="003E79B1" w:rsidP="00D7267E">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Потрібно відзначити достатньо високий рівень громадянської свідомості українців, оскільки після початку збройної агресії РФ проти України, майже кожна українська родина слідкує за випусками новин у ЗМІ, займається волонтерством або іншим чином здійснюють свій внесок у захист рідної землі. До того ж, не можливо звернути увагу на той факт, що більша частина українців виявила бажання допомогти своїй державі різними способами, наприклад, вираження готовності до служби у лавах Збройних Сил України, у тому числі й на передовій, велика кількість добровольців, волонтерів та просто небайдужих громадян, які допомогли у фінансовому забезпеченні наших військових, починаючи з першого дня війни. У цьому 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язку можливо стверджувати про те, що ми можемо стати свідками процесу формування громадянської свідомості, </w:t>
      </w:r>
      <w:r w:rsidRPr="000421EE">
        <w:rPr>
          <w:rFonts w:ascii="Times New Roman" w:eastAsia="Times New Roman" w:hAnsi="Times New Roman" w:cs="Times New Roman"/>
          <w:sz w:val="28"/>
          <w:szCs w:val="28"/>
        </w:rPr>
        <w:lastRenderedPageBreak/>
        <w:t>розуміння власної приналежності до великого та вільного народу.</w:t>
      </w:r>
    </w:p>
    <w:p w:rsidR="00AE58F2" w:rsidRPr="000421EE" w:rsidRDefault="003E79B1" w:rsidP="00D7267E">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Окрім проведення Україною психологічних операцій, що полягають у поширенні відеороликів із російськими військовополоненими, велику роль відіграє відсутність цензури в умовах війни. Яскравим прикладом такого інформаційного удару по російській пропаганді та дезінформації можливо визнати відеоролик, представлений Президентом України під час виступу перед американським Конгресом 16 березня. У представленому відеоролику наочно продемонстровано наслідки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Русского мира</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численні руйнування та знищення цілих міст, поранені та загиблі діти, братські могили.</w:t>
      </w:r>
    </w:p>
    <w:p w:rsidR="00AE58F2" w:rsidRPr="000421EE" w:rsidRDefault="003E79B1" w:rsidP="00D7267E">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Такий крок українського очільника продемонстрував некомпетентність та слабкість РФ не лише у сфері ведення воєнних дій, але й стосовно реалізації інструментів інформаційної атаки. В результатів оприлюднення реального стану речей українська влада отримала підтримку Конгресу та можливість для посилення тиску на адміністрацію </w:t>
      </w:r>
      <w:r w:rsidRPr="000421EE">
        <w:rPr>
          <w:rFonts w:ascii="Times New Roman" w:eastAsia="Times New Roman" w:hAnsi="Times New Roman" w:cs="Times New Roman"/>
          <w:sz w:val="28"/>
          <w:szCs w:val="28"/>
        </w:rPr>
        <w:lastRenderedPageBreak/>
        <w:t>Джо Байдена. Американський експерт Шон МакФейт визнав, що протягом тривалого періоду України є першим прикладом перемоги в інформаційній війні не шляхом поширення дезінформації, а за допомогою розкриття правди [4].</w:t>
      </w:r>
    </w:p>
    <w:p w:rsidR="00AE58F2" w:rsidRPr="000421EE" w:rsidRDefault="003E79B1" w:rsidP="00D7267E">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 сьогоднішній день кожен громадянин України може долучитися до боротьби із кремлівською пропагандою та дезінформацією. З цією метою було створено Інформаційне військо. Це пов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язано із тим, що в сучасних умовах велика кількість українців є отримувачами інформації стосовно реальних подій, що генерується та створюється волонтерами у різноманітних сферах. Такі дії є достатньо важливими, оскільки саме вони підвищують рівень інформаційного супротиву українського супротиву і держави у цілому, а також поширюють правдиву інформацію на увесь світ. Відеоролик чи фотознімок визнається не просто контентом, а способом підняття бойового духу і виступає в якості доказової бази стосовно вчинення злочинів РФ [3].</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Найдієвішим механізмом протистояння маніпуляційному впливу російської пропаганди виявилося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єднання українського народу. Відкритість ЗМІ, активні комунікації за допомогою використанні різноманітних соціальних мереж дозволяють отримувати інформацію з різних джерел, у тому числі й від очевидців подій, аналізувати її та будувати власну позицію стосовно реального стану речей. Після 24 лютого 2022 року стало зрозумілим, що прокремлівська пропаганда зазнала нищівної поразки на території України, у тому числі й у російськомовних регіонах. Люди готові протистояти будь-яким інформаційним атакам агресора та різним сценаріям РФ. Фактично, замість того, щоб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посіяти</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ворожнечу в українському суспільстві завдяки поширення дезінформації, Росія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єднала людей, внаслідок чого можливо стверджувати про створення колективної громадянської свідомості.</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p w:rsidR="00D7267E" w:rsidRPr="000421EE" w:rsidRDefault="00D7267E" w:rsidP="00D7267E">
      <w:pPr>
        <w:tabs>
          <w:tab w:val="left" w:pos="851"/>
        </w:tabs>
        <w:spacing w:line="360" w:lineRule="auto"/>
        <w:ind w:right="34" w:firstLine="567"/>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Література:</w:t>
      </w:r>
    </w:p>
    <w:p w:rsidR="00AE58F2" w:rsidRPr="000421EE" w:rsidRDefault="003E79B1" w:rsidP="001B5808">
      <w:pPr>
        <w:numPr>
          <w:ilvl w:val="0"/>
          <w:numId w:val="126"/>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Гаврильців М.Т. Інформаційна безпека держави в системі національної безпеки України. URL: http://lsej.org.ua/2_2020/54.pdf.</w:t>
      </w:r>
    </w:p>
    <w:p w:rsidR="00AE58F2" w:rsidRPr="000421EE" w:rsidRDefault="003E79B1" w:rsidP="001B5808">
      <w:pPr>
        <w:numPr>
          <w:ilvl w:val="0"/>
          <w:numId w:val="126"/>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Конституція України: Закон України № 254к/96-ВР від 28.06.1996 року. ВВР, 1996, № 30, ст. 141.</w:t>
      </w:r>
    </w:p>
    <w:p w:rsidR="00AE58F2" w:rsidRPr="000421EE" w:rsidRDefault="003E79B1" w:rsidP="001B5808">
      <w:pPr>
        <w:numPr>
          <w:ilvl w:val="0"/>
          <w:numId w:val="126"/>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Лепеха Я. В Україні створили інформаційне військо для протидії пропаганді РФ. Як долучитися? URL: https://suspilne.media/215629-v-ukraini-stvoriv-informacijne-vijsko-dla-protidii-propagandi-rf-ak-dolucitisa/. </w:t>
      </w:r>
    </w:p>
    <w:p w:rsidR="00AE58F2" w:rsidRPr="000421EE" w:rsidRDefault="003E79B1" w:rsidP="001B5808">
      <w:pPr>
        <w:numPr>
          <w:ilvl w:val="0"/>
          <w:numId w:val="126"/>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Орлова В. Україна перемагає в інформаційній війні з РФ – іноземні ЗМІ. URL: https://www.unian.ua/politics/ukrajina-peremagaye-v-informaciyniy-viyni-z-rf-inozemni-zmi-novini-ukrajina-11748406.html.</w:t>
      </w:r>
    </w:p>
    <w:p w:rsidR="00AE58F2" w:rsidRPr="000421EE" w:rsidRDefault="003E79B1" w:rsidP="001B5808">
      <w:pPr>
        <w:numPr>
          <w:ilvl w:val="0"/>
          <w:numId w:val="126"/>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Про національну безпеку України: Закон України № 2469-VIII від 21.06.2018 року. ВВР, 2018, № 31, ст. 241.</w:t>
      </w:r>
    </w:p>
    <w:p w:rsidR="00AE58F2" w:rsidRPr="000421EE" w:rsidRDefault="003E79B1" w:rsidP="001B5808">
      <w:pPr>
        <w:numPr>
          <w:ilvl w:val="0"/>
          <w:numId w:val="126"/>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Про рішення Ради національної безпеки і оборони України від 15 жовтня 2021 року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Про </w:t>
      </w:r>
      <w:r w:rsidRPr="000421EE">
        <w:rPr>
          <w:rFonts w:ascii="Times New Roman" w:eastAsia="Times New Roman" w:hAnsi="Times New Roman" w:cs="Times New Roman"/>
          <w:sz w:val="28"/>
          <w:szCs w:val="28"/>
        </w:rPr>
        <w:lastRenderedPageBreak/>
        <w:t>Стратегію інформаційної безпеки</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Указ Президента України № 685/2021 від 28 грудня 2021 року. URL: https://zakon.rada.gov.ua/laws/show/685/2021#n14.</w:t>
      </w:r>
    </w:p>
    <w:p w:rsidR="00D7267E" w:rsidRDefault="00D7267E"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D7267E">
      <w:pPr>
        <w:widowControl w:val="0"/>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 к.ю.н., доцент Цибульська О. Ю.</w:t>
      </w: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D7267E">
      <w:pPr>
        <w:tabs>
          <w:tab w:val="left" w:pos="851"/>
        </w:tabs>
        <w:spacing w:line="360" w:lineRule="auto"/>
        <w:ind w:right="34" w:firstLine="567"/>
        <w:jc w:val="center"/>
        <w:rPr>
          <w:rFonts w:ascii="Times New Roman" w:eastAsia="Times New Roman" w:hAnsi="Times New Roman" w:cs="Times New Roman"/>
          <w:b/>
          <w:sz w:val="28"/>
          <w:szCs w:val="28"/>
          <w:highlight w:val="white"/>
        </w:rPr>
      </w:pPr>
      <w:r w:rsidRPr="000421EE">
        <w:rPr>
          <w:rFonts w:ascii="Times New Roman" w:eastAsia="Times New Roman" w:hAnsi="Times New Roman" w:cs="Times New Roman"/>
          <w:b/>
          <w:sz w:val="28"/>
          <w:szCs w:val="28"/>
          <w:highlight w:val="white"/>
        </w:rPr>
        <w:t>Шмігельська Аліна Володимирівна</w:t>
      </w:r>
    </w:p>
    <w:p w:rsidR="00D7267E" w:rsidRDefault="00D7267E" w:rsidP="00D7267E">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Здобувачка вищої освіти</w:t>
      </w:r>
    </w:p>
    <w:p w:rsidR="00D7267E" w:rsidRDefault="003E79B1" w:rsidP="00D7267E">
      <w:pPr>
        <w:tabs>
          <w:tab w:val="left" w:pos="851"/>
        </w:tabs>
        <w:spacing w:line="360" w:lineRule="auto"/>
        <w:ind w:right="34" w:firstLine="567"/>
        <w:jc w:val="center"/>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Національного університету</w:t>
      </w:r>
    </w:p>
    <w:p w:rsidR="00AE58F2" w:rsidRPr="000421EE" w:rsidRDefault="00183B9D" w:rsidP="00D7267E">
      <w:pPr>
        <w:tabs>
          <w:tab w:val="left" w:pos="851"/>
        </w:tabs>
        <w:spacing w:line="360" w:lineRule="auto"/>
        <w:ind w:right="34" w:firstLine="567"/>
        <w:jc w:val="center"/>
        <w:rPr>
          <w:rFonts w:ascii="Times New Roman" w:eastAsia="Times New Roman" w:hAnsi="Times New Roman" w:cs="Times New Roman"/>
          <w:b/>
          <w:sz w:val="28"/>
          <w:szCs w:val="28"/>
          <w:highlight w:val="white"/>
        </w:rPr>
      </w:pPr>
      <w:r w:rsidRPr="000421EE">
        <w:rPr>
          <w:rFonts w:ascii="Times New Roman" w:eastAsia="Times New Roman" w:hAnsi="Times New Roman" w:cs="Times New Roman"/>
          <w:sz w:val="28"/>
          <w:szCs w:val="28"/>
          <w:highlight w:val="white"/>
        </w:rPr>
        <w:t>«</w:t>
      </w:r>
      <w:r w:rsidR="003E79B1" w:rsidRPr="000421EE">
        <w:rPr>
          <w:rFonts w:ascii="Times New Roman" w:eastAsia="Times New Roman" w:hAnsi="Times New Roman" w:cs="Times New Roman"/>
          <w:sz w:val="28"/>
          <w:szCs w:val="28"/>
          <w:highlight w:val="white"/>
        </w:rPr>
        <w:t>Одеська юридична академія</w:t>
      </w:r>
      <w:r w:rsidRPr="000421EE">
        <w:rPr>
          <w:rFonts w:ascii="Times New Roman" w:eastAsia="Times New Roman" w:hAnsi="Times New Roman" w:cs="Times New Roman"/>
          <w:sz w:val="28"/>
          <w:szCs w:val="28"/>
          <w:highlight w:val="white"/>
        </w:rPr>
        <w:t>»</w:t>
      </w:r>
    </w:p>
    <w:p w:rsidR="00AE58F2" w:rsidRPr="000421EE" w:rsidRDefault="00AE58F2" w:rsidP="00D7267E">
      <w:pPr>
        <w:tabs>
          <w:tab w:val="left" w:pos="851"/>
        </w:tabs>
        <w:spacing w:line="360" w:lineRule="auto"/>
        <w:ind w:right="34" w:firstLine="567"/>
        <w:jc w:val="center"/>
        <w:rPr>
          <w:rFonts w:ascii="Times New Roman" w:eastAsia="Times New Roman" w:hAnsi="Times New Roman" w:cs="Times New Roman"/>
          <w:b/>
          <w:sz w:val="28"/>
          <w:szCs w:val="28"/>
          <w:highlight w:val="white"/>
        </w:rPr>
      </w:pPr>
    </w:p>
    <w:p w:rsidR="00AE58F2" w:rsidRDefault="003E79B1" w:rsidP="00D7267E">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highlight w:val="white"/>
        </w:rPr>
        <w:t>ПРАВОВІ ПИТАННЯ УКРАЇНСЬКИХ БІЖЕНЦІВ У ПЕРІОД ЗБРОЙНОЇ АГРЕСІЇ РФ</w:t>
      </w:r>
    </w:p>
    <w:p w:rsidR="00D7267E" w:rsidRPr="000421EE" w:rsidRDefault="00D7267E" w:rsidP="00D7267E">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D7267E" w:rsidP="001B5808">
      <w:pPr>
        <w:tabs>
          <w:tab w:val="left" w:pos="851"/>
        </w:tabs>
        <w:spacing w:line="360" w:lineRule="auto"/>
        <w:ind w:right="34" w:firstLine="567"/>
        <w:jc w:val="both"/>
        <w:rPr>
          <w:rFonts w:ascii="Times New Roman" w:eastAsia="Times New Roman" w:hAnsi="Times New Roman" w:cs="Times New Roman"/>
          <w:b/>
          <w:sz w:val="28"/>
          <w:szCs w:val="28"/>
          <w:highlight w:val="white"/>
        </w:rPr>
      </w:pPr>
      <w:r>
        <w:rPr>
          <w:rFonts w:ascii="Times New Roman" w:eastAsia="Times New Roman" w:hAnsi="Times New Roman" w:cs="Times New Roman"/>
          <w:sz w:val="28"/>
          <w:szCs w:val="28"/>
        </w:rPr>
        <w:t>Дата</w:t>
      </w:r>
      <w:r w:rsidR="003E79B1" w:rsidRPr="000421EE">
        <w:rPr>
          <w:rFonts w:ascii="Times New Roman" w:eastAsia="Times New Roman" w:hAnsi="Times New Roman" w:cs="Times New Roman"/>
          <w:sz w:val="28"/>
          <w:szCs w:val="28"/>
        </w:rPr>
        <w:t>, яка закарбується у пам</w:t>
      </w:r>
      <w:r w:rsidR="00183B9D"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 xml:space="preserve">яті кожного українця назавжди , 24 лютого 2022 року, в історичному шаблоні сучасного світу. Неспровоковане, невиправдане та варварське вторгнення Росії в Україну є не лише проявом </w:t>
      </w:r>
      <w:r w:rsidR="003E79B1" w:rsidRPr="000421EE">
        <w:rPr>
          <w:rFonts w:ascii="Times New Roman" w:eastAsia="Times New Roman" w:hAnsi="Times New Roman" w:cs="Times New Roman"/>
          <w:sz w:val="28"/>
          <w:szCs w:val="28"/>
        </w:rPr>
        <w:lastRenderedPageBreak/>
        <w:t>величезної загрози безпеці, яка зруйнувала мир у Європі.</w:t>
      </w:r>
    </w:p>
    <w:p w:rsidR="00AE58F2" w:rsidRPr="000421EE" w:rsidRDefault="003E79B1" w:rsidP="001B5808">
      <w:pPr>
        <w:keepNext/>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Відповідно до показників ООН , повномасштабне вторгнення російської федерації на територію сувереної України , змусило понад 6 мільйонів українців  залишити свої домівки та  виїхати за кордон. Здебільшого значна частина українців рятуючись від війни , емігрувала  до країн Євросоюзу,  з якими Україна має безвізовий режим. </w:t>
      </w:r>
    </w:p>
    <w:p w:rsidR="00AE58F2" w:rsidRPr="000421EE" w:rsidRDefault="003E79B1" w:rsidP="001B5808">
      <w:pPr>
        <w:keepNext/>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Однак , згідно з правилами безвізового режиму , українці можуть перебувати в країнах ЄС 90 днів протягом 180-денного періоду без подання заяви на отримання статусу тимчасового захисту. Понад цей термін вони не можуть перебувати в країнах Шенгенської зони без дозволу.</w:t>
      </w:r>
    </w:p>
    <w:p w:rsidR="00AE58F2" w:rsidRPr="000421EE" w:rsidRDefault="003E79B1" w:rsidP="001B5808">
      <w:pPr>
        <w:keepNext/>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Перш за все,  варто виокремити що саме включає у себе поняття правового статусу біженця.  Серед міжнародних документів, які  регулюють права біженців, найбільш значущими є Женевська Конвенція про статус біженців 1951 р. та Протокол щодо статусу біженця 1967 р. На сьогоднішній день, </w:t>
      </w:r>
      <w:r w:rsidRPr="000421EE">
        <w:rPr>
          <w:rFonts w:ascii="Times New Roman" w:eastAsia="Times New Roman" w:hAnsi="Times New Roman" w:cs="Times New Roman"/>
          <w:sz w:val="28"/>
          <w:szCs w:val="28"/>
        </w:rPr>
        <w:lastRenderedPageBreak/>
        <w:t>вони вважаються основними міжнародними документами, які  гарантують біженцеві захист.</w:t>
      </w:r>
    </w:p>
    <w:p w:rsidR="00AE58F2" w:rsidRPr="000421EE" w:rsidRDefault="003E79B1" w:rsidP="001B5808">
      <w:pPr>
        <w:keepNext/>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За дефеніцією Женевської Конвенції 1951 року біженцем є будь-яка особа, яка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в силу цілком обґрунтованих побоювань стати жертвою переслідувань за ознакою раси, релігії, громадянства, належності до певної соціальної групи або політичних переконань перебуває за межами країни своєї громадянської належності та не може користуватися захистом цієї країни або не бажає користуватися таким захистом внаслідок таких побоювань, або не маючи певного громадянства і перебуваючи за межами країни свого колишнього місця проживання, в результаті подібних подій, не може або не бажає повернутися до неї внаслідок таких побоювань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[3]</w:t>
      </w:r>
    </w:p>
    <w:p w:rsidR="00AE58F2" w:rsidRPr="000421EE" w:rsidRDefault="003E79B1" w:rsidP="001B5808">
      <w:pPr>
        <w:keepNext/>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Також хочеться виокремити статус біженця, та ототожнити поняття тимчасовий захист , оскільки вони є протилежними правовими категоріями , які у свою чергу мають інші юридичні наслідки. Адже перш за все, при зверненні за допомогою, особи, що </w:t>
      </w:r>
      <w:r w:rsidRPr="000421EE">
        <w:rPr>
          <w:rFonts w:ascii="Times New Roman" w:eastAsia="Times New Roman" w:hAnsi="Times New Roman" w:cs="Times New Roman"/>
          <w:sz w:val="28"/>
          <w:szCs w:val="28"/>
        </w:rPr>
        <w:lastRenderedPageBreak/>
        <w:t xml:space="preserve">перетинають кордон неодноразово плутають терміни , оперуючи поняття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біженець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можуть неправильно визначитись з категорією захисту, яку фактично хотіли б одержати в ЄС.</w:t>
      </w:r>
    </w:p>
    <w:p w:rsidR="00AE58F2" w:rsidRPr="000421EE" w:rsidRDefault="00F56328" w:rsidP="001B5808">
      <w:pPr>
        <w:keepNext/>
        <w:tabs>
          <w:tab w:val="left" w:pos="851"/>
        </w:tabs>
        <w:spacing w:line="360" w:lineRule="auto"/>
        <w:ind w:right="34" w:firstLine="567"/>
        <w:jc w:val="both"/>
        <w:rPr>
          <w:rFonts w:ascii="Times New Roman" w:eastAsia="Times New Roman" w:hAnsi="Times New Roman" w:cs="Times New Roman"/>
          <w:sz w:val="28"/>
          <w:szCs w:val="28"/>
        </w:rPr>
      </w:pPr>
      <w:sdt>
        <w:sdtPr>
          <w:rPr>
            <w:rFonts w:ascii="Times New Roman" w:hAnsi="Times New Roman" w:cs="Times New Roman"/>
            <w:sz w:val="28"/>
            <w:szCs w:val="28"/>
          </w:rPr>
          <w:tag w:val="goog_rdk_2"/>
          <w:id w:val="-697389751"/>
        </w:sdtPr>
        <w:sdtContent>
          <w:r w:rsidR="003E79B1" w:rsidRPr="000421EE">
            <w:rPr>
              <w:rFonts w:ascii="Times New Roman" w:eastAsia="Gungsuh" w:hAnsi="Times New Roman" w:cs="Times New Roman"/>
              <w:sz w:val="28"/>
              <w:szCs w:val="28"/>
            </w:rPr>
            <w:t xml:space="preserve">Отож, тимчасовий захист та біженство певною мірою включають у себе кардинально різні нормативні засади , протилежна послідовність набуття та позбавлення, різну спільноту  і спектр застосування, а також у деякому роді аналогічні  права, що кваліфікує кожен статус. Основна відмінність полягає в тому, що статус біженця є індивідуальним, гарантованим міжнародними конвенціями правом , у той час як право на тимчасовий захист є колективним і не припускає  звернення з особистими заявами та проходження адміністративної процедури її розгляду. </w:t>
          </w:r>
          <w:r w:rsidR="00183B9D" w:rsidRPr="000421EE">
            <w:rPr>
              <w:rFonts w:ascii="Times New Roman" w:eastAsia="Gungsuh" w:hAnsi="Times New Roman" w:cs="Times New Roman"/>
              <w:sz w:val="28"/>
              <w:szCs w:val="28"/>
            </w:rPr>
            <w:t>«</w:t>
          </w:r>
          <w:r w:rsidR="003E79B1" w:rsidRPr="000421EE">
            <w:rPr>
              <w:rFonts w:ascii="Times New Roman" w:eastAsia="Gungsuh" w:hAnsi="Times New Roman" w:cs="Times New Roman"/>
              <w:sz w:val="28"/>
              <w:szCs w:val="28"/>
            </w:rPr>
            <w:t xml:space="preserve"> 4 березня 2022 року набуло чинності рішення Ради ЄС – Директива про тимчасовий захист</w:t>
          </w:r>
          <w:r w:rsidR="00183B9D" w:rsidRPr="000421EE">
            <w:rPr>
              <w:rFonts w:ascii="Times New Roman" w:eastAsia="Gungsuh" w:hAnsi="Times New Roman" w:cs="Times New Roman"/>
              <w:sz w:val="28"/>
              <w:szCs w:val="28"/>
            </w:rPr>
            <w:t>»</w:t>
          </w:r>
          <w:r w:rsidR="003E79B1" w:rsidRPr="000421EE">
            <w:rPr>
              <w:rFonts w:ascii="Times New Roman" w:eastAsia="Gungsuh" w:hAnsi="Times New Roman" w:cs="Times New Roman"/>
              <w:sz w:val="28"/>
              <w:szCs w:val="28"/>
            </w:rPr>
            <w:t xml:space="preserve">. [1] Згідно з яким : </w:t>
          </w:r>
          <w:r w:rsidR="00183B9D" w:rsidRPr="000421EE">
            <w:rPr>
              <w:rFonts w:ascii="Times New Roman" w:eastAsia="Gungsuh" w:hAnsi="Times New Roman" w:cs="Times New Roman"/>
              <w:sz w:val="28"/>
              <w:szCs w:val="28"/>
            </w:rPr>
            <w:t>«</w:t>
          </w:r>
          <w:r w:rsidR="003E79B1" w:rsidRPr="000421EE">
            <w:rPr>
              <w:rFonts w:ascii="Times New Roman" w:eastAsia="Gungsuh" w:hAnsi="Times New Roman" w:cs="Times New Roman"/>
              <w:sz w:val="28"/>
              <w:szCs w:val="28"/>
            </w:rPr>
            <w:t xml:space="preserve"> − особи волідіють  правом на тимчасовий захист у будь-якій країні ЄС, якщо вони проживали в Україні на постійній основі і виїхали з країни, </w:t>
          </w:r>
          <w:r w:rsidR="003E79B1" w:rsidRPr="000421EE">
            <w:rPr>
              <w:rFonts w:ascii="Times New Roman" w:eastAsia="Gungsuh" w:hAnsi="Times New Roman" w:cs="Times New Roman"/>
              <w:sz w:val="28"/>
              <w:szCs w:val="28"/>
            </w:rPr>
            <w:lastRenderedPageBreak/>
            <w:t xml:space="preserve">рятуючись від війни з 24 лютого 2022 року ; −  тимчасовий захист триває 1 рік , якщо інше не передбачено законом,  але він може бути продовжений залежно від ситуації в Україні; − права відповідно до Директиви про тимчасовий захист передбачають в основному : права на проживання; доступ до житла; соціальна допомога; медична допомога; опіка над дітьми та підлітками без супроводу; доступ до освіти для дітей та підлітків; доступ до ринку праці , зокрема, згідно з політикою країн Європейського Союзу на ринку праці </w:t>
          </w:r>
          <w:r w:rsidR="00183B9D" w:rsidRPr="000421EE">
            <w:rPr>
              <w:rFonts w:ascii="Times New Roman" w:eastAsia="Gungsuh" w:hAnsi="Times New Roman" w:cs="Times New Roman"/>
              <w:sz w:val="28"/>
              <w:szCs w:val="28"/>
            </w:rPr>
            <w:t>«</w:t>
          </w:r>
          <w:r w:rsidR="003E79B1" w:rsidRPr="000421EE">
            <w:rPr>
              <w:rFonts w:ascii="Times New Roman" w:eastAsia="Gungsuh" w:hAnsi="Times New Roman" w:cs="Times New Roman"/>
              <w:sz w:val="28"/>
              <w:szCs w:val="28"/>
            </w:rPr>
            <w:t xml:space="preserve"> . [2, с.161.] </w:t>
          </w:r>
        </w:sdtContent>
      </w:sdt>
    </w:p>
    <w:p w:rsidR="00AE58F2" w:rsidRPr="000421EE" w:rsidRDefault="003E79B1" w:rsidP="001B5808">
      <w:pPr>
        <w:keepNext/>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Також хочу зазначити ,  що  біженці перш за все зіткнуткнулися  з численними проблемами, коли покидають свою Батьківщину  та емігрували в іншу країну. Основні з них це : Людям важко знайти роботу , незнання мови країни, у якій вони перебувають , адаптація дітей до нового життя. Немало важливим є незнання мови, оскільки цей процес не короткотривалий та вимагає неабияких </w:t>
      </w:r>
      <w:r w:rsidRPr="000421EE">
        <w:rPr>
          <w:rFonts w:ascii="Times New Roman" w:eastAsia="Times New Roman" w:hAnsi="Times New Roman" w:cs="Times New Roman"/>
          <w:sz w:val="28"/>
          <w:szCs w:val="28"/>
        </w:rPr>
        <w:lastRenderedPageBreak/>
        <w:t xml:space="preserve">зусиль , тим паче, коли людина не має попереднього досвіду вивчення іноземних мов. </w:t>
      </w:r>
    </w:p>
    <w:p w:rsidR="00AE58F2" w:rsidRPr="000421EE" w:rsidRDefault="003E79B1" w:rsidP="001B5808">
      <w:pPr>
        <w:keepNext/>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На додаток варто вказати , що більшість </w:t>
      </w:r>
      <w:hyperlink r:id="rId277">
        <w:r w:rsidRPr="000421EE">
          <w:rPr>
            <w:rFonts w:ascii="Times New Roman" w:eastAsia="Times New Roman" w:hAnsi="Times New Roman" w:cs="Times New Roman"/>
            <w:sz w:val="28"/>
            <w:szCs w:val="28"/>
          </w:rPr>
          <w:t xml:space="preserve">біженців та іммігрантів можуть мати проблеми з отриманням медичної допомоги через незнання мови або недостатню страховку </w:t>
        </w:r>
      </w:hyperlink>
      <w:r w:rsidRPr="000421EE">
        <w:rPr>
          <w:rFonts w:ascii="Times New Roman" w:eastAsia="Times New Roman" w:hAnsi="Times New Roman" w:cs="Times New Roman"/>
          <w:sz w:val="28"/>
          <w:szCs w:val="28"/>
        </w:rPr>
        <w:t>. У свою чергу питання щодо отримання  освіти залишається найбільш актуальним , оскільки за кордон здебільшого виїжджали жінки та діти , яким повинно було перший час адаптуватися до нового середовища та невдовзі вирішувати проблему з навчанням та працевлаштуванням. Досить вагомими є проблеми із зміною культурного середовища , звикання та вивчення менталітету іноземної держави, особливо для дітей та підлітків. Питання психологічного здоров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 залишається найгострішим , через стрес , пов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язаний з переїздом та адаптацією. Усім особам, які були свідками актів геноциду проти Українського народу , потрібно буде проводити роботу з психологами та пропрацьовувати травми. Особи, які вже інтегрувалися у суспільство нової для </w:t>
      </w:r>
      <w:r w:rsidRPr="000421EE">
        <w:rPr>
          <w:rFonts w:ascii="Times New Roman" w:eastAsia="Times New Roman" w:hAnsi="Times New Roman" w:cs="Times New Roman"/>
          <w:sz w:val="28"/>
          <w:szCs w:val="28"/>
        </w:rPr>
        <w:lastRenderedPageBreak/>
        <w:t xml:space="preserve">себе країни  та починають своє життя з нуля, їх психологічний стан вкрай важко оцінити та прийняти кардинальні зміни у житті, корективи яких внесла війна. Теж саме стосується проблем з безпекою, біженців та емігрантів , які можуть стискаються з проблемами безпеки через насильство , дискримінацію і тд. </w:t>
      </w:r>
    </w:p>
    <w:p w:rsidR="00AE58F2" w:rsidRPr="000421EE" w:rsidRDefault="003E79B1" w:rsidP="001B5808">
      <w:pPr>
        <w:keepNext/>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 огляду на вищевикладений матеріал , права біженців та осіб, що потребують тимчасового захисту , слід тлумачити у ролі нормативно закріпленої в положеннях норм чинного міжнародного та національного законодавства , міру можливої поведінки осіб у належних правовідносинах.</w:t>
      </w:r>
    </w:p>
    <w:p w:rsidR="00D7267E" w:rsidRDefault="00D7267E" w:rsidP="001B5808">
      <w:pPr>
        <w:keepNext/>
        <w:tabs>
          <w:tab w:val="left" w:pos="851"/>
        </w:tabs>
        <w:spacing w:line="360" w:lineRule="auto"/>
        <w:ind w:right="34" w:firstLine="567"/>
        <w:jc w:val="both"/>
        <w:rPr>
          <w:rFonts w:ascii="Times New Roman" w:eastAsia="Times New Roman" w:hAnsi="Times New Roman" w:cs="Times New Roman"/>
          <w:b/>
          <w:sz w:val="28"/>
          <w:szCs w:val="28"/>
        </w:rPr>
      </w:pPr>
    </w:p>
    <w:p w:rsidR="00AE58F2" w:rsidRPr="000421EE" w:rsidRDefault="003E79B1" w:rsidP="001B5808">
      <w:pPr>
        <w:keepNext/>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 xml:space="preserve">Література </w:t>
      </w:r>
    </w:p>
    <w:p w:rsidR="00AE58F2" w:rsidRPr="000421EE" w:rsidRDefault="003E79B1" w:rsidP="001B5808">
      <w:pPr>
        <w:keepNext/>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1. Директива ЄС 2001/55/ЕС про тимчасовий захист від 20.07.2001 року. Рішення Ради ЄС 2022/382 від 04.03.2022 року.  URL: https://eur-lex.europa.eu/legal-content/EN/TXT/ (дата звернення 19.10.2023 року).</w:t>
      </w:r>
    </w:p>
    <w:p w:rsidR="00AE58F2" w:rsidRPr="000421EE" w:rsidRDefault="003E79B1" w:rsidP="001B5808">
      <w:pPr>
        <w:keepNext/>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2. Міжнародне приватне право та захист прав людини в умовах військової агресії : збірник тез доповідей та повідомлень за матеріалами студентської наукової інтернет конференції / за ред. д.ю.н., проф. Д. В. Лукʼянова. – Харків : НЮУ імені Ярослава Мудрого, 2022. – 327 с. </w:t>
      </w:r>
    </w:p>
    <w:p w:rsidR="00AE58F2" w:rsidRPr="000421EE" w:rsidRDefault="003E79B1" w:rsidP="001B5808">
      <w:pPr>
        <w:keepNext/>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sz w:val="28"/>
          <w:szCs w:val="28"/>
        </w:rPr>
        <w:t xml:space="preserve">3. Конвенція про статус біженців 1951 року: 70 років життєво необхідного захисту вимушено переміщених осіб. UNHCR The UN Refugee Agency. URL: </w:t>
      </w:r>
      <w:hyperlink r:id="rId278">
        <w:r w:rsidRPr="000421EE">
          <w:rPr>
            <w:rFonts w:ascii="Times New Roman" w:eastAsia="Times New Roman" w:hAnsi="Times New Roman" w:cs="Times New Roman"/>
            <w:sz w:val="28"/>
            <w:szCs w:val="28"/>
            <w:u w:val="single"/>
          </w:rPr>
          <w:t>http://surl.li/bzasu</w:t>
        </w:r>
      </w:hyperlink>
      <w:r w:rsidRPr="000421EE">
        <w:rPr>
          <w:rFonts w:ascii="Times New Roman" w:eastAsia="Times New Roman" w:hAnsi="Times New Roman" w:cs="Times New Roman"/>
          <w:sz w:val="28"/>
          <w:szCs w:val="28"/>
        </w:rPr>
        <w:t xml:space="preserve"> (дата звернення: 19.10.2023).</w:t>
      </w:r>
    </w:p>
    <w:p w:rsidR="00D7267E" w:rsidRDefault="00D7267E" w:rsidP="00D7267E">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D7267E">
      <w:pPr>
        <w:widowControl w:val="0"/>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 к.ю.н., доцент Харитонов Р. Ф.</w:t>
      </w: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98649D">
      <w:pPr>
        <w:widowControl w:val="0"/>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СЕКЦІЯ № 9</w:t>
      </w:r>
    </w:p>
    <w:p w:rsidR="00AE58F2" w:rsidRPr="000421EE" w:rsidRDefault="00F56328" w:rsidP="0098649D">
      <w:pPr>
        <w:widowControl w:val="0"/>
        <w:tabs>
          <w:tab w:val="left" w:pos="851"/>
        </w:tabs>
        <w:spacing w:line="360" w:lineRule="auto"/>
        <w:ind w:right="34" w:firstLine="567"/>
        <w:jc w:val="center"/>
        <w:rPr>
          <w:rFonts w:ascii="Times New Roman" w:eastAsia="Times New Roman" w:hAnsi="Times New Roman" w:cs="Times New Roman"/>
          <w:b/>
          <w:sz w:val="28"/>
          <w:szCs w:val="28"/>
        </w:rPr>
      </w:pPr>
      <w:r w:rsidRPr="00F56328">
        <w:rPr>
          <w:rFonts w:ascii="Times New Roman" w:hAnsi="Times New Roman" w:cs="Times New Roman"/>
          <w:sz w:val="28"/>
          <w:szCs w:val="28"/>
        </w:rPr>
        <w:pict>
          <v:rect id="_x0000_i1033" style="width:0;height:1.5pt" o:hralign="center" o:hrstd="t" o:hr="t" fillcolor="#a0a0a0" stroked="f"/>
        </w:pict>
      </w:r>
    </w:p>
    <w:p w:rsidR="00AE58F2" w:rsidRPr="000421EE" w:rsidRDefault="003E79B1" w:rsidP="0098649D">
      <w:pPr>
        <w:widowControl w:val="0"/>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ПРАВО МІЖНАРОДНОЇ БЕЗПЕКИ</w:t>
      </w:r>
    </w:p>
    <w:p w:rsidR="00AE58F2" w:rsidRPr="000421EE" w:rsidRDefault="00AE58F2" w:rsidP="0098649D">
      <w:pPr>
        <w:widowControl w:val="0"/>
        <w:tabs>
          <w:tab w:val="left" w:pos="851"/>
        </w:tabs>
        <w:spacing w:line="360" w:lineRule="auto"/>
        <w:ind w:right="34" w:firstLine="567"/>
        <w:jc w:val="center"/>
        <w:rPr>
          <w:rFonts w:ascii="Times New Roman" w:eastAsia="Times New Roman" w:hAnsi="Times New Roman" w:cs="Times New Roman"/>
          <w:b/>
          <w:sz w:val="28"/>
          <w:szCs w:val="28"/>
          <w:u w:val="single"/>
        </w:rPr>
      </w:pPr>
    </w:p>
    <w:p w:rsidR="00AE58F2" w:rsidRPr="000421EE" w:rsidRDefault="003E79B1" w:rsidP="0098649D">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Зіньковська Віталіна Олександрівна</w:t>
      </w:r>
    </w:p>
    <w:p w:rsidR="00AE58F2" w:rsidRDefault="003E79B1" w:rsidP="0098649D">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Годунко Вікторія Віталіївна</w:t>
      </w:r>
    </w:p>
    <w:p w:rsidR="0098649D" w:rsidRPr="0098649D" w:rsidRDefault="0098649D" w:rsidP="0098649D">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Здобувачі вищої освіти</w:t>
      </w:r>
    </w:p>
    <w:p w:rsidR="0098649D" w:rsidRDefault="0098649D" w:rsidP="0098649D">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Національного університету</w:t>
      </w:r>
    </w:p>
    <w:p w:rsidR="00AE58F2" w:rsidRPr="000421EE" w:rsidRDefault="00183B9D" w:rsidP="0098649D">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p>
    <w:p w:rsidR="00AE58F2" w:rsidRPr="000421EE" w:rsidRDefault="00AE58F2" w:rsidP="0098649D">
      <w:pPr>
        <w:tabs>
          <w:tab w:val="left" w:pos="851"/>
        </w:tabs>
        <w:spacing w:line="360" w:lineRule="auto"/>
        <w:ind w:right="34" w:firstLine="567"/>
        <w:jc w:val="center"/>
        <w:rPr>
          <w:rFonts w:ascii="Times New Roman" w:eastAsia="Times New Roman" w:hAnsi="Times New Roman" w:cs="Times New Roman"/>
          <w:sz w:val="28"/>
          <w:szCs w:val="28"/>
        </w:rPr>
      </w:pPr>
    </w:p>
    <w:p w:rsidR="00AE58F2" w:rsidRDefault="003E79B1" w:rsidP="0098649D">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ДЕЯКІ АСПЕКТИ МІЖНАРОДНОЇ БЕЗПЕКИ</w:t>
      </w:r>
    </w:p>
    <w:p w:rsidR="0098649D" w:rsidRPr="000421EE" w:rsidRDefault="0098649D" w:rsidP="0098649D">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highlight w:val="white"/>
        </w:rPr>
        <w:t>Право міжнародної безпеки посідає провідне місце під час взаємодії між учасниками міжнародних відносин та сприяє існуванню й розвитку стабільного функціонування світу. Вдосконалення системи міжнародної безпеки повинно бути спрямоване на якісне розв</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 xml:space="preserve">язання конфліктів, на створення цілісної системи протидії війнам та відповідати вимогам забезпечення миру.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Звертаючись до доктринального рівня дослідження даного питання, варто згадати таких вчених: М. О. Баймуратова, А. З. Георгіци, В. Н. Денисова, С. В. Кульчицького, Л. Д. Тимченка, М. Ю. Черкеса тощо. Проаналізувавши праці вище зазначених науковців, можна узагальнити визначення міжнародної безпеки, як такий стан, </w:t>
      </w:r>
      <w:r w:rsidRPr="000421EE">
        <w:rPr>
          <w:rFonts w:ascii="Times New Roman" w:eastAsia="Times New Roman" w:hAnsi="Times New Roman" w:cs="Times New Roman"/>
          <w:sz w:val="28"/>
          <w:szCs w:val="28"/>
        </w:rPr>
        <w:lastRenderedPageBreak/>
        <w:t>коли потреби держави захищені від зовнішніх та внутрішніх загроз. Варто звернути увагу, що коло таких загроз з часом збільшується. У 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язку з цим міжнародна безпека не є сталим явищем, а прослідковується у динаміці, виступаючи при цьому передумовою розвитку.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Норми, що належать до права міжнародної безпеки можна виділити у дві групи. Одна з них забезпечує позитивний аспект, першочергова мета якого полягає у підтриманні миру, а інша, в свою чергу, негативний, який спрямований на запобігання війнам та збройним конфліктам. Згідно з положеннями нормативних гарантій, сучасне міжнародне право покликане служити миру. Так, наприклад, важливу складову становлять, насамперед, такі основні принципи міжнародного права, як принцип незастосування сили, мирного вирішення спорів, роззброєння [1]. Зазначені принципи, а також інші засади, що стосуються права міжнародної безпеки, закріплені у відповідних джерелах міжнародного права.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Провідним нормативно правовим актом є Статут ООН. Преамбула окреслює такі основні цілі –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підтримувати міжнародний мир і безпеку і з цією метою вживати ефективних колективних заходів для запобігання та усунення загроз миру та придушення актів агресії чи інших порушень миру</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[2]. Конференція з безпеки та співробітництва в Європі значною мірою пояснила зміст основних принципів права міжнародної безпеки, сформульованих у Статуті ООН. Наступними джерелами відзначають Декларацію про принципи міжнародного права щодо дружніх відносин, співробітництва між державами та Заключний акт 1975 р., який розширив коло принципів, закріпивши територіальну цілісність, непорушність кордонів та повагу до прав людини [3].</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На наше переконання, серед небезпечних рівнів міжнародних конфліктів війна є однією з найбільших загроз. Ця форма міжнародних відносин, попри забору, досить часто зустрічається в сучасних реаліях. Відповідно міжнародне право має </w:t>
      </w:r>
      <w:r w:rsidRPr="000421EE">
        <w:rPr>
          <w:rFonts w:ascii="Times New Roman" w:eastAsia="Times New Roman" w:hAnsi="Times New Roman" w:cs="Times New Roman"/>
          <w:sz w:val="28"/>
          <w:szCs w:val="28"/>
        </w:rPr>
        <w:lastRenderedPageBreak/>
        <w:t>враховувати існування цього явища, створюючи при цьому належні гарантії задля попередження та зупинення її якнайшвидше. Враховуючи це, держави покликані створювати заходи власної безпеки та не порушувати встановлену безпеку інших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єктів міжнародного права.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Існує напрацьований перелік засобів захисту, які можна застосувати в залежності від конкретної ситуації. Найчастіше звертаються до таких способів вирішення конфліктів: мирні засоби врегулювання спорів, роззброєння, заходи щодо запобігання ядерній війні, самооборона, а також заходи щодо зміцнення довіри між державами.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На сьогодні загрозу глобальній безпеці несе російська агресія щодо України. Повномаштабне вторгнення з боку росії виходить далеко за межі двосторонніх стосунків. Це війна, в якій одна сторона ігнорує усі засади міжнародного права, веде жорстоку, насильницьку війну, а інша захищає власну територіальну цілісність та сувернітет, </w:t>
      </w:r>
      <w:r w:rsidRPr="000421EE">
        <w:rPr>
          <w:rFonts w:ascii="Times New Roman" w:eastAsia="Times New Roman" w:hAnsi="Times New Roman" w:cs="Times New Roman"/>
          <w:sz w:val="28"/>
          <w:szCs w:val="28"/>
        </w:rPr>
        <w:lastRenderedPageBreak/>
        <w:t xml:space="preserve">дотримуючись принципів верховенства  міжнародного права, свободи, рівності і гуманізму. </w:t>
      </w:r>
    </w:p>
    <w:p w:rsidR="00AE58F2" w:rsidRPr="0098649D" w:rsidRDefault="003E79B1" w:rsidP="0098649D">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Враховуючи вищезазначені факти, можна зробити висновок, що протягом взаємодії держав на етапах історичного розвитку, деякі з них намагалися знаходити компроміс під час виникнення конфліктів, застосовуючи передусім мирні засоби їх врегулювання. Проте окремі країни як в ті часи, так і на сьогодні не усвідомили важливість застосування альтернативи військовій агресії, яка є загрозою міжнародній безпеці. На жаль, потенціалу діючих міжнародно-правових механізмів також недостатньо, щоб належним шляхом забезпечити мир і безпеку на планеті. Тому пошук більш ефективних і прогресивних технологій для забезпечення миру, безпеки є пріорітетом для сучасного міжнародного права.</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Література</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1. Міжнародне право : Основні галузі : підруч. / за ред. В. Г. Буткевича. – К. : Либідь, 2004. – 816 с.</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2. Статут Організації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єднаних Націй URL: https://zakon.rada.gov.ua/ laws/show/995_010#Text</w:t>
      </w:r>
    </w:p>
    <w:p w:rsidR="0098649D"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3. Декларація про принципи міжнародного права, що стосуються дружніх відносин та співробітництва між державами відповідно до Статуту Організації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єднаних Націй: декларація від 24.10.1970. URL: </w:t>
      </w:r>
      <w:hyperlink r:id="rId279" w:anchor="Text">
        <w:r w:rsidRPr="000421EE">
          <w:rPr>
            <w:rFonts w:ascii="Times New Roman" w:eastAsia="Times New Roman" w:hAnsi="Times New Roman" w:cs="Times New Roman"/>
            <w:color w:val="1155CC"/>
            <w:sz w:val="28"/>
            <w:szCs w:val="28"/>
            <w:u w:val="single"/>
          </w:rPr>
          <w:t>https://zakon.rada.gov.ua/laws/show/995_569#Text</w:t>
        </w:r>
      </w:hyperlink>
      <w:r w:rsidRPr="000421EE">
        <w:rPr>
          <w:rFonts w:ascii="Times New Roman" w:eastAsia="Times New Roman" w:hAnsi="Times New Roman" w:cs="Times New Roman"/>
          <w:sz w:val="28"/>
          <w:szCs w:val="28"/>
        </w:rPr>
        <w:br/>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 асистент Гребенюк Д. О.</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Default="003E79B1" w:rsidP="0098649D">
      <w:pPr>
        <w:shd w:val="clear" w:color="auto" w:fill="FFFFFF"/>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b/>
          <w:sz w:val="28"/>
          <w:szCs w:val="28"/>
        </w:rPr>
        <w:t>Ірклієнко Андрій Васильович</w:t>
      </w:r>
    </w:p>
    <w:p w:rsidR="0098649D" w:rsidRPr="000421EE" w:rsidRDefault="0098649D" w:rsidP="0098649D">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Здобувач вищої освіти</w:t>
      </w:r>
    </w:p>
    <w:p w:rsidR="0098649D" w:rsidRDefault="0098649D" w:rsidP="0098649D">
      <w:pPr>
        <w:shd w:val="clear" w:color="auto" w:fill="FFFFFF"/>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Національного</w:t>
      </w:r>
      <w:r w:rsidR="003E79B1" w:rsidRPr="000421EE">
        <w:rPr>
          <w:rFonts w:ascii="Times New Roman" w:eastAsia="Times New Roman" w:hAnsi="Times New Roman" w:cs="Times New Roman"/>
          <w:sz w:val="28"/>
          <w:szCs w:val="28"/>
        </w:rPr>
        <w:t xml:space="preserve"> університет</w:t>
      </w:r>
      <w:r>
        <w:rPr>
          <w:rFonts w:ascii="Times New Roman" w:eastAsia="Times New Roman" w:hAnsi="Times New Roman" w:cs="Times New Roman"/>
          <w:sz w:val="28"/>
          <w:szCs w:val="28"/>
        </w:rPr>
        <w:t>у</w:t>
      </w:r>
    </w:p>
    <w:p w:rsidR="00AE58F2" w:rsidRPr="000421EE" w:rsidRDefault="00183B9D" w:rsidP="0098649D">
      <w:pPr>
        <w:shd w:val="clear" w:color="auto" w:fill="FFFFFF"/>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p>
    <w:p w:rsidR="00AE58F2" w:rsidRPr="000421EE" w:rsidRDefault="00AE58F2" w:rsidP="0098649D">
      <w:pPr>
        <w:tabs>
          <w:tab w:val="left" w:pos="851"/>
        </w:tabs>
        <w:spacing w:line="360" w:lineRule="auto"/>
        <w:ind w:right="34" w:firstLine="567"/>
        <w:jc w:val="center"/>
        <w:rPr>
          <w:rFonts w:ascii="Times New Roman" w:hAnsi="Times New Roman" w:cs="Times New Roman"/>
          <w:b/>
          <w:smallCaps/>
          <w:sz w:val="28"/>
          <w:szCs w:val="28"/>
        </w:rPr>
      </w:pPr>
    </w:p>
    <w:p w:rsidR="00AE58F2" w:rsidRDefault="003E79B1" w:rsidP="0098649D">
      <w:pPr>
        <w:tabs>
          <w:tab w:val="left" w:pos="851"/>
        </w:tabs>
        <w:spacing w:line="360" w:lineRule="auto"/>
        <w:ind w:right="34" w:firstLine="567"/>
        <w:jc w:val="center"/>
        <w:rPr>
          <w:rFonts w:ascii="Times New Roman" w:eastAsia="Times New Roman" w:hAnsi="Times New Roman" w:cs="Times New Roman"/>
          <w:b/>
          <w:smallCaps/>
          <w:sz w:val="28"/>
          <w:szCs w:val="28"/>
        </w:rPr>
      </w:pPr>
      <w:r w:rsidRPr="000421EE">
        <w:rPr>
          <w:rFonts w:ascii="Times New Roman" w:eastAsia="Times New Roman" w:hAnsi="Times New Roman" w:cs="Times New Roman"/>
          <w:b/>
          <w:smallCaps/>
          <w:sz w:val="28"/>
          <w:szCs w:val="28"/>
        </w:rPr>
        <w:t>ВПЛИВ КІБЕРАТАК НА МІЖНАРОДНІ ВІДНОСИНИ ТА МІЖНАРОДНЕ ПУБЛІЧНЕ ПРАВО</w:t>
      </w:r>
    </w:p>
    <w:p w:rsidR="0098649D" w:rsidRPr="000421EE" w:rsidRDefault="0098649D" w:rsidP="0098649D">
      <w:pPr>
        <w:tabs>
          <w:tab w:val="left" w:pos="851"/>
        </w:tabs>
        <w:spacing w:line="360" w:lineRule="auto"/>
        <w:ind w:right="34" w:firstLine="567"/>
        <w:jc w:val="center"/>
        <w:rPr>
          <w:rFonts w:ascii="Times New Roman" w:eastAsia="Times New Roman" w:hAnsi="Times New Roman" w:cs="Times New Roman"/>
          <w:b/>
          <w:smallCaps/>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Еволюція та удосконалення міжнародного права на сучасному етапі неминуче повʼязані з урахуванням сучасного рівня технологічного розвитку та адаптацією міжнародно-правового регулювання до змін у сфері інформаційного та комунікаційного середовища. Зараз багато аспектів суспільного життя переноситься у віртуальний простір, а кібернетичні загрози стають реальнішими та надзвичайно небезпечними як для окремих країн, так і для всього міжнародного співтовариства.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Проте юридичні аспекти цієї сфери залишаються незадовільно визначеними. Міжнародне право значно відстає від потреб сучасної міжнародної практики, оскільки воно не містить юридично обовʼязкових положень, які б визначали поведінку держав та інших субʼєктів міжнародного права у кіберпросторі, ефективних стандартів та механізмів захисту прав людини в онлайн-середовищі.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Багато правових відносин тепер виникають і функціонують у специфічному середовищі, яке </w:t>
      </w:r>
      <w:r w:rsidRPr="000421EE">
        <w:rPr>
          <w:rFonts w:ascii="Times New Roman" w:eastAsia="Times New Roman" w:hAnsi="Times New Roman" w:cs="Times New Roman"/>
          <w:sz w:val="28"/>
          <w:szCs w:val="28"/>
        </w:rPr>
        <w:lastRenderedPageBreak/>
        <w:t>відоме як “кіберпростір”. Термін “кіберпростір” не має однозначного визначення на науково-теоретичному або нормативному рівні через складність визначення всіх його характерних ознак. Кіберпростір є відносно новим і унікальним явищем в розвитку сучасної цивілізації [1, c. 45]. Він не має аналогів та відрізняється рядом специфічних особливостей.</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У сфері кібербезпеки держав міжнародне право стикається з серйозною проблемою - відсутність ефективного механізму для притягнення держав до відповідальності за кібератаки. Незважаючи на те, що кібератаки вже давно стали засобом завдання шкоди, міжнародне співтовариство досі не розвинуло єдиний узгоджений підхід до визначення таких атак. Відтак, кожна держава розробляє свої національні стратегії та законодавчі акти, в яких визначається перелік незаконних дій у кіберпросторі та відповідальність за них.</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Важливо відзначити, що не в усіх національних стратегіях з кібербезпеки приділяється належна </w:t>
      </w:r>
      <w:r w:rsidRPr="000421EE">
        <w:rPr>
          <w:rFonts w:ascii="Times New Roman" w:eastAsia="Times New Roman" w:hAnsi="Times New Roman" w:cs="Times New Roman"/>
          <w:sz w:val="28"/>
          <w:szCs w:val="28"/>
        </w:rPr>
        <w:lastRenderedPageBreak/>
        <w:t xml:space="preserve">увага кібератакам, які вчиняються саме державами або приватними субʼєктами, які діють на користь держав. Зазвичай більше уваги приділяється питанням кримінальної відповідальності приватних субʼєктів.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Проте, наша позиція полягає в тому, що слід звертати більше уваги на питання кібербезпеки в контексті міждержавних відносин, оскільки часто за діями приватних субʼєктів стоїть вплив чи фінансування зі сторони держав [2, c. 178]. Ці кібератаки за підтримки держав можуть призвести до серйозних негативних наслідків, які можуть розповсюджуватися на всю країну і тривати протягом тривалого періоду.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На сьогодні міжнародна спільнота прийшла до висновку про застосовність норм Статуту ООН та міжнародного гуманітарного права до кібератак [3, c. 67]. Це важливий крок, оскільки дозволяє використовувати існуючі норми та принципи міжнародного права для оцінки дій держав у кіберпросторі. Заборона застосування сили та </w:t>
      </w:r>
      <w:r w:rsidRPr="000421EE">
        <w:rPr>
          <w:rFonts w:ascii="Times New Roman" w:eastAsia="Times New Roman" w:hAnsi="Times New Roman" w:cs="Times New Roman"/>
          <w:sz w:val="28"/>
          <w:szCs w:val="28"/>
        </w:rPr>
        <w:lastRenderedPageBreak/>
        <w:t>невтручання внутрішніх справ і є порушеннями, повʼязаними зі здійсненням кібератак.</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Отож, вплив кібератак на міжнародні відносини та міжнародне публічне право є значущим і складним питанням сучасного світу. Кібератаки мають потенціал значно змінювати динаміку міжнародних стосунків і ставити під сумнів традиційні норми та принципи міжнародного права. Кібератаки впливають на міжнародні відносини, викликаючи нові виклики та вимагаючи перегляду традиційних підходів до міжнародного права. Забезпечення кібербезпеки та розвиток відповідних норм та механізмів стали актуальними завданнями для міжнародного співтовариства.</w:t>
      </w:r>
    </w:p>
    <w:p w:rsidR="0098649D" w:rsidRDefault="0098649D" w:rsidP="001B5808">
      <w:pPr>
        <w:tabs>
          <w:tab w:val="left" w:pos="851"/>
        </w:tabs>
        <w:spacing w:line="360" w:lineRule="auto"/>
        <w:ind w:right="34" w:firstLine="567"/>
        <w:jc w:val="both"/>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Література</w:t>
      </w:r>
    </w:p>
    <w:p w:rsidR="00AE58F2" w:rsidRPr="000421EE" w:rsidRDefault="003E79B1" w:rsidP="001B5808">
      <w:pPr>
        <w:numPr>
          <w:ilvl w:val="0"/>
          <w:numId w:val="23"/>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Кіберпростір як новий вимір геополітичного суперництва : монографія. Д. В. Дубов. Київ. НІСД. 2014. 328 с.</w:t>
      </w:r>
    </w:p>
    <w:p w:rsidR="00AE58F2" w:rsidRPr="000421EE" w:rsidRDefault="003E79B1" w:rsidP="001B5808">
      <w:pPr>
        <w:numPr>
          <w:ilvl w:val="0"/>
          <w:numId w:val="23"/>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Козуб О. О. Кіберпростір як середовище породження і самореалізації принципу </w:t>
      </w:r>
      <w:r w:rsidRPr="000421EE">
        <w:rPr>
          <w:rFonts w:ascii="Times New Roman" w:eastAsia="Times New Roman" w:hAnsi="Times New Roman" w:cs="Times New Roman"/>
          <w:sz w:val="28"/>
          <w:szCs w:val="28"/>
        </w:rPr>
        <w:lastRenderedPageBreak/>
        <w:t>космополітизму. Гуманітарний вісник ЗДІА. 2010. Випуск 43. С. 176–179.</w:t>
      </w:r>
    </w:p>
    <w:p w:rsidR="00AE58F2" w:rsidRPr="000421EE" w:rsidRDefault="003E79B1" w:rsidP="001B5808">
      <w:pPr>
        <w:numPr>
          <w:ilvl w:val="0"/>
          <w:numId w:val="23"/>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Міжнародні стандарти з кібербезпеки та їх застосування в Україні (матеріали круглого столу м. Харків, 19 квіт. 2016 р.) за ред. А. П. Гетьмана, Б. М. Головкіна. Харків. Право. 2016. 88 с.</w:t>
      </w:r>
    </w:p>
    <w:p w:rsidR="0098649D" w:rsidRDefault="0098649D"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98649D">
      <w:pPr>
        <w:widowControl w:val="0"/>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 к.ю.н., доцент Мануїлова К. В.</w:t>
      </w: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b/>
          <w:smallCaps/>
          <w:sz w:val="28"/>
          <w:szCs w:val="28"/>
        </w:rPr>
        <w:t>СУЧАСНІ ВИКЛИКИ МІЖНАРОДНОГО ПРАВА У КОНТЕКСТІ РЕГУЛЮВАННЯ ЯДЕРНОЇ ЗБРОЇ: АНАЛІЗ ТА ПЕРСПЕКТИВИ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 стику тисячоліть, світова спільнота стоїть перед переворотними змінами. Історично, протягом останніх століть, європейське покоління не могло уникнути важливих і призначених судьбою криз. Проте події останнього десятиріччя виходять за рамки звичайної кризи після холодної війни. Вони свідчать про радикальну трансформацію міжнародної системи, не лише кризу.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Глибокі зміни в суспільно-політичному та соціально-економічному житті всього людства, прискорений розвиток науково-технічної революції та культурно-цивілізаційний розкол під впливом процесів глобалізації є фундаментальними факторами формування якісно нової системи міжнародних відносин та безпеки [1, c.34].</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Питання про поширення ядерної зброї стало надзвичайно актуальним з середини ХХ століття і має важливе значення в теорії та практиці міжнародних відносин. Наявність широкого спектру теоретичних та практичних питань у сфері міжнародної безпеки вимагає особливої уваги та дослідження з боку наукової спільноти.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 початку ХХІ століття питання роззброєння залишається одним із ключових завдань для міжнародного співтовариства. Сьогодні концепція роззброєння стає надзвичайно актуальною, оскільки подальше збільшення озброєння та відкриті питання щодо існування великих арсеналів зброї становлять загрозу світовому миру і стабільності [2, c.67].</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Нині володіння ядерною зброєю стало однією з головних причин конфліктів. Держави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ядерного клубу</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активно проти розробки ядерного потенціалу меншими країнами. У свою чергу, ці малі країни намагаються вирішити свої внутрішні та зовнішні проблеми за допомогою набуття ядерної зброї.</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Завдяки ядерним гарантіям, наданим НАТО своїм членам, забезпечується важлива стабільність та безпека. Однак важливість цих гарантій залишається надзвичайно великою, особливо оскільки існує ризик поширення технологій створення зброї масового знищення в країнах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третього світу</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Хоча США, рф, Велика Британія і Франція поступово скорочують свої ядерні арсенали, жодна з них не відмовилася від ядерної зброї, і ця тенденція не планується в майбутньому.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Члени НАТО сприймають ядерну складову Альянсу як основу для забезпечення своєї безпеки, особливо в умовах можливого поширення ядерних технологій в регіонах, що раніше не володіли ядерною зброєю. Сучасні загрози для Європи </w:t>
      </w:r>
      <w:r w:rsidRPr="000421EE">
        <w:rPr>
          <w:rFonts w:ascii="Times New Roman" w:eastAsia="Times New Roman" w:hAnsi="Times New Roman" w:cs="Times New Roman"/>
          <w:sz w:val="28"/>
          <w:szCs w:val="28"/>
        </w:rPr>
        <w:lastRenderedPageBreak/>
        <w:t>включають ядерний тероризм і великі російські ядерні арсенали, які можуть потрапити в ненадійні руки. Таким чином, члени НАТО стурбовані можливістю витіснення ядерної зброї з Європи [3, c.56].</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Отож, у світлі зростаючої загрози ядерних конфліктів та посилення глобальних ядерних небезпек, людство повинно розуміти необхідність подолання міжцивілізаційних протистоянь і розвивати гуманізацію в міжнародних відносинах. Це може призвести до створення міжнародного довіри, що виключає потребу у наявності ядерної зброї. Стратегію накопичення і модернізації ядерних боєприпасів слід перетворити на гуманістичну стратегію, яка передбачає глобальне ядерне роззброєння як гарантію недопущення будь-якої ядерної війни. У цьому контексті, необхідні міжнародні зусилля для зміцнення ядерного роззброєння та створення міжнародної системи, що забезпечує мир та стабільність. Глибоке зрозуміння </w:t>
      </w:r>
      <w:r w:rsidRPr="000421EE">
        <w:rPr>
          <w:rFonts w:ascii="Times New Roman" w:eastAsia="Times New Roman" w:hAnsi="Times New Roman" w:cs="Times New Roman"/>
          <w:sz w:val="28"/>
          <w:szCs w:val="28"/>
        </w:rPr>
        <w:lastRenderedPageBreak/>
        <w:t>та аналіз цих викликів є ключовим для розв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язання проблеми ядерної безпеки в сучасному світі.</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Список джерел:</w:t>
      </w:r>
    </w:p>
    <w:p w:rsidR="00AE58F2" w:rsidRPr="000421EE" w:rsidRDefault="003E79B1" w:rsidP="001B5808">
      <w:pPr>
        <w:numPr>
          <w:ilvl w:val="0"/>
          <w:numId w:val="63"/>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Проблеми ядерної безпеки сучасного світу і Україна: збірник наукових праць. За загальною редакцією доктора історичних наук, професора Кудряченка А.І.; ДУ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Інститут всесвітньої історії НАН України</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Київ. Державна установа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Інститут всесвітньої історії НАН України</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2016. 140 с. </w:t>
      </w:r>
    </w:p>
    <w:p w:rsidR="00AE58F2" w:rsidRPr="000421EE" w:rsidRDefault="003E79B1" w:rsidP="001B5808">
      <w:pPr>
        <w:numPr>
          <w:ilvl w:val="0"/>
          <w:numId w:val="63"/>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Політичні проблеми міжнародної безпеки у сфері протидії розповсюдженню ядерної зброї  (кінець XX – початок XXI століть). Монографія (електронне видання) за редакцією Кудряченка А.І., Потєхіна О.В. Київ: ДУ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Інститут всесвітньої історії НАН України</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2019. 235 с.</w:t>
      </w:r>
    </w:p>
    <w:p w:rsidR="00AE58F2" w:rsidRPr="000421EE" w:rsidRDefault="003E79B1" w:rsidP="001B5808">
      <w:pPr>
        <w:numPr>
          <w:ilvl w:val="0"/>
          <w:numId w:val="63"/>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Абрамов В.І., Ситник Г.П., Смолянюк В.Ф. Глобальна та національна безпека. Київ. НАДУ. 2016. 784 с.</w:t>
      </w:r>
    </w:p>
    <w:p w:rsidR="00AE58F2" w:rsidRPr="000421EE" w:rsidRDefault="003E79B1"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 асистент Гребенюк Д. О.</w:t>
      </w: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b/>
          <w:smallCaps/>
          <w:sz w:val="28"/>
          <w:szCs w:val="28"/>
        </w:rPr>
        <w:t>СУЧАСНІ ВИКЛИКИ МІЖНАРОДНОГО ПРАВА У КОНТЕКСТІ РЕГУЛЮВАННЯ ЯДЕРНОЇ ЗБРОЇ: АНАЛІЗ ТА ПЕРСПЕКТИВИ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 стику тисячоліть, світова спільнота стоїть перед переворотними змінами. Історично, протягом останніх століть, європейське покоління не могло уникнути важливих і призначених судьбою криз. Проте події останнього десятиріччя виходять за рамки звичайної кризи після холодної війни. Вони свідчать про радикальну трансформацію міжнародної системи, не лише кризу.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Глибокі зміни в суспільно-політичному та соціально-економічному житті всього людства, прискорений розвиток науково-технічної революції та культурно-цивілізаційний розкол під впливом процесів глобалізації є фундаментальними факторами формування якісно нової системи міжнародних відносин та безпеки [1, c.34].</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Питання про поширення ядерної зброї стало надзвичайно актуальним з середини ХХ століття і </w:t>
      </w:r>
      <w:r w:rsidRPr="000421EE">
        <w:rPr>
          <w:rFonts w:ascii="Times New Roman" w:eastAsia="Times New Roman" w:hAnsi="Times New Roman" w:cs="Times New Roman"/>
          <w:sz w:val="28"/>
          <w:szCs w:val="28"/>
        </w:rPr>
        <w:lastRenderedPageBreak/>
        <w:t>має важливе значення в теорії та практиці міжнародних відносин. Наявність широкого спектру теоретичних та практичних питань у сфері міжнародної безпеки вимагає особливої уваги та дослідження з боку наукової спільноти.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 початку ХХІ століття питання роззброєння залишається одним із ключових завдань для міжнародного співтовариства. Сьогодні концепція роззброєння стає надзвичайно актуальною, оскільки подальше збільшення озброєння та відкриті питання щодо існування великих арсеналів зброї становлять загрозу світовому миру і стабільності [2, c.67].</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Нині володіння ядерною зброєю стало однією з головних причин конфліктів. Держави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ядерного клубу</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активно проти розробки ядерного потенціалу меншими країнами. У свою чергу, ці малі країни намагаються вирішити свої внутрішні та зовнішні проблеми за допомогою набуття ядерної зброї.</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Завдяки ядерним гарантіям, наданим НАТО своїм членам, забезпечується важлива стабільність та безпека. Однак важливість цих гарантій </w:t>
      </w:r>
      <w:r w:rsidRPr="000421EE">
        <w:rPr>
          <w:rFonts w:ascii="Times New Roman" w:eastAsia="Times New Roman" w:hAnsi="Times New Roman" w:cs="Times New Roman"/>
          <w:sz w:val="28"/>
          <w:szCs w:val="28"/>
        </w:rPr>
        <w:lastRenderedPageBreak/>
        <w:t xml:space="preserve">залишається надзвичайно великою, особливо оскільки існує ризик поширення технологій створення зброї масового знищення в країнах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третього світу</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Хоча США, рф, Велика Британія і Франція поступово скорочують свої ядерні арсенали, жодна з них не відмовилася від ядерної зброї, і ця тенденція не планується в майбутньому.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Члени НАТО сприймають ядерну складову Альянсу як основу для забезпечення своєї безпеки, особливо в умовах можливого поширення ядерних технологій в регіонах, що раніше не володіли ядерною зброєю. Сучасні загрози для Європи включають ядерний тероризм і великі російські ядерні арсенали, які можуть потрапити в ненадійні руки. Таким чином, члени НАТО стурбовані можливістю витіснення ядерної зброї з Європи [3, c.56].</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Отож, у світлі зростаючої загрози ядерних конфліктів та посилення глобальних ядерних небезпек, людство повинно розуміти необхідність подолання міжцивілізаційних протистоянь і </w:t>
      </w:r>
      <w:r w:rsidRPr="000421EE">
        <w:rPr>
          <w:rFonts w:ascii="Times New Roman" w:eastAsia="Times New Roman" w:hAnsi="Times New Roman" w:cs="Times New Roman"/>
          <w:sz w:val="28"/>
          <w:szCs w:val="28"/>
        </w:rPr>
        <w:lastRenderedPageBreak/>
        <w:t>розвивати гуманізацію в міжнародних відносинах. Це може призвести до створення міжнародного довіри, що виключає потребу у наявності ядерної зброї. Стратегію накопичення і модернізації ядерних боєприпасів слід перетворити на гуманістичну стратегію, яка передбачає глобальне ядерне роззброєння як гарантію недопущення будь-якої ядерної війни. У цьому контексті, необхідні міжнародні зусилля для зміцнення ядерного роззброєння та створення міжнародної системи, що забезпечує мир та стабільність. Глибоке зрозуміння та аналіз цих викликів є ключовим для розв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язання проблеми ядерної безпеки в сучасному світі.</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Список джерел:</w:t>
      </w:r>
    </w:p>
    <w:p w:rsidR="00AE58F2" w:rsidRPr="000421EE" w:rsidRDefault="003E79B1" w:rsidP="001B5808">
      <w:pPr>
        <w:numPr>
          <w:ilvl w:val="0"/>
          <w:numId w:val="16"/>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Проблеми ядерної безпеки сучасного світу і Україна: збірник наукових праць. За загальною редакцією доктора історичних наук, професора Кудряченка А.І.; ДУ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Інститут всесвітньої історії НАН України</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Київ. Державна установа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Інститут всесвітньої історії НАН України</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2016. 140 с. </w:t>
      </w:r>
    </w:p>
    <w:p w:rsidR="00AE58F2" w:rsidRPr="000421EE" w:rsidRDefault="003E79B1" w:rsidP="001B5808">
      <w:pPr>
        <w:numPr>
          <w:ilvl w:val="0"/>
          <w:numId w:val="16"/>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Політичні проблеми міжнародної безпеки у сфері протидії розповсюдженню ядерної зброї  (кінець XX – початок XXI століть). Монографія (електронне видання) за редакцією Кудряченка А.І., Потєхіна О.В. Київ: ДУ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Інститут всесвітньої історії НАН України</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2019. 235 с.</w:t>
      </w:r>
    </w:p>
    <w:p w:rsidR="00AE58F2" w:rsidRPr="000421EE" w:rsidRDefault="003E79B1" w:rsidP="001B5808">
      <w:pPr>
        <w:numPr>
          <w:ilvl w:val="0"/>
          <w:numId w:val="16"/>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Абрамов В.І., Ситник Г.П., Смолянюк В.Ф. Глобальна та національна безпека. Київ. НАДУ. 2016. 784 с.</w:t>
      </w:r>
    </w:p>
    <w:p w:rsidR="0098649D" w:rsidRDefault="0098649D" w:rsidP="0098649D">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98649D">
      <w:pPr>
        <w:widowControl w:val="0"/>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 к.ю.н., доцент Войтович П.П.</w:t>
      </w:r>
    </w:p>
    <w:p w:rsidR="00AE58F2" w:rsidRPr="000421EE" w:rsidRDefault="00AE58F2" w:rsidP="0098649D">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b/>
          <w:sz w:val="28"/>
          <w:szCs w:val="28"/>
        </w:rPr>
      </w:pPr>
    </w:p>
    <w:p w:rsidR="00AE58F2" w:rsidRPr="000421EE" w:rsidRDefault="003E79B1" w:rsidP="0098649D">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Кучерук Юлія Вікторівна</w:t>
      </w:r>
    </w:p>
    <w:p w:rsidR="0098649D" w:rsidRDefault="0098649D" w:rsidP="0098649D">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Здобувачка вищої освіти</w:t>
      </w:r>
    </w:p>
    <w:p w:rsidR="0098649D" w:rsidRDefault="0098649D" w:rsidP="0098649D">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Національного </w:t>
      </w:r>
      <w:r w:rsidR="003E79B1" w:rsidRPr="000421EE">
        <w:rPr>
          <w:rFonts w:ascii="Times New Roman" w:eastAsia="Times New Roman" w:hAnsi="Times New Roman" w:cs="Times New Roman"/>
          <w:sz w:val="28"/>
          <w:szCs w:val="28"/>
        </w:rPr>
        <w:t>університет</w:t>
      </w:r>
      <w:r>
        <w:rPr>
          <w:rFonts w:ascii="Times New Roman" w:eastAsia="Times New Roman" w:hAnsi="Times New Roman" w:cs="Times New Roman"/>
          <w:sz w:val="28"/>
          <w:szCs w:val="28"/>
        </w:rPr>
        <w:t>у</w:t>
      </w:r>
    </w:p>
    <w:p w:rsidR="00AE58F2" w:rsidRPr="000421EE" w:rsidRDefault="0098649D" w:rsidP="0098649D">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«Одеська юридична академія»</w:t>
      </w:r>
    </w:p>
    <w:p w:rsidR="00AE58F2" w:rsidRPr="000421EE" w:rsidRDefault="00AE58F2" w:rsidP="0098649D">
      <w:pPr>
        <w:tabs>
          <w:tab w:val="left" w:pos="851"/>
        </w:tabs>
        <w:spacing w:line="360" w:lineRule="auto"/>
        <w:ind w:right="34" w:firstLine="567"/>
        <w:jc w:val="center"/>
        <w:rPr>
          <w:rFonts w:ascii="Times New Roman" w:eastAsia="Times New Roman" w:hAnsi="Times New Roman" w:cs="Times New Roman"/>
          <w:sz w:val="28"/>
          <w:szCs w:val="28"/>
        </w:rPr>
      </w:pPr>
    </w:p>
    <w:p w:rsidR="00AE58F2" w:rsidRPr="000421EE" w:rsidRDefault="003E79B1" w:rsidP="0098649D">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СУТНІСТЬ ТА ЗНАЧЕННЯ МІЖНАРОДНОЇ БЕЗПЕКИ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Проблема безпеки, протягом всього періоду існування людства, була однією з найважливіших, адже від неї залежав суверенітет кожної держави, недопущення збройного конфлікту між країнами, що знайшло своє відображення на рівні глобальної, міжнародної та регіональної безпеки. В умовах сьогодення, питання міжнародної безпеки стає все більш актуальним. Це пояснюється тим, що у світі зараз ми спостерігаємо загострення соціально-політичних відносин, проблеми в галузі фінансів та економіки, наявність війн між державами, що підриває світовий порядок, тим самим загрожує збереженню та підтримці міжнародної безпеки.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 прикладі нашої країни, сучасний світ має змогу бачити міжнародні злочини РФ, які вона вчиняє на території України, активізація міжнародних зусиль, націлених на формування механізмів стримування та противаг між основними безпековими інституціями набуває особливого значення в умовах найбільшої та найжорстокішої війни сучасності [3, с. 563 ].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Розглядаючи поняття міжнародна безпека у широкому розумінні включає в себе норми, які стосуються різних сфер життя: екологічної, економічної, політичної, гуманітарної, тощо. Натомість, у вузькому значенні, міжнародна безпека стосується лише військово-політичних взаємозв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язків.</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Поняття “міжнародна безпека” можна визначити як систему міжнародних відносин, яка складається з норм та принципів міжнародного права, визнаних всіма країнами світу, що виключає застосування сили у міжнародних стосунках.</w:t>
      </w:r>
    </w:p>
    <w:p w:rsidR="00AE58F2" w:rsidRPr="000421EE" w:rsidRDefault="003E79B1" w:rsidP="001B5808">
      <w:pPr>
        <w:tabs>
          <w:tab w:val="left" w:pos="851"/>
        </w:tabs>
        <w:spacing w:line="360" w:lineRule="auto"/>
        <w:ind w:right="34" w:firstLine="567"/>
        <w:jc w:val="both"/>
        <w:rPr>
          <w:rFonts w:ascii="Times New Roman" w:eastAsia="Liberation Serif" w:hAnsi="Times New Roman" w:cs="Times New Roman"/>
          <w:sz w:val="28"/>
          <w:szCs w:val="28"/>
        </w:rPr>
      </w:pPr>
      <w:r w:rsidRPr="000421EE">
        <w:rPr>
          <w:rFonts w:ascii="Times New Roman" w:eastAsia="Times New Roman" w:hAnsi="Times New Roman" w:cs="Times New Roman"/>
          <w:sz w:val="28"/>
          <w:szCs w:val="28"/>
        </w:rPr>
        <w:t>До основних джерел права міжнародної безпеки відносяться міжнародні договори та звичаї,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язкові рішення міжнародних організацій, важливу роль відіграють рішення Ради Безпеки ООН. Основу також складають загальновизнані принципи міжнародного права – це принцип незастосування сили чи погрози силою, територіальна цілісність держав, непорушність державних кордонів, невтручання у внутрішні </w:t>
      </w:r>
      <w:r w:rsidRPr="000421EE">
        <w:rPr>
          <w:rFonts w:ascii="Times New Roman" w:eastAsia="Times New Roman" w:hAnsi="Times New Roman" w:cs="Times New Roman"/>
          <w:sz w:val="28"/>
          <w:szCs w:val="28"/>
        </w:rPr>
        <w:lastRenderedPageBreak/>
        <w:t>справи держав, мирне розв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язання міжнародних спорів, співробітництво між державами тощо [1, с. 157].</w:t>
      </w:r>
    </w:p>
    <w:p w:rsidR="00AE58F2" w:rsidRPr="000421EE" w:rsidRDefault="003E79B1" w:rsidP="001B5808">
      <w:pPr>
        <w:tabs>
          <w:tab w:val="left" w:pos="851"/>
        </w:tabs>
        <w:spacing w:line="360" w:lineRule="auto"/>
        <w:ind w:right="34" w:firstLine="567"/>
        <w:jc w:val="both"/>
        <w:rPr>
          <w:rFonts w:ascii="Times New Roman" w:eastAsia="Liberation Serif" w:hAnsi="Times New Roman" w:cs="Times New Roman"/>
          <w:sz w:val="28"/>
          <w:szCs w:val="28"/>
        </w:rPr>
      </w:pPr>
      <w:r w:rsidRPr="000421EE">
        <w:rPr>
          <w:rFonts w:ascii="Times New Roman" w:eastAsia="Times New Roman" w:hAnsi="Times New Roman" w:cs="Times New Roman"/>
          <w:sz w:val="28"/>
          <w:szCs w:val="28"/>
        </w:rPr>
        <w:t>В науці міжнародного права прийнято виділяти два види міжнародної безпеки: універсальну та регіональну безпеки.</w:t>
      </w:r>
    </w:p>
    <w:p w:rsidR="00AE58F2" w:rsidRPr="000421EE" w:rsidRDefault="003E79B1" w:rsidP="001B5808">
      <w:pPr>
        <w:tabs>
          <w:tab w:val="left" w:pos="851"/>
        </w:tabs>
        <w:spacing w:line="360" w:lineRule="auto"/>
        <w:ind w:right="34" w:firstLine="567"/>
        <w:jc w:val="both"/>
        <w:rPr>
          <w:rFonts w:ascii="Times New Roman" w:eastAsia="Liberation Serif" w:hAnsi="Times New Roman" w:cs="Times New Roman"/>
          <w:sz w:val="28"/>
          <w:szCs w:val="28"/>
        </w:rPr>
      </w:pPr>
      <w:r w:rsidRPr="000421EE">
        <w:rPr>
          <w:rFonts w:ascii="Times New Roman" w:eastAsia="Times New Roman" w:hAnsi="Times New Roman" w:cs="Times New Roman"/>
          <w:sz w:val="28"/>
          <w:szCs w:val="28"/>
        </w:rPr>
        <w:t>Універсальна безпека забезпечується на світовому рівні, шляхом укладення договорів та за рахунок міжнародних організацій. Так, в рамках роботи Організації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єднаних Націй, головну роль відведено Раді Безпеки ООН та відповідно до Статуту ООН надано право визначати, чи існує в світі загроза агресії, чи здійснюється така на практиці, і яких заходів необхідно вжити для того, щоби зберегти мир і забезпечити в повному обсязі міжнародну безпеку членів міжнародної спільноти [2, с. 179]. </w:t>
      </w:r>
    </w:p>
    <w:p w:rsidR="00AE58F2" w:rsidRPr="000421EE" w:rsidRDefault="003E79B1" w:rsidP="001B5808">
      <w:pPr>
        <w:tabs>
          <w:tab w:val="left" w:pos="851"/>
        </w:tabs>
        <w:spacing w:line="360" w:lineRule="auto"/>
        <w:ind w:right="34" w:firstLine="567"/>
        <w:jc w:val="both"/>
        <w:rPr>
          <w:rFonts w:ascii="Times New Roman" w:eastAsia="Liberation Serif" w:hAnsi="Times New Roman" w:cs="Times New Roman"/>
          <w:sz w:val="28"/>
          <w:szCs w:val="28"/>
        </w:rPr>
      </w:pPr>
      <w:r w:rsidRPr="000421EE">
        <w:rPr>
          <w:rFonts w:ascii="Times New Roman" w:eastAsia="Times New Roman" w:hAnsi="Times New Roman" w:cs="Times New Roman"/>
          <w:sz w:val="28"/>
          <w:szCs w:val="28"/>
        </w:rPr>
        <w:t xml:space="preserve">Регіональна безпека теж забезпечується функціюванням міжнародних організацій таких як Організації з безпеки та співробітництва в Європі (ОБСЄ) та Організації Північноатлантичного </w:t>
      </w:r>
      <w:r w:rsidRPr="000421EE">
        <w:rPr>
          <w:rFonts w:ascii="Times New Roman" w:eastAsia="Times New Roman" w:hAnsi="Times New Roman" w:cs="Times New Roman"/>
          <w:sz w:val="28"/>
          <w:szCs w:val="28"/>
        </w:rPr>
        <w:lastRenderedPageBreak/>
        <w:t xml:space="preserve">договору (НАТО). За період роботи ОБСЄ було прийнято велику кількість визначальних у сфері міжнародної безпеки документів, наприклад, Кодекс поведінки щодо військово-політичних аспектів безпеки, прийнятий на Будапештській зустрічі 5-6 грудня 1994 року, а також Хартію європейської безпеки 1999 р., в якій було визначено шляхи, засоби і методи забезпечення безпеки на європейському континенті. </w:t>
      </w:r>
    </w:p>
    <w:p w:rsidR="00AE58F2" w:rsidRPr="000421EE" w:rsidRDefault="003E79B1" w:rsidP="001B5808">
      <w:pPr>
        <w:tabs>
          <w:tab w:val="left" w:pos="851"/>
        </w:tabs>
        <w:spacing w:line="360" w:lineRule="auto"/>
        <w:ind w:right="34" w:firstLine="567"/>
        <w:jc w:val="both"/>
        <w:rPr>
          <w:rFonts w:ascii="Times New Roman" w:eastAsia="Liberation Serif" w:hAnsi="Times New Roman" w:cs="Times New Roman"/>
          <w:sz w:val="28"/>
          <w:szCs w:val="28"/>
        </w:rPr>
      </w:pPr>
      <w:r w:rsidRPr="000421EE">
        <w:rPr>
          <w:rFonts w:ascii="Times New Roman" w:eastAsia="Times New Roman" w:hAnsi="Times New Roman" w:cs="Times New Roman"/>
          <w:sz w:val="28"/>
          <w:szCs w:val="28"/>
        </w:rPr>
        <w:t xml:space="preserve">НАТО можна сміливо назвати єдиним військово-політичним союзом, який на даний момент, може дійсно забезпечити колективну безпеку не лише в Європі, а і в цілому в західній частині світу, здебільшого  членами НАТО є країни Європейського Союзу, але також входять Канада  та США, що робить дану організацію ще більш впливовою. </w:t>
      </w:r>
    </w:p>
    <w:p w:rsidR="00AE58F2" w:rsidRPr="000421EE" w:rsidRDefault="003E79B1" w:rsidP="001B5808">
      <w:pPr>
        <w:tabs>
          <w:tab w:val="left" w:pos="851"/>
        </w:tabs>
        <w:spacing w:line="360" w:lineRule="auto"/>
        <w:ind w:right="34" w:firstLine="567"/>
        <w:jc w:val="both"/>
        <w:rPr>
          <w:rFonts w:ascii="Times New Roman" w:eastAsia="Liberation Serif" w:hAnsi="Times New Roman" w:cs="Times New Roman"/>
          <w:sz w:val="28"/>
          <w:szCs w:val="28"/>
        </w:rPr>
      </w:pPr>
      <w:r w:rsidRPr="000421EE">
        <w:rPr>
          <w:rFonts w:ascii="Times New Roman" w:eastAsia="Times New Roman" w:hAnsi="Times New Roman" w:cs="Times New Roman"/>
          <w:sz w:val="28"/>
          <w:szCs w:val="28"/>
        </w:rPr>
        <w:t>Значення міжнародної безпеки з кожним роком все зростає, зважаючи на появу все нових викликів людству, глобалізаційних процесів. До основних загроз міжнародної безпеки можна віднести:</w:t>
      </w:r>
    </w:p>
    <w:p w:rsidR="00AE58F2" w:rsidRPr="000421EE" w:rsidRDefault="003E79B1" w:rsidP="001B5808">
      <w:pPr>
        <w:tabs>
          <w:tab w:val="left" w:pos="851"/>
        </w:tabs>
        <w:spacing w:line="360" w:lineRule="auto"/>
        <w:ind w:right="34" w:firstLine="567"/>
        <w:jc w:val="both"/>
        <w:rPr>
          <w:rFonts w:ascii="Times New Roman" w:eastAsia="Liberation Serif" w:hAnsi="Times New Roman" w:cs="Times New Roman"/>
          <w:sz w:val="28"/>
          <w:szCs w:val="28"/>
        </w:rPr>
      </w:pPr>
      <w:r w:rsidRPr="000421EE">
        <w:rPr>
          <w:rFonts w:ascii="Times New Roman" w:eastAsia="Times New Roman" w:hAnsi="Times New Roman" w:cs="Times New Roman"/>
          <w:sz w:val="28"/>
          <w:szCs w:val="28"/>
        </w:rPr>
        <w:lastRenderedPageBreak/>
        <w:t>– міждержавні конфлікти за участі не менше двох суверенних держав;</w:t>
      </w:r>
    </w:p>
    <w:p w:rsidR="00AE58F2" w:rsidRPr="000421EE" w:rsidRDefault="003E79B1" w:rsidP="001B5808">
      <w:pPr>
        <w:tabs>
          <w:tab w:val="left" w:pos="851"/>
        </w:tabs>
        <w:spacing w:line="360" w:lineRule="auto"/>
        <w:ind w:right="34" w:firstLine="567"/>
        <w:jc w:val="both"/>
        <w:rPr>
          <w:rFonts w:ascii="Times New Roman" w:eastAsia="Liberation Serif" w:hAnsi="Times New Roman" w:cs="Times New Roman"/>
          <w:sz w:val="28"/>
          <w:szCs w:val="28"/>
        </w:rPr>
      </w:pPr>
      <w:r w:rsidRPr="000421EE">
        <w:rPr>
          <w:rFonts w:ascii="Times New Roman" w:eastAsia="Times New Roman" w:hAnsi="Times New Roman" w:cs="Times New Roman"/>
          <w:sz w:val="28"/>
          <w:szCs w:val="28"/>
        </w:rPr>
        <w:t>– розповсюдження зброї масового знищення та впровадження нових технологій у військовій сфері;</w:t>
      </w:r>
    </w:p>
    <w:p w:rsidR="00AE58F2" w:rsidRPr="000421EE" w:rsidRDefault="003E79B1" w:rsidP="001B5808">
      <w:pPr>
        <w:tabs>
          <w:tab w:val="left" w:pos="851"/>
        </w:tabs>
        <w:spacing w:line="360" w:lineRule="auto"/>
        <w:ind w:right="34" w:firstLine="567"/>
        <w:jc w:val="both"/>
        <w:rPr>
          <w:rFonts w:ascii="Times New Roman" w:eastAsia="Liberation Serif" w:hAnsi="Times New Roman" w:cs="Times New Roman"/>
          <w:sz w:val="28"/>
          <w:szCs w:val="28"/>
        </w:rPr>
      </w:pPr>
      <w:r w:rsidRPr="000421EE">
        <w:rPr>
          <w:rFonts w:ascii="Times New Roman" w:eastAsia="Times New Roman" w:hAnsi="Times New Roman" w:cs="Times New Roman"/>
          <w:sz w:val="28"/>
          <w:szCs w:val="28"/>
        </w:rPr>
        <w:t>– організована злочинність, наприклад - торгівля наркотиками у світових масштабах;</w:t>
      </w:r>
    </w:p>
    <w:p w:rsidR="00AE58F2" w:rsidRPr="000421EE" w:rsidRDefault="003E79B1" w:rsidP="001B5808">
      <w:pPr>
        <w:tabs>
          <w:tab w:val="left" w:pos="851"/>
        </w:tabs>
        <w:spacing w:line="360" w:lineRule="auto"/>
        <w:ind w:right="34" w:firstLine="567"/>
        <w:jc w:val="both"/>
        <w:rPr>
          <w:rFonts w:ascii="Times New Roman" w:eastAsia="Liberation Serif" w:hAnsi="Times New Roman" w:cs="Times New Roman"/>
          <w:sz w:val="28"/>
          <w:szCs w:val="28"/>
        </w:rPr>
      </w:pPr>
      <w:r w:rsidRPr="000421EE">
        <w:rPr>
          <w:rFonts w:ascii="Times New Roman" w:eastAsia="Times New Roman" w:hAnsi="Times New Roman" w:cs="Times New Roman"/>
          <w:sz w:val="28"/>
          <w:szCs w:val="28"/>
        </w:rPr>
        <w:t>– громадянські війни;</w:t>
      </w:r>
    </w:p>
    <w:p w:rsidR="00AE58F2" w:rsidRPr="000421EE" w:rsidRDefault="003E79B1" w:rsidP="001B5808">
      <w:pPr>
        <w:tabs>
          <w:tab w:val="left" w:pos="851"/>
        </w:tabs>
        <w:spacing w:line="360" w:lineRule="auto"/>
        <w:ind w:right="34" w:firstLine="567"/>
        <w:jc w:val="both"/>
        <w:rPr>
          <w:rFonts w:ascii="Times New Roman" w:eastAsia="Liberation Serif" w:hAnsi="Times New Roman" w:cs="Times New Roman"/>
          <w:sz w:val="28"/>
          <w:szCs w:val="28"/>
        </w:rPr>
      </w:pPr>
      <w:r w:rsidRPr="000421EE">
        <w:rPr>
          <w:rFonts w:ascii="Times New Roman" w:eastAsia="Times New Roman" w:hAnsi="Times New Roman" w:cs="Times New Roman"/>
          <w:sz w:val="28"/>
          <w:szCs w:val="28"/>
        </w:rPr>
        <w:t>– міжнародний тероризм;</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природні катастрофи, епідемії, корупція, тощо.</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Для того щоб запобігти та подолати наявні вже на сьогодні загрози міжнародній безпеці потрібно дотримуватись заходів, передбачених системою загальної колективної безпеки: роззброєння, миротворчі операції ООН, тимчасові заходи з припинення порушень миру, примусові заходи безпеки без використання збройних сил, примусові заходи безпеки з використанням збройних сил, заходи посилення довіри, заходи щодо заборони застосування сили та погрози силою у відносинах між країнами. Все це допомагає державам зберегти </w:t>
      </w:r>
      <w:r w:rsidRPr="000421EE">
        <w:rPr>
          <w:rFonts w:ascii="Times New Roman" w:eastAsia="Times New Roman" w:hAnsi="Times New Roman" w:cs="Times New Roman"/>
          <w:sz w:val="28"/>
          <w:szCs w:val="28"/>
        </w:rPr>
        <w:lastRenderedPageBreak/>
        <w:t>світовий порядок, тим самим забезпечує стабільність економіки, екологічної ситуації, зменшує кількість терористичних актів, запобігає розповсюдженню корупції, тощо.</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Отже, сутність та значення міжнародної безпеки на сьогоднішній день залишаються ключовими питаннями як для держав так і для міжнародного співтовариства, і вимагають уваги та дій на різних рівнях.</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1B5808">
      <w:pPr>
        <w:tabs>
          <w:tab w:val="left" w:pos="851"/>
        </w:tabs>
        <w:spacing w:line="360" w:lineRule="auto"/>
        <w:ind w:right="34" w:firstLine="567"/>
        <w:jc w:val="both"/>
        <w:rPr>
          <w:rFonts w:ascii="Times New Roman" w:eastAsia="Liberation Serif" w:hAnsi="Times New Roman" w:cs="Times New Roman"/>
          <w:b/>
          <w:sz w:val="28"/>
          <w:szCs w:val="28"/>
        </w:rPr>
      </w:pPr>
      <w:r w:rsidRPr="000421EE">
        <w:rPr>
          <w:rFonts w:ascii="Times New Roman" w:eastAsia="Times New Roman" w:hAnsi="Times New Roman" w:cs="Times New Roman"/>
          <w:b/>
          <w:sz w:val="28"/>
          <w:szCs w:val="28"/>
        </w:rPr>
        <w:t>Література</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1. Арон Р. Мир і війна між націями. К. : Юніверс, 2000. 688 с.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2. Даник Ю.Г. Актуальні питання національної безпеки та особливості їх прояву на регіональному рівні. Актуальні проблеми державного управління. 2005. № 2 (1). С. 178-185.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sz w:val="28"/>
          <w:szCs w:val="28"/>
        </w:rPr>
        <w:t xml:space="preserve">3. Кінаш Н. Б. Міжнародна безпека як фактор формування національної безпеки України. Юридичний науковий електронний журнал. 2022. № 9. С. 562-564. URL: </w:t>
      </w:r>
      <w:hyperlink r:id="rId280">
        <w:r w:rsidRPr="000421EE">
          <w:rPr>
            <w:rFonts w:ascii="Times New Roman" w:eastAsia="Times New Roman" w:hAnsi="Times New Roman" w:cs="Times New Roman"/>
            <w:color w:val="0563C1"/>
            <w:sz w:val="28"/>
            <w:szCs w:val="28"/>
            <w:u w:val="single"/>
          </w:rPr>
          <w:t>http://lsej.org.ua/9_2022/138.pdf</w:t>
        </w:r>
      </w:hyperlink>
      <w:r w:rsidRPr="000421EE">
        <w:rPr>
          <w:rFonts w:ascii="Times New Roman" w:eastAsia="Times New Roman" w:hAnsi="Times New Roman" w:cs="Times New Roman"/>
          <w:sz w:val="28"/>
          <w:szCs w:val="28"/>
        </w:rPr>
        <w:t>.</w:t>
      </w:r>
    </w:p>
    <w:p w:rsidR="0098649D" w:rsidRDefault="0098649D" w:rsidP="0098649D">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98649D">
      <w:pPr>
        <w:widowControl w:val="0"/>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 к.ю.н., доцент Форманюк В. В.</w:t>
      </w: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AE58F2" w:rsidP="0098649D">
      <w:pPr>
        <w:widowControl w:val="0"/>
        <w:tabs>
          <w:tab w:val="left" w:pos="851"/>
        </w:tabs>
        <w:spacing w:line="360" w:lineRule="auto"/>
        <w:ind w:right="34"/>
        <w:jc w:val="both"/>
        <w:rPr>
          <w:rFonts w:ascii="Times New Roman" w:eastAsia="Times New Roman" w:hAnsi="Times New Roman" w:cs="Times New Roman"/>
          <w:b/>
          <w:sz w:val="28"/>
          <w:szCs w:val="28"/>
        </w:rPr>
      </w:pPr>
    </w:p>
    <w:p w:rsidR="00AE58F2" w:rsidRPr="000421EE" w:rsidRDefault="003E79B1" w:rsidP="0098649D">
      <w:pPr>
        <w:tabs>
          <w:tab w:val="left" w:pos="851"/>
        </w:tabs>
        <w:spacing w:line="360" w:lineRule="auto"/>
        <w:ind w:right="34" w:firstLine="567"/>
        <w:jc w:val="center"/>
        <w:rPr>
          <w:rFonts w:ascii="Times New Roman" w:hAnsi="Times New Roman" w:cs="Times New Roman"/>
          <w:b/>
          <w:sz w:val="28"/>
          <w:szCs w:val="28"/>
        </w:rPr>
      </w:pPr>
      <w:r w:rsidRPr="000421EE">
        <w:rPr>
          <w:rFonts w:ascii="Times New Roman" w:hAnsi="Times New Roman" w:cs="Times New Roman"/>
          <w:b/>
          <w:sz w:val="28"/>
          <w:szCs w:val="28"/>
        </w:rPr>
        <w:t>Логвінова Ксенія Вікторівна</w:t>
      </w:r>
    </w:p>
    <w:p w:rsidR="0098649D" w:rsidRDefault="0098649D" w:rsidP="0098649D">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Здобувачка вищої освіти</w:t>
      </w:r>
    </w:p>
    <w:p w:rsidR="0098649D" w:rsidRDefault="0098649D" w:rsidP="0098649D">
      <w:pPr>
        <w:tabs>
          <w:tab w:val="left" w:pos="851"/>
        </w:tabs>
        <w:spacing w:line="360" w:lineRule="auto"/>
        <w:ind w:right="34" w:firstLine="567"/>
        <w:jc w:val="center"/>
        <w:rPr>
          <w:rFonts w:ascii="Times New Roman" w:hAnsi="Times New Roman" w:cs="Times New Roman"/>
          <w:sz w:val="28"/>
          <w:szCs w:val="28"/>
        </w:rPr>
      </w:pPr>
      <w:r>
        <w:rPr>
          <w:rFonts w:ascii="Times New Roman" w:hAnsi="Times New Roman" w:cs="Times New Roman"/>
          <w:sz w:val="28"/>
          <w:szCs w:val="28"/>
        </w:rPr>
        <w:t>Національного</w:t>
      </w:r>
      <w:r w:rsidR="003E79B1" w:rsidRPr="000421EE">
        <w:rPr>
          <w:rFonts w:ascii="Times New Roman" w:hAnsi="Times New Roman" w:cs="Times New Roman"/>
          <w:sz w:val="28"/>
          <w:szCs w:val="28"/>
        </w:rPr>
        <w:t xml:space="preserve"> університет</w:t>
      </w:r>
      <w:r>
        <w:rPr>
          <w:rFonts w:ascii="Times New Roman" w:hAnsi="Times New Roman" w:cs="Times New Roman"/>
          <w:sz w:val="28"/>
          <w:szCs w:val="28"/>
        </w:rPr>
        <w:t>у</w:t>
      </w:r>
    </w:p>
    <w:p w:rsidR="00AE58F2" w:rsidRDefault="00183B9D" w:rsidP="0098649D">
      <w:pPr>
        <w:tabs>
          <w:tab w:val="left" w:pos="851"/>
        </w:tabs>
        <w:spacing w:line="360" w:lineRule="auto"/>
        <w:ind w:right="34" w:firstLine="567"/>
        <w:jc w:val="center"/>
        <w:rPr>
          <w:rFonts w:ascii="Times New Roman" w:hAnsi="Times New Roman" w:cs="Times New Roman"/>
          <w:sz w:val="28"/>
          <w:szCs w:val="28"/>
        </w:rPr>
      </w:pPr>
      <w:r w:rsidRPr="000421EE">
        <w:rPr>
          <w:rFonts w:ascii="Times New Roman" w:hAnsi="Times New Roman" w:cs="Times New Roman"/>
          <w:sz w:val="28"/>
          <w:szCs w:val="28"/>
        </w:rPr>
        <w:t>«</w:t>
      </w:r>
      <w:r w:rsidR="003E79B1" w:rsidRPr="000421EE">
        <w:rPr>
          <w:rFonts w:ascii="Times New Roman" w:hAnsi="Times New Roman" w:cs="Times New Roman"/>
          <w:sz w:val="28"/>
          <w:szCs w:val="28"/>
        </w:rPr>
        <w:t>Одеська юридична академія</w:t>
      </w:r>
      <w:r w:rsidRPr="000421EE">
        <w:rPr>
          <w:rFonts w:ascii="Times New Roman" w:hAnsi="Times New Roman" w:cs="Times New Roman"/>
          <w:sz w:val="28"/>
          <w:szCs w:val="28"/>
        </w:rPr>
        <w:t>»</w:t>
      </w:r>
    </w:p>
    <w:p w:rsidR="0098649D" w:rsidRPr="000421EE" w:rsidRDefault="0098649D" w:rsidP="0098649D">
      <w:pPr>
        <w:tabs>
          <w:tab w:val="left" w:pos="851"/>
        </w:tabs>
        <w:spacing w:line="360" w:lineRule="auto"/>
        <w:ind w:right="34" w:firstLine="567"/>
        <w:jc w:val="center"/>
        <w:rPr>
          <w:rFonts w:ascii="Times New Roman" w:hAnsi="Times New Roman" w:cs="Times New Roman"/>
          <w:sz w:val="28"/>
          <w:szCs w:val="28"/>
        </w:rPr>
      </w:pPr>
    </w:p>
    <w:p w:rsidR="00AE58F2" w:rsidRDefault="003E79B1" w:rsidP="0098649D">
      <w:pPr>
        <w:tabs>
          <w:tab w:val="left" w:pos="851"/>
        </w:tabs>
        <w:spacing w:line="360" w:lineRule="auto"/>
        <w:ind w:right="34" w:firstLine="567"/>
        <w:jc w:val="center"/>
        <w:rPr>
          <w:rFonts w:ascii="Times New Roman" w:hAnsi="Times New Roman" w:cs="Times New Roman"/>
          <w:b/>
          <w:sz w:val="28"/>
          <w:szCs w:val="28"/>
        </w:rPr>
      </w:pPr>
      <w:r w:rsidRPr="000421EE">
        <w:rPr>
          <w:rFonts w:ascii="Times New Roman" w:hAnsi="Times New Roman" w:cs="Times New Roman"/>
          <w:b/>
          <w:sz w:val="28"/>
          <w:szCs w:val="28"/>
        </w:rPr>
        <w:t>УЧАСТЬ РАДИ БЕЗПЕКИ ООН У ВРЕГУЛЮВАННІ МІЖНАРОДНИХ КОНФЛІКТІВ</w:t>
      </w:r>
    </w:p>
    <w:p w:rsidR="0098649D" w:rsidRPr="000421EE" w:rsidRDefault="0098649D" w:rsidP="0098649D">
      <w:pPr>
        <w:tabs>
          <w:tab w:val="left" w:pos="851"/>
        </w:tabs>
        <w:spacing w:line="360" w:lineRule="auto"/>
        <w:ind w:right="34" w:firstLine="567"/>
        <w:jc w:val="center"/>
        <w:rPr>
          <w:rFonts w:ascii="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hAnsi="Times New Roman" w:cs="Times New Roman"/>
          <w:sz w:val="28"/>
          <w:szCs w:val="28"/>
        </w:rPr>
      </w:pPr>
      <w:r w:rsidRPr="000421EE">
        <w:rPr>
          <w:rFonts w:ascii="Times New Roman" w:hAnsi="Times New Roman" w:cs="Times New Roman"/>
          <w:b/>
          <w:sz w:val="28"/>
          <w:szCs w:val="28"/>
        </w:rPr>
        <w:tab/>
      </w:r>
      <w:r w:rsidRPr="000421EE">
        <w:rPr>
          <w:rFonts w:ascii="Times New Roman" w:hAnsi="Times New Roman" w:cs="Times New Roman"/>
          <w:sz w:val="28"/>
          <w:szCs w:val="28"/>
        </w:rPr>
        <w:t>Неможливо уявити існування сучасного світу без конфліктів, тож міжнародні конфлікти не стали виключенням. З метою їх вирішення та урегулювання існують безліч міжнародних організацій, однією з котрих є Організація Об</w:t>
      </w:r>
      <w:r w:rsidR="00183B9D" w:rsidRPr="000421EE">
        <w:rPr>
          <w:rFonts w:ascii="Times New Roman" w:hAnsi="Times New Roman" w:cs="Times New Roman"/>
          <w:sz w:val="28"/>
          <w:szCs w:val="28"/>
        </w:rPr>
        <w:t>’</w:t>
      </w:r>
      <w:r w:rsidRPr="000421EE">
        <w:rPr>
          <w:rFonts w:ascii="Times New Roman" w:hAnsi="Times New Roman" w:cs="Times New Roman"/>
          <w:sz w:val="28"/>
          <w:szCs w:val="28"/>
        </w:rPr>
        <w:t xml:space="preserve">єднаних Націй (ООН), яка у своїй діяльності керується Статутом ООН. Статтею 24 цього Статуту передбачено , що відповідальність за підтримання </w:t>
      </w:r>
      <w:r w:rsidRPr="000421EE">
        <w:rPr>
          <w:rFonts w:ascii="Times New Roman" w:hAnsi="Times New Roman" w:cs="Times New Roman"/>
          <w:sz w:val="28"/>
          <w:szCs w:val="28"/>
        </w:rPr>
        <w:lastRenderedPageBreak/>
        <w:t>міжнародного миру та безпеки покладається на Раду Безпеки ООН [1]. У практичній діяльності цьому також сприяють й інші інституціональні установи – Генеральна Асамблея та Міжнародний Суд ООН. Кожна з цих установ наділена ще допоміжними органами, які у своїй сукупності займаються забезпеченням миротворчої діяльності організації [2, с. 101]. При створюванні Організації Об</w:t>
      </w:r>
      <w:r w:rsidR="00183B9D" w:rsidRPr="000421EE">
        <w:rPr>
          <w:rFonts w:ascii="Times New Roman" w:hAnsi="Times New Roman" w:cs="Times New Roman"/>
          <w:sz w:val="28"/>
          <w:szCs w:val="28"/>
        </w:rPr>
        <w:t>’</w:t>
      </w:r>
      <w:r w:rsidRPr="000421EE">
        <w:rPr>
          <w:rFonts w:ascii="Times New Roman" w:hAnsi="Times New Roman" w:cs="Times New Roman"/>
          <w:sz w:val="28"/>
          <w:szCs w:val="28"/>
        </w:rPr>
        <w:t>єднаних Націй, засновники поставили умовну мету – позбавити прийдешні покоління від лих війни, які принесли дві світові війни. Таким чином, існування ООН перешкоджає переростанню конфліктів у війни, також сприяє відновленню миру у випадках виникнення збройних конфліктів та також зміцнює мир у місцях, де відбувалась війна [3, с.62].</w:t>
      </w:r>
    </w:p>
    <w:p w:rsidR="00AE58F2" w:rsidRPr="000421EE" w:rsidRDefault="003E79B1" w:rsidP="001B5808">
      <w:pPr>
        <w:tabs>
          <w:tab w:val="left" w:pos="851"/>
        </w:tabs>
        <w:spacing w:line="360" w:lineRule="auto"/>
        <w:ind w:right="34" w:firstLine="567"/>
        <w:jc w:val="both"/>
        <w:rPr>
          <w:rFonts w:ascii="Times New Roman" w:hAnsi="Times New Roman" w:cs="Times New Roman"/>
          <w:sz w:val="28"/>
          <w:szCs w:val="28"/>
        </w:rPr>
      </w:pPr>
      <w:r w:rsidRPr="000421EE">
        <w:rPr>
          <w:rFonts w:ascii="Times New Roman" w:hAnsi="Times New Roman" w:cs="Times New Roman"/>
          <w:sz w:val="28"/>
          <w:szCs w:val="28"/>
        </w:rPr>
        <w:tab/>
        <w:t xml:space="preserve">При визначені змісту поняття </w:t>
      </w:r>
      <w:r w:rsidR="00183B9D" w:rsidRPr="000421EE">
        <w:rPr>
          <w:rFonts w:ascii="Times New Roman" w:hAnsi="Times New Roman" w:cs="Times New Roman"/>
          <w:sz w:val="28"/>
          <w:szCs w:val="28"/>
        </w:rPr>
        <w:t>«</w:t>
      </w:r>
      <w:r w:rsidRPr="000421EE">
        <w:rPr>
          <w:rFonts w:ascii="Times New Roman" w:hAnsi="Times New Roman" w:cs="Times New Roman"/>
          <w:sz w:val="28"/>
          <w:szCs w:val="28"/>
        </w:rPr>
        <w:t>міжнародний конфлікт</w:t>
      </w:r>
      <w:r w:rsidR="00183B9D" w:rsidRPr="000421EE">
        <w:rPr>
          <w:rFonts w:ascii="Times New Roman" w:hAnsi="Times New Roman" w:cs="Times New Roman"/>
          <w:sz w:val="28"/>
          <w:szCs w:val="28"/>
        </w:rPr>
        <w:t>»</w:t>
      </w:r>
      <w:r w:rsidRPr="000421EE">
        <w:rPr>
          <w:rFonts w:ascii="Times New Roman" w:hAnsi="Times New Roman" w:cs="Times New Roman"/>
          <w:sz w:val="28"/>
          <w:szCs w:val="28"/>
        </w:rPr>
        <w:t xml:space="preserve"> науковці припускаються різних думок. Одні вважають це зіткненням протилежних інтересів, думок, поглядів, серйозних розбіжностей, гострих суперечок, а інші вважають це ускладненням в міжнародних відносинах, які </w:t>
      </w:r>
      <w:r w:rsidRPr="000421EE">
        <w:rPr>
          <w:rFonts w:ascii="Times New Roman" w:hAnsi="Times New Roman" w:cs="Times New Roman"/>
          <w:sz w:val="28"/>
          <w:szCs w:val="28"/>
        </w:rPr>
        <w:lastRenderedPageBreak/>
        <w:t xml:space="preserve">можуть призвести до збройної сутички [2, с. 101]. Кожен науковець визначає зміст цього поняття відповідно до своєї галузі знань. У сукупності думок і поглядів можна виділити загальне визначення конфлікту, під яким розуміють певну форму взаємодії людей у суспільстві, мотивація яких обумовлена багато в чому конфронтуючими цінностями, інтересами й потребами [4, с. 18]. </w:t>
      </w:r>
    </w:p>
    <w:p w:rsidR="00AE58F2" w:rsidRPr="000421EE" w:rsidRDefault="003E79B1" w:rsidP="001B5808">
      <w:pPr>
        <w:tabs>
          <w:tab w:val="left" w:pos="851"/>
        </w:tabs>
        <w:spacing w:line="360" w:lineRule="auto"/>
        <w:ind w:right="34" w:firstLine="567"/>
        <w:jc w:val="both"/>
        <w:rPr>
          <w:rFonts w:ascii="Times New Roman" w:hAnsi="Times New Roman" w:cs="Times New Roman"/>
          <w:sz w:val="28"/>
          <w:szCs w:val="28"/>
        </w:rPr>
      </w:pPr>
      <w:r w:rsidRPr="000421EE">
        <w:rPr>
          <w:rFonts w:ascii="Times New Roman" w:hAnsi="Times New Roman" w:cs="Times New Roman"/>
          <w:sz w:val="28"/>
          <w:szCs w:val="28"/>
        </w:rPr>
        <w:tab/>
        <w:t xml:space="preserve">Нажаль ООН не змогла запобігти арабо-ізраїльському конфлікту 1948-1949 рр., адже його передумови сформувались задовго до початку існування ООН в 1946 р. Сіоністський рух, який був сформован ще 19 ст., прагнув за створення незалежної єврейської держави на Близькому Сході та був ініціатором масових переселень євреїв до Палестини у 20 ст. Спочатку Європейські держави не перешкоджали цьому, але згодом через появу єврейських поселень почали виникати протиріччя з арабським населенням. Наслідком цього стався великомасштабний конфлікт. Вирішення палестинського питання було покладено на </w:t>
      </w:r>
      <w:r w:rsidRPr="000421EE">
        <w:rPr>
          <w:rFonts w:ascii="Times New Roman" w:hAnsi="Times New Roman" w:cs="Times New Roman"/>
          <w:sz w:val="28"/>
          <w:szCs w:val="28"/>
        </w:rPr>
        <w:lastRenderedPageBreak/>
        <w:t xml:space="preserve">Спеціальну комісію ООН по Палестині (UNSCOP), що обула створена 15 травня 1947 р. на першій спеціальній сесії Генеральної Асамблеї, в яку ввійшли представники 11 країн. У вересні місяці Спеціальна комісія оприлюднила свою доповідь з рекомендаціями щодо відміни мандату на Палестину та надання Палестині незалежності [5, с. 40].  </w:t>
      </w:r>
    </w:p>
    <w:p w:rsidR="00AE58F2" w:rsidRPr="000421EE" w:rsidRDefault="003E79B1" w:rsidP="001B5808">
      <w:pPr>
        <w:tabs>
          <w:tab w:val="left" w:pos="851"/>
        </w:tabs>
        <w:spacing w:line="360" w:lineRule="auto"/>
        <w:ind w:right="34" w:firstLine="567"/>
        <w:jc w:val="both"/>
        <w:rPr>
          <w:rFonts w:ascii="Times New Roman" w:hAnsi="Times New Roman" w:cs="Times New Roman"/>
          <w:sz w:val="28"/>
          <w:szCs w:val="28"/>
        </w:rPr>
      </w:pPr>
      <w:r w:rsidRPr="000421EE">
        <w:rPr>
          <w:rFonts w:ascii="Times New Roman" w:hAnsi="Times New Roman" w:cs="Times New Roman"/>
          <w:sz w:val="28"/>
          <w:szCs w:val="28"/>
        </w:rPr>
        <w:tab/>
        <w:t xml:space="preserve">Згодом, 29 листопада 1947 р. на Генеральний Асамблеї ООН була прийнята резолюція № 181 (ІІ) про поділ Палестини на єврейську і арабську держави, за яку проголосували 33 держави </w:t>
      </w:r>
      <w:r w:rsidR="00183B9D" w:rsidRPr="000421EE">
        <w:rPr>
          <w:rFonts w:ascii="Times New Roman" w:hAnsi="Times New Roman" w:cs="Times New Roman"/>
          <w:sz w:val="28"/>
          <w:szCs w:val="28"/>
        </w:rPr>
        <w:t>«</w:t>
      </w:r>
      <w:r w:rsidRPr="000421EE">
        <w:rPr>
          <w:rFonts w:ascii="Times New Roman" w:hAnsi="Times New Roman" w:cs="Times New Roman"/>
          <w:sz w:val="28"/>
          <w:szCs w:val="28"/>
        </w:rPr>
        <w:t>за</w:t>
      </w:r>
      <w:r w:rsidR="00183B9D" w:rsidRPr="000421EE">
        <w:rPr>
          <w:rFonts w:ascii="Times New Roman" w:hAnsi="Times New Roman" w:cs="Times New Roman"/>
          <w:sz w:val="28"/>
          <w:szCs w:val="28"/>
        </w:rPr>
        <w:t>»</w:t>
      </w:r>
      <w:r w:rsidRPr="000421EE">
        <w:rPr>
          <w:rFonts w:ascii="Times New Roman" w:hAnsi="Times New Roman" w:cs="Times New Roman"/>
          <w:sz w:val="28"/>
          <w:szCs w:val="28"/>
        </w:rPr>
        <w:t xml:space="preserve">, 13 – </w:t>
      </w:r>
      <w:r w:rsidR="00183B9D" w:rsidRPr="000421EE">
        <w:rPr>
          <w:rFonts w:ascii="Times New Roman" w:hAnsi="Times New Roman" w:cs="Times New Roman"/>
          <w:sz w:val="28"/>
          <w:szCs w:val="28"/>
        </w:rPr>
        <w:t>«</w:t>
      </w:r>
      <w:r w:rsidRPr="000421EE">
        <w:rPr>
          <w:rFonts w:ascii="Times New Roman" w:hAnsi="Times New Roman" w:cs="Times New Roman"/>
          <w:sz w:val="28"/>
          <w:szCs w:val="28"/>
        </w:rPr>
        <w:t>проти</w:t>
      </w:r>
      <w:r w:rsidR="00183B9D" w:rsidRPr="000421EE">
        <w:rPr>
          <w:rFonts w:ascii="Times New Roman" w:hAnsi="Times New Roman" w:cs="Times New Roman"/>
          <w:sz w:val="28"/>
          <w:szCs w:val="28"/>
        </w:rPr>
        <w:t>»</w:t>
      </w:r>
      <w:r w:rsidRPr="000421EE">
        <w:rPr>
          <w:rFonts w:ascii="Times New Roman" w:hAnsi="Times New Roman" w:cs="Times New Roman"/>
          <w:sz w:val="28"/>
          <w:szCs w:val="28"/>
        </w:rPr>
        <w:t>, 10 утрималися [6]. Внаслідок цієї резолюції єврейській державі відводилось 56% території Палестини та арабський – 43%. Але палестинські араби не хотіли погоджуватись на такі умови, вважаючи, що це порушення положень статуту ООН, щодо надання народам права самостійно визначати  свою власну долю.</w:t>
      </w:r>
    </w:p>
    <w:p w:rsidR="00AE58F2" w:rsidRPr="000421EE" w:rsidRDefault="003E79B1" w:rsidP="001B5808">
      <w:pPr>
        <w:tabs>
          <w:tab w:val="left" w:pos="851"/>
        </w:tabs>
        <w:spacing w:line="360" w:lineRule="auto"/>
        <w:ind w:right="34" w:firstLine="567"/>
        <w:jc w:val="both"/>
        <w:rPr>
          <w:rFonts w:ascii="Times New Roman" w:hAnsi="Times New Roman" w:cs="Times New Roman"/>
          <w:sz w:val="28"/>
          <w:szCs w:val="28"/>
        </w:rPr>
      </w:pPr>
      <w:r w:rsidRPr="000421EE">
        <w:rPr>
          <w:rFonts w:ascii="Times New Roman" w:hAnsi="Times New Roman" w:cs="Times New Roman"/>
          <w:sz w:val="28"/>
          <w:szCs w:val="28"/>
        </w:rPr>
        <w:tab/>
        <w:t xml:space="preserve">На спеціальній сесії Генеральної Асамблеї (16 квітня – 14 травня 1948 р.), Рада Безпеки намагалась закликати сторони до припинення всіх </w:t>
      </w:r>
      <w:r w:rsidRPr="000421EE">
        <w:rPr>
          <w:rFonts w:ascii="Times New Roman" w:hAnsi="Times New Roman" w:cs="Times New Roman"/>
          <w:sz w:val="28"/>
          <w:szCs w:val="28"/>
        </w:rPr>
        <w:lastRenderedPageBreak/>
        <w:t>військових та напіввійськових дій, через посилення заворушень в Палестині. У травні 1948 року, Рада Безпеки прийняла резолюцію 50 (1948), що передбачала собою створення групу у воєнних спостерігачів під назвою Організація Об</w:t>
      </w:r>
      <w:r w:rsidR="00183B9D" w:rsidRPr="000421EE">
        <w:rPr>
          <w:rFonts w:ascii="Times New Roman" w:hAnsi="Times New Roman" w:cs="Times New Roman"/>
          <w:sz w:val="28"/>
          <w:szCs w:val="28"/>
        </w:rPr>
        <w:t>’</w:t>
      </w:r>
      <w:r w:rsidRPr="000421EE">
        <w:rPr>
          <w:rFonts w:ascii="Times New Roman" w:hAnsi="Times New Roman" w:cs="Times New Roman"/>
          <w:sz w:val="28"/>
          <w:szCs w:val="28"/>
        </w:rPr>
        <w:t>єднаних Націй для спостереження за виконанням умов перемир</w:t>
      </w:r>
      <w:r w:rsidR="00183B9D" w:rsidRPr="000421EE">
        <w:rPr>
          <w:rFonts w:ascii="Times New Roman" w:hAnsi="Times New Roman" w:cs="Times New Roman"/>
          <w:sz w:val="28"/>
          <w:szCs w:val="28"/>
        </w:rPr>
        <w:t>’</w:t>
      </w:r>
      <w:r w:rsidRPr="000421EE">
        <w:rPr>
          <w:rFonts w:ascii="Times New Roman" w:hAnsi="Times New Roman" w:cs="Times New Roman"/>
          <w:sz w:val="28"/>
          <w:szCs w:val="28"/>
        </w:rPr>
        <w:t xml:space="preserve">я (UNTSO) [7]. Це була перша історична операція по підтриманню миру, до складу якої входило 648 військових та цивільних спостерігачів. </w:t>
      </w:r>
    </w:p>
    <w:p w:rsidR="00AE58F2" w:rsidRPr="000421EE" w:rsidRDefault="003E79B1" w:rsidP="001B5808">
      <w:pPr>
        <w:tabs>
          <w:tab w:val="left" w:pos="851"/>
        </w:tabs>
        <w:spacing w:line="360" w:lineRule="auto"/>
        <w:ind w:right="34" w:firstLine="567"/>
        <w:jc w:val="both"/>
        <w:rPr>
          <w:rFonts w:ascii="Times New Roman" w:hAnsi="Times New Roman" w:cs="Times New Roman"/>
          <w:sz w:val="28"/>
          <w:szCs w:val="28"/>
        </w:rPr>
      </w:pPr>
      <w:r w:rsidRPr="000421EE">
        <w:rPr>
          <w:rFonts w:ascii="Times New Roman" w:hAnsi="Times New Roman" w:cs="Times New Roman"/>
          <w:sz w:val="28"/>
          <w:szCs w:val="28"/>
        </w:rPr>
        <w:tab/>
        <w:t>Рада Безпеки  заснувала пост Посередника ООН в Палестині та назначила ним графа Ф. Бернадотта, з метою мирного врегулювання ситуації в регіоні та забезпечення перимир</w:t>
      </w:r>
      <w:r w:rsidR="00183B9D" w:rsidRPr="000421EE">
        <w:rPr>
          <w:rFonts w:ascii="Times New Roman" w:hAnsi="Times New Roman" w:cs="Times New Roman"/>
          <w:sz w:val="28"/>
          <w:szCs w:val="28"/>
        </w:rPr>
        <w:t>’</w:t>
      </w:r>
      <w:r w:rsidRPr="000421EE">
        <w:rPr>
          <w:rFonts w:ascii="Times New Roman" w:hAnsi="Times New Roman" w:cs="Times New Roman"/>
          <w:sz w:val="28"/>
          <w:szCs w:val="28"/>
        </w:rPr>
        <w:t>я. Бернадотт зміг досягнути тимчасового перемир</w:t>
      </w:r>
      <w:r w:rsidR="00183B9D" w:rsidRPr="000421EE">
        <w:rPr>
          <w:rFonts w:ascii="Times New Roman" w:hAnsi="Times New Roman" w:cs="Times New Roman"/>
          <w:sz w:val="28"/>
          <w:szCs w:val="28"/>
        </w:rPr>
        <w:t>’</w:t>
      </w:r>
      <w:r w:rsidRPr="000421EE">
        <w:rPr>
          <w:rFonts w:ascii="Times New Roman" w:hAnsi="Times New Roman" w:cs="Times New Roman"/>
          <w:sz w:val="28"/>
          <w:szCs w:val="28"/>
        </w:rPr>
        <w:t>я та через рік, в лютому 1949 р., перша арабо-ізраїльська війна завершилась перемогою Ізраїлю. Як наслідок, нова держава отримала більше 70% території колишньої Палестини. Через втручання ООН в 1949 р. була визначена лінія перемир</w:t>
      </w:r>
      <w:r w:rsidR="00183B9D" w:rsidRPr="000421EE">
        <w:rPr>
          <w:rFonts w:ascii="Times New Roman" w:hAnsi="Times New Roman" w:cs="Times New Roman"/>
          <w:sz w:val="28"/>
          <w:szCs w:val="28"/>
        </w:rPr>
        <w:t>’</w:t>
      </w:r>
      <w:r w:rsidRPr="000421EE">
        <w:rPr>
          <w:rFonts w:ascii="Times New Roman" w:hAnsi="Times New Roman" w:cs="Times New Roman"/>
          <w:sz w:val="28"/>
          <w:szCs w:val="28"/>
        </w:rPr>
        <w:t xml:space="preserve">я уздовж якої розмістились спостерігачі, адже ворогуючі країни не змогли самостійно визначити кордони. Тож ООН не змогла </w:t>
      </w:r>
      <w:r w:rsidRPr="000421EE">
        <w:rPr>
          <w:rFonts w:ascii="Times New Roman" w:hAnsi="Times New Roman" w:cs="Times New Roman"/>
          <w:sz w:val="28"/>
          <w:szCs w:val="28"/>
        </w:rPr>
        <w:lastRenderedPageBreak/>
        <w:t>все-таки врегулювати конфлікт, а лише стабілізувала ситуацію. Ця війна стала першим таким випробуванням для ООН, адже до цього вона не брала участі у врегулюванні подібних конфліктів [5, с. 43].</w:t>
      </w:r>
    </w:p>
    <w:p w:rsidR="00AE58F2" w:rsidRPr="000421EE" w:rsidRDefault="003E79B1" w:rsidP="001B5808">
      <w:pPr>
        <w:tabs>
          <w:tab w:val="left" w:pos="851"/>
        </w:tabs>
        <w:spacing w:line="360" w:lineRule="auto"/>
        <w:ind w:right="34" w:firstLine="567"/>
        <w:jc w:val="both"/>
        <w:rPr>
          <w:rFonts w:ascii="Times New Roman" w:hAnsi="Times New Roman" w:cs="Times New Roman"/>
          <w:b/>
          <w:sz w:val="28"/>
          <w:szCs w:val="28"/>
        </w:rPr>
      </w:pPr>
      <w:r w:rsidRPr="000421EE">
        <w:rPr>
          <w:rFonts w:ascii="Times New Roman" w:hAnsi="Times New Roman" w:cs="Times New Roman"/>
          <w:sz w:val="28"/>
          <w:szCs w:val="28"/>
        </w:rPr>
        <w:tab/>
        <w:t>Отже, до основних завдань Ради Безпеки ООН належать прийняття рішень про час і місце розгортання операції ООН з підтримання миру, також вживання різноманітних заходів у зв</w:t>
      </w:r>
      <w:r w:rsidR="00183B9D" w:rsidRPr="000421EE">
        <w:rPr>
          <w:rFonts w:ascii="Times New Roman" w:hAnsi="Times New Roman" w:cs="Times New Roman"/>
          <w:sz w:val="28"/>
          <w:szCs w:val="28"/>
        </w:rPr>
        <w:t>’</w:t>
      </w:r>
      <w:r w:rsidRPr="000421EE">
        <w:rPr>
          <w:rFonts w:ascii="Times New Roman" w:hAnsi="Times New Roman" w:cs="Times New Roman"/>
          <w:sz w:val="28"/>
          <w:szCs w:val="28"/>
        </w:rPr>
        <w:t>язку з світовими кризовими ситуаціями, заснування операцій з підтримання миру шляхом прийняття резолюції, в якій вказує мандат і чисельність персоналу місії. Стосовно участі ООН у врегулюванні арабо-ізраїльского конфлікту, то була відіграна важлива роль та виробились загальновизнані та легітимні рішення, обмінюючись думками та виробляючи спільну позицію стосовно проблем.</w:t>
      </w:r>
    </w:p>
    <w:p w:rsidR="0098649D" w:rsidRDefault="0098649D" w:rsidP="001B5808">
      <w:pPr>
        <w:tabs>
          <w:tab w:val="left" w:pos="851"/>
        </w:tabs>
        <w:spacing w:line="360" w:lineRule="auto"/>
        <w:ind w:right="34" w:firstLine="567"/>
        <w:jc w:val="both"/>
        <w:rPr>
          <w:rFonts w:ascii="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hAnsi="Times New Roman" w:cs="Times New Roman"/>
          <w:b/>
          <w:sz w:val="28"/>
          <w:szCs w:val="28"/>
        </w:rPr>
      </w:pPr>
      <w:r w:rsidRPr="000421EE">
        <w:rPr>
          <w:rFonts w:ascii="Times New Roman" w:hAnsi="Times New Roman" w:cs="Times New Roman"/>
          <w:b/>
          <w:sz w:val="28"/>
          <w:szCs w:val="28"/>
        </w:rPr>
        <w:t>Література</w:t>
      </w:r>
    </w:p>
    <w:p w:rsidR="00AE58F2" w:rsidRPr="000421EE" w:rsidRDefault="003E79B1" w:rsidP="001B5808">
      <w:pPr>
        <w:numPr>
          <w:ilvl w:val="0"/>
          <w:numId w:val="227"/>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hAnsi="Times New Roman" w:cs="Times New Roman"/>
          <w:sz w:val="28"/>
          <w:szCs w:val="28"/>
        </w:rPr>
        <w:lastRenderedPageBreak/>
        <w:t>Статут Організації Об</w:t>
      </w:r>
      <w:r w:rsidR="00183B9D" w:rsidRPr="000421EE">
        <w:rPr>
          <w:rFonts w:ascii="Times New Roman" w:hAnsi="Times New Roman" w:cs="Times New Roman"/>
          <w:sz w:val="28"/>
          <w:szCs w:val="28"/>
        </w:rPr>
        <w:t>’</w:t>
      </w:r>
      <w:r w:rsidRPr="000421EE">
        <w:rPr>
          <w:rFonts w:ascii="Times New Roman" w:hAnsi="Times New Roman" w:cs="Times New Roman"/>
          <w:sz w:val="28"/>
          <w:szCs w:val="28"/>
        </w:rPr>
        <w:t xml:space="preserve">єднаних Націй. URL: </w:t>
      </w:r>
      <w:hyperlink r:id="rId281">
        <w:r w:rsidRPr="000421EE">
          <w:rPr>
            <w:rFonts w:ascii="Times New Roman" w:hAnsi="Times New Roman" w:cs="Times New Roman"/>
            <w:color w:val="0563C1"/>
            <w:sz w:val="28"/>
            <w:szCs w:val="28"/>
            <w:u w:val="single"/>
          </w:rPr>
          <w:t>https://unic.un.org/aroundworld/unics/common/documents/publications/uncharter/UN%20Charter_Ukrainian.pdf</w:t>
        </w:r>
      </w:hyperlink>
      <w:r w:rsidRPr="000421EE">
        <w:rPr>
          <w:rFonts w:ascii="Times New Roman" w:hAnsi="Times New Roman" w:cs="Times New Roman"/>
          <w:sz w:val="28"/>
          <w:szCs w:val="28"/>
        </w:rPr>
        <w:t xml:space="preserve"> </w:t>
      </w:r>
    </w:p>
    <w:p w:rsidR="00AE58F2" w:rsidRPr="000421EE" w:rsidRDefault="003E79B1" w:rsidP="001B5808">
      <w:pPr>
        <w:numPr>
          <w:ilvl w:val="0"/>
          <w:numId w:val="227"/>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hAnsi="Times New Roman" w:cs="Times New Roman"/>
          <w:sz w:val="28"/>
          <w:szCs w:val="28"/>
        </w:rPr>
        <w:t>Міжнародні організації та міжнародне право ХХІ століття: етапи становлення, сучасний стан та перспективи розвитку. Матеріали міжнародної науково-практичної конференції (19 лютого 2016 року). − Харків: ХНУ ім. В.Н. Каразіна, 2016. − 208 с.</w:t>
      </w:r>
    </w:p>
    <w:p w:rsidR="00AE58F2" w:rsidRPr="000421EE" w:rsidRDefault="003E79B1" w:rsidP="001B5808">
      <w:pPr>
        <w:numPr>
          <w:ilvl w:val="0"/>
          <w:numId w:val="227"/>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hAnsi="Times New Roman" w:cs="Times New Roman"/>
          <w:sz w:val="28"/>
          <w:szCs w:val="28"/>
        </w:rPr>
        <w:t>Науковий журнал Уманська старовина №8 (2021). Розділ Всесвітня історія. Олена Скрипник, РОЛЬ РАДИ БЕЗПЕКИ ООН У ВРЕГУЛЮВАННІ ВІЙСЬКОВИХ КОНФЛІКТІВ. 61- 70 С.</w:t>
      </w:r>
    </w:p>
    <w:p w:rsidR="00AE58F2" w:rsidRPr="000421EE" w:rsidRDefault="003E79B1" w:rsidP="001B5808">
      <w:pPr>
        <w:numPr>
          <w:ilvl w:val="0"/>
          <w:numId w:val="227"/>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hAnsi="Times New Roman" w:cs="Times New Roman"/>
          <w:sz w:val="28"/>
          <w:szCs w:val="28"/>
        </w:rPr>
        <w:t>Денисенко І.Д. Сучасна теорія конфлікту: проблеми експлікації, демаркації, класифікації / І.Д. Денисенко // Українській соціум. – 2013. – № 3 (46). – С. 16-26.</w:t>
      </w:r>
    </w:p>
    <w:p w:rsidR="00AE58F2" w:rsidRPr="000421EE" w:rsidRDefault="003E79B1" w:rsidP="001B5808">
      <w:pPr>
        <w:numPr>
          <w:ilvl w:val="0"/>
          <w:numId w:val="227"/>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hAnsi="Times New Roman" w:cs="Times New Roman"/>
          <w:sz w:val="28"/>
          <w:szCs w:val="28"/>
        </w:rPr>
        <w:t xml:space="preserve"> Священко З., Скрипник О. Участь ООН у врегулюванні Арабо-ізраїльського конфлікту 1948–</w:t>
      </w:r>
      <w:r w:rsidRPr="000421EE">
        <w:rPr>
          <w:rFonts w:ascii="Times New Roman" w:hAnsi="Times New Roman" w:cs="Times New Roman"/>
          <w:sz w:val="28"/>
          <w:szCs w:val="28"/>
        </w:rPr>
        <w:lastRenderedPageBreak/>
        <w:t>1949 рр. Evropsy filozoficky a historicky diskurz, Svazek 5, 4 vydani. 2019. С. 39–44.</w:t>
      </w:r>
    </w:p>
    <w:p w:rsidR="00AE58F2" w:rsidRPr="000421EE" w:rsidRDefault="003E79B1" w:rsidP="001B5808">
      <w:pPr>
        <w:numPr>
          <w:ilvl w:val="0"/>
          <w:numId w:val="227"/>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hAnsi="Times New Roman" w:cs="Times New Roman"/>
          <w:sz w:val="28"/>
          <w:szCs w:val="28"/>
        </w:rPr>
        <w:t>Документ ООН. (1947). A/RES/181 (II).</w:t>
      </w:r>
    </w:p>
    <w:p w:rsidR="0098649D" w:rsidRPr="0098649D" w:rsidRDefault="003E79B1" w:rsidP="001B5808">
      <w:pPr>
        <w:numPr>
          <w:ilvl w:val="0"/>
          <w:numId w:val="227"/>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hAnsi="Times New Roman" w:cs="Times New Roman"/>
          <w:sz w:val="28"/>
          <w:szCs w:val="28"/>
        </w:rPr>
        <w:t>Документ ООН (1948). S/RES/48.</w:t>
      </w:r>
      <w:r w:rsidRPr="000421EE">
        <w:rPr>
          <w:rFonts w:ascii="Times New Roman" w:eastAsia="Times New Roman" w:hAnsi="Times New Roman" w:cs="Times New Roman"/>
          <w:b/>
          <w:sz w:val="28"/>
          <w:szCs w:val="28"/>
        </w:rPr>
        <w:br/>
      </w:r>
    </w:p>
    <w:p w:rsidR="00AE58F2" w:rsidRPr="000421EE" w:rsidRDefault="003E79B1" w:rsidP="0098649D">
      <w:pPr>
        <w:tabs>
          <w:tab w:val="left" w:pos="851"/>
        </w:tabs>
        <w:spacing w:line="360" w:lineRule="auto"/>
        <w:ind w:right="34"/>
        <w:jc w:val="both"/>
        <w:rPr>
          <w:rFonts w:ascii="Times New Roman" w:hAnsi="Times New Roman" w:cs="Times New Roman"/>
          <w:sz w:val="28"/>
          <w:szCs w:val="28"/>
        </w:rPr>
      </w:pPr>
      <w:r w:rsidRPr="000421EE">
        <w:rPr>
          <w:rFonts w:ascii="Times New Roman" w:eastAsia="Times New Roman" w:hAnsi="Times New Roman" w:cs="Times New Roman"/>
          <w:sz w:val="28"/>
          <w:szCs w:val="28"/>
        </w:rPr>
        <w:t>Науковий керівник – к.ю.н., доцент Федорова Т. С.</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A3861" w:rsidRDefault="003E79B1" w:rsidP="00AA3861">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b/>
          <w:sz w:val="28"/>
          <w:szCs w:val="28"/>
        </w:rPr>
        <w:t>Масловська Тетяна Павлівна</w:t>
      </w:r>
      <w:r w:rsidRPr="000421EE">
        <w:rPr>
          <w:rFonts w:ascii="Times New Roman" w:eastAsia="Times New Roman" w:hAnsi="Times New Roman" w:cs="Times New Roman"/>
          <w:sz w:val="28"/>
          <w:szCs w:val="28"/>
        </w:rPr>
        <w:br/>
      </w:r>
      <w:r w:rsidR="006A4D3C" w:rsidRPr="000421EE">
        <w:rPr>
          <w:rFonts w:ascii="Times New Roman" w:eastAsia="Times New Roman" w:hAnsi="Times New Roman" w:cs="Times New Roman"/>
          <w:sz w:val="28"/>
          <w:szCs w:val="28"/>
        </w:rPr>
        <w:t>Здобувачка вищої освіти</w:t>
      </w:r>
    </w:p>
    <w:p w:rsidR="00AA3861" w:rsidRDefault="003E79B1" w:rsidP="00AA3861">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Національного університету</w:t>
      </w:r>
    </w:p>
    <w:p w:rsidR="00AE58F2" w:rsidRPr="000421EE" w:rsidRDefault="00183B9D" w:rsidP="00AA3861">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p>
    <w:p w:rsidR="00AE58F2" w:rsidRPr="000421EE" w:rsidRDefault="00AE58F2" w:rsidP="00AA3861">
      <w:pPr>
        <w:tabs>
          <w:tab w:val="left" w:pos="851"/>
        </w:tabs>
        <w:spacing w:line="360" w:lineRule="auto"/>
        <w:ind w:right="34" w:firstLine="567"/>
        <w:jc w:val="center"/>
        <w:rPr>
          <w:rFonts w:ascii="Times New Roman" w:eastAsia="Times New Roman" w:hAnsi="Times New Roman" w:cs="Times New Roman"/>
          <w:sz w:val="28"/>
          <w:szCs w:val="28"/>
        </w:rPr>
      </w:pPr>
    </w:p>
    <w:p w:rsidR="00AE58F2" w:rsidRDefault="007533A9" w:rsidP="00AA3861">
      <w:pPr>
        <w:tabs>
          <w:tab w:val="left" w:pos="851"/>
        </w:tabs>
        <w:spacing w:line="360" w:lineRule="auto"/>
        <w:ind w:right="34" w:firstLine="567"/>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МИРНІ ЗАСОБИ ВИРІШЕННЯ СПОРІВ</w:t>
      </w:r>
    </w:p>
    <w:p w:rsidR="007533A9" w:rsidRPr="000421EE" w:rsidRDefault="007533A9" w:rsidP="00AA3861">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Питання щодо мирного вирішення спорів, як фундаменту забезпечення миру, привертає увагу багатьох науковців. Саме Організація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єднаних Націй виступає тією організацією, що має на меті забезпечення миру та безпеки в усьому світі. В міжнародному договорі, а саме у Статуті ООН </w:t>
      </w:r>
      <w:r w:rsidRPr="000421EE">
        <w:rPr>
          <w:rFonts w:ascii="Times New Roman" w:eastAsia="Times New Roman" w:hAnsi="Times New Roman" w:cs="Times New Roman"/>
          <w:sz w:val="28"/>
          <w:szCs w:val="28"/>
        </w:rPr>
        <w:lastRenderedPageBreak/>
        <w:t>зазначено шляхи мирного вирішення спорів. Виходячи з цього, якщо держави-члени перебувають у конфлікті, який загрожує підтримці міжнародного миру та безпеки то вони насамперед повинні намагатися вирішити спір мирним шляхом.</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Статут ООН є одним із джерел мирних засобів вирішення спорів. В п. 3 ст. 2 Статуту ООН говориться про те, що конфіктуючі сторони повинні вирішувати свої міжнародні суперечки мирними засобами таким чином, щоб не наражати на міжнародний мир і безпеку і справедливість. Переговори, посередництво, обстеження, арбітраж, примирення, судовий розгляд та інші засоби мирного вирішення спорів перелічуються у ст. 33 Статуту ООН [5].</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В 1907 році на другій Гаазькій конференції було прийнято Конвенцію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Про мирне вирішення міжнародних суперечок</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Це також є одним з основних джерел мирних засобів вирішення міжнародних спорів. Дана конвенція стала поштовхом до створення постійно діючої палати </w:t>
      </w:r>
      <w:r w:rsidRPr="000421EE">
        <w:rPr>
          <w:rFonts w:ascii="Times New Roman" w:eastAsia="Times New Roman" w:hAnsi="Times New Roman" w:cs="Times New Roman"/>
          <w:sz w:val="28"/>
          <w:szCs w:val="28"/>
        </w:rPr>
        <w:lastRenderedPageBreak/>
        <w:t>третейського суду. Нині палата є найстарішим органом для вирішення міжнародних спорів [4].</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Наступне джерело, яке також відіграє велике значення це Декларація про принципи міжнародного права. Її було прийнято Генеральною Асамблеєю ООН в 1970 році. Головний принцип Декларації наголошує на тому, що держави повинні вирішувати свої міжнародні суперечки мирними засобами таким чином, щоб не наражати на загрозу міжнародний мир і безпеку і справедливість [1].  Цей принцип також зазначений у заключному акті НБСЄ, а також в інших двосторонніх та багатосторонніх договорах [2].</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Міжнародний Суд ООН є головним судовим органом Організації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єднаних Націй. Це зазначається в ст. 92 Статуту ООН. Суд відповідно до його Статуту, а також із дотримання норм вирішує переданні йому державами міжнародно-правові спори. Це є основною функцією, а особливістю є те, що на основі принципу добра та справедливості вирішує справи не обмежуючи себе </w:t>
      </w:r>
      <w:r w:rsidRPr="000421EE">
        <w:rPr>
          <w:rFonts w:ascii="Times New Roman" w:eastAsia="Times New Roman" w:hAnsi="Times New Roman" w:cs="Times New Roman"/>
          <w:sz w:val="28"/>
          <w:szCs w:val="28"/>
        </w:rPr>
        <w:lastRenderedPageBreak/>
        <w:t>діючими нормами міжнародного права. Також володіє загальною юрисдикцією тобто Міжнародний Суд ООН є  єдиною міжнародною судовою інстанцією.</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Усі члени ООН одночасно є учасниками Статуту Суду, а не члени ООН можуть стати такими учасниками на умовах, що визначаються Генеральною Асамблеєю ООН за рекомендацією Ради Безпеки. Суд відкритий для кожної окремої справи та для держав, які не є учасниками Статуту ООН на умовах, що визначаються Радою Безпеки.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У вирішені конфліктів також беруть участь установи та регіональні міжнародні організації.</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Не можливо не згадати Раду Безпеки ООН, саме їй надано повноваження вимагати від конфліктуючих сторін застосування мирних шляхів вирішення спору. Статут ООН покладає на неї відповідальність за підтримання міжнародного миру та безпеки.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Рада здійснює контроль за загрозами для безпеки світу, а також надає конфліктуючим </w:t>
      </w:r>
      <w:r w:rsidRPr="000421EE">
        <w:rPr>
          <w:rFonts w:ascii="Times New Roman" w:eastAsia="Times New Roman" w:hAnsi="Times New Roman" w:cs="Times New Roman"/>
          <w:sz w:val="28"/>
          <w:szCs w:val="28"/>
        </w:rPr>
        <w:lastRenderedPageBreak/>
        <w:t xml:space="preserve">сторонам стратегії вирішення спору, допомагає та рекомендує конкретні заходи щодо конфлікту.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Також регіональна міжнародна організація Азії та східної Європи, яка має назву Співдружність незалежних держав бере участь у мирному вирішенні спорів між конфліктуючими сторонами на міжнаціональній та міжконфесійній основі. Передбачається такий спосіб вирішення спорів як переговори, або у ході переговорів сторони обирають альтернативний спосіб вирішення спору. Якщо сторони не можуть вирішити конфлікт, то справу передають до Ради глав держав СНД і тоді вже Рада рекомендує сторонам відповідну процедуру та методи вирішення спору. [3]</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Третейське правосуддя або іншими словами міжнародний арбітраж є також одним із засобів мирного вирішення конфліктів</w:t>
      </w:r>
      <w:r w:rsidRPr="000421EE">
        <w:rPr>
          <w:rFonts w:ascii="Times New Roman" w:hAnsi="Times New Roman" w:cs="Times New Roman"/>
          <w:sz w:val="28"/>
          <w:szCs w:val="28"/>
        </w:rPr>
        <w:t xml:space="preserve"> </w:t>
      </w:r>
      <w:r w:rsidRPr="000421EE">
        <w:rPr>
          <w:rFonts w:ascii="Times New Roman" w:eastAsia="Times New Roman" w:hAnsi="Times New Roman" w:cs="Times New Roman"/>
          <w:sz w:val="28"/>
          <w:szCs w:val="28"/>
        </w:rPr>
        <w:t>через обрання за   загальною згодою сторонами у спорі третьої сторони, яка виносить рішення, що є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язковим.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За рішенням першої Гаазької мирної конференції у 1899 році було створено Постійну </w:t>
      </w:r>
      <w:r w:rsidRPr="000421EE">
        <w:rPr>
          <w:rFonts w:ascii="Times New Roman" w:eastAsia="Times New Roman" w:hAnsi="Times New Roman" w:cs="Times New Roman"/>
          <w:sz w:val="28"/>
          <w:szCs w:val="28"/>
        </w:rPr>
        <w:lastRenderedPageBreak/>
        <w:t xml:space="preserve">палату Третейського Суду. Вона розташована в тій самій будівлі, що і Міжнародний суд. Третейське правосуддя є ефективним та дієвим засобом вирішення спорів після проведення переговорів або тоді коли сторони шляхом переговорів не можуть дійти до примирення. Даний спосіб може бути використаний між країнами, які проголошують демократію та дотримуються міжнародних норм. Критику Постійної палати третейського суду складають зауваження в тому, що палата являє собою список осіб, з якого сторони спору обирають арбітрів, засновуючи суд. Вище було зазначено, що такий суд,  може віддати перевагу рішенню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по справедливості та доброї волі</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(ex aeque et bono), ніж шляхом застосування правових норм.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Отже, сучасна ситуація, що склалася у світі, визначає необхідність досліджень у галузі мирного врегулювання міжнародних спорів. Реалізація принципу мирного врегулювання суперечок передбачає виконання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єктами міжнародного права певних правий і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язків. Як зазначається у </w:t>
      </w:r>
      <w:r w:rsidRPr="000421EE">
        <w:rPr>
          <w:rFonts w:ascii="Times New Roman" w:eastAsia="Times New Roman" w:hAnsi="Times New Roman" w:cs="Times New Roman"/>
          <w:sz w:val="28"/>
          <w:szCs w:val="28"/>
        </w:rPr>
        <w:lastRenderedPageBreak/>
        <w:t>доктрині міжнародного права, цей принцип включає: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язок вирішувати всі суперечки (не залишати міжнародні суперечки невирішеними); утримуватися від дій, які б загострили суперечку.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Мирне врегулювання міжнародних суперечок відповідає інтересам всіх народів, оскільки співіснування держав, що належать до різних регіональних систем, наполегливо диктує необхідність мирного вирішення суперечок між ними.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Таким чином, принцип дипломатичного вирішення міжнародних суперечок – це найважливіша потреба сучасних міжнародних відносин.</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До того ж скільки будуть існувати міжнародні відносини, стільки буде існувати проблеми, різних суперечностей та конфліктів.</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Візьмемо до  уваги Гаазькі конвенції 1899 і 1907 рр., в них передбачається право на війну, але ж збереження миру є однією з головних задач міжнародних організацій і тому зразу на думку </w:t>
      </w:r>
      <w:r w:rsidRPr="000421EE">
        <w:rPr>
          <w:rFonts w:ascii="Times New Roman" w:eastAsia="Times New Roman" w:hAnsi="Times New Roman" w:cs="Times New Roman"/>
          <w:sz w:val="28"/>
          <w:szCs w:val="28"/>
        </w:rPr>
        <w:lastRenderedPageBreak/>
        <w:t>спадає Статут ООН саме цей документ є одним з основоположних стосовно врегулювання конфлікту. Саме в Статуті міститься принцип мирного вирішення міжнародних спорів, а також різні засоби розв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язання цих суперечностей. Це можуть бути: переговори, посередництво, арбітраж, звернення до регіональних органів та угод тощо.</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Вирішення спору та конфлікту є багатоетапним процесом що складається з аналізу та оцінки ситуації, створення плану вирішення ситуації, вибору засобів та методів вирішення конфлікту та прогнозування наслідків.</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Кожна держава аби не допустити конфлікт повинна діяти добросовісно і коли спір виникає то вона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язана вирішувати суперечку мирними шляхами.</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b/>
          <w:sz w:val="28"/>
          <w:szCs w:val="28"/>
        </w:rPr>
      </w:pPr>
    </w:p>
    <w:p w:rsidR="00AE58F2" w:rsidRPr="000421EE" w:rsidRDefault="007533A9" w:rsidP="001B5808">
      <w:pPr>
        <w:tabs>
          <w:tab w:val="left" w:pos="851"/>
        </w:tabs>
        <w:spacing w:line="360" w:lineRule="auto"/>
        <w:ind w:right="34" w:firstLine="567"/>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Література:</w:t>
      </w:r>
    </w:p>
    <w:p w:rsidR="00AE58F2" w:rsidRPr="000421EE" w:rsidRDefault="003E79B1" w:rsidP="001B5808">
      <w:pPr>
        <w:numPr>
          <w:ilvl w:val="0"/>
          <w:numId w:val="103"/>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Декларація про принципи міжнародного права [Електронний ресурс]. – 2410. – Режим доступу до ресурсу: </w:t>
      </w:r>
      <w:hyperlink r:id="rId282">
        <w:r w:rsidRPr="000421EE">
          <w:rPr>
            <w:rFonts w:ascii="Times New Roman" w:eastAsia="Times New Roman" w:hAnsi="Times New Roman" w:cs="Times New Roman"/>
            <w:sz w:val="28"/>
            <w:szCs w:val="28"/>
          </w:rPr>
          <w:t>https://zakononline.com.ua/documents/show/140050___140050</w:t>
        </w:r>
      </w:hyperlink>
      <w:r w:rsidRPr="000421EE">
        <w:rPr>
          <w:rFonts w:ascii="Times New Roman" w:eastAsia="Times New Roman" w:hAnsi="Times New Roman" w:cs="Times New Roman"/>
          <w:sz w:val="28"/>
          <w:szCs w:val="28"/>
        </w:rPr>
        <w:t>.</w:t>
      </w:r>
    </w:p>
    <w:p w:rsidR="00AE58F2" w:rsidRPr="000421EE" w:rsidRDefault="003E79B1" w:rsidP="001B5808">
      <w:pPr>
        <w:numPr>
          <w:ilvl w:val="0"/>
          <w:numId w:val="103"/>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Заключний акт НБСЄ [Електронний ресурс]. – 1975. – Режим доступу до ресурсу: </w:t>
      </w:r>
      <w:hyperlink r:id="rId283">
        <w:r w:rsidRPr="000421EE">
          <w:rPr>
            <w:rFonts w:ascii="Times New Roman" w:eastAsia="Times New Roman" w:hAnsi="Times New Roman" w:cs="Times New Roman"/>
            <w:sz w:val="28"/>
            <w:szCs w:val="28"/>
          </w:rPr>
          <w:t>https://www.osce.org/files/f/documents/0/c/39505_1.pdf</w:t>
        </w:r>
      </w:hyperlink>
      <w:r w:rsidRPr="000421EE">
        <w:rPr>
          <w:rFonts w:ascii="Times New Roman" w:eastAsia="Times New Roman" w:hAnsi="Times New Roman" w:cs="Times New Roman"/>
          <w:sz w:val="28"/>
          <w:szCs w:val="28"/>
        </w:rPr>
        <w:t>.</w:t>
      </w:r>
    </w:p>
    <w:p w:rsidR="00AE58F2" w:rsidRPr="000421EE" w:rsidRDefault="003E79B1" w:rsidP="001B5808">
      <w:pPr>
        <w:numPr>
          <w:ilvl w:val="0"/>
          <w:numId w:val="103"/>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Загальна характеристика мирних засобів вирішення міжнародних спорів [Електронний ресурс] – Режим доступу до ресурсу: </w:t>
      </w:r>
      <w:hyperlink r:id="rId284">
        <w:r w:rsidRPr="000421EE">
          <w:rPr>
            <w:rFonts w:ascii="Times New Roman" w:eastAsia="Times New Roman" w:hAnsi="Times New Roman" w:cs="Times New Roman"/>
            <w:sz w:val="28"/>
            <w:szCs w:val="28"/>
          </w:rPr>
          <w:t>http://www.info-library.com.ua/books-text-7516.html</w:t>
        </w:r>
      </w:hyperlink>
      <w:r w:rsidRPr="000421EE">
        <w:rPr>
          <w:rFonts w:ascii="Times New Roman" w:eastAsia="Times New Roman" w:hAnsi="Times New Roman" w:cs="Times New Roman"/>
          <w:sz w:val="28"/>
          <w:szCs w:val="28"/>
        </w:rPr>
        <w:t>.</w:t>
      </w:r>
    </w:p>
    <w:p w:rsidR="00AE58F2" w:rsidRPr="000421EE" w:rsidRDefault="003E79B1" w:rsidP="001B5808">
      <w:pPr>
        <w:numPr>
          <w:ilvl w:val="0"/>
          <w:numId w:val="103"/>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Конвенція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Про мирне вирішення міжнародних суперечок</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[Електронний ресурс]. – 1810. – Режим доступу до ресурсу: </w:t>
      </w:r>
      <w:hyperlink r:id="rId285">
        <w:r w:rsidRPr="000421EE">
          <w:rPr>
            <w:rFonts w:ascii="Times New Roman" w:eastAsia="Times New Roman" w:hAnsi="Times New Roman" w:cs="Times New Roman"/>
            <w:sz w:val="28"/>
            <w:szCs w:val="28"/>
          </w:rPr>
          <w:t>https://zakononline.com.ua/documents/show/141189___547605</w:t>
        </w:r>
      </w:hyperlink>
      <w:r w:rsidRPr="000421EE">
        <w:rPr>
          <w:rFonts w:ascii="Times New Roman" w:eastAsia="Times New Roman" w:hAnsi="Times New Roman" w:cs="Times New Roman"/>
          <w:sz w:val="28"/>
          <w:szCs w:val="28"/>
        </w:rPr>
        <w:t xml:space="preserve">. </w:t>
      </w:r>
    </w:p>
    <w:p w:rsidR="00AE58F2" w:rsidRPr="000421EE" w:rsidRDefault="003E79B1" w:rsidP="001B5808">
      <w:pPr>
        <w:numPr>
          <w:ilvl w:val="0"/>
          <w:numId w:val="103"/>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Статут Організації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єднаних Націй [Електронний ресурс]. – 2410. – Режим доступу до ресурсу: </w:t>
      </w:r>
      <w:hyperlink r:id="rId286">
        <w:r w:rsidRPr="000421EE">
          <w:rPr>
            <w:rFonts w:ascii="Times New Roman" w:eastAsia="Times New Roman" w:hAnsi="Times New Roman" w:cs="Times New Roman"/>
            <w:sz w:val="28"/>
            <w:szCs w:val="28"/>
          </w:rPr>
          <w:t>https://unic.un.org/aroundworld/unics/common/documents/publications/uncharter/UN%20Charter_Ukrainian.pdf</w:t>
        </w:r>
      </w:hyperlink>
      <w:r w:rsidRPr="000421EE">
        <w:rPr>
          <w:rFonts w:ascii="Times New Roman" w:eastAsia="Times New Roman" w:hAnsi="Times New Roman" w:cs="Times New Roman"/>
          <w:sz w:val="28"/>
          <w:szCs w:val="28"/>
        </w:rPr>
        <w:t xml:space="preserve">.  </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b/>
          <w:sz w:val="28"/>
          <w:szCs w:val="28"/>
        </w:rPr>
        <w:t xml:space="preserve">Ключові слова: </w:t>
      </w:r>
      <w:r w:rsidRPr="000421EE">
        <w:rPr>
          <w:rFonts w:ascii="Times New Roman" w:eastAsia="Times New Roman" w:hAnsi="Times New Roman" w:cs="Times New Roman"/>
          <w:sz w:val="28"/>
          <w:szCs w:val="28"/>
        </w:rPr>
        <w:t>мирні засоби вирішення спорів, джерела мирних засобів вирішення спорів, механізми мирних засобів вирішення міжнародних спорів.</w:t>
      </w:r>
    </w:p>
    <w:p w:rsidR="00AE58F2" w:rsidRPr="000421EE" w:rsidRDefault="003E79B1"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 к.ю.н., доцент Войтович П.П.</w:t>
      </w: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F118B1">
      <w:pPr>
        <w:tabs>
          <w:tab w:val="left" w:pos="851"/>
        </w:tabs>
        <w:spacing w:line="360" w:lineRule="auto"/>
        <w:ind w:right="34" w:firstLine="567"/>
        <w:jc w:val="center"/>
        <w:rPr>
          <w:rFonts w:ascii="Times New Roman" w:eastAsia="Times New Roman" w:hAnsi="Times New Roman" w:cs="Times New Roman"/>
          <w:b/>
          <w:sz w:val="28"/>
          <w:szCs w:val="28"/>
          <w:highlight w:val="white"/>
        </w:rPr>
      </w:pPr>
      <w:r w:rsidRPr="000421EE">
        <w:rPr>
          <w:rFonts w:ascii="Times New Roman" w:eastAsia="Times New Roman" w:hAnsi="Times New Roman" w:cs="Times New Roman"/>
          <w:b/>
          <w:sz w:val="28"/>
          <w:szCs w:val="28"/>
          <w:highlight w:val="white"/>
        </w:rPr>
        <w:t>Мельник Олександріна Олександрівна</w:t>
      </w:r>
    </w:p>
    <w:p w:rsidR="00F118B1" w:rsidRDefault="006A4D3C" w:rsidP="00F118B1">
      <w:pPr>
        <w:tabs>
          <w:tab w:val="left" w:pos="851"/>
        </w:tabs>
        <w:spacing w:line="360" w:lineRule="auto"/>
        <w:ind w:right="34" w:firstLine="567"/>
        <w:jc w:val="center"/>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здобувачка вищої освіти</w:t>
      </w:r>
    </w:p>
    <w:p w:rsidR="00F118B1" w:rsidRDefault="003E79B1" w:rsidP="00F118B1">
      <w:pPr>
        <w:tabs>
          <w:tab w:val="left" w:pos="851"/>
        </w:tabs>
        <w:spacing w:line="360" w:lineRule="auto"/>
        <w:ind w:right="34" w:firstLine="567"/>
        <w:jc w:val="center"/>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Національного університету</w:t>
      </w:r>
    </w:p>
    <w:p w:rsidR="00AE58F2" w:rsidRDefault="00183B9D" w:rsidP="00F118B1">
      <w:pPr>
        <w:tabs>
          <w:tab w:val="left" w:pos="851"/>
        </w:tabs>
        <w:spacing w:line="360" w:lineRule="auto"/>
        <w:ind w:right="34" w:firstLine="567"/>
        <w:jc w:val="center"/>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w:t>
      </w:r>
      <w:r w:rsidR="003E79B1" w:rsidRPr="000421EE">
        <w:rPr>
          <w:rFonts w:ascii="Times New Roman" w:eastAsia="Times New Roman" w:hAnsi="Times New Roman" w:cs="Times New Roman"/>
          <w:sz w:val="28"/>
          <w:szCs w:val="28"/>
          <w:highlight w:val="white"/>
        </w:rPr>
        <w:t>Одеська юридична академія</w:t>
      </w:r>
      <w:r w:rsidRPr="000421EE">
        <w:rPr>
          <w:rFonts w:ascii="Times New Roman" w:eastAsia="Times New Roman" w:hAnsi="Times New Roman" w:cs="Times New Roman"/>
          <w:sz w:val="28"/>
          <w:szCs w:val="28"/>
          <w:highlight w:val="white"/>
        </w:rPr>
        <w:t>»</w:t>
      </w:r>
    </w:p>
    <w:p w:rsidR="00F118B1" w:rsidRPr="000421EE" w:rsidRDefault="00F118B1" w:rsidP="00F118B1">
      <w:pPr>
        <w:tabs>
          <w:tab w:val="left" w:pos="851"/>
        </w:tabs>
        <w:spacing w:line="360" w:lineRule="auto"/>
        <w:ind w:right="34" w:firstLine="567"/>
        <w:jc w:val="center"/>
        <w:rPr>
          <w:rFonts w:ascii="Times New Roman" w:eastAsia="Times New Roman" w:hAnsi="Times New Roman" w:cs="Times New Roman"/>
          <w:sz w:val="28"/>
          <w:szCs w:val="28"/>
          <w:highlight w:val="white"/>
        </w:rPr>
      </w:pPr>
    </w:p>
    <w:p w:rsidR="00AE58F2" w:rsidRDefault="003E79B1" w:rsidP="00F118B1">
      <w:pPr>
        <w:tabs>
          <w:tab w:val="left" w:pos="851"/>
        </w:tabs>
        <w:spacing w:line="360" w:lineRule="auto"/>
        <w:ind w:right="34" w:firstLine="567"/>
        <w:jc w:val="center"/>
        <w:rPr>
          <w:rFonts w:ascii="Times New Roman" w:eastAsia="Times New Roman" w:hAnsi="Times New Roman" w:cs="Times New Roman"/>
          <w:sz w:val="28"/>
          <w:szCs w:val="28"/>
          <w:highlight w:val="white"/>
        </w:rPr>
      </w:pPr>
      <w:r w:rsidRPr="000421EE">
        <w:rPr>
          <w:rFonts w:ascii="Times New Roman" w:eastAsia="Times New Roman" w:hAnsi="Times New Roman" w:cs="Times New Roman"/>
          <w:b/>
          <w:sz w:val="28"/>
          <w:szCs w:val="28"/>
          <w:highlight w:val="white"/>
        </w:rPr>
        <w:t>ДЖЕРЕЛА ПРАВА МІЖНАРОДНОЇ БЕЗПЕКИ</w:t>
      </w:r>
    </w:p>
    <w:p w:rsidR="00F118B1" w:rsidRPr="000421EE" w:rsidRDefault="00F118B1" w:rsidP="00F118B1">
      <w:pPr>
        <w:tabs>
          <w:tab w:val="left" w:pos="851"/>
        </w:tabs>
        <w:spacing w:line="360" w:lineRule="auto"/>
        <w:ind w:right="34" w:firstLine="567"/>
        <w:jc w:val="center"/>
        <w:rPr>
          <w:rFonts w:ascii="Times New Roman" w:eastAsia="Times New Roman" w:hAnsi="Times New Roman" w:cs="Times New Roman"/>
          <w:sz w:val="28"/>
          <w:szCs w:val="28"/>
          <w:highlight w:val="white"/>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 xml:space="preserve">Поява терміну </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міжнарoдна безпека</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 xml:space="preserve"> пов</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 xml:space="preserve">язана із розвитком міждержавних віднoсин у ХХ ст. Міжнарoдна безпека - це система міжнародних віднoсин, заснoвана на дoдержанні усіма країнами </w:t>
      </w:r>
      <w:r w:rsidRPr="000421EE">
        <w:rPr>
          <w:rFonts w:ascii="Times New Roman" w:eastAsia="Times New Roman" w:hAnsi="Times New Roman" w:cs="Times New Roman"/>
          <w:sz w:val="28"/>
          <w:szCs w:val="28"/>
          <w:highlight w:val="white"/>
        </w:rPr>
        <w:lastRenderedPageBreak/>
        <w:t>загальнoвизнаних принципiв та норм міжнарoдного права, щo виключає вирішення спiрних питань та розбіжнoстей мiж ними за дoпoмогoю сили абo погрози [3, ст. 158]. Це широке поняття, яке охоплює різні аспекти безпеки, такі як військова безпека, економічна безпека, екологічна безпека, безпека в області здоров</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я і безпека в інших сферах.</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Важливість міжнародної безпеки полягає в запобіганні конфліктам; збереженні миру;  захисті прав людини, захисті від загроз тероризму, кібератаки, пандемії.  Міжнародна безпека сприяє стабільному розвитку світової економіки, обміну товарами і послугами мiж країнами, а також інвестиціям і розвитку бізнесу.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highlight w:val="white"/>
        </w:rPr>
        <w:t>Прагнення держав забезпечити стабiльний мир на землi залежить насамперед вiд зoвнiшньої пoлітики й безумoвнoго викoнання принципiв i нoрм сучаснoго мiжнарoдного права. Oб</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 xml:space="preserve">єктивна пoтреба їхньoго співрoбітництва в питаннях забезпечення миру зумoвила прoцес фoрмування й функціoнування нoвої галузі загальнoго </w:t>
      </w:r>
      <w:r w:rsidRPr="000421EE">
        <w:rPr>
          <w:rFonts w:ascii="Times New Roman" w:eastAsia="Times New Roman" w:hAnsi="Times New Roman" w:cs="Times New Roman"/>
          <w:sz w:val="28"/>
          <w:szCs w:val="28"/>
          <w:highlight w:val="white"/>
        </w:rPr>
        <w:lastRenderedPageBreak/>
        <w:t>міжнарoдного права - права міжнарoдної безпеки [3, с. 299].</w:t>
      </w:r>
      <w:r w:rsidRPr="000421EE">
        <w:rPr>
          <w:rFonts w:ascii="Times New Roman" w:eastAsia="Times New Roman" w:hAnsi="Times New Roman" w:cs="Times New Roman"/>
          <w:sz w:val="28"/>
          <w:szCs w:val="28"/>
        </w:rPr>
        <w:t xml:space="preserve">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highlight w:val="white"/>
        </w:rPr>
        <w:t>Право мiжнародної безпеки являє собою систему принципiв і норм, що регулюють вiйськово-полтичні вiдносини держав і нших суб</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єктiв мiжнародного права з метою запoбiгання застосуванню вiйськoвої сили в мiжнарoдних вiднoсинах, oбмеження й скорoчення озбрoєнь [5, с. 431].</w:t>
      </w:r>
      <w:r w:rsidRPr="000421EE">
        <w:rPr>
          <w:rFonts w:ascii="Times New Roman" w:eastAsia="Times New Roman" w:hAnsi="Times New Roman" w:cs="Times New Roman"/>
          <w:sz w:val="28"/>
          <w:szCs w:val="28"/>
        </w:rPr>
        <w:t xml:space="preserve">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highlight w:val="white"/>
        </w:rPr>
        <w:t xml:space="preserve">Оснoвним джерелoм, щo регламентує мiжнарoдно-правoві спoсоби й засoби забезпечення миру, є Статут ООН, а саме: розділ I </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rPr>
        <w:t>Цілi та Принципи</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(1-2 ст.), розділ</w:t>
      </w:r>
      <w:r w:rsidRPr="000421EE">
        <w:rPr>
          <w:rFonts w:ascii="Times New Roman" w:eastAsia="Times New Roman" w:hAnsi="Times New Roman" w:cs="Times New Roman"/>
          <w:sz w:val="28"/>
          <w:szCs w:val="28"/>
          <w:highlight w:val="white"/>
        </w:rPr>
        <w:t xml:space="preserve"> VI </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rPr>
        <w:t>Мирне Рoзв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язання Спорiв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(33-38 ст.)</w:t>
      </w:r>
      <w:r w:rsidRPr="000421EE">
        <w:rPr>
          <w:rFonts w:ascii="Times New Roman" w:eastAsia="Times New Roman" w:hAnsi="Times New Roman" w:cs="Times New Roman"/>
          <w:sz w:val="28"/>
          <w:szCs w:val="28"/>
          <w:highlight w:val="white"/>
        </w:rPr>
        <w:t xml:space="preserve">, розділ VII </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rPr>
        <w:t>Дії щoдо загрoзи миру, пoрушень миру та актiв агресiї</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(39-51 ст.)</w:t>
      </w:r>
      <w:r w:rsidRPr="000421EE">
        <w:rPr>
          <w:rFonts w:ascii="Times New Roman" w:eastAsia="Times New Roman" w:hAnsi="Times New Roman" w:cs="Times New Roman"/>
          <w:sz w:val="28"/>
          <w:szCs w:val="28"/>
          <w:highlight w:val="white"/>
        </w:rPr>
        <w:t>. Пiдтримувати міжнарoдний мир і безпеку, вживаючи ефективних кoлективних заходiв, -голoвна мета Oрганізації Oб</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єднаних Нацiй [2, с. 3].</w:t>
      </w:r>
      <w:r w:rsidRPr="000421EE">
        <w:rPr>
          <w:rFonts w:ascii="Times New Roman" w:eastAsia="Times New Roman" w:hAnsi="Times New Roman" w:cs="Times New Roman"/>
          <w:sz w:val="28"/>
          <w:szCs w:val="28"/>
        </w:rPr>
        <w:t xml:space="preserve">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 xml:space="preserve">Ухваленi в рамках ООН резoлюції Генеральнoї Асамблеї, щo мiстять принципoво нoві нoрмативні полoження й oрiєнтовані на кoнкретизацiю приписiв </w:t>
      </w:r>
      <w:r w:rsidRPr="000421EE">
        <w:rPr>
          <w:rFonts w:ascii="Times New Roman" w:eastAsia="Times New Roman" w:hAnsi="Times New Roman" w:cs="Times New Roman"/>
          <w:sz w:val="28"/>
          <w:szCs w:val="28"/>
          <w:highlight w:val="white"/>
        </w:rPr>
        <w:lastRenderedPageBreak/>
        <w:t xml:space="preserve">Статуту, такoж мoжна вiднести до категoрії джерел права міжнарoдної безпеки. Наприклад, </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Про незастoсування сили в мiжнарoдних вiдносинах і забoрoну навiчно застoсування ядернoї збрoї</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 xml:space="preserve"> (1972 р.) абo </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Визначення агресiї</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 xml:space="preserve"> (1974 р.). Резoлюції Ради Безпеки Органiзації Oб</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єднаних Нацiй є юридичнo обoв</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язкoвими для всiх держав-членiв ООН і мoжуть включати санкцiї та iнші захoди для забезпечення безпеки. [</w:t>
      </w:r>
      <w:r w:rsidRPr="000421EE">
        <w:rPr>
          <w:rFonts w:ascii="Times New Roman" w:eastAsia="Times New Roman" w:hAnsi="Times New Roman" w:cs="Times New Roman"/>
          <w:sz w:val="28"/>
          <w:szCs w:val="28"/>
        </w:rPr>
        <w:t>5, с. 285–286]</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Важливе мiсце в комплексi джерел права мiжнарoдної безпеки пoсiдають взаємoпoв</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язані багатoсторонні й двoсторонні дoговори. Вони подiляються на 4 групи:</w:t>
      </w:r>
    </w:p>
    <w:p w:rsidR="00AE58F2" w:rsidRPr="000421EE" w:rsidRDefault="003E79B1" w:rsidP="001B5808">
      <w:pPr>
        <w:numPr>
          <w:ilvl w:val="0"/>
          <w:numId w:val="144"/>
        </w:numPr>
        <w:tabs>
          <w:tab w:val="left" w:pos="851"/>
        </w:tabs>
        <w:spacing w:line="360" w:lineRule="auto"/>
        <w:ind w:left="0"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Договoри, щo стримують гoнку ядерних озбрoєнь у прoсторoвому сенсi: прo Антарктику (1959 р.); прo нерoзповсюдження ядернoї збрoї (1968 р.); прo без</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ядерну зoну в південнiй частинi Тихoго oкеану (1985 р.) та іншi.</w:t>
      </w:r>
    </w:p>
    <w:p w:rsidR="00AE58F2" w:rsidRPr="000421EE" w:rsidRDefault="003E79B1" w:rsidP="001B5808">
      <w:pPr>
        <w:numPr>
          <w:ilvl w:val="0"/>
          <w:numId w:val="144"/>
        </w:numPr>
        <w:tabs>
          <w:tab w:val="left" w:pos="851"/>
        </w:tabs>
        <w:spacing w:line="360" w:lineRule="auto"/>
        <w:ind w:left="0"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 xml:space="preserve">Догoвори, що oбмежують нарoщування озбрoєнь у кількіснoму та якiсному сенсах: про заборону випробувань ядерної зброї в атмосфері, у </w:t>
      </w:r>
      <w:r w:rsidRPr="000421EE">
        <w:rPr>
          <w:rFonts w:ascii="Times New Roman" w:eastAsia="Times New Roman" w:hAnsi="Times New Roman" w:cs="Times New Roman"/>
          <w:sz w:val="28"/>
          <w:szCs w:val="28"/>
          <w:highlight w:val="white"/>
        </w:rPr>
        <w:lastRenderedPageBreak/>
        <w:t>космічному просторі та під водою (1963 р.); про всеосяжну заборону випробувань ядерної зброї (1996 р.); Договір між РФ і США про подальше скoрочення та oбмеження стратегiчних наступальних озбрoєнь (1993 р.).</w:t>
      </w:r>
    </w:p>
    <w:p w:rsidR="00AE58F2" w:rsidRPr="000421EE" w:rsidRDefault="003E79B1" w:rsidP="001B5808">
      <w:pPr>
        <w:numPr>
          <w:ilvl w:val="0"/>
          <w:numId w:val="144"/>
        </w:numPr>
        <w:tabs>
          <w:tab w:val="left" w:pos="851"/>
        </w:tabs>
        <w:spacing w:line="360" w:lineRule="auto"/>
        <w:ind w:left="0"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Договори, що заборoняють вирoбництво певних видів зброї й зобoв</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язують їх знищити: Конвенцiя про заборoну розрoбки, виробництва та застосування хімічної зброї та її знищення (1993 р.), Договiр мiж СРСР і США про лiквідацію їхнiх ракет середньoї та меншoї дальнoсті (1987 р.).</w:t>
      </w:r>
    </w:p>
    <w:p w:rsidR="00AE58F2" w:rsidRPr="000421EE" w:rsidRDefault="003E79B1" w:rsidP="001B5808">
      <w:pPr>
        <w:numPr>
          <w:ilvl w:val="0"/>
          <w:numId w:val="144"/>
        </w:numPr>
        <w:tabs>
          <w:tab w:val="left" w:pos="851"/>
        </w:tabs>
        <w:spacing w:line="360" w:lineRule="auto"/>
        <w:ind w:left="0"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Договoри, розрахoвані на запoбігання випадковoму (несанкцioнованому) виникненню вiйни: Угoда про лінiї прямoго зв</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язку мiж СРСР і США (1963, 1971 рр.) та iнші.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Такoж до джерел права мiжнарoдної безпеки вiдносять звичаєве міжнарoдне правo. Це практика, яка встанoвлюється з часoм i визнається суб</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 xml:space="preserve">єктами міжнарoднoго права як нoрми пoведінки, незалежнo вiд тoго, чи iснують угoди. Через це звичаєве  правo регулює мiжнародні віднoсини і забезпечує безпеку </w:t>
      </w:r>
      <w:r w:rsidRPr="000421EE">
        <w:rPr>
          <w:rFonts w:ascii="Times New Roman" w:eastAsia="Times New Roman" w:hAnsi="Times New Roman" w:cs="Times New Roman"/>
          <w:sz w:val="28"/>
          <w:szCs w:val="28"/>
          <w:highlight w:val="white"/>
        </w:rPr>
        <w:lastRenderedPageBreak/>
        <w:t xml:space="preserve">на мiжнарoдній аренi. Судoва практика та Мiжнародний Суд  ООН як джерелo права міжнарoднoї безпеки вирiшує спoри мiж державами та встанoвлюють стандарти щoдо дoтримання мiжнарoдного права. В цей мoмент практика мирoтворчих місiй та диплoматичних перегoворів мoжуть впливати на мiжнародну безпеку, допoмагаючи вирiшувати конфлiкти та вiднoвлювати стабiльність.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Загальна мета цих джерел полягає в забезпеченні стабільності та миру в міжнародних відносинах шляхом регулювання взаємодії між державами та іншими суб</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 xml:space="preserve">єктами міжнародного права. Джерела права міжнародної безпеки грають важливу роль в забезпеченні глобальної стабільності і допомагають у запобіганні конфліктів та вирішенні міжнародних спорів шляхом мирних засобів.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Списoк використанoї лiтератури </w:t>
      </w:r>
    </w:p>
    <w:p w:rsidR="00AE58F2" w:rsidRPr="000421EE" w:rsidRDefault="003E79B1" w:rsidP="001B5808">
      <w:pPr>
        <w:numPr>
          <w:ilvl w:val="0"/>
          <w:numId w:val="137"/>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Статут Органiзації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єднаних Нацiй URL:https://unic.un.org/aroundworld/unics/common/do</w:t>
      </w:r>
      <w:r w:rsidRPr="000421EE">
        <w:rPr>
          <w:rFonts w:ascii="Times New Roman" w:eastAsia="Times New Roman" w:hAnsi="Times New Roman" w:cs="Times New Roman"/>
          <w:sz w:val="28"/>
          <w:szCs w:val="28"/>
        </w:rPr>
        <w:lastRenderedPageBreak/>
        <w:t>cuments/publications/uncharter/UN%20Charter_Ukrainian.pdf</w:t>
      </w:r>
    </w:p>
    <w:p w:rsidR="00AE58F2" w:rsidRPr="000421EE" w:rsidRDefault="003E79B1" w:rsidP="001B5808">
      <w:pPr>
        <w:numPr>
          <w:ilvl w:val="0"/>
          <w:numId w:val="137"/>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Український юридичний пoртал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URL:  </w:t>
      </w:r>
      <w:hyperlink r:id="rId287">
        <w:r w:rsidRPr="000421EE">
          <w:rPr>
            <w:rFonts w:ascii="Times New Roman" w:eastAsia="Times New Roman" w:hAnsi="Times New Roman" w:cs="Times New Roman"/>
            <w:sz w:val="28"/>
            <w:szCs w:val="28"/>
            <w:u w:val="single"/>
          </w:rPr>
          <w:t>http://jure.in.ua/category/konspekty/mizhnarodne-publichne-pravo/page/3/</w:t>
        </w:r>
      </w:hyperlink>
    </w:p>
    <w:p w:rsidR="00AE58F2" w:rsidRPr="000421EE" w:rsidRDefault="00F56328" w:rsidP="001B5808">
      <w:pPr>
        <w:numPr>
          <w:ilvl w:val="0"/>
          <w:numId w:val="137"/>
        </w:numPr>
        <w:tabs>
          <w:tab w:val="left" w:pos="851"/>
        </w:tabs>
        <w:spacing w:line="360" w:lineRule="auto"/>
        <w:ind w:left="0" w:right="34" w:firstLine="567"/>
        <w:jc w:val="both"/>
        <w:rPr>
          <w:rFonts w:ascii="Times New Roman" w:eastAsia="Times New Roman" w:hAnsi="Times New Roman" w:cs="Times New Roman"/>
          <w:sz w:val="28"/>
          <w:szCs w:val="28"/>
        </w:rPr>
      </w:pPr>
      <w:hyperlink r:id="rId288">
        <w:r w:rsidR="003E79B1" w:rsidRPr="000421EE">
          <w:rPr>
            <w:rFonts w:ascii="Times New Roman" w:eastAsia="Times New Roman" w:hAnsi="Times New Roman" w:cs="Times New Roman"/>
            <w:sz w:val="28"/>
            <w:szCs w:val="28"/>
          </w:rPr>
          <w:t>Українське суспільство та наука в умовах воєнного стану й євроінтеграційних перетворень: виклики, напрями відновлення і розвитку</w:t>
        </w:r>
      </w:hyperlink>
      <w:r w:rsidR="003E79B1" w:rsidRPr="000421EE">
        <w:rPr>
          <w:rFonts w:ascii="Times New Roman" w:eastAsia="Times New Roman" w:hAnsi="Times New Roman" w:cs="Times New Roman"/>
          <w:sz w:val="28"/>
          <w:szCs w:val="28"/>
        </w:rPr>
        <w:t xml:space="preserve">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URL: </w:t>
      </w:r>
      <w:hyperlink r:id="rId289">
        <w:r w:rsidRPr="000421EE">
          <w:rPr>
            <w:rFonts w:ascii="Times New Roman" w:eastAsia="Times New Roman" w:hAnsi="Times New Roman" w:cs="Times New Roman"/>
            <w:sz w:val="28"/>
            <w:szCs w:val="28"/>
            <w:highlight w:val="white"/>
          </w:rPr>
          <w:t>https://onua.edu.ua/ua/nauka-ua/novyny-ta-anonsy-naukovykh-zakhodiv/7680-2023-05-24-1 </w:t>
        </w:r>
      </w:hyperlink>
    </w:p>
    <w:p w:rsidR="00AE58F2" w:rsidRPr="000421EE" w:rsidRDefault="003E79B1" w:rsidP="001B5808">
      <w:pPr>
        <w:numPr>
          <w:ilvl w:val="0"/>
          <w:numId w:val="137"/>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highlight w:val="white"/>
        </w:rPr>
        <w:t>Мiжнарoдне право/Під ред. Г. І. Тункіна.  1982.</w:t>
      </w:r>
      <w:r w:rsidRPr="000421EE">
        <w:rPr>
          <w:rFonts w:ascii="Times New Roman" w:eastAsia="Times New Roman" w:hAnsi="Times New Roman" w:cs="Times New Roman"/>
          <w:sz w:val="28"/>
          <w:szCs w:val="28"/>
        </w:rPr>
        <w:t xml:space="preserve"> 211с.</w:t>
      </w:r>
    </w:p>
    <w:p w:rsidR="00AE58F2" w:rsidRPr="000421EE" w:rsidRDefault="003E79B1" w:rsidP="001B5808">
      <w:pPr>
        <w:numPr>
          <w:ilvl w:val="0"/>
          <w:numId w:val="137"/>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highlight w:val="white"/>
        </w:rPr>
        <w:t>Міжнародне публічне право/Під ред. К. А. Бекяшева.  1999.</w:t>
      </w:r>
      <w:r w:rsidRPr="000421EE">
        <w:rPr>
          <w:rFonts w:ascii="Times New Roman" w:eastAsia="Times New Roman" w:hAnsi="Times New Roman" w:cs="Times New Roman"/>
          <w:sz w:val="28"/>
          <w:szCs w:val="28"/>
        </w:rPr>
        <w:t xml:space="preserve"> 405с.</w:t>
      </w:r>
    </w:p>
    <w:p w:rsidR="00AE58F2" w:rsidRPr="000421EE" w:rsidRDefault="003E79B1" w:rsidP="001B5808">
      <w:pPr>
        <w:numPr>
          <w:ilvl w:val="0"/>
          <w:numId w:val="137"/>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Вісник Національного університету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Юридична академiя України iмені Ярослава Мудрого</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 2 (21) 2016. 330c.</w:t>
      </w:r>
    </w:p>
    <w:p w:rsidR="00F118B1" w:rsidRDefault="00F118B1" w:rsidP="00F118B1">
      <w:pPr>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F118B1">
      <w:pPr>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 к.ю.н., доцент Акіменко Ю. Ю.</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AE58F2" w:rsidP="00F118B1">
      <w:pPr>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F118B1">
      <w:pPr>
        <w:tabs>
          <w:tab w:val="left" w:pos="851"/>
        </w:tabs>
        <w:spacing w:line="360" w:lineRule="auto"/>
        <w:ind w:right="34" w:firstLine="567"/>
        <w:jc w:val="center"/>
        <w:rPr>
          <w:rFonts w:ascii="Times New Roman" w:eastAsia="Times New Roman" w:hAnsi="Times New Roman" w:cs="Times New Roman"/>
          <w:b/>
          <w:sz w:val="28"/>
          <w:szCs w:val="28"/>
          <w:highlight w:val="white"/>
        </w:rPr>
      </w:pPr>
      <w:r w:rsidRPr="000421EE">
        <w:rPr>
          <w:rFonts w:ascii="Times New Roman" w:eastAsia="Times New Roman" w:hAnsi="Times New Roman" w:cs="Times New Roman"/>
          <w:b/>
          <w:sz w:val="28"/>
          <w:szCs w:val="28"/>
          <w:highlight w:val="white"/>
        </w:rPr>
        <w:t>Полюхович Лілія Василівна</w:t>
      </w:r>
    </w:p>
    <w:p w:rsidR="00F118B1" w:rsidRDefault="00F118B1" w:rsidP="00F118B1">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Здобувачка вищої освіти</w:t>
      </w:r>
    </w:p>
    <w:p w:rsidR="00F118B1" w:rsidRDefault="003E79B1" w:rsidP="00F118B1">
      <w:pPr>
        <w:tabs>
          <w:tab w:val="left" w:pos="851"/>
        </w:tabs>
        <w:spacing w:line="360" w:lineRule="auto"/>
        <w:ind w:right="34" w:firstLine="567"/>
        <w:jc w:val="center"/>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Національний університет</w:t>
      </w:r>
    </w:p>
    <w:p w:rsidR="00AE58F2" w:rsidRPr="000421EE" w:rsidRDefault="00183B9D" w:rsidP="00F118B1">
      <w:pPr>
        <w:tabs>
          <w:tab w:val="left" w:pos="851"/>
        </w:tabs>
        <w:spacing w:line="360" w:lineRule="auto"/>
        <w:ind w:right="34" w:firstLine="567"/>
        <w:jc w:val="center"/>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w:t>
      </w:r>
      <w:r w:rsidR="003E79B1" w:rsidRPr="000421EE">
        <w:rPr>
          <w:rFonts w:ascii="Times New Roman" w:eastAsia="Times New Roman" w:hAnsi="Times New Roman" w:cs="Times New Roman"/>
          <w:sz w:val="28"/>
          <w:szCs w:val="28"/>
          <w:highlight w:val="white"/>
        </w:rPr>
        <w:t>Одеська юридична академія</w:t>
      </w:r>
      <w:r w:rsidRPr="000421EE">
        <w:rPr>
          <w:rFonts w:ascii="Times New Roman" w:eastAsia="Times New Roman" w:hAnsi="Times New Roman" w:cs="Times New Roman"/>
          <w:sz w:val="28"/>
          <w:szCs w:val="28"/>
          <w:highlight w:val="white"/>
        </w:rPr>
        <w:t>»</w:t>
      </w:r>
    </w:p>
    <w:p w:rsidR="00AE58F2" w:rsidRPr="000421EE" w:rsidRDefault="00AE58F2" w:rsidP="00F118B1">
      <w:pPr>
        <w:tabs>
          <w:tab w:val="left" w:pos="851"/>
        </w:tabs>
        <w:spacing w:line="360" w:lineRule="auto"/>
        <w:ind w:right="34" w:firstLine="567"/>
        <w:jc w:val="center"/>
        <w:rPr>
          <w:rFonts w:ascii="Times New Roman" w:eastAsia="Times New Roman" w:hAnsi="Times New Roman" w:cs="Times New Roman"/>
          <w:sz w:val="28"/>
          <w:szCs w:val="28"/>
          <w:highlight w:val="white"/>
        </w:rPr>
      </w:pPr>
    </w:p>
    <w:p w:rsidR="00AE58F2" w:rsidRDefault="003E79B1" w:rsidP="00F118B1">
      <w:pPr>
        <w:tabs>
          <w:tab w:val="left" w:pos="851"/>
        </w:tabs>
        <w:spacing w:line="360" w:lineRule="auto"/>
        <w:ind w:right="34" w:firstLine="567"/>
        <w:jc w:val="center"/>
        <w:rPr>
          <w:rFonts w:ascii="Times New Roman" w:eastAsia="Times New Roman" w:hAnsi="Times New Roman" w:cs="Times New Roman"/>
          <w:b/>
          <w:sz w:val="28"/>
          <w:szCs w:val="28"/>
          <w:highlight w:val="white"/>
        </w:rPr>
      </w:pPr>
      <w:r w:rsidRPr="000421EE">
        <w:rPr>
          <w:rFonts w:ascii="Times New Roman" w:eastAsia="Times New Roman" w:hAnsi="Times New Roman" w:cs="Times New Roman"/>
          <w:b/>
          <w:sz w:val="28"/>
          <w:szCs w:val="28"/>
          <w:highlight w:val="white"/>
        </w:rPr>
        <w:t>КІБЕРВІЙНА: ЗАГРОЗИ ТА ЗАХОДИ ПОПЕРЕДЖЕННЯ</w:t>
      </w:r>
    </w:p>
    <w:p w:rsidR="00F118B1" w:rsidRPr="000421EE" w:rsidRDefault="00F118B1" w:rsidP="00F118B1">
      <w:pPr>
        <w:tabs>
          <w:tab w:val="left" w:pos="851"/>
        </w:tabs>
        <w:spacing w:line="360" w:lineRule="auto"/>
        <w:ind w:right="34" w:firstLine="567"/>
        <w:jc w:val="center"/>
        <w:rPr>
          <w:rFonts w:ascii="Times New Roman" w:eastAsia="Times New Roman" w:hAnsi="Times New Roman" w:cs="Times New Roman"/>
          <w:b/>
          <w:sz w:val="28"/>
          <w:szCs w:val="28"/>
          <w:highlight w:val="white"/>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 xml:space="preserve">В епоху інформаційної революції для досягнення військових цілей та ослаблення </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противника</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 xml:space="preserve"> не обов</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 xml:space="preserve">язково використовувати традиційні методи, такі як безпосередня окупація, розгортання великих військ чи анексія територій. Великі військові операції та витрати можуть бути зайвими. Замість цього, дієвим і більш гнучким інструментом є так звана </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мережа</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 xml:space="preserve">, яка використовує вплив на інформаційному рівні і маніпулює насильством тільки у випадку крайньої необхідності. Ця </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мережа</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 xml:space="preserve"> представляє собою новий, четвертий простір, інформаційний простір, </w:t>
      </w:r>
      <w:r w:rsidRPr="000421EE">
        <w:rPr>
          <w:rFonts w:ascii="Times New Roman" w:eastAsia="Times New Roman" w:hAnsi="Times New Roman" w:cs="Times New Roman"/>
          <w:sz w:val="28"/>
          <w:szCs w:val="28"/>
          <w:highlight w:val="white"/>
        </w:rPr>
        <w:lastRenderedPageBreak/>
        <w:t>який додається до традиційних трьох - суходолу, моря та повітря. У ньому відбуваються основні стратегічні операції розвідувального та військового характеру, а також надається медійна, дипломатична, економічна та технічна підтримка.  [4, р. 48–50].</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 xml:space="preserve">Концепція </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кібервійни</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 xml:space="preserve"> була успішно впроваджена під час антитерористичних операцій в Афганістані (пісня 2001 року) та в Іраку (пісня 2003 року). Вона передбачала створення обмеженого числа мобільних військових формувань, які були оснащені передовими технологіями та мали можливість досягти величезних військових переваг над будь-яким супротивником, не вдаючись до масового використання зброї масового ушкодження.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Кібервійна - це форма конфлікту, яка відбувається в кіберпросторі. Вона полягає у використанні комп</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ютерних технологій і мереж для здійснення атаки на комп</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 xml:space="preserve">ютерні системи, мережі, інформацію або інфраструктуру іншої країни або </w:t>
      </w:r>
      <w:r w:rsidRPr="000421EE">
        <w:rPr>
          <w:rFonts w:ascii="Times New Roman" w:eastAsia="Times New Roman" w:hAnsi="Times New Roman" w:cs="Times New Roman"/>
          <w:sz w:val="28"/>
          <w:szCs w:val="28"/>
          <w:highlight w:val="white"/>
        </w:rPr>
        <w:lastRenderedPageBreak/>
        <w:t xml:space="preserve">супротивника із завданням шкоди, відступлення від роботи чи здійснення розвідки.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 xml:space="preserve">О. О. Мережко дав таке визначення кібервійні: </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кібервійна</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 xml:space="preserve"> - це використання Інтернету та пов</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 xml:space="preserve">язаних із ним технологічних та інформаційних засобів державної влади з метою забезпечення шкоди військовій, технологічній, економічній, політичній та інформаційній безпеці та суверенітету іншої держави.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 xml:space="preserve">Річард А. Кларк, експерт з безпеки уряду США, в своїй книзі </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Кібервійна</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 xml:space="preserve"> (</w:t>
      </w:r>
      <w:hyperlink r:id="rId290">
        <w:r w:rsidRPr="000421EE">
          <w:rPr>
            <w:rFonts w:ascii="Times New Roman" w:eastAsia="Times New Roman" w:hAnsi="Times New Roman" w:cs="Times New Roman"/>
            <w:sz w:val="28"/>
            <w:szCs w:val="28"/>
            <w:highlight w:val="white"/>
          </w:rPr>
          <w:t>англ.</w:t>
        </w:r>
      </w:hyperlink>
      <w:r w:rsidRPr="000421EE">
        <w:rPr>
          <w:rFonts w:ascii="Times New Roman" w:eastAsia="Times New Roman" w:hAnsi="Times New Roman" w:cs="Times New Roman"/>
          <w:sz w:val="28"/>
          <w:szCs w:val="28"/>
          <w:highlight w:val="white"/>
        </w:rPr>
        <w:t xml:space="preserve"> CyberWarfare), яка вийшла в травні 2010 року, </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кібервійна </w:t>
      </w:r>
      <w:r w:rsidR="006C3804" w:rsidRPr="000421EE">
        <w:rPr>
          <w:rFonts w:ascii="Times New Roman" w:eastAsia="Times New Roman" w:hAnsi="Times New Roman" w:cs="Times New Roman"/>
          <w:sz w:val="28"/>
          <w:szCs w:val="28"/>
        </w:rPr>
        <w:t xml:space="preserve">– </w:t>
      </w:r>
      <w:r w:rsidRPr="000421EE">
        <w:rPr>
          <w:rFonts w:ascii="Times New Roman" w:eastAsia="Times New Roman" w:hAnsi="Times New Roman" w:cs="Times New Roman"/>
          <w:sz w:val="28"/>
          <w:szCs w:val="28"/>
          <w:highlight w:val="white"/>
        </w:rPr>
        <w:t>дії однієї національної держави з проникнення в комп</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ютери або мережі іншої національної держави для досягнення цілей нанесення збитку або руйнування</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Використання мережі Інтернет для того, щоб атакувати комп</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 xml:space="preserve">ютерні системи іншої держави може призвести до серйозних економічних збитків і спричинити порушення звичного порядку в цій країні. Кібервійна розглядається як загроза </w:t>
      </w:r>
      <w:r w:rsidRPr="000421EE">
        <w:rPr>
          <w:rFonts w:ascii="Times New Roman" w:eastAsia="Times New Roman" w:hAnsi="Times New Roman" w:cs="Times New Roman"/>
          <w:sz w:val="28"/>
          <w:szCs w:val="28"/>
          <w:highlight w:val="white"/>
        </w:rPr>
        <w:lastRenderedPageBreak/>
        <w:t xml:space="preserve">національній безпеці країни і всіма сприймається як серйозна загроза безпеці держави.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 xml:space="preserve">Питання про загрозу національній безпеці України в інформаційній сфері вперше було враховано в Концепції (Основах державної політики) національної безпеки України, яку затвердила Верховна Рада України в січні 1997 року [2]. Подальшим кроком був прийнятий Закон України </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Про основи національної безпеки України</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 xml:space="preserve"> [1], який відповідно до статті 17 ч. 1 ст. 92 Конституції України ( 254к/96-ВР ) визначив ключові принципи державної політики із забезпечення захисту національних інтересів і забезпечення безпеки особи, суспільства і держави в Україні від зовнішніх і внутрішніх загроз у всіх сферах життєдіяльності.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 xml:space="preserve">Відповідно до цього Закону було розроблено та прийнято схвалення від Президента України трьох важливих документів: Стратегії національної безпеки України (від 12 лютого 2007 року, № 105/2007), Воєнної доктрини України (від 15 червня </w:t>
      </w:r>
      <w:r w:rsidRPr="000421EE">
        <w:rPr>
          <w:rFonts w:ascii="Times New Roman" w:eastAsia="Times New Roman" w:hAnsi="Times New Roman" w:cs="Times New Roman"/>
          <w:sz w:val="28"/>
          <w:szCs w:val="28"/>
          <w:highlight w:val="white"/>
        </w:rPr>
        <w:lastRenderedPageBreak/>
        <w:t xml:space="preserve">2004 року, N648/2004) та Доктрини інформаційної безпеки України (від 08 липня 2009 року, № 514/2009). Зазначені документи мають велике значення, оскільки вони становлять основу для розробки ряду спеціалізованих доктрин, концепцій, стратегій і програм. Цими документами розроблені цільові принципи та керівні принципи у військовому будівництві, а також початок спрямування діяльності державних органів влади в конкретних ситуаціях з планування тимчасового, запобігання та нейтралізації реальних і виявлених загроз національним інтересам України.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Серед загроз в інформаційній сфері, які виділяються в Стратегії національної безпеки України, варто відзначити наступні:</w:t>
      </w:r>
    </w:p>
    <w:p w:rsidR="00AE58F2" w:rsidRPr="000421EE" w:rsidRDefault="003E79B1" w:rsidP="001B5808">
      <w:pPr>
        <w:numPr>
          <w:ilvl w:val="0"/>
          <w:numId w:val="11"/>
        </w:numPr>
        <w:tabs>
          <w:tab w:val="left" w:pos="851"/>
        </w:tabs>
        <w:spacing w:line="360" w:lineRule="auto"/>
        <w:ind w:left="0"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Обмеження свободи слова та обмеження доступу громадян до інформації.</w:t>
      </w:r>
    </w:p>
    <w:p w:rsidR="00AE58F2" w:rsidRPr="000421EE" w:rsidRDefault="003E79B1" w:rsidP="001B5808">
      <w:pPr>
        <w:numPr>
          <w:ilvl w:val="0"/>
          <w:numId w:val="11"/>
        </w:numPr>
        <w:tabs>
          <w:tab w:val="left" w:pos="851"/>
        </w:tabs>
        <w:spacing w:line="360" w:lineRule="auto"/>
        <w:ind w:left="0"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Розширення культури насильства, жорстокості та порнографії за допомогою засобів масової інформації.</w:t>
      </w:r>
    </w:p>
    <w:p w:rsidR="00AE58F2" w:rsidRPr="000421EE" w:rsidRDefault="003E79B1" w:rsidP="001B5808">
      <w:pPr>
        <w:numPr>
          <w:ilvl w:val="0"/>
          <w:numId w:val="11"/>
        </w:numPr>
        <w:tabs>
          <w:tab w:val="left" w:pos="851"/>
        </w:tabs>
        <w:spacing w:line="360" w:lineRule="auto"/>
        <w:ind w:left="0"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lastRenderedPageBreak/>
        <w:t>Вчинення комп</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ютерних злочинів та актів комп</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ютерного тероризму.</w:t>
      </w:r>
    </w:p>
    <w:p w:rsidR="00AE58F2" w:rsidRPr="000421EE" w:rsidRDefault="003E79B1" w:rsidP="001B5808">
      <w:pPr>
        <w:numPr>
          <w:ilvl w:val="0"/>
          <w:numId w:val="11"/>
        </w:numPr>
        <w:tabs>
          <w:tab w:val="left" w:pos="851"/>
        </w:tabs>
        <w:spacing w:line="360" w:lineRule="auto"/>
        <w:ind w:left="0"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Розголошення інформації, яка стає державною або іншою, законом передбачену, таємницю, а також конфіденційної інформації, яка є власністю держави або має на меті забезпечення потреб та національних інтересів суспільства і держави.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Спроби маніпулювати суспільною свідомістю, включаючи поширення недостовірної, неповної або отриманої інформації.</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Особливу увагу заслуговує Доктрина інформаційної безпеки України [3], яка вперше визначила загрози національній безпеці держави у військово-інформаційній сфері.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Загрози національній безпеці держави у військово-інформаційній сфері включають різноманітні фактори та дії, які можуть призвести до порушення суверенітету та загрозити внутрішньої та зовнішньої стабільності. До таких загроз можна віднести:</w:t>
      </w:r>
    </w:p>
    <w:p w:rsidR="00AE58F2" w:rsidRPr="000421EE" w:rsidRDefault="003E79B1" w:rsidP="001B5808">
      <w:pPr>
        <w:numPr>
          <w:ilvl w:val="0"/>
          <w:numId w:val="78"/>
        </w:numPr>
        <w:tabs>
          <w:tab w:val="left" w:pos="851"/>
          <w:tab w:val="left" w:pos="3540"/>
        </w:tabs>
        <w:spacing w:line="360" w:lineRule="auto"/>
        <w:ind w:left="0"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lastRenderedPageBreak/>
        <w:t>Кібератаки : Незаконне вторгнення в інформаційні системи держави з відшкодуванням шкоди військовій, технологічній, економічній та політичній сферах, а також розкриття важливої ​​інформації.</w:t>
      </w:r>
    </w:p>
    <w:p w:rsidR="00AE58F2" w:rsidRPr="000421EE" w:rsidRDefault="003E79B1" w:rsidP="001B5808">
      <w:pPr>
        <w:numPr>
          <w:ilvl w:val="0"/>
          <w:numId w:val="78"/>
        </w:numPr>
        <w:tabs>
          <w:tab w:val="left" w:pos="851"/>
          <w:tab w:val="left" w:pos="3540"/>
        </w:tabs>
        <w:spacing w:line="360" w:lineRule="auto"/>
        <w:ind w:left="0"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Інформаційна пропаганда : Використання засобів масової інформації для поширення дезінформації, маніпулювання громадською думкою та впливу на суспільну свідомість.</w:t>
      </w:r>
    </w:p>
    <w:p w:rsidR="00AE58F2" w:rsidRPr="000421EE" w:rsidRDefault="003E79B1" w:rsidP="001B5808">
      <w:pPr>
        <w:numPr>
          <w:ilvl w:val="0"/>
          <w:numId w:val="78"/>
        </w:numPr>
        <w:tabs>
          <w:tab w:val="left" w:pos="851"/>
          <w:tab w:val="left" w:pos="3540"/>
        </w:tabs>
        <w:spacing w:line="360" w:lineRule="auto"/>
        <w:ind w:left="0"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Електронна розвідка : Збирання конфіденційної інформації та розвідувальні операції в кіберпросторі з метою отримання переваг у військовій сфері.</w:t>
      </w:r>
    </w:p>
    <w:p w:rsidR="00AE58F2" w:rsidRPr="000421EE" w:rsidRDefault="003E79B1" w:rsidP="001B5808">
      <w:pPr>
        <w:numPr>
          <w:ilvl w:val="0"/>
          <w:numId w:val="78"/>
        </w:numPr>
        <w:tabs>
          <w:tab w:val="left" w:pos="851"/>
          <w:tab w:val="left" w:pos="3540"/>
        </w:tabs>
        <w:spacing w:line="360" w:lineRule="auto"/>
        <w:ind w:left="0"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Атаки на критичну інфраструктуру : Спроби атаки на критичні об</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єкти, такі як електроенергетика, транспортні мережі, фінансові системи тощо.</w:t>
      </w:r>
    </w:p>
    <w:p w:rsidR="00AE58F2" w:rsidRPr="000421EE" w:rsidRDefault="003E79B1" w:rsidP="001B5808">
      <w:pPr>
        <w:numPr>
          <w:ilvl w:val="0"/>
          <w:numId w:val="78"/>
        </w:numPr>
        <w:tabs>
          <w:tab w:val="left" w:pos="851"/>
          <w:tab w:val="left" w:pos="3540"/>
        </w:tabs>
        <w:spacing w:line="360" w:lineRule="auto"/>
        <w:ind w:left="0"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Інформаційно-психологічні операції : Використання інформаційної та психологічної війни для деградації обороноздатності та внутрішньої стабільності.</w:t>
      </w:r>
    </w:p>
    <w:p w:rsidR="00AE58F2" w:rsidRPr="000421EE" w:rsidRDefault="003E79B1" w:rsidP="001B5808">
      <w:pPr>
        <w:numPr>
          <w:ilvl w:val="0"/>
          <w:numId w:val="78"/>
        </w:numPr>
        <w:tabs>
          <w:tab w:val="left" w:pos="851"/>
          <w:tab w:val="left" w:pos="3540"/>
        </w:tabs>
        <w:spacing w:line="360" w:lineRule="auto"/>
        <w:ind w:left="0"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lastRenderedPageBreak/>
        <w:t>Розповсюдження вірусів та шкідливих програм : Введення шкідливих програм у важливі інформаційні системи для завдання шкоди або витоку конфіденційної інформації.</w:t>
      </w:r>
    </w:p>
    <w:p w:rsidR="00AE58F2" w:rsidRPr="000421EE" w:rsidRDefault="003E79B1" w:rsidP="001B5808">
      <w:pPr>
        <w:numPr>
          <w:ilvl w:val="0"/>
          <w:numId w:val="78"/>
        </w:numPr>
        <w:tabs>
          <w:tab w:val="left" w:pos="851"/>
          <w:tab w:val="left" w:pos="3540"/>
        </w:tabs>
        <w:spacing w:line="360" w:lineRule="auto"/>
        <w:ind w:left="0"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Злочинні об</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єднання та терористичні групи : кіберпростору для фінансування та організації терористичних актів.</w:t>
      </w:r>
    </w:p>
    <w:p w:rsidR="00AE58F2" w:rsidRPr="000421EE" w:rsidRDefault="003E79B1" w:rsidP="001B5808">
      <w:pPr>
        <w:tabs>
          <w:tab w:val="left" w:pos="851"/>
          <w:tab w:val="left" w:pos="3540"/>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8. Співробітництво іноземних агентів : Виняткові випадки співпраці іноземних держав або груп, які діють в інтересах іноземних сил, для здійснення кібератак та розвідки.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Заходи попередження кібервійни включають широкий спектр дій, спрямованих на запобігання кібератакам, зміцнення кіберзахисту та зменшення ризиків для національної та міжнародної безпеки. Ось деякі загальні заходи:</w:t>
      </w:r>
    </w:p>
    <w:p w:rsidR="00AE58F2" w:rsidRPr="000421EE" w:rsidRDefault="003E79B1" w:rsidP="001B5808">
      <w:pPr>
        <w:numPr>
          <w:ilvl w:val="0"/>
          <w:numId w:val="122"/>
        </w:numPr>
        <w:tabs>
          <w:tab w:val="left" w:pos="851"/>
        </w:tabs>
        <w:spacing w:line="360" w:lineRule="auto"/>
        <w:ind w:left="0"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Законодавча база - розробка та удосконалення внутрішнього законодавства, що регулює кіберзахист та відповідальність за кіберзлочини.</w:t>
      </w:r>
    </w:p>
    <w:p w:rsidR="00AE58F2" w:rsidRPr="000421EE" w:rsidRDefault="003E79B1" w:rsidP="001B5808">
      <w:pPr>
        <w:numPr>
          <w:ilvl w:val="0"/>
          <w:numId w:val="122"/>
        </w:numPr>
        <w:tabs>
          <w:tab w:val="left" w:pos="851"/>
        </w:tabs>
        <w:spacing w:line="360" w:lineRule="auto"/>
        <w:ind w:left="0"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lastRenderedPageBreak/>
        <w:t>Створення кіберзахисту - зміцнення інфраструктури кіберзахисту, включаючи мережеві заходи, антивірусне програмне забезпечення та моніторинг у реальному часі.</w:t>
      </w:r>
    </w:p>
    <w:p w:rsidR="00AE58F2" w:rsidRPr="000421EE" w:rsidRDefault="003E79B1" w:rsidP="001B5808">
      <w:pPr>
        <w:numPr>
          <w:ilvl w:val="0"/>
          <w:numId w:val="122"/>
        </w:numPr>
        <w:tabs>
          <w:tab w:val="left" w:pos="851"/>
        </w:tabs>
        <w:spacing w:line="360" w:lineRule="auto"/>
        <w:ind w:left="0"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Освіта та навчання - підготовка та навчання фахівців у сфері кіберзахисту, а також підвищення інформованості громадян щодо кіберзагроз.</w:t>
      </w:r>
    </w:p>
    <w:p w:rsidR="00AE58F2" w:rsidRPr="000421EE" w:rsidRDefault="003E79B1" w:rsidP="001B5808">
      <w:pPr>
        <w:numPr>
          <w:ilvl w:val="0"/>
          <w:numId w:val="122"/>
        </w:numPr>
        <w:tabs>
          <w:tab w:val="left" w:pos="851"/>
        </w:tabs>
        <w:spacing w:line="360" w:lineRule="auto"/>
        <w:ind w:left="0"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Міжнародна співпраця - взаємодія з іншими країнами для обміну інформацією, спільних розслідувань та розробки міжнародних стандартів кіберзахисту.</w:t>
      </w:r>
    </w:p>
    <w:p w:rsidR="00AE58F2" w:rsidRPr="000421EE" w:rsidRDefault="003E79B1" w:rsidP="001B5808">
      <w:pPr>
        <w:numPr>
          <w:ilvl w:val="0"/>
          <w:numId w:val="122"/>
        </w:numPr>
        <w:tabs>
          <w:tab w:val="left" w:pos="851"/>
        </w:tabs>
        <w:spacing w:line="360" w:lineRule="auto"/>
        <w:ind w:left="0"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Моніторинг і реагування - постійний моніторинг кіберпростору для виявлення загроз та негативної реакції на інциденти.</w:t>
      </w:r>
    </w:p>
    <w:p w:rsidR="00AE58F2" w:rsidRPr="000421EE" w:rsidRDefault="003E79B1" w:rsidP="001B5808">
      <w:pPr>
        <w:numPr>
          <w:ilvl w:val="0"/>
          <w:numId w:val="122"/>
        </w:numPr>
        <w:tabs>
          <w:tab w:val="left" w:pos="851"/>
        </w:tabs>
        <w:spacing w:line="360" w:lineRule="auto"/>
        <w:ind w:left="0"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Резервне зберігання даних - резервне зберігання критичних даних для відновлення системи після кібератаки.</w:t>
      </w:r>
    </w:p>
    <w:p w:rsidR="00AE58F2" w:rsidRPr="000421EE" w:rsidRDefault="003E79B1" w:rsidP="001B5808">
      <w:pPr>
        <w:numPr>
          <w:ilvl w:val="0"/>
          <w:numId w:val="122"/>
        </w:numPr>
        <w:tabs>
          <w:tab w:val="left" w:pos="851"/>
        </w:tabs>
        <w:spacing w:line="360" w:lineRule="auto"/>
        <w:ind w:left="0"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Співпраця між громадським та приватним сектором - взаємодія між урядовими органами та приватними компаніями для спільного забезпечення кіберзахисту.</w:t>
      </w:r>
    </w:p>
    <w:p w:rsidR="00AE58F2" w:rsidRPr="000421EE" w:rsidRDefault="003E79B1" w:rsidP="001B5808">
      <w:pPr>
        <w:numPr>
          <w:ilvl w:val="0"/>
          <w:numId w:val="122"/>
        </w:numPr>
        <w:tabs>
          <w:tab w:val="left" w:pos="851"/>
        </w:tabs>
        <w:spacing w:line="360" w:lineRule="auto"/>
        <w:ind w:left="0"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lastRenderedPageBreak/>
        <w:t>Розвідка та інформаційний аналіз - аналіз даних та виявлення загроз у кіберпросторі.</w:t>
      </w:r>
    </w:p>
    <w:p w:rsidR="00AE58F2" w:rsidRPr="000421EE" w:rsidRDefault="003E79B1" w:rsidP="001B5808">
      <w:pPr>
        <w:numPr>
          <w:ilvl w:val="0"/>
          <w:numId w:val="122"/>
        </w:numPr>
        <w:tabs>
          <w:tab w:val="left" w:pos="851"/>
        </w:tabs>
        <w:spacing w:line="360" w:lineRule="auto"/>
        <w:ind w:left="0"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Сертифікація та стандартизація - впровадження стандартів та сертифікації для забезпечення безпеки в інформаційних технологіях.</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Заходи попередження кібервійни спрямовуються на створення відповідних механізмів для виявлення, захисту та реагування на кіберзагрози, а також на співпрацю між країнами.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У підсумку слід підкреслити, що кібервійна є надзвичайно актуальною та серйозною загрозою в сучасному світі. Інтернет та цифрові технології стали новим полем суперництва для державних і недержавних акторів. Кібервійна не обмежується традиційними визначеннями війни та може завдати значної шкоди економіці, інфраструктурі, політичній стабільності та національній безпеці країни.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 xml:space="preserve">Для запобігання та захисту від кібервійни необхідно посилити кіберзахист, розробити та впровадити ефективні стратегії та політику </w:t>
      </w:r>
      <w:r w:rsidRPr="000421EE">
        <w:rPr>
          <w:rFonts w:ascii="Times New Roman" w:eastAsia="Times New Roman" w:hAnsi="Times New Roman" w:cs="Times New Roman"/>
          <w:sz w:val="28"/>
          <w:szCs w:val="28"/>
          <w:highlight w:val="white"/>
        </w:rPr>
        <w:lastRenderedPageBreak/>
        <w:t>інформаційної безпеки, сприяти міжнародному співробітництву в цій сфері. З розумінням важливості кібербезпеки та підготовка до кібератак мають стати невід</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ємною частиною національної безпеки кожної країни. У світі де інформаційні ресурси мають величезне значення, забезпечення інформаційної стає завданням першочергового імпорту для збереження стабільності безпеки та безпеки держави та суспільства.</w:t>
      </w:r>
    </w:p>
    <w:p w:rsidR="00F118B1" w:rsidRDefault="000D1016" w:rsidP="001B5808">
      <w:pPr>
        <w:tabs>
          <w:tab w:val="left" w:pos="851"/>
        </w:tabs>
        <w:spacing w:line="360" w:lineRule="auto"/>
        <w:ind w:right="34" w:firstLine="567"/>
        <w:jc w:val="both"/>
        <w:rPr>
          <w:rFonts w:ascii="Times New Roman" w:eastAsia="Times New Roman" w:hAnsi="Times New Roman" w:cs="Times New Roman"/>
          <w:b/>
          <w:sz w:val="28"/>
          <w:szCs w:val="28"/>
          <w:highlight w:val="white"/>
        </w:rPr>
      </w:pPr>
      <w:r w:rsidRPr="000421EE">
        <w:rPr>
          <w:rFonts w:ascii="Times New Roman" w:eastAsia="Times New Roman" w:hAnsi="Times New Roman" w:cs="Times New Roman"/>
          <w:b/>
          <w:sz w:val="28"/>
          <w:szCs w:val="28"/>
          <w:highlight w:val="white"/>
        </w:rPr>
        <w:t xml:space="preserve"> </w:t>
      </w:r>
    </w:p>
    <w:p w:rsidR="00AE58F2" w:rsidRPr="000421EE" w:rsidRDefault="000D1016" w:rsidP="001B5808">
      <w:pPr>
        <w:tabs>
          <w:tab w:val="left" w:pos="851"/>
        </w:tabs>
        <w:spacing w:line="360" w:lineRule="auto"/>
        <w:ind w:right="34" w:firstLine="567"/>
        <w:jc w:val="both"/>
        <w:rPr>
          <w:rFonts w:ascii="Times New Roman" w:eastAsia="Times New Roman" w:hAnsi="Times New Roman" w:cs="Times New Roman"/>
          <w:b/>
          <w:sz w:val="28"/>
          <w:szCs w:val="28"/>
          <w:highlight w:val="white"/>
        </w:rPr>
      </w:pPr>
      <w:r w:rsidRPr="000421EE">
        <w:rPr>
          <w:rFonts w:ascii="Times New Roman" w:eastAsia="Times New Roman" w:hAnsi="Times New Roman" w:cs="Times New Roman"/>
          <w:b/>
          <w:sz w:val="28"/>
          <w:szCs w:val="28"/>
          <w:highlight w:val="white"/>
        </w:rPr>
        <w:t>Література</w:t>
      </w:r>
      <w:r w:rsidR="006C3804" w:rsidRPr="000421EE">
        <w:rPr>
          <w:rFonts w:ascii="Times New Roman" w:eastAsia="Times New Roman" w:hAnsi="Times New Roman" w:cs="Times New Roman"/>
          <w:b/>
          <w:sz w:val="28"/>
          <w:szCs w:val="28"/>
          <w:highlight w:val="white"/>
        </w:rPr>
        <w:t xml:space="preserve">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 xml:space="preserve">1. 3акон України </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Про основи національної безпеки України</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 xml:space="preserve"> // Відомості Верховної Ради України (ВВР). – 2003. – № 39. – С. 351.</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2. Про концепцію (Основи державної політики) Національної Безпеки України 16 січня 1997 року. Постанова Верховної Ради України // Відомості Верховної Ради (ВВР), 1997, № 10, ст. 85.</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b/>
          <w:sz w:val="28"/>
          <w:szCs w:val="28"/>
          <w:highlight w:val="white"/>
        </w:rPr>
      </w:pPr>
      <w:r w:rsidRPr="000421EE">
        <w:rPr>
          <w:rFonts w:ascii="Times New Roman" w:eastAsia="Times New Roman" w:hAnsi="Times New Roman" w:cs="Times New Roman"/>
          <w:sz w:val="28"/>
          <w:szCs w:val="28"/>
          <w:highlight w:val="white"/>
        </w:rPr>
        <w:t xml:space="preserve">3.Указ Президента України </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Про Доктрину інформаційної безпеки України</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 xml:space="preserve"> № 514/2009 від </w:t>
      </w:r>
      <w:r w:rsidRPr="000421EE">
        <w:rPr>
          <w:rFonts w:ascii="Times New Roman" w:eastAsia="Times New Roman" w:hAnsi="Times New Roman" w:cs="Times New Roman"/>
          <w:sz w:val="28"/>
          <w:szCs w:val="28"/>
          <w:highlight w:val="white"/>
        </w:rPr>
        <w:lastRenderedPageBreak/>
        <w:t>08.07.2009 p. // Офіційний вісник України. -2009. – №52 . – С. 1783.</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highlight w:val="white"/>
        </w:rPr>
        <w:t>4. Alberts D.S. Network Centric Warfare [text]: / D.S. Alberts / Washington. DC, CCRP Pub. Series, – 2000. – 284 p.</w:t>
      </w:r>
    </w:p>
    <w:p w:rsidR="00F118B1" w:rsidRDefault="00F118B1" w:rsidP="00F118B1">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F118B1">
      <w:pPr>
        <w:widowControl w:val="0"/>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 к.ю.н., доцент Грушко М. В.</w:t>
      </w: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F118B1">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Терзі Юлія Андріївна</w:t>
      </w:r>
    </w:p>
    <w:p w:rsidR="00AE58F2" w:rsidRPr="000421EE" w:rsidRDefault="003E79B1" w:rsidP="00F118B1">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Саргсян Мілена Арутюнівна</w:t>
      </w:r>
    </w:p>
    <w:p w:rsidR="00F118B1" w:rsidRDefault="00F118B1" w:rsidP="00F118B1">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Здобувачки вищої освіти</w:t>
      </w:r>
    </w:p>
    <w:p w:rsidR="00F118B1" w:rsidRDefault="003E79B1" w:rsidP="00F118B1">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Національний університет</w:t>
      </w:r>
    </w:p>
    <w:p w:rsidR="00AE58F2" w:rsidRPr="000421EE" w:rsidRDefault="00183B9D" w:rsidP="00F118B1">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p>
    <w:p w:rsidR="00AE58F2" w:rsidRPr="000421EE" w:rsidRDefault="00AE58F2" w:rsidP="00F118B1">
      <w:pPr>
        <w:tabs>
          <w:tab w:val="left" w:pos="851"/>
        </w:tabs>
        <w:spacing w:line="360" w:lineRule="auto"/>
        <w:ind w:right="34" w:firstLine="567"/>
        <w:jc w:val="center"/>
        <w:rPr>
          <w:rFonts w:ascii="Times New Roman" w:eastAsia="Times New Roman" w:hAnsi="Times New Roman" w:cs="Times New Roman"/>
          <w:b/>
          <w:smallCaps/>
          <w:sz w:val="28"/>
          <w:szCs w:val="28"/>
        </w:rPr>
      </w:pPr>
    </w:p>
    <w:p w:rsidR="00AE58F2" w:rsidRDefault="003E79B1" w:rsidP="00F118B1">
      <w:pPr>
        <w:tabs>
          <w:tab w:val="left" w:pos="851"/>
        </w:tabs>
        <w:spacing w:line="360" w:lineRule="auto"/>
        <w:ind w:right="34" w:firstLine="567"/>
        <w:jc w:val="center"/>
        <w:rPr>
          <w:rFonts w:ascii="Times New Roman" w:eastAsia="Times New Roman" w:hAnsi="Times New Roman" w:cs="Times New Roman"/>
          <w:b/>
          <w:smallCaps/>
          <w:sz w:val="28"/>
          <w:szCs w:val="28"/>
        </w:rPr>
      </w:pPr>
      <w:r w:rsidRPr="000421EE">
        <w:rPr>
          <w:rFonts w:ascii="Times New Roman" w:eastAsia="Times New Roman" w:hAnsi="Times New Roman" w:cs="Times New Roman"/>
          <w:b/>
          <w:smallCaps/>
          <w:sz w:val="28"/>
          <w:szCs w:val="28"/>
        </w:rPr>
        <w:t>МІЖНАРОДНЕ ПРАВО ТА БОРОТЬБА ЗІ ЗБРОЄЮ МАСОВОГО ЗНИЩЕННЯ: ПРОБЛЕМИ ТА ПЕРСПЕКТИВИ ДЛЯ ЗАБЕЗПЕЧЕННЯ МИРУ ТА БЕЗПЕКИ В СУЧАСНОМУ СВІТІ</w:t>
      </w:r>
    </w:p>
    <w:p w:rsidR="00F118B1" w:rsidRPr="000421EE" w:rsidRDefault="00F118B1" w:rsidP="00F118B1">
      <w:pPr>
        <w:tabs>
          <w:tab w:val="left" w:pos="851"/>
        </w:tabs>
        <w:spacing w:line="360" w:lineRule="auto"/>
        <w:ind w:right="34" w:firstLine="567"/>
        <w:jc w:val="center"/>
        <w:rPr>
          <w:rFonts w:ascii="Times New Roman" w:eastAsia="Times New Roman" w:hAnsi="Times New Roman" w:cs="Times New Roman"/>
          <w:b/>
          <w:smallCaps/>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Сучасний світ стикається з серйозною загрозою – зброєю масового знищення, зокрема ядерною зброєю. Це викликає необхідність прийняття ефективних міжнародних заходів для боротьби з цією загрозою та забезпечення миру та безпеки.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Міжнародне право встановлює принципи та норми, спрямовані на контроль та умови використання зброї масового знищення. Для цього були створені міжнародні угоди, зокрема Договір про нерозповсюдження ядерної зброї та інші, що мають на меті недопущення розповсюдження ядерної зброї та сприяння ядерному роззброюванню.</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Договір про нерозповсюдження ядерної зброї, укладений 1968 року, є однією з основних міжнародних угод щодо нерозповсюдження ядерної зброї. Цей Договір надає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язання для держав-учасниць не розповсюджувати ядерну зброю та підтримувати технологічне співробітництво для мирних цілей. Як зазначає І. Троцько, що за умови послідовного й повного його дотримання  Договір закриває всі можливі шляхи для поширення ядерної </w:t>
      </w:r>
      <w:r w:rsidRPr="000421EE">
        <w:rPr>
          <w:rFonts w:ascii="Times New Roman" w:eastAsia="Times New Roman" w:hAnsi="Times New Roman" w:cs="Times New Roman"/>
          <w:sz w:val="28"/>
          <w:szCs w:val="28"/>
        </w:rPr>
        <w:lastRenderedPageBreak/>
        <w:t>зброї й забезпечує необхідний міжнародний контроль за виконанням державами взятих на себе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язань [2, c. 205].</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Проте, незважаючи на міжнародні угоди, проблема ядерного роззброювання залишається актуальною. Певні держави продовжують зміцнювати свої ядерні потужності. Такі тенденції створюють виклики для міжнародного співтовариства та потребують спільних зусиль для забезпечення стабільності та безпеки.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Майбутнє боротьби зі зброєю масового знищення, зокрема ядерною, вимагає спільних зусиль міжнародного співтовариства. Важливо поглиблювати співпрацю між державами та міжнародними організаціями у цьому напрямку. Зокрема, потрібно активно сприяти ядерному роззброюванню, зміцнювати міжнародні контрольні органи та здійснювати невідкладні заходи для протидії поширенню ядерної зброї.</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Одним із яскравих представників концепції досягнення миру за допомогою роззброєння був </w:t>
      </w:r>
      <w:r w:rsidRPr="000421EE">
        <w:rPr>
          <w:rFonts w:ascii="Times New Roman" w:eastAsia="Times New Roman" w:hAnsi="Times New Roman" w:cs="Times New Roman"/>
          <w:sz w:val="28"/>
          <w:szCs w:val="28"/>
        </w:rPr>
        <w:lastRenderedPageBreak/>
        <w:t xml:space="preserve">англійський філософ, громадський діяч, засновник Пагвоського руху, Бертран Рассел (1872–1970). У книзі “Принципи перебудови суспільства” (1916) він виступив за виховання творчого “імпульсу”, що на його думку, формує особистість, яка опиратиметься потягу до війни. У своїй праці “Який шлях до миру?” (1936) Б. Рассел відстоював точку зору, що, з огляду на появу нових надпотужних засобів знищення, будь-яка майбутня війна призведе до зникнення Європи. Єдиним реальним засобом порятунку людства він вважав створення єдиного світового уряду, який би мав монополію на володіння зброєю [5, c. 147]. Б. Рассел сприймав війну як конфлікт двох груп, з яких кожна намагається вбити і покалічити якомога більшу кількість людей з протилежного боку, заради того, щоб досягнути своєї цілі , і ставив питання про те, чи світова громадська думка, яка захоплюється миром і ненавидить війни, буде здатна покінчити з ними [4, c. 63–65]. Б. Рассел передбачав, що перегони озброєнь буде дуже важко зупинити, </w:t>
      </w:r>
      <w:r w:rsidRPr="000421EE">
        <w:rPr>
          <w:rFonts w:ascii="Times New Roman" w:eastAsia="Times New Roman" w:hAnsi="Times New Roman" w:cs="Times New Roman"/>
          <w:sz w:val="28"/>
          <w:szCs w:val="28"/>
        </w:rPr>
        <w:lastRenderedPageBreak/>
        <w:t>оскільки на кожному новому етапі з</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являтимуться нові види смертоносних озброєнь. Для людей всієї планети, незалежно від політичних поглядів, основним питанням має стати виживання людства, бо ядерна війна не принесе перемоги жодній зі сторін, а тільки знищить обидві. Вченого тривожило питання розповсюдження ядерної зброї ще й тому, що це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язково, на його думку, мало би призвести до міжнародної анархії, оскільки кожна держава прагне лідерства і намагається диктувати світу свої умови [3, с. 206-207].</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Боротьба зі зброєю масового знищення, зокрема ядерною, важлива для забезпечення миру та стабільності. Міжнародне право встановлює основні принципи та механізми контролю та роззброювання. Однак, для досягнення світу без ядерної загрози, необхідно посилити спільні зусилля держав та міжнародних організацій. Тому, на фоні надзвичайної актуальності теми міжнародного права та боротьби зі зброєю масового знищення, зокрема ядерним роззброєнням і нерозповсюдженням, стає </w:t>
      </w:r>
      <w:r w:rsidRPr="000421EE">
        <w:rPr>
          <w:rFonts w:ascii="Times New Roman" w:eastAsia="Times New Roman" w:hAnsi="Times New Roman" w:cs="Times New Roman"/>
          <w:sz w:val="28"/>
          <w:szCs w:val="28"/>
        </w:rPr>
        <w:lastRenderedPageBreak/>
        <w:t>очевидним, що майбутній світ має розглядати ці питання не як окремі виклики, а як спільний імператив, який вимагає єднання міжнародної спільноти. Міжнародне право, міцні стандарти і активна співпраця держав та міжнародних організацій у цих сферах є ключем до забезпечення миру і безпеки у світі, де держави спільно працюють над обмеженням розповсюдження ядерної зброї та сприяють процесу її роззброєння. Такий підхід може сприяти створенню стійкого і безпечного майбутнього для всього світу.</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Література</w:t>
      </w:r>
    </w:p>
    <w:p w:rsidR="00AE58F2" w:rsidRPr="000421EE" w:rsidRDefault="003E79B1" w:rsidP="001B5808">
      <w:pPr>
        <w:numPr>
          <w:ilvl w:val="0"/>
          <w:numId w:val="27"/>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 Treaty on the Non-Proliferation of Nuclear Weapons (1 July 1968). URL: </w:t>
      </w:r>
      <w:hyperlink r:id="rId291">
        <w:r w:rsidRPr="000421EE">
          <w:rPr>
            <w:rFonts w:ascii="Times New Roman" w:eastAsia="Times New Roman" w:hAnsi="Times New Roman" w:cs="Times New Roman"/>
            <w:sz w:val="28"/>
            <w:szCs w:val="28"/>
          </w:rPr>
          <w:t>https://treaties.unoda.org/t/npt</w:t>
        </w:r>
      </w:hyperlink>
      <w:r w:rsidRPr="000421EE">
        <w:rPr>
          <w:rFonts w:ascii="Times New Roman" w:eastAsia="Times New Roman" w:hAnsi="Times New Roman" w:cs="Times New Roman"/>
          <w:sz w:val="28"/>
          <w:szCs w:val="28"/>
        </w:rPr>
        <w:t xml:space="preserve"> (accessed 20.10.2023). </w:t>
      </w:r>
    </w:p>
    <w:p w:rsidR="00AE58F2" w:rsidRPr="000421EE" w:rsidRDefault="003E79B1" w:rsidP="001B5808">
      <w:pPr>
        <w:numPr>
          <w:ilvl w:val="0"/>
          <w:numId w:val="27"/>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Троцько І. Особливості договору про нерозповсюдження ядерної зброї від 1968 року. Підприємництво, господарство і право. 2018. № 7. C. 201-205.</w:t>
      </w:r>
    </w:p>
    <w:p w:rsidR="00AE58F2" w:rsidRPr="000421EE" w:rsidRDefault="00F56328" w:rsidP="001B5808">
      <w:pPr>
        <w:numPr>
          <w:ilvl w:val="0"/>
          <w:numId w:val="27"/>
        </w:numPr>
        <w:tabs>
          <w:tab w:val="left" w:pos="851"/>
        </w:tabs>
        <w:spacing w:line="360" w:lineRule="auto"/>
        <w:ind w:left="0" w:right="34" w:firstLine="567"/>
        <w:jc w:val="both"/>
        <w:rPr>
          <w:rFonts w:ascii="Times New Roman" w:eastAsia="Times New Roman" w:hAnsi="Times New Roman" w:cs="Times New Roman"/>
          <w:sz w:val="28"/>
          <w:szCs w:val="28"/>
        </w:rPr>
      </w:pPr>
      <w:hyperlink r:id="rId292">
        <w:r w:rsidR="003E79B1" w:rsidRPr="000421EE">
          <w:rPr>
            <w:rFonts w:ascii="Times New Roman" w:eastAsia="Times New Roman" w:hAnsi="Times New Roman" w:cs="Times New Roman"/>
            <w:sz w:val="28"/>
            <w:szCs w:val="28"/>
          </w:rPr>
          <w:t>Федина С.</w:t>
        </w:r>
      </w:hyperlink>
      <w:r w:rsidR="003E79B1" w:rsidRPr="000421EE">
        <w:rPr>
          <w:rFonts w:ascii="Times New Roman" w:eastAsia="Times New Roman" w:hAnsi="Times New Roman" w:cs="Times New Roman"/>
          <w:sz w:val="28"/>
          <w:szCs w:val="28"/>
        </w:rPr>
        <w:t xml:space="preserve"> Проблематика роззброєння у сучасній міжнародній політиці. Концепція миру через роззброєння. </w:t>
      </w:r>
      <w:hyperlink r:id="rId293">
        <w:r w:rsidR="003E79B1" w:rsidRPr="000421EE">
          <w:rPr>
            <w:rFonts w:ascii="Times New Roman" w:eastAsia="Times New Roman" w:hAnsi="Times New Roman" w:cs="Times New Roman"/>
            <w:sz w:val="28"/>
            <w:szCs w:val="28"/>
          </w:rPr>
          <w:t>Політичний менеджмент</w:t>
        </w:r>
      </w:hyperlink>
      <w:r w:rsidR="003E79B1" w:rsidRPr="000421EE">
        <w:rPr>
          <w:rFonts w:ascii="Times New Roman" w:eastAsia="Times New Roman" w:hAnsi="Times New Roman" w:cs="Times New Roman"/>
          <w:sz w:val="28"/>
          <w:szCs w:val="28"/>
        </w:rPr>
        <w:t xml:space="preserve">. 2012. № 1-2. С. 204-211. </w:t>
      </w:r>
      <w:r w:rsidR="003E79B1" w:rsidRPr="000421EE">
        <w:rPr>
          <w:rFonts w:ascii="Times New Roman" w:eastAsia="Helvetica Neue" w:hAnsi="Times New Roman" w:cs="Times New Roman"/>
          <w:color w:val="444444"/>
          <w:sz w:val="28"/>
          <w:szCs w:val="28"/>
          <w:shd w:val="clear" w:color="auto" w:fill="F9F9F9"/>
        </w:rPr>
        <w:t xml:space="preserve"> </w:t>
      </w:r>
      <w:r w:rsidR="003E79B1" w:rsidRPr="000421EE">
        <w:rPr>
          <w:rFonts w:ascii="Times New Roman" w:eastAsia="Times New Roman" w:hAnsi="Times New Roman" w:cs="Times New Roman"/>
          <w:sz w:val="28"/>
          <w:szCs w:val="28"/>
        </w:rPr>
        <w:t>URL: </w:t>
      </w:r>
      <w:hyperlink r:id="rId294">
        <w:r w:rsidR="003E79B1" w:rsidRPr="000421EE">
          <w:rPr>
            <w:rFonts w:ascii="Times New Roman" w:eastAsia="Times New Roman" w:hAnsi="Times New Roman" w:cs="Times New Roman"/>
            <w:sz w:val="28"/>
            <w:szCs w:val="28"/>
          </w:rPr>
          <w:t>http://nbuv.gov.ua/UJRN/PoMe_2012_1-2_27</w:t>
        </w:r>
      </w:hyperlink>
    </w:p>
    <w:p w:rsidR="00AE58F2" w:rsidRPr="000421EE" w:rsidRDefault="003E79B1" w:rsidP="001B5808">
      <w:pPr>
        <w:numPr>
          <w:ilvl w:val="0"/>
          <w:numId w:val="27"/>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Kamiński T. Myśl pacyfistyczna Bertranda Russel. Piotrków : Piotrków Trybunalski, 1998. 218 р.</w:t>
      </w:r>
    </w:p>
    <w:p w:rsidR="00AE58F2" w:rsidRPr="000421EE" w:rsidRDefault="003E79B1" w:rsidP="001B5808">
      <w:pPr>
        <w:numPr>
          <w:ilvl w:val="0"/>
          <w:numId w:val="27"/>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Ryan A. Bertrand Russell : A Political Life. NY : Oxford University Press, 1988. 240 p.</w:t>
      </w:r>
    </w:p>
    <w:p w:rsidR="00787B66" w:rsidRDefault="00787B66" w:rsidP="00787B66">
      <w:pPr>
        <w:tabs>
          <w:tab w:val="left" w:pos="851"/>
        </w:tabs>
        <w:spacing w:line="360" w:lineRule="auto"/>
        <w:ind w:right="34"/>
        <w:jc w:val="both"/>
        <w:rPr>
          <w:rFonts w:ascii="Times New Roman" w:eastAsia="Times New Roman" w:hAnsi="Times New Roman" w:cs="Times New Roman"/>
          <w:sz w:val="28"/>
          <w:szCs w:val="28"/>
        </w:rPr>
      </w:pPr>
    </w:p>
    <w:p w:rsidR="00AE58F2" w:rsidRDefault="003E79B1" w:rsidP="00787B66">
      <w:pPr>
        <w:tabs>
          <w:tab w:val="left" w:pos="851"/>
        </w:tabs>
        <w:spacing w:line="360" w:lineRule="auto"/>
        <w:ind w:right="34"/>
        <w:jc w:val="both"/>
        <w:rPr>
          <w:rFonts w:ascii="Times New Roman" w:eastAsia="Times New Roman" w:hAnsi="Times New Roman" w:cs="Times New Roman"/>
          <w:sz w:val="28"/>
          <w:szCs w:val="28"/>
          <w:shd w:val="clear" w:color="auto" w:fill="B6D7A8"/>
        </w:rPr>
      </w:pPr>
      <w:r w:rsidRPr="000421EE">
        <w:rPr>
          <w:rFonts w:ascii="Times New Roman" w:eastAsia="Times New Roman" w:hAnsi="Times New Roman" w:cs="Times New Roman"/>
          <w:sz w:val="28"/>
          <w:szCs w:val="28"/>
        </w:rPr>
        <w:t>Науковий керівник – к.ю.н., доцент Форманюк В. В.</w:t>
      </w:r>
    </w:p>
    <w:p w:rsidR="00787B66" w:rsidRDefault="00787B66" w:rsidP="00787B66">
      <w:pPr>
        <w:tabs>
          <w:tab w:val="left" w:pos="851"/>
        </w:tabs>
        <w:spacing w:line="360" w:lineRule="auto"/>
        <w:ind w:right="34"/>
        <w:jc w:val="both"/>
        <w:rPr>
          <w:rFonts w:ascii="Times New Roman" w:eastAsia="Times New Roman" w:hAnsi="Times New Roman" w:cs="Times New Roman"/>
          <w:sz w:val="28"/>
          <w:szCs w:val="28"/>
          <w:shd w:val="clear" w:color="auto" w:fill="B6D7A8"/>
        </w:rPr>
      </w:pPr>
    </w:p>
    <w:p w:rsidR="00787B66" w:rsidRPr="00787B66" w:rsidRDefault="00787B66" w:rsidP="00787B66">
      <w:pPr>
        <w:tabs>
          <w:tab w:val="left" w:pos="851"/>
        </w:tabs>
        <w:spacing w:line="360" w:lineRule="auto"/>
        <w:ind w:right="34"/>
        <w:jc w:val="both"/>
        <w:rPr>
          <w:rFonts w:ascii="Times New Roman" w:eastAsia="Times New Roman" w:hAnsi="Times New Roman" w:cs="Times New Roman"/>
          <w:sz w:val="28"/>
          <w:szCs w:val="28"/>
          <w:shd w:val="clear" w:color="auto" w:fill="B6D7A8"/>
        </w:rPr>
      </w:pPr>
    </w:p>
    <w:p w:rsidR="00AE58F2" w:rsidRPr="000421EE" w:rsidRDefault="003E79B1" w:rsidP="00787B66">
      <w:pPr>
        <w:widowControl w:val="0"/>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СЕКЦІЯ № 10</w:t>
      </w:r>
    </w:p>
    <w:p w:rsidR="00AE58F2" w:rsidRPr="000421EE" w:rsidRDefault="00F56328" w:rsidP="00787B66">
      <w:pPr>
        <w:widowControl w:val="0"/>
        <w:tabs>
          <w:tab w:val="left" w:pos="851"/>
        </w:tabs>
        <w:spacing w:line="360" w:lineRule="auto"/>
        <w:ind w:right="34" w:firstLine="567"/>
        <w:jc w:val="center"/>
        <w:rPr>
          <w:rFonts w:ascii="Times New Roman" w:eastAsia="Times New Roman" w:hAnsi="Times New Roman" w:cs="Times New Roman"/>
          <w:b/>
          <w:sz w:val="28"/>
          <w:szCs w:val="28"/>
        </w:rPr>
      </w:pPr>
      <w:r w:rsidRPr="00F56328">
        <w:rPr>
          <w:rFonts w:ascii="Times New Roman" w:hAnsi="Times New Roman" w:cs="Times New Roman"/>
          <w:sz w:val="28"/>
          <w:szCs w:val="28"/>
        </w:rPr>
        <w:pict>
          <v:rect id="_x0000_i1034" style="width:0;height:1.5pt" o:hralign="center" o:hrstd="t" o:hr="t" fillcolor="#a0a0a0" stroked="f"/>
        </w:pict>
      </w:r>
    </w:p>
    <w:p w:rsidR="00AE58F2" w:rsidRPr="000421EE" w:rsidRDefault="003E79B1" w:rsidP="00787B66">
      <w:pPr>
        <w:widowControl w:val="0"/>
        <w:tabs>
          <w:tab w:val="left" w:pos="851"/>
        </w:tabs>
        <w:spacing w:line="360" w:lineRule="auto"/>
        <w:ind w:right="34" w:firstLine="567"/>
        <w:jc w:val="center"/>
        <w:rPr>
          <w:rFonts w:ascii="Times New Roman" w:eastAsia="Times New Roman" w:hAnsi="Times New Roman" w:cs="Times New Roman"/>
          <w:b/>
          <w:sz w:val="28"/>
          <w:szCs w:val="28"/>
          <w:u w:val="single"/>
        </w:rPr>
      </w:pPr>
      <w:r w:rsidRPr="000421EE">
        <w:rPr>
          <w:rFonts w:ascii="Times New Roman" w:eastAsia="Times New Roman" w:hAnsi="Times New Roman" w:cs="Times New Roman"/>
          <w:b/>
          <w:sz w:val="28"/>
          <w:szCs w:val="28"/>
          <w:u w:val="single"/>
        </w:rPr>
        <w:t>МІЖНАРОДНЕ КРИМІНАЛЬНЕ ПРАВО</w:t>
      </w:r>
    </w:p>
    <w:p w:rsidR="00AE58F2" w:rsidRPr="000421EE" w:rsidRDefault="00AE58F2" w:rsidP="00787B66">
      <w:pPr>
        <w:widowControl w:val="0"/>
        <w:tabs>
          <w:tab w:val="left" w:pos="851"/>
        </w:tabs>
        <w:spacing w:line="360" w:lineRule="auto"/>
        <w:ind w:right="34" w:firstLine="567"/>
        <w:jc w:val="center"/>
        <w:rPr>
          <w:rFonts w:ascii="Times New Roman" w:eastAsia="Times New Roman" w:hAnsi="Times New Roman" w:cs="Times New Roman"/>
          <w:b/>
          <w:sz w:val="28"/>
          <w:szCs w:val="28"/>
          <w:u w:val="single"/>
        </w:rPr>
      </w:pPr>
    </w:p>
    <w:p w:rsidR="00AE58F2" w:rsidRPr="000421EE" w:rsidRDefault="00AE58F2" w:rsidP="00787B66">
      <w:pPr>
        <w:widowControl w:val="0"/>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787B66">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Баюш Діана Валеріївна</w:t>
      </w:r>
    </w:p>
    <w:p w:rsidR="00AE58F2" w:rsidRPr="000421EE" w:rsidRDefault="003E79B1" w:rsidP="00787B66">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Подцерковний Гліб Олегович</w:t>
      </w:r>
    </w:p>
    <w:p w:rsidR="00787B66" w:rsidRDefault="00787B66" w:rsidP="00787B66">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Здобувачі вищої освіти</w:t>
      </w:r>
    </w:p>
    <w:p w:rsidR="00787B66" w:rsidRDefault="00787B66" w:rsidP="00787B66">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Національного </w:t>
      </w:r>
      <w:r w:rsidR="003E79B1" w:rsidRPr="000421EE">
        <w:rPr>
          <w:rFonts w:ascii="Times New Roman" w:eastAsia="Times New Roman" w:hAnsi="Times New Roman" w:cs="Times New Roman"/>
          <w:sz w:val="28"/>
          <w:szCs w:val="28"/>
        </w:rPr>
        <w:t>університет</w:t>
      </w:r>
      <w:r>
        <w:rPr>
          <w:rFonts w:ascii="Times New Roman" w:eastAsia="Times New Roman" w:hAnsi="Times New Roman" w:cs="Times New Roman"/>
          <w:sz w:val="28"/>
          <w:szCs w:val="28"/>
        </w:rPr>
        <w:t>у</w:t>
      </w:r>
    </w:p>
    <w:p w:rsidR="00AE58F2" w:rsidRPr="000421EE" w:rsidRDefault="00183B9D" w:rsidP="00787B66">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p>
    <w:p w:rsidR="00AE58F2" w:rsidRPr="000421EE" w:rsidRDefault="00AE58F2" w:rsidP="00787B66">
      <w:pPr>
        <w:tabs>
          <w:tab w:val="left" w:pos="851"/>
        </w:tabs>
        <w:spacing w:line="360" w:lineRule="auto"/>
        <w:ind w:right="34" w:firstLine="567"/>
        <w:jc w:val="center"/>
        <w:rPr>
          <w:rFonts w:ascii="Times New Roman" w:eastAsia="Times New Roman" w:hAnsi="Times New Roman" w:cs="Times New Roman"/>
          <w:sz w:val="28"/>
          <w:szCs w:val="28"/>
        </w:rPr>
      </w:pPr>
    </w:p>
    <w:p w:rsidR="00AE58F2" w:rsidRDefault="003E79B1" w:rsidP="00787B66">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РАТИФІКАЦІЯ РИМСЬКОГО СТАТУТУ: ПЕРЕШКОДИ ТА ФАКТОРИ ВПЛИВУ</w:t>
      </w:r>
    </w:p>
    <w:p w:rsidR="00787B66" w:rsidRPr="000421EE" w:rsidRDefault="00787B66" w:rsidP="00787B66">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Ратифікація Римського статуту Міжнародного кримінального суду важлива на сучасному етапі розвитку міжнародного права. Проте цей процес супроводжується низкою перешкод і впливових чинників, які визначають успіх або невдачу цієї історичної події. Так, Римський статут, ухвалений на конференції, що відбулася 17 липня 1998 року в Римі, представляє собою вагомий міжнародно-правовий акт, який позначився створенням Міжнародного кримінального суду (МКС) – постійного судового органу з юрисдикцією у справах щодо міжнародних злочинів, зокрема воєнних злочинів, злочинів проти людяності, геноциду та агресії [1]. Римський статут визначає завдання забезпечення захисту прав людини шляхом </w:t>
      </w:r>
      <w:r w:rsidRPr="000421EE">
        <w:rPr>
          <w:rFonts w:ascii="Times New Roman" w:eastAsia="Times New Roman" w:hAnsi="Times New Roman" w:cs="Times New Roman"/>
          <w:sz w:val="28"/>
          <w:szCs w:val="28"/>
        </w:rPr>
        <w:lastRenderedPageBreak/>
        <w:t>визнання і притягнення до відповідальності осіб, винних у вчиненні міжнародних злочинів. Це сприяє створенню стійкого міжнародного правопорядку, де ті, хто порушує права людини, піддаються судовому переслідуванню та покаранню. Міжнародне співтовариство визнає, що міжнародні злочини представляють загрозу миру, безпеці та добробуту людства, і тому встановлює юридичні механізми для притягнення винних осіб до відповідальності. Усвідомлення існування МКС та його можливість проведення розслідувань та переслідування осіб, відповідальних за геноцид, воєнні злочини, злочини проти людяності, впливає на поведінку потенційних злочинців і виступає як фактор стримування.</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Римський статут, звісно, є значущим кроком у забезпеченні справедливості та захисту прав людини на міжнародному рівні. Але, розглядаючи проблеми, які ускладнюють ратифікацію Римського статуту, варто звернути увагу на кілька причин, що можуть завадити державам ратифікувати його.</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Так, суверенітет та національні інтереси можуть стати однією з основних перешкод. Держави можуть вважати, що ратифікація Римського статуту буде обмежувати їх суверенітет і суверенні права на суди, внутрішні судові рішення та контроль над своїми громадянами. Відповідно, вони можуть опиратися на переконання, що тільки вони мають можливість судити своїх громадян відповідно до власного законодавства і не потребують залучення міжнародних судових органів. Хоча, це не є так, тому що МКС не є вищим судовим органом в наднаціональній системі і не має права переглядати справи, він доповнює національну систему судів, а його функціонування є певною гарантією невідворотного покарання за найтяжчі злочини проти миру та безпеки людства [2, с. 306].</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Політичні конфлікти та нестабільність в державі можуть ускладнити процес ратифікації. Уряд може мати інші пріоритети і боятися можливих політичних наслідків ратифікації, особливо, коли держава переживає внутрішні </w:t>
      </w:r>
      <w:r w:rsidRPr="000421EE">
        <w:rPr>
          <w:rFonts w:ascii="Times New Roman" w:eastAsia="Times New Roman" w:hAnsi="Times New Roman" w:cs="Times New Roman"/>
          <w:sz w:val="28"/>
          <w:szCs w:val="28"/>
        </w:rPr>
        <w:lastRenderedPageBreak/>
        <w:t>політичні розбіжності або знаходиться в активних конфліктах.</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Окрім цього, ще й геополітичні обставини можуть впливати на рішення держави щодо ратифікації Римського статуту. Відносини з іншими державами, стратегічні інтереси або геополітичні союзи можуть мати вагомий вплив на рішення держави.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Поруч з цим, витрати на розслідування та переслідування осіб, що вчинили міжнародний злочин можуть бути значними, і деякі держави можуть боятися високих витрат, пов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язаних з ратифікацією Статуту, тому економічні обмеження та фінансові аспекти, також, відіграють важливу роль.</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Національна підтримка громадськості та політичних сил грає ключову роль у ратифікації. Якщо громадськість не розуміє необхідності ратифікації Римського статуту або недостатньо її підтримує, це може стати важкою перешкодою.</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Деякі держави можуть піддаватися тискам або впливу ззовні, що може вплинути на їх рішення стосовно ратифікації Статуту.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Історичні аспекти, зокрема наявність історичних конфліктів або напружених відносин між державами, ще один фактор, який може стати перешкодою для ратифікації Статуту.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Окрім цього, довіра до міжнародних судових органів також може бути проблемою, оскільки деякі держави можуть сумніватися у їхній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єктивності та справедливості.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Враховуючи ці політичні перешкоди, можна краще зрозуміти, чому ратифікація Римського статуту є складним завданням для деяких держав.</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Аналізуючи юридичні аспекти, які спроможні відігравати вагому роль у контексті ратифікації Римського статуту, можемо виділити декілька таких юридичних аспектів, що можуть виникнути під час розгляду даної процедури. Важливою частиною цього процесу є переконання та впевненість держави, яка здійснює ратифікацію, щодо сумісності </w:t>
      </w:r>
      <w:r w:rsidRPr="000421EE">
        <w:rPr>
          <w:rFonts w:ascii="Times New Roman" w:eastAsia="Times New Roman" w:hAnsi="Times New Roman" w:cs="Times New Roman"/>
          <w:sz w:val="28"/>
          <w:szCs w:val="28"/>
        </w:rPr>
        <w:lastRenderedPageBreak/>
        <w:t>національних законів та конституції із вимогами Римського статуту. Поряд із цим, ця процедура може потребувати внесення відповідних змін у національне законодавство або адаптацію для забезпечення належного виконання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язків, що випливають із Римського статуту.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 етапі ратифікації держава повинна вирішити питання, пов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язані з юрисдикцією, яку застосовує Римський статут. Це означає визначення, які особи та які види злочинів підпадають під компетенцію Міжнародного кримінального суду, а також визначення ситуацій, що підлягають розгляду.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Ратифікація Римського статуту може також потребувати прийняття внутрішніх процедурних норм та процедур з метою забезпечення ефективності та належного виконання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язань. Це включає створення національних механізмів для співпраці з Міжнародним кримінальним судом, передачі доказів та вирішення інших процедурних питань.</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З метою подолання різних труднощів та сприяння ратифікації, міжнародні організації повинні проводити освітні кампанії, семінари та тренінги для урядів, парламентів, юристів та громадськості з метою підвищення рівня обізнаності щодо Римського статуту та його важливості. Також важливо, щоб міжнародні організації звертали увагу на важливість ратифікації Римського статуту за допомогою політичного тиску та заохочення. Це може включати публічні заяви, дипломатичні заходи та участь у міжнародних форумах.</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Щодо України, вона підписала </w:t>
      </w:r>
      <w:hyperlink r:id="rId295">
        <w:r w:rsidRPr="000421EE">
          <w:rPr>
            <w:rFonts w:ascii="Times New Roman" w:eastAsia="Times New Roman" w:hAnsi="Times New Roman" w:cs="Times New Roman"/>
            <w:sz w:val="28"/>
            <w:szCs w:val="28"/>
          </w:rPr>
          <w:t>Римський статут </w:t>
        </w:r>
      </w:hyperlink>
      <w:r w:rsidRPr="000421EE">
        <w:rPr>
          <w:rFonts w:ascii="Times New Roman" w:eastAsia="Times New Roman" w:hAnsi="Times New Roman" w:cs="Times New Roman"/>
          <w:sz w:val="28"/>
          <w:szCs w:val="28"/>
        </w:rPr>
        <w:t>ще 20 січня 2000 року, але так і не ратифікувала його на сьогодні, хоча після угоди про Асоціацію з ЄС у 2014 році ратифікація цього документу є одним із прямих міжнародних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язань України.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Наприкінці березня 2022 року правнича спільнота України запустила інформаційну кампанію із закликом до ратифікації Римського статуту Міжнародного кримінального суду. На </w:t>
      </w:r>
      <w:r w:rsidRPr="000421EE">
        <w:rPr>
          <w:rFonts w:ascii="Times New Roman" w:eastAsia="Times New Roman" w:hAnsi="Times New Roman" w:cs="Times New Roman"/>
          <w:sz w:val="28"/>
          <w:szCs w:val="28"/>
        </w:rPr>
        <w:lastRenderedPageBreak/>
        <w:t>важливості ратифікації цього документу для України наголосили, також, в організації Human Rights Watch наприкінці квітня [3].</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Отже, для забезпечення успішної ратифікації та належного виконання Римського статуту необхідна активніша співпраця міжнародних організацій, урядів, громадських організацій та інших зацікавлених сторін, а це вимагає спільних зусиль та постійного діалогу між усіма сторонами, що цікавляться просуванням інтересів міжнародного кримінального правосуддя.</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Література</w:t>
      </w:r>
    </w:p>
    <w:p w:rsidR="00AE58F2" w:rsidRPr="000421EE" w:rsidRDefault="003E79B1" w:rsidP="001B5808">
      <w:pPr>
        <w:numPr>
          <w:ilvl w:val="0"/>
          <w:numId w:val="221"/>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Римський Статут Міжнародного кримінального суду від 17.07.1998 р. URL:</w:t>
      </w:r>
      <w:hyperlink r:id="rId296" w:anchor="Text">
        <w:r w:rsidRPr="000421EE">
          <w:rPr>
            <w:rFonts w:ascii="Times New Roman" w:eastAsia="Times New Roman" w:hAnsi="Times New Roman" w:cs="Times New Roman"/>
            <w:sz w:val="28"/>
            <w:szCs w:val="28"/>
          </w:rPr>
          <w:t>https://zakon.rada.gov.ua/laws/show/995_588#Text</w:t>
        </w:r>
      </w:hyperlink>
      <w:r w:rsidRPr="000421EE">
        <w:rPr>
          <w:rFonts w:ascii="Times New Roman" w:eastAsia="Times New Roman" w:hAnsi="Times New Roman" w:cs="Times New Roman"/>
          <w:sz w:val="28"/>
          <w:szCs w:val="28"/>
        </w:rPr>
        <w:t>.</w:t>
      </w:r>
    </w:p>
    <w:p w:rsidR="00AE58F2" w:rsidRPr="000421EE" w:rsidRDefault="003E79B1" w:rsidP="001B5808">
      <w:pPr>
        <w:numPr>
          <w:ilvl w:val="0"/>
          <w:numId w:val="221"/>
        </w:numPr>
        <w:shd w:val="clear" w:color="auto" w:fill="FFFFFF"/>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Рибалко Т. Ф. Правові проблеми ратифікації Римського статуту в Україні.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Young Scientist</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 12 (52), 2017. С. 304-307. URL: </w:t>
      </w:r>
      <w:hyperlink r:id="rId297">
        <w:r w:rsidRPr="000421EE">
          <w:rPr>
            <w:rFonts w:ascii="Times New Roman" w:eastAsia="Times New Roman" w:hAnsi="Times New Roman" w:cs="Times New Roman"/>
            <w:color w:val="0000FF"/>
            <w:sz w:val="28"/>
            <w:szCs w:val="28"/>
            <w:u w:val="single"/>
          </w:rPr>
          <w:t>http://molodyvcheny.in.ua/files/journal/2017/12/70.pdf</w:t>
        </w:r>
      </w:hyperlink>
      <w:r w:rsidRPr="000421EE">
        <w:rPr>
          <w:rFonts w:ascii="Times New Roman" w:eastAsia="Times New Roman" w:hAnsi="Times New Roman" w:cs="Times New Roman"/>
          <w:color w:val="1155CC"/>
          <w:sz w:val="28"/>
          <w:szCs w:val="28"/>
          <w:u w:val="single"/>
        </w:rPr>
        <w:t>.</w:t>
      </w:r>
    </w:p>
    <w:p w:rsidR="00AE58F2" w:rsidRPr="000421EE" w:rsidRDefault="003E79B1" w:rsidP="001B5808">
      <w:pPr>
        <w:numPr>
          <w:ilvl w:val="0"/>
          <w:numId w:val="221"/>
        </w:numPr>
        <w:shd w:val="clear" w:color="auto" w:fill="FFFFFF"/>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Малюська пояснив, чому Україна не може ратифікувати Римський статут під час війни. URL: https://www.radiosvoboda.org/a/news-maluska-ukraina-rymskyy-statut/31880061.html.</w:t>
      </w:r>
    </w:p>
    <w:p w:rsidR="00787B66" w:rsidRDefault="00787B66" w:rsidP="00787B66">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787B66">
      <w:pPr>
        <w:widowControl w:val="0"/>
        <w:tabs>
          <w:tab w:val="left" w:pos="851"/>
        </w:tabs>
        <w:spacing w:line="360" w:lineRule="auto"/>
        <w:ind w:right="34"/>
        <w:jc w:val="both"/>
        <w:rPr>
          <w:rFonts w:ascii="Times New Roman" w:eastAsia="Times New Roman" w:hAnsi="Times New Roman" w:cs="Times New Roman"/>
          <w:b/>
          <w:sz w:val="28"/>
          <w:szCs w:val="28"/>
        </w:rPr>
      </w:pPr>
      <w:r w:rsidRPr="000421EE">
        <w:rPr>
          <w:rFonts w:ascii="Times New Roman" w:eastAsia="Times New Roman" w:hAnsi="Times New Roman" w:cs="Times New Roman"/>
          <w:sz w:val="28"/>
          <w:szCs w:val="28"/>
        </w:rPr>
        <w:t>Науковий керівник – к.ю.н., доцент Форманюк В. В.</w:t>
      </w:r>
    </w:p>
    <w:p w:rsidR="00AE58F2" w:rsidRDefault="00AE58F2" w:rsidP="001B5808">
      <w:pPr>
        <w:widowControl w:val="0"/>
        <w:tabs>
          <w:tab w:val="left" w:pos="851"/>
        </w:tabs>
        <w:spacing w:line="360" w:lineRule="auto"/>
        <w:ind w:right="34" w:firstLine="567"/>
        <w:jc w:val="both"/>
        <w:rPr>
          <w:rFonts w:ascii="Times New Roman" w:eastAsia="Times New Roman" w:hAnsi="Times New Roman" w:cs="Times New Roman"/>
          <w:b/>
          <w:sz w:val="28"/>
          <w:szCs w:val="28"/>
        </w:rPr>
      </w:pPr>
    </w:p>
    <w:p w:rsidR="00787B66" w:rsidRPr="000421EE" w:rsidRDefault="00787B66" w:rsidP="001B5808">
      <w:pPr>
        <w:widowControl w:val="0"/>
        <w:tabs>
          <w:tab w:val="left" w:pos="851"/>
        </w:tabs>
        <w:spacing w:line="360" w:lineRule="auto"/>
        <w:ind w:right="34" w:firstLine="567"/>
        <w:jc w:val="both"/>
        <w:rPr>
          <w:rFonts w:ascii="Times New Roman" w:eastAsia="Times New Roman" w:hAnsi="Times New Roman" w:cs="Times New Roman"/>
          <w:b/>
          <w:sz w:val="28"/>
          <w:szCs w:val="28"/>
        </w:rPr>
      </w:pPr>
    </w:p>
    <w:p w:rsidR="00AE58F2" w:rsidRPr="000421EE" w:rsidRDefault="003E79B1" w:rsidP="00787B66">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БОРОВИКОВ ВЛАДИСЛАВ ОЛЕКСІЙОВИЧ</w:t>
      </w:r>
    </w:p>
    <w:p w:rsidR="00AE58F2" w:rsidRDefault="003E79B1" w:rsidP="00787B66">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КЛЄЩЕНКО АНЖЕЛІКА ЛЕОНІДІВНА</w:t>
      </w:r>
    </w:p>
    <w:p w:rsidR="00787B66" w:rsidRPr="00787B66" w:rsidRDefault="00787B66" w:rsidP="00787B66">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Здобувачі вищої освіти</w:t>
      </w:r>
    </w:p>
    <w:p w:rsidR="00787B66" w:rsidRDefault="00787B66" w:rsidP="00787B66">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Національного </w:t>
      </w:r>
      <w:r w:rsidR="003E79B1" w:rsidRPr="000421EE">
        <w:rPr>
          <w:rFonts w:ascii="Times New Roman" w:eastAsia="Times New Roman" w:hAnsi="Times New Roman" w:cs="Times New Roman"/>
          <w:sz w:val="28"/>
          <w:szCs w:val="28"/>
        </w:rPr>
        <w:t>університет</w:t>
      </w:r>
      <w:r>
        <w:rPr>
          <w:rFonts w:ascii="Times New Roman" w:eastAsia="Times New Roman" w:hAnsi="Times New Roman" w:cs="Times New Roman"/>
          <w:sz w:val="28"/>
          <w:szCs w:val="28"/>
        </w:rPr>
        <w:t>у</w:t>
      </w:r>
    </w:p>
    <w:p w:rsidR="00AE58F2" w:rsidRPr="000421EE" w:rsidRDefault="00183B9D" w:rsidP="00787B66">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p>
    <w:p w:rsidR="00AE58F2" w:rsidRPr="000421EE" w:rsidRDefault="00AE58F2" w:rsidP="00787B66">
      <w:pPr>
        <w:tabs>
          <w:tab w:val="left" w:pos="851"/>
        </w:tabs>
        <w:spacing w:line="360" w:lineRule="auto"/>
        <w:ind w:right="34" w:firstLine="567"/>
        <w:jc w:val="center"/>
        <w:rPr>
          <w:rFonts w:ascii="Times New Roman" w:eastAsia="Times New Roman" w:hAnsi="Times New Roman" w:cs="Times New Roman"/>
          <w:sz w:val="28"/>
          <w:szCs w:val="28"/>
        </w:rPr>
      </w:pPr>
    </w:p>
    <w:p w:rsidR="00AE58F2" w:rsidRDefault="003E79B1" w:rsidP="00787B66">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ЮРИСДИКЦІЯ МІЖНАРОДНОГО КРИМІНАЛЬНОГО СУДУ</w:t>
      </w:r>
    </w:p>
    <w:p w:rsidR="00787B66" w:rsidRPr="000421EE" w:rsidRDefault="00787B66" w:rsidP="00787B66">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На сьогодні неабиякої актуальності набуло питання міжнародної відповідальності за злочини інтернаціонального масштабу. Науковці </w:t>
      </w:r>
      <w:r w:rsidRPr="000421EE">
        <w:rPr>
          <w:rFonts w:ascii="Times New Roman" w:eastAsia="Times New Roman" w:hAnsi="Times New Roman" w:cs="Times New Roman"/>
          <w:sz w:val="28"/>
          <w:szCs w:val="28"/>
        </w:rPr>
        <w:lastRenderedPageBreak/>
        <w:t>безперестанно досліджують проблематику міжнародних органів, що уповноважені на розгляд справ щодо злочинів проти людства.</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Однією з таких інституцій є Міжнародний кримінальний суд. Відповідно до ст. 1 Римського статуту Міжнародного кримінального суду (надалі – МКС) – це постійний орган, уповноважений здійснювати юрисдикцію відносно осіб, відповідальних за найсерйозніші злочини, які викликають стурбованість міжнародного співтовариства, також він доповнює національні органи кримінальної юстиції [1].</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В даному випадку формулювання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найсерйозніші</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злочини має значення, що йдеться про злочини, що завдають максимальної шкоди не тільки інтересам окремого суспільства певної держави, а інтересам міжнародним.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У ст. 5 Римського статуту МКС визначені такі види міжнародних злочинів, на які поширюється юрисдикція Суду:</w:t>
      </w:r>
    </w:p>
    <w:p w:rsidR="00AE58F2" w:rsidRPr="000421EE" w:rsidRDefault="003E79B1" w:rsidP="001B5808">
      <w:pPr>
        <w:numPr>
          <w:ilvl w:val="0"/>
          <w:numId w:val="160"/>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геноцид – злочин, вчинений з наміром знищити, повністю або частково національну, етнічну або релігійну групу як таку; </w:t>
      </w:r>
    </w:p>
    <w:p w:rsidR="00AE58F2" w:rsidRPr="000421EE" w:rsidRDefault="003E79B1" w:rsidP="001B5808">
      <w:pPr>
        <w:numPr>
          <w:ilvl w:val="0"/>
          <w:numId w:val="160"/>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злочин проти людяності – діяння, направлене на вбивство, пригнічення, заподіяння сильних страждань, серйозних тілесних ушкоджень або серйозної шкоди психічному або фізичному здоров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ю людини, які зазначені в ст. 7 Римського статуту;</w:t>
      </w:r>
    </w:p>
    <w:p w:rsidR="00AE58F2" w:rsidRPr="000421EE" w:rsidRDefault="003E79B1" w:rsidP="001B5808">
      <w:pPr>
        <w:numPr>
          <w:ilvl w:val="0"/>
          <w:numId w:val="160"/>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військові злочини – міжнародні кримінальні правопорушення, що вчиняються в період ведення війни, в умовах збройного конфлікту. </w:t>
      </w:r>
    </w:p>
    <w:p w:rsidR="00AE58F2" w:rsidRPr="000421EE" w:rsidRDefault="003E79B1" w:rsidP="001B5808">
      <w:pPr>
        <w:numPr>
          <w:ilvl w:val="0"/>
          <w:numId w:val="160"/>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злочини агресії – незаконне застосування сили однією державою проти іншої, за умови, що застосована сила за своїм характером, тяжкістю та масштабом є порушенням Статуту Організації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єднаних Націй та вчиняється під керівництвом політичного або військового лідеру держави-агресора [2, c. 58].</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Так, з самого визначення вже вбачається, що юрисдикція МКС поширюється лише на </w:t>
      </w:r>
      <w:r w:rsidRPr="000421EE">
        <w:rPr>
          <w:rFonts w:ascii="Times New Roman" w:eastAsia="Times New Roman" w:hAnsi="Times New Roman" w:cs="Times New Roman"/>
          <w:sz w:val="28"/>
          <w:szCs w:val="28"/>
        </w:rPr>
        <w:lastRenderedPageBreak/>
        <w:t>провадження щодо окремих фізичних осіб. І варто зауважити, що, до прикладу, при розгляді справ про геноцид, даний суд не може бути ефективним органом для боротьби з таким злочином на міждержавному рівні, адже зазвичай, геноцид неможливо вчинити без належної на те підтримки збоку держави [3, c. 429].</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Окремо слід наголосити на тому, що Римським статутом також визначено основні особливості юрисдикції МКС. Так, серед таких особливостей можна виокремити відсутність строків давності для злочинів, визначених ст. 5 Статуту (ст. 29), презумпція невинуватості (ст. 66), принцип індивідуалізації кримінальної відповідальності (ст. 25), непоширення юрисдикції МКС на осіб молодше 18-ти років (ст. 26), незворотність юрисдикції у часі (ст. 1) тощо [4, с. 201].</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Також, варто зауважити, що при застосуванні положень міжнародного законодавства про МКС виникають деякі проблеми. Одним із найпоширеніших питань є умови поширення </w:t>
      </w:r>
      <w:r w:rsidRPr="000421EE">
        <w:rPr>
          <w:rFonts w:ascii="Times New Roman" w:eastAsia="Times New Roman" w:hAnsi="Times New Roman" w:cs="Times New Roman"/>
          <w:sz w:val="28"/>
          <w:szCs w:val="28"/>
        </w:rPr>
        <w:lastRenderedPageBreak/>
        <w:t>юрисдикції Суду, адже не зовсім зрозуміло, де закінчуються межі повноважень держави, громадянином якої є особа, яка вчинила міжнародний злочин, та повноважень МКС.</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Проблема доповнення Судом системи національного правосуддя також є актуальною, тому що частіше за все, за законодавством держав лише національні органи можуть реалізовувати функцію правосуддя і МКС не входить до такої системи. Також необхідно вказати, що МКС не входить також і до системи правосуддя Організації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єднаних Націй [5, с. 276].</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Окрім цього, є проблематика визначення ознак і поняття злочину агресії в Римському статуті, і відповідно, у практиці розгляду МКС. Треба розмежувати за ознаками агресію, вчинену державою та агресію, вчинену особою і, загалом, визначити поняття злочину агресії для зручності правозастосування.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Підсумовуючи, слід зазначити, що організація і діяльність Міжнародного кримінального суду є </w:t>
      </w:r>
      <w:r w:rsidRPr="000421EE">
        <w:rPr>
          <w:rFonts w:ascii="Times New Roman" w:eastAsia="Times New Roman" w:hAnsi="Times New Roman" w:cs="Times New Roman"/>
          <w:sz w:val="28"/>
          <w:szCs w:val="28"/>
        </w:rPr>
        <w:lastRenderedPageBreak/>
        <w:t xml:space="preserve">важливим аспектом в утвердженні та забезпеченні прав і свобод, справедливості та законності не тільки на національному рівні, а й на світовому. Проте, питання юрисдикції МКС досі залишається актуальним в силу незрозумілості її правового регулювання. </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 xml:space="preserve"> Література</w:t>
      </w:r>
      <w:r w:rsidR="006C3804" w:rsidRPr="000421EE">
        <w:rPr>
          <w:rFonts w:ascii="Times New Roman" w:eastAsia="Times New Roman" w:hAnsi="Times New Roman" w:cs="Times New Roman"/>
          <w:b/>
          <w:sz w:val="28"/>
          <w:szCs w:val="28"/>
        </w:rPr>
        <w:t xml:space="preserve"> </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1B5808">
      <w:pPr>
        <w:numPr>
          <w:ilvl w:val="0"/>
          <w:numId w:val="55"/>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Римський статут міжнародного кримінального суду : Статут Міжнар. судів від 17.07.1998 р. : станом на 16 січ. 2002 р. URL: </w:t>
      </w:r>
      <w:hyperlink r:id="rId298" w:anchor="Text">
        <w:r w:rsidRPr="000421EE">
          <w:rPr>
            <w:rFonts w:ascii="Times New Roman" w:eastAsia="Times New Roman" w:hAnsi="Times New Roman" w:cs="Times New Roman"/>
            <w:color w:val="0563C1"/>
            <w:sz w:val="28"/>
            <w:szCs w:val="28"/>
            <w:u w:val="single"/>
          </w:rPr>
          <w:t>https://zakon.rada.gov.ua/laws/show/995_588#Text</w:t>
        </w:r>
      </w:hyperlink>
      <w:r w:rsidRPr="000421EE">
        <w:rPr>
          <w:rFonts w:ascii="Times New Roman" w:eastAsia="Times New Roman" w:hAnsi="Times New Roman" w:cs="Times New Roman"/>
          <w:sz w:val="28"/>
          <w:szCs w:val="28"/>
        </w:rPr>
        <w:t> (дата звернення: 18.10.2023).</w:t>
      </w:r>
    </w:p>
    <w:p w:rsidR="00AE58F2" w:rsidRPr="000421EE" w:rsidRDefault="003E79B1" w:rsidP="001B5808">
      <w:pPr>
        <w:numPr>
          <w:ilvl w:val="0"/>
          <w:numId w:val="55"/>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Definition of aggression in international law. Naukovyy Visnyk Dnipropetrovs kogo Derzhavnogo Universytety Vnutrishnikh Sprav. 2022. Vol. 6. URL: </w:t>
      </w:r>
      <w:hyperlink r:id="rId299">
        <w:r w:rsidRPr="000421EE">
          <w:rPr>
            <w:rFonts w:ascii="Times New Roman" w:eastAsia="Times New Roman" w:hAnsi="Times New Roman" w:cs="Times New Roman"/>
            <w:color w:val="0563C1"/>
            <w:sz w:val="28"/>
            <w:szCs w:val="28"/>
            <w:u w:val="single"/>
          </w:rPr>
          <w:t>https://doi.org/10.31733/2078-3566-2022-6-289-293</w:t>
        </w:r>
      </w:hyperlink>
      <w:r w:rsidRPr="000421EE">
        <w:rPr>
          <w:rFonts w:ascii="Times New Roman" w:eastAsia="Times New Roman" w:hAnsi="Times New Roman" w:cs="Times New Roman"/>
          <w:sz w:val="28"/>
          <w:szCs w:val="28"/>
        </w:rPr>
        <w:t> (date of access: 18.10.2023).</w:t>
      </w:r>
    </w:p>
    <w:p w:rsidR="00AE58F2" w:rsidRPr="000421EE" w:rsidRDefault="003E79B1" w:rsidP="001B5808">
      <w:pPr>
        <w:numPr>
          <w:ilvl w:val="0"/>
          <w:numId w:val="55"/>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Клєщенко А.Л. Геноцид у міжнародному праві. Міжнародне право в період турбулентності </w:t>
      </w:r>
      <w:r w:rsidRPr="000421EE">
        <w:rPr>
          <w:rFonts w:ascii="Times New Roman" w:eastAsia="Times New Roman" w:hAnsi="Times New Roman" w:cs="Times New Roman"/>
          <w:sz w:val="28"/>
          <w:szCs w:val="28"/>
        </w:rPr>
        <w:lastRenderedPageBreak/>
        <w:t>міжнародних відносин : матеріали Всеукр. студент. наук. конф., м. Одеса, 11 листоп. 2022 р. 2022. С. 428–430.</w:t>
      </w:r>
    </w:p>
    <w:p w:rsidR="00AE58F2" w:rsidRPr="000421EE" w:rsidRDefault="003E79B1" w:rsidP="001B5808">
      <w:pPr>
        <w:numPr>
          <w:ilvl w:val="0"/>
          <w:numId w:val="55"/>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Погосян А. Юрисдикція Міжнародного кримінального суду. м. Одеса. URL: </w:t>
      </w:r>
      <w:hyperlink r:id="rId300">
        <w:r w:rsidRPr="000421EE">
          <w:rPr>
            <w:rFonts w:ascii="Times New Roman" w:eastAsia="Times New Roman" w:hAnsi="Times New Roman" w:cs="Times New Roman"/>
            <w:color w:val="0563C1"/>
            <w:sz w:val="28"/>
            <w:szCs w:val="28"/>
            <w:u w:val="single"/>
          </w:rPr>
          <w:t>http://dspace.onua.edu.ua/bitstream/handle/11300/3462/Погосян.pdf?sequence=1&amp;amp;isAllowed=y</w:t>
        </w:r>
      </w:hyperlink>
      <w:r w:rsidRPr="000421EE">
        <w:rPr>
          <w:rFonts w:ascii="Times New Roman" w:eastAsia="Times New Roman" w:hAnsi="Times New Roman" w:cs="Times New Roman"/>
          <w:sz w:val="28"/>
          <w:szCs w:val="28"/>
        </w:rPr>
        <w:t>.</w:t>
      </w:r>
    </w:p>
    <w:p w:rsidR="00AE58F2" w:rsidRPr="000421EE" w:rsidRDefault="003E79B1" w:rsidP="001B5808">
      <w:pPr>
        <w:numPr>
          <w:ilvl w:val="0"/>
          <w:numId w:val="55"/>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PYLYPENKO V. P. SOME ISSUES OF COOPERATION OF UKRAINE AND THE INTERNATIONAL CRIMINAL COURT: LEGAL ASPECTS. Law and Society. 2021. No. 1. P. 273–279. URL: </w:t>
      </w:r>
      <w:hyperlink r:id="rId301">
        <w:r w:rsidRPr="000421EE">
          <w:rPr>
            <w:rFonts w:ascii="Times New Roman" w:eastAsia="Times New Roman" w:hAnsi="Times New Roman" w:cs="Times New Roman"/>
            <w:color w:val="0563C1"/>
            <w:sz w:val="28"/>
            <w:szCs w:val="28"/>
            <w:u w:val="single"/>
          </w:rPr>
          <w:t>https://doi.org/10.32842/2078-3736/2021.1.41</w:t>
        </w:r>
      </w:hyperlink>
    </w:p>
    <w:p w:rsidR="00787B66" w:rsidRDefault="00787B66" w:rsidP="00787B66">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787B66">
      <w:pPr>
        <w:widowControl w:val="0"/>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 к.ю.н., доцент Бєлогубова О. О.</w:t>
      </w: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787B66">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БОРОВИКОВ ВЛАДИСЛАВ ОЛЕКСІЙОВИЧ</w:t>
      </w:r>
    </w:p>
    <w:p w:rsidR="00AE58F2" w:rsidRPr="000421EE" w:rsidRDefault="003E79B1" w:rsidP="00787B66">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КЛЄЩЕНКО АНЖЕЛІКА ЛЕОНІДІВНА</w:t>
      </w:r>
    </w:p>
    <w:p w:rsidR="00787B66" w:rsidRDefault="00787B66" w:rsidP="00787B66">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Здобувачі вищої освіти</w:t>
      </w:r>
    </w:p>
    <w:p w:rsidR="00787B66" w:rsidRDefault="00787B66" w:rsidP="00787B66">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Національного</w:t>
      </w:r>
      <w:r w:rsidR="003E79B1" w:rsidRPr="000421EE">
        <w:rPr>
          <w:rFonts w:ascii="Times New Roman" w:eastAsia="Times New Roman" w:hAnsi="Times New Roman" w:cs="Times New Roman"/>
          <w:sz w:val="28"/>
          <w:szCs w:val="28"/>
        </w:rPr>
        <w:t xml:space="preserve"> університет</w:t>
      </w:r>
      <w:r>
        <w:rPr>
          <w:rFonts w:ascii="Times New Roman" w:eastAsia="Times New Roman" w:hAnsi="Times New Roman" w:cs="Times New Roman"/>
          <w:sz w:val="28"/>
          <w:szCs w:val="28"/>
        </w:rPr>
        <w:t>у</w:t>
      </w:r>
    </w:p>
    <w:p w:rsidR="00AE58F2" w:rsidRPr="000421EE" w:rsidRDefault="00183B9D" w:rsidP="00787B66">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p>
    <w:p w:rsidR="00AE58F2" w:rsidRPr="000421EE" w:rsidRDefault="00AE58F2" w:rsidP="00787B66">
      <w:pPr>
        <w:tabs>
          <w:tab w:val="left" w:pos="851"/>
        </w:tabs>
        <w:spacing w:line="360" w:lineRule="auto"/>
        <w:ind w:right="34" w:firstLine="567"/>
        <w:jc w:val="center"/>
        <w:rPr>
          <w:rFonts w:ascii="Times New Roman" w:eastAsia="Times New Roman" w:hAnsi="Times New Roman" w:cs="Times New Roman"/>
          <w:sz w:val="28"/>
          <w:szCs w:val="28"/>
        </w:rPr>
      </w:pPr>
    </w:p>
    <w:p w:rsidR="00AE58F2" w:rsidRDefault="003E79B1" w:rsidP="00787B66">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ЮРИСДИКЦІЯ МІЖНАРОДНОГО КРИМІНАЛЬНОГО СУДУ</w:t>
      </w:r>
    </w:p>
    <w:p w:rsidR="00787B66" w:rsidRPr="000421EE" w:rsidRDefault="00787B66" w:rsidP="00787B66">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 сьогодні неабиякої актуальності набуло питання міжнародної відповідальності за злочини інтернаціонального масштабу. Науковці безперестанно досліджують проблематику міжнародних органів, що уповноважені на розгляд справ щодо злочинів проти людства.</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Однією з таких інституцій є Міжнародний кримінальний суд. Відповідно до ст. 1 Римського статуту Міжнародного кримінального суду (надалі – МКС) – це постійний орган, уповноважений здійснювати юрисдикцію відносно осіб, відповідальних за найсерйозніші злочини, які викликають стурбованість міжнародного співтовариства, також він доповнює національні органи кримінальної юстиції [1].</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В даному випадку формулювання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найсерйозніші</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злочини має значення, що йдеться про злочини, що завдають максимальної шкоди не тільки інтересам окремого суспільства певної держави, а інтересам міжнародним.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У ст. 5 Римського статуту МКС визначені такі види міжнародних злочинів, на які поширюється юрисдикція Суду:</w:t>
      </w:r>
    </w:p>
    <w:p w:rsidR="00AE58F2" w:rsidRPr="000421EE" w:rsidRDefault="003E79B1" w:rsidP="001B5808">
      <w:pPr>
        <w:numPr>
          <w:ilvl w:val="0"/>
          <w:numId w:val="119"/>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геноцид – злочин, вчинений з наміром знищити, повністю або частково національну, етнічну або релігійну групу як таку; </w:t>
      </w:r>
    </w:p>
    <w:p w:rsidR="00AE58F2" w:rsidRPr="000421EE" w:rsidRDefault="003E79B1" w:rsidP="001B5808">
      <w:pPr>
        <w:numPr>
          <w:ilvl w:val="0"/>
          <w:numId w:val="119"/>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злочин проти людяності – діяння, направлене на вбивство, пригнічення, заподіяння сильних страждань, серйозних тілесних ушкоджень або серйозної шкоди психічному або фізичному здоров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ю людини, які зазначені в ст. 7 Римського статуту;</w:t>
      </w:r>
    </w:p>
    <w:p w:rsidR="00AE58F2" w:rsidRPr="000421EE" w:rsidRDefault="003E79B1" w:rsidP="001B5808">
      <w:pPr>
        <w:numPr>
          <w:ilvl w:val="0"/>
          <w:numId w:val="119"/>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військові злочини – міжнародні кримінальні правопорушення, що вчиняються в період ведення війни, в умовах збройного конфлікту. </w:t>
      </w:r>
    </w:p>
    <w:p w:rsidR="00AE58F2" w:rsidRPr="000421EE" w:rsidRDefault="003E79B1" w:rsidP="001B5808">
      <w:pPr>
        <w:numPr>
          <w:ilvl w:val="0"/>
          <w:numId w:val="119"/>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злочини агресії – незаконне застосування сили однією державою проти іншої, за умови, що застосована сила за своїм характером, тяжкістю та масштабом є порушенням Статуту Організації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єднаних Націй та вчиняється під керівництвом політичного або військового лідеру держави-агресора [2, c. 58].</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Так, з самого визначення вже вбачається, що юрисдикція МКС поширюється лише на провадження щодо окремих фізичних осіб. І варто зауважити, що, до прикладу, при розгляді справ про геноцид, даний суд не може бути ефективним органом для боротьби з таким злочином на міждержавному рівні, адже зазвичай, геноцид неможливо вчинити без належної на те підтримки збоку держави [3, c. 429].</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Окремо слід наголосити на тому, що Римським статутом також визначено основні особливості юрисдикції МКС. Так, серед таких особливостей можна виокремити відсутність строків давності для злочинів, визначених ст. 5 Статуту (ст. 29), </w:t>
      </w:r>
      <w:r w:rsidRPr="000421EE">
        <w:rPr>
          <w:rFonts w:ascii="Times New Roman" w:eastAsia="Times New Roman" w:hAnsi="Times New Roman" w:cs="Times New Roman"/>
          <w:sz w:val="28"/>
          <w:szCs w:val="28"/>
        </w:rPr>
        <w:lastRenderedPageBreak/>
        <w:t>презумпція невинуватості (ст. 66), принцип індивідуалізації кримінальної відповідальності (ст. 25), непоширення юрисдикції МКС на осіб молодше 18-ти років (ст. 26), незворотність юрисдикції у часі (ст. 1) тощо [4, с. 201].</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Також, варто зауважити, що при застосуванні положень міжнародного законодавства про МКС виникають деякі проблеми. Одним із найпоширеніших питань є умови поширення юрисдикції Суду, адже не зовсім зрозуміло, де закінчуються межі повноважень держави, громадянином якої є особа, яка вчинила міжнародний злочин, та повноважень МКС.</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Проблема доповнення Судом системи національного правосуддя також є актуальною, тому що частіше за все, за законодавством держав лише національні органи можуть реалізовувати функцію правосуддя і МКС не входить до такої системи. Також необхідно вказати, що МКС не входить також і до системи правосуддя Організації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єднаних Націй [5, с. 276].</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Окрім цього, є проблематика визначення ознак і поняття злочину агресії в Римському статуті, і відповідно, у практиці розгляду МКС. Треба розмежувати за ознаками агресію, вчинену державою та агресію, вчинену особою і, загалом, визначити поняття злочину агресії для зручності правозастосування.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Підсумовуючи, слід зазначити, що організація і діяльність Міжнародного кримінального суду є важливим аспектом в утвердженні та забезпеченні прав і свобод, справедливості та законності не тільки на національному рівні, а й на світовому. Проте, питання юрисдикції МКС досі залишається актуальним в силу незрозумілості її правового регулювання. </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Pr="003F477E" w:rsidRDefault="000D1016" w:rsidP="003F477E">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 xml:space="preserve"> Література</w:t>
      </w:r>
      <w:r w:rsidR="006C3804" w:rsidRPr="000421EE">
        <w:rPr>
          <w:rFonts w:ascii="Times New Roman" w:eastAsia="Times New Roman" w:hAnsi="Times New Roman" w:cs="Times New Roman"/>
          <w:b/>
          <w:sz w:val="28"/>
          <w:szCs w:val="28"/>
        </w:rPr>
        <w:t xml:space="preserve"> </w:t>
      </w:r>
    </w:p>
    <w:p w:rsidR="00AE58F2" w:rsidRPr="000421EE" w:rsidRDefault="003E79B1" w:rsidP="001B5808">
      <w:pPr>
        <w:numPr>
          <w:ilvl w:val="0"/>
          <w:numId w:val="149"/>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Римський статут міжнародного кримінального суду : Статут Міжнар. судів від 17.07.1998 р. : станом на 16 січ. 2002 р. </w:t>
      </w:r>
      <w:r w:rsidRPr="000421EE">
        <w:rPr>
          <w:rFonts w:ascii="Times New Roman" w:eastAsia="Times New Roman" w:hAnsi="Times New Roman" w:cs="Times New Roman"/>
          <w:sz w:val="28"/>
          <w:szCs w:val="28"/>
        </w:rPr>
        <w:lastRenderedPageBreak/>
        <w:t>URL: </w:t>
      </w:r>
      <w:hyperlink r:id="rId302" w:anchor="Text">
        <w:r w:rsidRPr="000421EE">
          <w:rPr>
            <w:rFonts w:ascii="Times New Roman" w:eastAsia="Times New Roman" w:hAnsi="Times New Roman" w:cs="Times New Roman"/>
            <w:color w:val="0563C1"/>
            <w:sz w:val="28"/>
            <w:szCs w:val="28"/>
            <w:u w:val="single"/>
          </w:rPr>
          <w:t>https://zakon.rada.gov.ua/laws/show/995_588#Text</w:t>
        </w:r>
      </w:hyperlink>
      <w:r w:rsidRPr="000421EE">
        <w:rPr>
          <w:rFonts w:ascii="Times New Roman" w:eastAsia="Times New Roman" w:hAnsi="Times New Roman" w:cs="Times New Roman"/>
          <w:sz w:val="28"/>
          <w:szCs w:val="28"/>
        </w:rPr>
        <w:t> (дата звернення: 18.10.2023).</w:t>
      </w:r>
    </w:p>
    <w:p w:rsidR="00AE58F2" w:rsidRPr="000421EE" w:rsidRDefault="003E79B1" w:rsidP="001B5808">
      <w:pPr>
        <w:numPr>
          <w:ilvl w:val="0"/>
          <w:numId w:val="149"/>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Definition of aggression in international law. Naukovyy Visnyk Dnipropetrovs kogo Derzhavnogo Universytety Vnutrishnikh Sprav. 2022. Vol. 6. URL: </w:t>
      </w:r>
      <w:hyperlink r:id="rId303">
        <w:r w:rsidRPr="000421EE">
          <w:rPr>
            <w:rFonts w:ascii="Times New Roman" w:eastAsia="Times New Roman" w:hAnsi="Times New Roman" w:cs="Times New Roman"/>
            <w:color w:val="0563C1"/>
            <w:sz w:val="28"/>
            <w:szCs w:val="28"/>
            <w:u w:val="single"/>
          </w:rPr>
          <w:t>https://doi.org/10.31733/2078-3566-2022-6-289-293</w:t>
        </w:r>
      </w:hyperlink>
      <w:r w:rsidRPr="000421EE">
        <w:rPr>
          <w:rFonts w:ascii="Times New Roman" w:eastAsia="Times New Roman" w:hAnsi="Times New Roman" w:cs="Times New Roman"/>
          <w:sz w:val="28"/>
          <w:szCs w:val="28"/>
        </w:rPr>
        <w:t> (date of access: 18.10.2023).</w:t>
      </w:r>
    </w:p>
    <w:p w:rsidR="00AE58F2" w:rsidRPr="000421EE" w:rsidRDefault="003E79B1" w:rsidP="001B5808">
      <w:pPr>
        <w:numPr>
          <w:ilvl w:val="0"/>
          <w:numId w:val="149"/>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Клєщенко А.Л. Геноцид у міжнародному праві. Міжнародне право в період турбулентності міжнародних відносин : матеріали Всеукр. студент. наук. конф., м. Одеса, 11 листоп. 2022 р. 2022. С. 428–430.</w:t>
      </w:r>
    </w:p>
    <w:p w:rsidR="00AE58F2" w:rsidRPr="000421EE" w:rsidRDefault="003E79B1" w:rsidP="001B5808">
      <w:pPr>
        <w:numPr>
          <w:ilvl w:val="0"/>
          <w:numId w:val="149"/>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Погосян А. Юрисдикція Міжнародного кримінального суду. м. Одеса. URL: </w:t>
      </w:r>
      <w:hyperlink r:id="rId304">
        <w:r w:rsidRPr="000421EE">
          <w:rPr>
            <w:rFonts w:ascii="Times New Roman" w:eastAsia="Times New Roman" w:hAnsi="Times New Roman" w:cs="Times New Roman"/>
            <w:color w:val="0563C1"/>
            <w:sz w:val="28"/>
            <w:szCs w:val="28"/>
            <w:u w:val="single"/>
          </w:rPr>
          <w:t>http://dspace.onua.edu.ua/bitstream/handle/11300/3462/Погосян.pdf?sequence=1&amp;amp;isAllowed=y</w:t>
        </w:r>
      </w:hyperlink>
      <w:r w:rsidRPr="000421EE">
        <w:rPr>
          <w:rFonts w:ascii="Times New Roman" w:eastAsia="Times New Roman" w:hAnsi="Times New Roman" w:cs="Times New Roman"/>
          <w:sz w:val="28"/>
          <w:szCs w:val="28"/>
        </w:rPr>
        <w:t>.</w:t>
      </w:r>
    </w:p>
    <w:p w:rsidR="00AE58F2" w:rsidRPr="000421EE" w:rsidRDefault="003E79B1" w:rsidP="001B5808">
      <w:pPr>
        <w:numPr>
          <w:ilvl w:val="0"/>
          <w:numId w:val="149"/>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PYLYPENKO V. P. SOME ISSUES OF COOPERATION OF UKRAINE AND THE INTERNATIONAL CRIMINAL COURT: LEGAL ASPECTS. Law and Society. 2021. No. 1. P. 273–279. URL: </w:t>
      </w:r>
      <w:hyperlink r:id="rId305">
        <w:r w:rsidRPr="000421EE">
          <w:rPr>
            <w:rFonts w:ascii="Times New Roman" w:eastAsia="Times New Roman" w:hAnsi="Times New Roman" w:cs="Times New Roman"/>
            <w:color w:val="0563C1"/>
            <w:sz w:val="28"/>
            <w:szCs w:val="28"/>
            <w:u w:val="single"/>
          </w:rPr>
          <w:t>https://doi.org/10.32842/2078-3736/2021.1.41</w:t>
        </w:r>
      </w:hyperlink>
    </w:p>
    <w:p w:rsidR="003F477E" w:rsidRDefault="003F477E" w:rsidP="003F477E">
      <w:pPr>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3F477E">
      <w:pPr>
        <w:tabs>
          <w:tab w:val="left" w:pos="851"/>
        </w:tabs>
        <w:spacing w:line="360" w:lineRule="auto"/>
        <w:ind w:right="34"/>
        <w:jc w:val="both"/>
        <w:rPr>
          <w:rFonts w:ascii="Times New Roman" w:eastAsia="Times New Roman" w:hAnsi="Times New Roman" w:cs="Times New Roman"/>
          <w:b/>
          <w:sz w:val="28"/>
          <w:szCs w:val="28"/>
        </w:rPr>
      </w:pPr>
      <w:r w:rsidRPr="003F477E">
        <w:rPr>
          <w:rFonts w:ascii="Times New Roman" w:eastAsia="Times New Roman" w:hAnsi="Times New Roman" w:cs="Times New Roman"/>
          <w:sz w:val="28"/>
          <w:szCs w:val="28"/>
        </w:rPr>
        <w:t>Науковий керівник:</w:t>
      </w:r>
      <w:r w:rsidRPr="000421EE">
        <w:rPr>
          <w:rFonts w:ascii="Times New Roman" w:eastAsia="Times New Roman" w:hAnsi="Times New Roman" w:cs="Times New Roman"/>
          <w:b/>
          <w:sz w:val="28"/>
          <w:szCs w:val="28"/>
        </w:rPr>
        <w:t xml:space="preserve"> </w:t>
      </w:r>
      <w:r w:rsidR="003F477E">
        <w:rPr>
          <w:rFonts w:ascii="Times New Roman" w:eastAsia="Times New Roman" w:hAnsi="Times New Roman" w:cs="Times New Roman"/>
          <w:sz w:val="28"/>
          <w:szCs w:val="28"/>
        </w:rPr>
        <w:t xml:space="preserve">к.ю.н, </w:t>
      </w:r>
      <w:r w:rsidRPr="000421EE">
        <w:rPr>
          <w:rFonts w:ascii="Times New Roman" w:eastAsia="Times New Roman" w:hAnsi="Times New Roman" w:cs="Times New Roman"/>
          <w:sz w:val="28"/>
          <w:szCs w:val="28"/>
        </w:rPr>
        <w:t>доце</w:t>
      </w:r>
      <w:r w:rsidR="003F477E">
        <w:rPr>
          <w:rFonts w:ascii="Times New Roman" w:eastAsia="Times New Roman" w:hAnsi="Times New Roman" w:cs="Times New Roman"/>
          <w:sz w:val="28"/>
          <w:szCs w:val="28"/>
        </w:rPr>
        <w:t>нт Бєлогубова О.О</w:t>
      </w:r>
      <w:r w:rsidRPr="000421EE">
        <w:rPr>
          <w:rFonts w:ascii="Times New Roman" w:eastAsia="Times New Roman" w:hAnsi="Times New Roman" w:cs="Times New Roman"/>
          <w:sz w:val="28"/>
          <w:szCs w:val="28"/>
        </w:rPr>
        <w:t xml:space="preserve">. </w:t>
      </w: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b/>
          <w:sz w:val="28"/>
          <w:szCs w:val="28"/>
        </w:rPr>
      </w:pPr>
    </w:p>
    <w:p w:rsidR="00AE58F2" w:rsidRDefault="003F477E" w:rsidP="003F477E">
      <w:pPr>
        <w:tabs>
          <w:tab w:val="left" w:pos="851"/>
        </w:tabs>
        <w:spacing w:line="360" w:lineRule="auto"/>
        <w:ind w:right="34" w:firstLine="567"/>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Губар Владислав,</w:t>
      </w:r>
    </w:p>
    <w:p w:rsidR="003F477E" w:rsidRPr="003F477E" w:rsidRDefault="003F477E" w:rsidP="003F477E">
      <w:pPr>
        <w:tabs>
          <w:tab w:val="left" w:pos="851"/>
        </w:tabs>
        <w:spacing w:line="360" w:lineRule="auto"/>
        <w:ind w:right="34" w:firstLine="567"/>
        <w:jc w:val="center"/>
        <w:rPr>
          <w:rFonts w:ascii="Times New Roman" w:eastAsia="Times New Roman" w:hAnsi="Times New Roman" w:cs="Times New Roman"/>
          <w:b/>
          <w:sz w:val="28"/>
          <w:szCs w:val="28"/>
        </w:rPr>
      </w:pPr>
      <w:r w:rsidRPr="003F477E">
        <w:rPr>
          <w:rFonts w:ascii="Times New Roman" w:eastAsia="Times New Roman" w:hAnsi="Times New Roman" w:cs="Times New Roman"/>
          <w:b/>
          <w:sz w:val="28"/>
          <w:szCs w:val="28"/>
        </w:rPr>
        <w:t>Рудецька Поліна</w:t>
      </w:r>
    </w:p>
    <w:p w:rsidR="003F477E" w:rsidRDefault="003F477E" w:rsidP="003F477E">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w:t>
      </w:r>
      <w:r w:rsidR="003E79B1" w:rsidRPr="003F477E">
        <w:rPr>
          <w:rFonts w:ascii="Times New Roman" w:eastAsia="Times New Roman" w:hAnsi="Times New Roman" w:cs="Times New Roman"/>
          <w:sz w:val="28"/>
          <w:szCs w:val="28"/>
        </w:rPr>
        <w:t>добувач</w:t>
      </w:r>
      <w:r>
        <w:rPr>
          <w:rFonts w:ascii="Times New Roman" w:eastAsia="Times New Roman" w:hAnsi="Times New Roman" w:cs="Times New Roman"/>
          <w:sz w:val="28"/>
          <w:szCs w:val="28"/>
        </w:rPr>
        <w:t>і</w:t>
      </w:r>
      <w:r w:rsidR="003E79B1" w:rsidRPr="003F477E">
        <w:rPr>
          <w:rFonts w:ascii="Times New Roman" w:eastAsia="Times New Roman" w:hAnsi="Times New Roman" w:cs="Times New Roman"/>
          <w:sz w:val="28"/>
          <w:szCs w:val="28"/>
        </w:rPr>
        <w:t xml:space="preserve"> вищої освіти</w:t>
      </w:r>
    </w:p>
    <w:p w:rsidR="003F477E" w:rsidRDefault="003E79B1" w:rsidP="003F477E">
      <w:pPr>
        <w:tabs>
          <w:tab w:val="left" w:pos="851"/>
        </w:tabs>
        <w:spacing w:line="360" w:lineRule="auto"/>
        <w:ind w:right="34" w:firstLine="567"/>
        <w:jc w:val="center"/>
        <w:rPr>
          <w:rFonts w:ascii="Times New Roman" w:eastAsia="Times New Roman" w:hAnsi="Times New Roman" w:cs="Times New Roman"/>
          <w:sz w:val="28"/>
          <w:szCs w:val="28"/>
        </w:rPr>
      </w:pPr>
      <w:r w:rsidRPr="003F477E">
        <w:rPr>
          <w:rFonts w:ascii="Times New Roman" w:eastAsia="Times New Roman" w:hAnsi="Times New Roman" w:cs="Times New Roman"/>
          <w:sz w:val="28"/>
          <w:szCs w:val="28"/>
        </w:rPr>
        <w:t>Національного університету</w:t>
      </w:r>
    </w:p>
    <w:p w:rsidR="00AE58F2" w:rsidRPr="003F477E" w:rsidRDefault="00183B9D" w:rsidP="003F477E">
      <w:pPr>
        <w:tabs>
          <w:tab w:val="left" w:pos="851"/>
        </w:tabs>
        <w:spacing w:line="360" w:lineRule="auto"/>
        <w:ind w:right="34" w:firstLine="567"/>
        <w:jc w:val="center"/>
        <w:rPr>
          <w:rFonts w:ascii="Times New Roman" w:eastAsia="Times New Roman" w:hAnsi="Times New Roman" w:cs="Times New Roman"/>
          <w:sz w:val="28"/>
          <w:szCs w:val="28"/>
        </w:rPr>
      </w:pPr>
      <w:r w:rsidRPr="003F477E">
        <w:rPr>
          <w:rFonts w:ascii="Times New Roman" w:eastAsia="Times New Roman" w:hAnsi="Times New Roman" w:cs="Times New Roman"/>
          <w:sz w:val="28"/>
          <w:szCs w:val="28"/>
        </w:rPr>
        <w:t>«</w:t>
      </w:r>
      <w:r w:rsidR="003E79B1" w:rsidRPr="003F477E">
        <w:rPr>
          <w:rFonts w:ascii="Times New Roman" w:eastAsia="Times New Roman" w:hAnsi="Times New Roman" w:cs="Times New Roman"/>
          <w:sz w:val="28"/>
          <w:szCs w:val="28"/>
        </w:rPr>
        <w:t>Одеська юридична академія</w:t>
      </w:r>
      <w:r w:rsidRPr="003F477E">
        <w:rPr>
          <w:rFonts w:ascii="Times New Roman" w:eastAsia="Times New Roman" w:hAnsi="Times New Roman" w:cs="Times New Roman"/>
          <w:sz w:val="28"/>
          <w:szCs w:val="28"/>
        </w:rPr>
        <w:t>»</w:t>
      </w:r>
    </w:p>
    <w:p w:rsidR="00AE58F2" w:rsidRPr="000421EE" w:rsidRDefault="00AE58F2" w:rsidP="003F477E">
      <w:pPr>
        <w:tabs>
          <w:tab w:val="left" w:pos="851"/>
        </w:tabs>
        <w:spacing w:line="360" w:lineRule="auto"/>
        <w:ind w:right="34" w:firstLine="567"/>
        <w:jc w:val="center"/>
        <w:rPr>
          <w:rFonts w:ascii="Times New Roman" w:eastAsia="Times New Roman" w:hAnsi="Times New Roman" w:cs="Times New Roman"/>
          <w:sz w:val="28"/>
          <w:szCs w:val="28"/>
        </w:rPr>
      </w:pPr>
    </w:p>
    <w:p w:rsidR="00AE58F2" w:rsidRDefault="003E79B1" w:rsidP="003F477E">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МІЖНАРОДНИЙ КРИМІНАЛЬНИЙ СУД ТА ЗЛОЧИНИ АГРЕСІЇ: РОЛЬ У ЗАПОБІГАННІ ЗБРОЙНИХ КОНФЛІКТІВ</w:t>
      </w:r>
    </w:p>
    <w:p w:rsidR="003F477E" w:rsidRPr="000421EE" w:rsidRDefault="003F477E" w:rsidP="003F477E">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Міжнародний Кримінальний Суд (МКС) відіграє ключову роль у розгляді та розслідуванні злочинів агресії, які становлять одну із категорій міжнародних злочинів, що підпадають під юрисдикцію цього міжнародного органу [1]. Рішення МКС щодо цих злочинів мають велике </w:t>
      </w:r>
      <w:r w:rsidRPr="000421EE">
        <w:rPr>
          <w:rFonts w:ascii="Times New Roman" w:eastAsia="Times New Roman" w:hAnsi="Times New Roman" w:cs="Times New Roman"/>
          <w:sz w:val="28"/>
          <w:szCs w:val="28"/>
        </w:rPr>
        <w:lastRenderedPageBreak/>
        <w:t xml:space="preserve">значення для забезпечення справедливості та запобігання майбутнім конфліктам.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Стаття 2(4) Статуту ООН [2]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язує держави утримуватись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у своїх міжнародних відносинах від погрози силою або її застосування як проти територіальної недоторканності або політичної незалежності будь-якої держави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Ця стаття і положення Резолюції 3314 Генеральної Асамблеї ООН [3] від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Визначення агресії</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втіленні у статті 8 bis Римського статуту Міжнародного кримінального суду (Римський статут) [1].</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Справа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Росія проти України</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перед МКС виникла внаслідок подій, які розгорнулися після анексії Криму Росією в 2014 році, та підтримки військових сил сепаратистів на сході України. Ця справа розглядається у контексті конфлікту на сході України, який часто називається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війною на сході</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або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конфліктом на Донбасі</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Весною 2014 року Росія окупувала Крим, оголосивши про його анексію. Ця дія Росії була засуджена багатьма державами та міжнародними </w:t>
      </w:r>
      <w:r w:rsidRPr="000421EE">
        <w:rPr>
          <w:rFonts w:ascii="Times New Roman" w:eastAsia="Times New Roman" w:hAnsi="Times New Roman" w:cs="Times New Roman"/>
          <w:sz w:val="28"/>
          <w:szCs w:val="28"/>
        </w:rPr>
        <w:lastRenderedPageBreak/>
        <w:t>організаціями як порушення міжнародного права та суверенітету України. У наступні місяці після анексії Криму групи збройних сепаратистів, які, за даними України та багатьох міжнародних спостерігачів, отримували підтримку з Росії, почали активно діяти на сході України. Цей конфлікт призвів до тисяч смертей, внутрішньо переміщених осіб та значних руйнувань. Україна подала скаргу до МКС, звинувачуючи Росію у порушенні міжнародного права та скоєнні різних злочинів, включаючи злочини проти миру, військові злочини та злочини проти людяності.Міжнародний Кримінальний Суд проводить розслідування та збирає докази стосовно обвинувачень України. Росія заперечує звинувачення та відмовляється визнавати юрисдикцію МКС у цій справі.Конфлікт і справа перед МКС стали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єктом міжнародної уваги та спільних засуджень з боку багатьох країн і міжнародних організацій. Справа визначає питання щодо відповідальності країн за дії в конфліктах та </w:t>
      </w:r>
      <w:r w:rsidRPr="000421EE">
        <w:rPr>
          <w:rFonts w:ascii="Times New Roman" w:eastAsia="Times New Roman" w:hAnsi="Times New Roman" w:cs="Times New Roman"/>
          <w:sz w:val="28"/>
          <w:szCs w:val="28"/>
        </w:rPr>
        <w:lastRenderedPageBreak/>
        <w:t>має потенційно важливі наслідки для майбутнього міжнародного права та міжнародних відносин [4].</w:t>
      </w:r>
    </w:p>
    <w:p w:rsidR="00AE58F2" w:rsidRPr="000421EE" w:rsidRDefault="003E79B1" w:rsidP="001B5808">
      <w:pPr>
        <w:tabs>
          <w:tab w:val="left" w:pos="851"/>
        </w:tabs>
        <w:spacing w:line="360" w:lineRule="auto"/>
        <w:ind w:right="34" w:firstLine="567"/>
        <w:jc w:val="both"/>
        <w:rPr>
          <w:rFonts w:ascii="Times New Roman" w:hAnsi="Times New Roman" w:cs="Times New Roman"/>
          <w:sz w:val="28"/>
          <w:szCs w:val="28"/>
        </w:rPr>
      </w:pPr>
      <w:r w:rsidRPr="000421EE">
        <w:rPr>
          <w:rFonts w:ascii="Times New Roman" w:eastAsia="Times New Roman" w:hAnsi="Times New Roman" w:cs="Times New Roman"/>
          <w:sz w:val="28"/>
          <w:szCs w:val="28"/>
        </w:rPr>
        <w:t xml:space="preserve">Справа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Грузія проти Росії</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перед Міжнародним Кримінальним Судом (МКС) стосується воєнного конфлікту між Грузією та Росією в серпні 2008 року. Цей конфлікт виник під час протистояння між Грузією та регіонами Південна Осетія та Абхазія, які оголосили незалежність, але залишалися формально частиною Грузії. Конфлікт почався 7 серпня 2008 року, коли Грузія розпочала військову операцію з метою відновити контроль над Південною Осетією, яка була під контролем сепаратистських сил.У відповідь на дії Грузії Росія втрутилася в конфлікт, виславши великі військові сили на південні та північні кордони Грузії. Це призвело до загострення конфлікту і до розширення військових операцій.Конфлікт та справа перед МКС залишаються предметом політичного спору і міжнародної уваги. Вони мають значення для майбутніх відносин між Росією та Грузією, а також </w:t>
      </w:r>
      <w:r w:rsidRPr="000421EE">
        <w:rPr>
          <w:rFonts w:ascii="Times New Roman" w:eastAsia="Times New Roman" w:hAnsi="Times New Roman" w:cs="Times New Roman"/>
          <w:sz w:val="28"/>
          <w:szCs w:val="28"/>
        </w:rPr>
        <w:lastRenderedPageBreak/>
        <w:t>для міжнародних стосунків у сфері міжнародного права та міжнародної безпеки.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Ця справа є однією з численних справ перед МКС, що стосуються міжнародних конфліктів та порушень міжнародного права. Вироки в цій справі можуть мати важливі наслідки для визначення відповідальності країн за свої дії у міжнародних конфліктах [5].</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Ці приклади демонструють важливість Міжнародного Кримінального Суду в притягненні до відповідальності тих, хто порушує міжнародне право та вчиняє злочини проти миру. Рішення суду в цих справах мають велике значення для справедливості та запобігання подібним злочинам в майбутньому.</w:t>
      </w:r>
    </w:p>
    <w:p w:rsidR="00C72995" w:rsidRDefault="00C72995" w:rsidP="001B5808">
      <w:pPr>
        <w:tabs>
          <w:tab w:val="left" w:pos="851"/>
        </w:tabs>
        <w:spacing w:line="360" w:lineRule="auto"/>
        <w:ind w:right="34" w:firstLine="567"/>
        <w:jc w:val="both"/>
        <w:rPr>
          <w:rFonts w:ascii="Times New Roman" w:eastAsia="Times New Roman" w:hAnsi="Times New Roman" w:cs="Times New Roman"/>
          <w:b/>
          <w:sz w:val="28"/>
          <w:szCs w:val="28"/>
        </w:rPr>
      </w:pPr>
    </w:p>
    <w:p w:rsidR="00AE58F2" w:rsidRPr="003F477E"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3F477E">
        <w:rPr>
          <w:rFonts w:ascii="Times New Roman" w:eastAsia="Times New Roman" w:hAnsi="Times New Roman" w:cs="Times New Roman"/>
          <w:b/>
          <w:sz w:val="28"/>
          <w:szCs w:val="28"/>
        </w:rPr>
        <w:t>Література</w:t>
      </w:r>
      <w:r w:rsidR="003F477E">
        <w:rPr>
          <w:rFonts w:ascii="Times New Roman" w:eastAsia="Times New Roman" w:hAnsi="Times New Roman" w:cs="Times New Roman"/>
          <w:b/>
          <w:sz w:val="28"/>
          <w:szCs w:val="28"/>
        </w:rPr>
        <w:t>:</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1. Римський статут міжнародного кримінального суду : Статут Міжнар. судів від 17.07.1998 р. : станом на 16 січ. 2002 р. URL: </w:t>
      </w:r>
      <w:r w:rsidRPr="000421EE">
        <w:rPr>
          <w:rFonts w:ascii="Times New Roman" w:eastAsia="Times New Roman" w:hAnsi="Times New Roman" w:cs="Times New Roman"/>
          <w:sz w:val="28"/>
          <w:szCs w:val="28"/>
        </w:rPr>
        <w:lastRenderedPageBreak/>
        <w:t>https://zakon.rada.gov.ua/laws/show/995_588#Text (дата звернення: 02.10.2023).</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2. Статут Організації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єднаних Націй. URL: </w:t>
      </w:r>
      <w:hyperlink r:id="rId306">
        <w:r w:rsidRPr="000421EE">
          <w:rPr>
            <w:rFonts w:ascii="Times New Roman" w:eastAsia="Times New Roman" w:hAnsi="Times New Roman" w:cs="Times New Roman"/>
            <w:color w:val="0000FF"/>
            <w:sz w:val="28"/>
            <w:szCs w:val="28"/>
            <w:u w:val="single"/>
          </w:rPr>
          <w:t>http://surl.li/dndtn</w:t>
        </w:r>
      </w:hyperlink>
      <w:r w:rsidRPr="000421EE">
        <w:rPr>
          <w:rFonts w:ascii="Times New Roman" w:eastAsia="Times New Roman" w:hAnsi="Times New Roman" w:cs="Times New Roman"/>
          <w:sz w:val="28"/>
          <w:szCs w:val="28"/>
        </w:rPr>
        <w:t>(дата звернення: 02.10.2023).</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3. United Nations General Assembly Resolution 3314 (XXIX). Human Rights Library-University of Minnesota. URL: http://hrlibrary.umn.edu/instree/GAres3314.html (date of access: 02.10.2023).</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4. Ukrinform. У Мін</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юсті роз</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яснили деталі рішення ЄСПЛ у справі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Росія проти України</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URL: http://surl.li/lsdnl (дата звернення: 02.10.2023).</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sz w:val="28"/>
          <w:szCs w:val="28"/>
        </w:rPr>
        <w:t>5. Рішення Міжнародного кримінального суду від 21.01.2021 р. у справі № 38263/08.</w:t>
      </w:r>
    </w:p>
    <w:p w:rsidR="00C72995" w:rsidRDefault="00C72995" w:rsidP="00C72995">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C72995">
      <w:pPr>
        <w:widowControl w:val="0"/>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 к.ю.н., доцент Дронов В. Ю.</w:t>
      </w: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AE58F2" w:rsidP="00C72995">
      <w:pPr>
        <w:widowControl w:val="0"/>
        <w:tabs>
          <w:tab w:val="left" w:pos="851"/>
        </w:tabs>
        <w:spacing w:line="360" w:lineRule="auto"/>
        <w:ind w:right="34" w:firstLine="567"/>
        <w:jc w:val="center"/>
        <w:rPr>
          <w:rFonts w:ascii="Times New Roman" w:eastAsia="Times New Roman" w:hAnsi="Times New Roman" w:cs="Times New Roman"/>
          <w:sz w:val="28"/>
          <w:szCs w:val="28"/>
        </w:rPr>
      </w:pPr>
    </w:p>
    <w:p w:rsidR="00AE58F2" w:rsidRPr="000421EE" w:rsidRDefault="003E79B1" w:rsidP="00C72995">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Журавльова Тетяна Євгенівна</w:t>
      </w:r>
    </w:p>
    <w:p w:rsidR="00C72995" w:rsidRDefault="00C72995" w:rsidP="00C72995">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Здобувачка вищої освіти</w:t>
      </w:r>
    </w:p>
    <w:p w:rsidR="00C72995" w:rsidRDefault="00C72995" w:rsidP="00C72995">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Національного</w:t>
      </w:r>
      <w:r w:rsidR="003E79B1" w:rsidRPr="000421EE">
        <w:rPr>
          <w:rFonts w:ascii="Times New Roman" w:eastAsia="Times New Roman" w:hAnsi="Times New Roman" w:cs="Times New Roman"/>
          <w:sz w:val="28"/>
          <w:szCs w:val="28"/>
        </w:rPr>
        <w:t xml:space="preserve"> університет</w:t>
      </w:r>
      <w:r>
        <w:rPr>
          <w:rFonts w:ascii="Times New Roman" w:eastAsia="Times New Roman" w:hAnsi="Times New Roman" w:cs="Times New Roman"/>
          <w:sz w:val="28"/>
          <w:szCs w:val="28"/>
        </w:rPr>
        <w:t>у</w:t>
      </w:r>
    </w:p>
    <w:p w:rsidR="00AE58F2" w:rsidRDefault="00183B9D" w:rsidP="00C72995">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p>
    <w:p w:rsidR="00C72995" w:rsidRPr="000421EE" w:rsidRDefault="00C72995" w:rsidP="00C72995">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Default="00C72995" w:rsidP="00C72995">
      <w:pPr>
        <w:tabs>
          <w:tab w:val="left" w:pos="851"/>
        </w:tabs>
        <w:spacing w:line="360" w:lineRule="auto"/>
        <w:ind w:right="34" w:firstLine="567"/>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ПРОТИДІЯ МІЖНАРОДНОГО ТЕРОРИЗМУ</w:t>
      </w:r>
    </w:p>
    <w:p w:rsidR="00C72995" w:rsidRPr="000421EE" w:rsidRDefault="00C72995" w:rsidP="00C72995">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Визначення поняття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міжнародний терор</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є досить складним та дискусійним. Вчені з усіх куточків планети не можуть дійти до спільної думки щодо універсального терміну. З більш ніж 100 варіацій щодо визначення жодне не було схвалене як загальновизнане.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Так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тероризм</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можна розглядати , як  насильство або, що не менш важливо, загрозу насильством заради досягнення або просування якоїсь політичної мети. Автор цього терміну співставляє тероризм з владою, наприклад , з здобуттям влади, погонею за владу, досягнення інших політичних цілей. [1]</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Під час пошуку визначення, щодо поняття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міжнародний тероризм</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можемо посилатись і на вітчизняні джерела, такі як Закон України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Про </w:t>
      </w:r>
      <w:r w:rsidRPr="000421EE">
        <w:rPr>
          <w:rFonts w:ascii="Times New Roman" w:eastAsia="Times New Roman" w:hAnsi="Times New Roman" w:cs="Times New Roman"/>
          <w:sz w:val="28"/>
          <w:szCs w:val="28"/>
        </w:rPr>
        <w:lastRenderedPageBreak/>
        <w:t>боротьбу з тероризмом</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Таким чином міжнародний тероризм характеризується  як насильницькі дії, які здійснюються на світовому чи регіональному рівні терористичними організаціями, угрупованнями, включаючи ті, які отримують підтримку окремих державних органів, з метою досягнення певних цілей. Ці дії становлять загрозу суспільній безпеці і можуть включати в себе викрадення, захоплення, убивство невинних осіб, а також загрозу їхньому життю і здоров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ю. Також це може включати руйнування або загрозу  застосування ядерної, хімічної, біологічної та інших видів масового знищення. [2]</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Відомо, що міжнародне співтовариство повинно реагувати на будь-який злочин згідно із таким алгоритмом: негайне припинення умов, які сприяють вчиненню злочину; своєчасне виявлення ознак підготовки до злочину; запобігання самому злочину; ефективне усунення наслідків злочинної діяльності.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Крім того, слід зазначити, що терористичні акти, та їх скоєння впливають і на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язання держав – членів Європейського Союзу. Відповідно до статті 15 Європейської конвенції з прав людини ( відступ від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язань під час надзвичайної ситуації) країни-учасниці використовують можливість одностороннього відмовлення від своїх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язань і ця можливість активно обговорюється в контексті боротьби з тероризмом. Як приклад можна зазначити такі судові прецеденти , як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Лоулесс проти Ірландії</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Ірландія проти Сполученого Королівства</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Бранніган і Макбрайд проти Сполученого Королівств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Аксой проти Туреччини</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 тощо. [3]</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Відходячи від цього алгоритму, ми пропонуємо можливу модель антитерористичної стратегії, побудовану на основі аксіологічного підходу. Ця стратегія спрямована на:</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 усунення факторів, що сприяють поширенню тероризму, таких як порушення закону та прав людини, етнічна, національна та релігійна </w:t>
      </w:r>
      <w:r w:rsidRPr="000421EE">
        <w:rPr>
          <w:rFonts w:ascii="Times New Roman" w:eastAsia="Times New Roman" w:hAnsi="Times New Roman" w:cs="Times New Roman"/>
          <w:sz w:val="28"/>
          <w:szCs w:val="28"/>
        </w:rPr>
        <w:lastRenderedPageBreak/>
        <w:t>дискримінація на основі поваги до прав та свобод людини;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запобігання політичній ізоляції та соціально-економічній маргіналізації країн, забезпечуючи дотримання їхніх міжнародних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язань;</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сприяння розвитку індивідуума національними цінностями, застосовуючи принцип невтручання у внутрішні справи інших країн;</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створення умов (включаючи правове регулювання) для сталого економічного розвитку усіх країн з метою підвищення соціально-економічних стандартів громадян на основі принципу співробітництва;</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залучення громадськості до проведення заходів, спрямованих проти ідеології насильства, недопущення здобуття територій силою відповідно до принципів територіальної цілісності та непорушності кордонів;</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 забезпечення рівності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великих</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і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малих</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держав у прийнятті відповідних рішень в рамках </w:t>
      </w:r>
      <w:r w:rsidRPr="000421EE">
        <w:rPr>
          <w:rFonts w:ascii="Times New Roman" w:eastAsia="Times New Roman" w:hAnsi="Times New Roman" w:cs="Times New Roman"/>
          <w:sz w:val="28"/>
          <w:szCs w:val="28"/>
        </w:rPr>
        <w:lastRenderedPageBreak/>
        <w:t>антитерористичної стратегії на основі принципу суверенної рівності держав;</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збереження світового миру та безпеки відповідно до принципів мирного врегулювання міжнародних конфліктів та недоторканості кордонів;</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розвиток дружніх відносин між націями на основі принципу рівності та самовизначення народів.</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У зусиллях запобігти новим тенденціям у розвитку тероризму, автор вважає, що при формуванні законодавчої бази протидії тероризму необхідно враховувати інші обставини в цій галузі:</w:t>
      </w:r>
    </w:p>
    <w:p w:rsidR="00AE58F2" w:rsidRPr="000421EE" w:rsidRDefault="003E79B1" w:rsidP="001B5808">
      <w:pPr>
        <w:numPr>
          <w:ilvl w:val="0"/>
          <w:numId w:val="7"/>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Враховуючи активізацію міжнародно-правових процесів у боротьбі з тероризмом, слід використовувати міжнародно-правовий досвід та конвенції, щоб внести їх положення в наше внутрішнє законодавство.</w:t>
      </w:r>
    </w:p>
    <w:p w:rsidR="00AE58F2" w:rsidRPr="000421EE" w:rsidRDefault="003E79B1" w:rsidP="001B5808">
      <w:pPr>
        <w:numPr>
          <w:ilvl w:val="0"/>
          <w:numId w:val="7"/>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Зважаючи на актуальність проблеми ядерного тероризму, важливо вдосконалити наше законодавство щодо цього питання та криміналізувати дії, пов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язані з новими </w:t>
      </w:r>
      <w:r w:rsidRPr="000421EE">
        <w:rPr>
          <w:rFonts w:ascii="Times New Roman" w:eastAsia="Times New Roman" w:hAnsi="Times New Roman" w:cs="Times New Roman"/>
          <w:sz w:val="28"/>
          <w:szCs w:val="28"/>
        </w:rPr>
        <w:lastRenderedPageBreak/>
        <w:t>технологіями, що можуть бути використані терористами.</w:t>
      </w:r>
    </w:p>
    <w:p w:rsidR="00AE58F2" w:rsidRPr="000421EE" w:rsidRDefault="003E79B1" w:rsidP="001B5808">
      <w:pPr>
        <w:numPr>
          <w:ilvl w:val="0"/>
          <w:numId w:val="7"/>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Оскільки превенція тероризму - це пріоритет, наша увага повинна бути спрямована на нормативні акти, які сприяють оперативно-розшуковій діяльності у сфері боротьби з тероризмом.</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Щодо участі міжнародних організацій у протидії міжнародному тероризму ключову роль відіграє ООН. Така участь обґрунтована схваленням останньою Глобальної антитерористичної концепції в 2006 році. Крім того, ООН розробила понад 13 угод, спрямованих на протидію міжнародному тероризму та різним аспектам терористичної діяльності.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Серед цих угод варто відзначити такі ключові:</w:t>
      </w:r>
    </w:p>
    <w:p w:rsidR="00AE58F2" w:rsidRPr="000421EE" w:rsidRDefault="003E79B1" w:rsidP="001B5808">
      <w:pPr>
        <w:numPr>
          <w:ilvl w:val="0"/>
          <w:numId w:val="219"/>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Конвенція про злочини та інші акти, які здійснюються на борту повітряних суден 1963 року (відома як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Токійська конвенція</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w:t>
      </w:r>
    </w:p>
    <w:p w:rsidR="00AE58F2" w:rsidRPr="000421EE" w:rsidRDefault="003E79B1" w:rsidP="001B5808">
      <w:pPr>
        <w:numPr>
          <w:ilvl w:val="0"/>
          <w:numId w:val="219"/>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Конвенція про боротьбу з незаконним захопленням повітряних суден 1970 року (відома як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Гаазька конвенція</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w:t>
      </w:r>
    </w:p>
    <w:p w:rsidR="00AE58F2" w:rsidRPr="000421EE" w:rsidRDefault="003E79B1" w:rsidP="001B5808">
      <w:pPr>
        <w:numPr>
          <w:ilvl w:val="0"/>
          <w:numId w:val="219"/>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Конвенція про боротьбу з незаконними актами, спрямованими проти безпеки цивільної авіації 1971 року (відома як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Монреальська конвенція</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w:t>
      </w:r>
    </w:p>
    <w:p w:rsidR="00AE58F2" w:rsidRPr="000421EE" w:rsidRDefault="003E79B1" w:rsidP="001B5808">
      <w:pPr>
        <w:numPr>
          <w:ilvl w:val="0"/>
          <w:numId w:val="219"/>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Конвенція про запобігання і покарання злочинів проти осіб, які користуються міжнародним захистом, зокрема дипломатичних агентів 1973 року.</w:t>
      </w:r>
    </w:p>
    <w:p w:rsidR="00AE58F2" w:rsidRPr="000421EE" w:rsidRDefault="003E79B1" w:rsidP="001B5808">
      <w:pPr>
        <w:numPr>
          <w:ilvl w:val="0"/>
          <w:numId w:val="219"/>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Міжнародна конвенція про боротьбу із захопленням заручників 1979 року.</w:t>
      </w:r>
    </w:p>
    <w:p w:rsidR="00AE58F2" w:rsidRPr="000421EE" w:rsidRDefault="003E79B1" w:rsidP="001B5808">
      <w:pPr>
        <w:numPr>
          <w:ilvl w:val="0"/>
          <w:numId w:val="219"/>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Конвенція про фізичний захист ядерного матеріалу 1980 року.</w:t>
      </w:r>
    </w:p>
    <w:p w:rsidR="00AE58F2" w:rsidRPr="000421EE" w:rsidRDefault="003E79B1" w:rsidP="001B5808">
      <w:pPr>
        <w:numPr>
          <w:ilvl w:val="0"/>
          <w:numId w:val="219"/>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Конвенція про боротьбу з незаконними актами, спрямованими проти безпеки морського судноплавства 1988 року.</w:t>
      </w:r>
    </w:p>
    <w:p w:rsidR="00AE58F2" w:rsidRPr="000421EE" w:rsidRDefault="003E79B1" w:rsidP="001B5808">
      <w:pPr>
        <w:numPr>
          <w:ilvl w:val="0"/>
          <w:numId w:val="219"/>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Конвенція про маркування пластичних вибухових речовин із метою їх виявлення 1991 року.</w:t>
      </w:r>
    </w:p>
    <w:p w:rsidR="00AE58F2" w:rsidRPr="000421EE" w:rsidRDefault="003E79B1" w:rsidP="001B5808">
      <w:pPr>
        <w:numPr>
          <w:ilvl w:val="0"/>
          <w:numId w:val="219"/>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Міжнародна Конвенція про боротьбу з бомбовим тероризмом 1997 року.</w:t>
      </w:r>
    </w:p>
    <w:p w:rsidR="00AE58F2" w:rsidRPr="000421EE" w:rsidRDefault="003E79B1" w:rsidP="001B5808">
      <w:pPr>
        <w:numPr>
          <w:ilvl w:val="0"/>
          <w:numId w:val="219"/>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Міжнародна Конвенція про боротьбу з фінансуванням тероризму 1999 року.</w:t>
      </w:r>
    </w:p>
    <w:p w:rsidR="00AE58F2" w:rsidRPr="000421EE" w:rsidRDefault="003E79B1" w:rsidP="001B5808">
      <w:pPr>
        <w:numPr>
          <w:ilvl w:val="0"/>
          <w:numId w:val="219"/>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Міжнародна Конвенція про боротьбу з актами ядерного тероризму 2005 року.</w:t>
      </w:r>
    </w:p>
    <w:p w:rsidR="00AE58F2" w:rsidRPr="000421EE" w:rsidRDefault="003E79B1" w:rsidP="001B5808">
      <w:pPr>
        <w:numPr>
          <w:ilvl w:val="0"/>
          <w:numId w:val="219"/>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Декларація про заходи ліквідації міжнародного тероризму від 09.12.1994 року.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Всі ці нормативно-правові акти грають важливу роль у зусиллях боротьби з міжнародним тероризмом та допомагають зміцнювати міжнародну співпрацю в цій сфері.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Беззаперечно необхідною складовою при боротьбі з тероризмом є використання пропагандистських, культурних та освітніх методів для викорінення насильницьких ідеологій, які легітимізують застосування насильства для досягнення різних політичних і соціальних цілей. Це означає, що однією з ключових цілей цивілізованого виховання є позбавлення підсвідомості будь-яких роздумів про можливість використання терористичних методів для вирішення територіальних, соціальних, релігійних, культурних і інших проблем та конфліктів.[4]</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Отже, міжнародний тероризм в сучасному світі спрямований на розгромлення системи державного управління, завдання шкоди економіці та політиці, а також руйнування фундаментальних принципів суспільного устрою. Це робиться з метою стимулювання влади до перегляду політики. Достеменно не існує єдиного загальноприйнятого визначення міжнародного тероризму. У більшості випадків цей термін використовується для досягнення політичних цілей, оскільки кожна країна самостійно визначає, чи вважає ту чи іншу групу за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терористів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чи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борців за свободу</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і акти тероризму зазвичай обмежені географічно.</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У формуванні особистості терористів, відіграють важливу роль історичні, економічні, культурні та етнорелігійні аспекти. Тому , на нашу думку, слід підтримати погляд американського дослідника Д. Хаббарда про те, що успішна антитерористична діяльність вимагає глибокого розуміння мотивів та переконань терористів, а також причин, чому вони обирають шлях насильства. [5] </w:t>
      </w:r>
      <w:r w:rsidRPr="000421EE">
        <w:rPr>
          <w:rFonts w:ascii="Times New Roman" w:eastAsia="Times New Roman" w:hAnsi="Times New Roman" w:cs="Times New Roman"/>
          <w:sz w:val="28"/>
          <w:szCs w:val="28"/>
        </w:rPr>
        <w:lastRenderedPageBreak/>
        <w:t xml:space="preserve">Саме для цього , щоб ефективно боротись з таким явищем як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міжнародний тероризм</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необхідно досліджувати не тільки наслідки самого діяння, а й передумови, особистість терориста, а також звертати увагу на судову практика, яка склалась щодо цього питання.</w:t>
      </w:r>
    </w:p>
    <w:p w:rsidR="00C72995" w:rsidRDefault="00C72995" w:rsidP="001B5808">
      <w:pPr>
        <w:tabs>
          <w:tab w:val="left" w:pos="851"/>
        </w:tabs>
        <w:spacing w:line="360" w:lineRule="auto"/>
        <w:ind w:right="34" w:firstLine="567"/>
        <w:jc w:val="both"/>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Література</w:t>
      </w:r>
    </w:p>
    <w:p w:rsidR="00AE58F2" w:rsidRPr="000421EE" w:rsidRDefault="003E79B1" w:rsidP="001B5808">
      <w:pPr>
        <w:numPr>
          <w:ilvl w:val="0"/>
          <w:numId w:val="172"/>
        </w:numPr>
        <w:tabs>
          <w:tab w:val="left" w:pos="851"/>
        </w:tabs>
        <w:spacing w:line="360" w:lineRule="auto"/>
        <w:ind w:left="0"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sz w:val="28"/>
          <w:szCs w:val="28"/>
        </w:rPr>
        <w:t>Брюс Хофман. Тероризм - Погляд зсередини. - М., 2003 – ст. 35 (дата звернення: 19.10.2023)</w:t>
      </w:r>
    </w:p>
    <w:p w:rsidR="00AE58F2" w:rsidRPr="000421EE" w:rsidRDefault="003E79B1" w:rsidP="001B5808">
      <w:pPr>
        <w:numPr>
          <w:ilvl w:val="0"/>
          <w:numId w:val="172"/>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Закон України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Про боротьбу з тероризмом</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w:t>
      </w:r>
      <w:r w:rsidRPr="000421EE">
        <w:rPr>
          <w:rFonts w:ascii="Times New Roman" w:eastAsia="Times New Roman" w:hAnsi="Times New Roman" w:cs="Times New Roman"/>
          <w:sz w:val="28"/>
          <w:szCs w:val="28"/>
          <w:highlight w:val="white"/>
        </w:rPr>
        <w:t xml:space="preserve">URL: </w:t>
      </w:r>
      <w:hyperlink r:id="rId307" w:anchor="Text">
        <w:r w:rsidRPr="000421EE">
          <w:rPr>
            <w:rFonts w:ascii="Times New Roman" w:eastAsia="Times New Roman" w:hAnsi="Times New Roman" w:cs="Times New Roman"/>
            <w:sz w:val="28"/>
            <w:szCs w:val="28"/>
          </w:rPr>
          <w:t>https://zakon.rada.gov.ua/laws/show/638-15#Text</w:t>
        </w:r>
      </w:hyperlink>
      <w:r w:rsidRPr="000421EE">
        <w:rPr>
          <w:rFonts w:ascii="Times New Roman" w:eastAsia="Times New Roman" w:hAnsi="Times New Roman" w:cs="Times New Roman"/>
          <w:sz w:val="28"/>
          <w:szCs w:val="28"/>
        </w:rPr>
        <w:t xml:space="preserve"> (дата звернення: 19.10.2023)</w:t>
      </w:r>
    </w:p>
    <w:p w:rsidR="00AE58F2" w:rsidRPr="000421EE" w:rsidRDefault="003E79B1" w:rsidP="001B5808">
      <w:pPr>
        <w:numPr>
          <w:ilvl w:val="0"/>
          <w:numId w:val="172"/>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Європейська конвенція з прав людини </w:t>
      </w:r>
      <w:r w:rsidRPr="000421EE">
        <w:rPr>
          <w:rFonts w:ascii="Times New Roman" w:eastAsia="Times New Roman" w:hAnsi="Times New Roman" w:cs="Times New Roman"/>
          <w:sz w:val="28"/>
          <w:szCs w:val="28"/>
          <w:highlight w:val="white"/>
        </w:rPr>
        <w:t>URL:</w:t>
      </w:r>
      <w:r w:rsidRPr="000421EE">
        <w:rPr>
          <w:rFonts w:ascii="Times New Roman" w:eastAsia="Times New Roman" w:hAnsi="Times New Roman" w:cs="Times New Roman"/>
          <w:sz w:val="28"/>
          <w:szCs w:val="28"/>
        </w:rPr>
        <w:t xml:space="preserve"> </w:t>
      </w:r>
      <w:hyperlink r:id="rId308" w:anchor="Text">
        <w:r w:rsidRPr="000421EE">
          <w:rPr>
            <w:rFonts w:ascii="Times New Roman" w:eastAsia="Times New Roman" w:hAnsi="Times New Roman" w:cs="Times New Roman"/>
            <w:sz w:val="28"/>
            <w:szCs w:val="28"/>
          </w:rPr>
          <w:t>https://zakon.rada.gov.ua/laws/show/995_004#Text</w:t>
        </w:r>
      </w:hyperlink>
      <w:r w:rsidRPr="000421EE">
        <w:rPr>
          <w:rFonts w:ascii="Times New Roman" w:eastAsia="Times New Roman" w:hAnsi="Times New Roman" w:cs="Times New Roman"/>
          <w:sz w:val="28"/>
          <w:szCs w:val="28"/>
        </w:rPr>
        <w:t xml:space="preserve"> (дата звернення: 19.10.2023)</w:t>
      </w:r>
    </w:p>
    <w:p w:rsidR="00AE58F2" w:rsidRPr="000421EE" w:rsidRDefault="003E79B1" w:rsidP="001B5808">
      <w:pPr>
        <w:numPr>
          <w:ilvl w:val="0"/>
          <w:numId w:val="172"/>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Семенюк О. Протидія ідеології насильства / О. Семенюк // Запобігання радикалізації і тероризму: міжнародний досвід і національний вимір : [зб. матеріалів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круглого столу</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 за ред. М. Гуцало. – К. : Видавництво Національного інституту </w:t>
      </w:r>
      <w:r w:rsidRPr="000421EE">
        <w:rPr>
          <w:rFonts w:ascii="Times New Roman" w:eastAsia="Times New Roman" w:hAnsi="Times New Roman" w:cs="Times New Roman"/>
          <w:sz w:val="28"/>
          <w:szCs w:val="28"/>
        </w:rPr>
        <w:lastRenderedPageBreak/>
        <w:t>стратегічних досліджень. – 2012. – Ст. 46-54 (дата звернення: 19.10.2023)</w:t>
      </w:r>
    </w:p>
    <w:p w:rsidR="00AE58F2" w:rsidRPr="000421EE" w:rsidRDefault="003E79B1" w:rsidP="001B5808">
      <w:pPr>
        <w:numPr>
          <w:ilvl w:val="0"/>
          <w:numId w:val="172"/>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D.G.Hubbard. Winning back the sky. A Tactical Analysis of Terrorism. San-Francisco etc [Текст] – 1989. – 122 p. (дата звернення: 19.10.2023)</w:t>
      </w:r>
    </w:p>
    <w:p w:rsidR="00C72995" w:rsidRDefault="00C72995" w:rsidP="00C72995">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C72995">
      <w:pPr>
        <w:widowControl w:val="0"/>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 к.ю.н., доцент Бєлогубова О. О.</w:t>
      </w: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C72995">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Ігнатьєва Софія Сергіївна</w:t>
      </w:r>
    </w:p>
    <w:p w:rsidR="00AE58F2" w:rsidRPr="000421EE" w:rsidRDefault="006A4D3C" w:rsidP="00C72995">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Здобувачка вищої освіти</w:t>
      </w:r>
    </w:p>
    <w:p w:rsidR="00C72995" w:rsidRDefault="00C72995" w:rsidP="00C72995">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Національного</w:t>
      </w:r>
      <w:r w:rsidR="003E79B1" w:rsidRPr="000421EE">
        <w:rPr>
          <w:rFonts w:ascii="Times New Roman" w:eastAsia="Times New Roman" w:hAnsi="Times New Roman" w:cs="Times New Roman"/>
          <w:sz w:val="28"/>
          <w:szCs w:val="28"/>
        </w:rPr>
        <w:t xml:space="preserve"> університет</w:t>
      </w:r>
      <w:r>
        <w:rPr>
          <w:rFonts w:ascii="Times New Roman" w:eastAsia="Times New Roman" w:hAnsi="Times New Roman" w:cs="Times New Roman"/>
          <w:sz w:val="28"/>
          <w:szCs w:val="28"/>
        </w:rPr>
        <w:t>у</w:t>
      </w:r>
    </w:p>
    <w:p w:rsidR="00AE58F2" w:rsidRPr="000421EE" w:rsidRDefault="00183B9D" w:rsidP="00C72995">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p>
    <w:p w:rsidR="00AE58F2" w:rsidRPr="000421EE" w:rsidRDefault="00AE58F2" w:rsidP="00C72995">
      <w:pPr>
        <w:tabs>
          <w:tab w:val="left" w:pos="851"/>
        </w:tabs>
        <w:spacing w:line="360" w:lineRule="auto"/>
        <w:ind w:right="34" w:firstLine="567"/>
        <w:jc w:val="center"/>
        <w:rPr>
          <w:rFonts w:ascii="Times New Roman" w:eastAsia="Times New Roman" w:hAnsi="Times New Roman" w:cs="Times New Roman"/>
          <w:sz w:val="28"/>
          <w:szCs w:val="28"/>
        </w:rPr>
      </w:pPr>
    </w:p>
    <w:p w:rsidR="00AE58F2" w:rsidRPr="000421EE" w:rsidRDefault="003E79B1" w:rsidP="00C72995">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МІЖНАРОДНИЙ КРИМІНАЛЬНИЙ СУД: АНАЛІЗ АСПЕКТІВ ДІЯЛЬНОСТІ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Міжнародний кримінальний суд є судом останньої інстанції для судового переслідування за серйозні міжнародні злочини, включаючи геноцид, військові злочини та злочини проти людяності. Поштовхом до створення суду послужили спеціальні </w:t>
      </w:r>
      <w:r w:rsidRPr="000421EE">
        <w:rPr>
          <w:rFonts w:ascii="Times New Roman" w:eastAsia="Times New Roman" w:hAnsi="Times New Roman" w:cs="Times New Roman"/>
          <w:sz w:val="28"/>
          <w:szCs w:val="28"/>
        </w:rPr>
        <w:lastRenderedPageBreak/>
        <w:t>міжнародні трибунали, створені у 1990-х роках для розслідування звірячих злочинів, скоєних у колишній Югославії та Руанді.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Міжнародний кримінальний суд базується в Гаазі, де розташовані багато міжнародних установ, і має офіси на місцях у кількох країнах. МКС не замінює національні суди. Відповідно до Римського статуту, кожна держава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язана здійснювати свою кримінальну юрисдикцію над особами, відповідальними за міжнародні злочини. МКС може втручатися лише тоді, коли держава не може або не бажає провести розслідування та притягнути до відповідальності винних.</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Крім того, під юрисдикцією Суду знаходяться лише злочини, що сталися після того, як  статут Суду набув чинності у 2002 році. Суд також повністю покладається на співпрацю влади держав-членів при затриманні підозрюваних, оскільки він не має власної поліції. Він не може судити окремих осіб заочно, а на обвинувачених поширюються </w:t>
      </w:r>
      <w:r w:rsidRPr="000421EE">
        <w:rPr>
          <w:rFonts w:ascii="Times New Roman" w:eastAsia="Times New Roman" w:hAnsi="Times New Roman" w:cs="Times New Roman"/>
          <w:sz w:val="28"/>
          <w:szCs w:val="28"/>
        </w:rPr>
        <w:lastRenderedPageBreak/>
        <w:t>ордери МКС лише тоді, коли вони перебувають на території держави-члена [2, с.9]</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МКС відрізняється від Міжнародного Суду (вищого суду ООН, який вирішує суперечки між державами і також перебуває в Гаазі) тим, що займається судовим переслідуванням окремих осіб. Його широке географічне охоплення та постійна діяльність відрізняють його від тимчасових міжнародних трибуналів, таких як трибунал у Руанді.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МКС складається з чотирьох органів: президії, палат, офісу прокурора та секретаріату. Президентство відповідає за управління і представництво. Палати (досудова, судова та апеляційна) складаються з 18 суддів, які виконують судові функції: вони вирішують усі питання, що виникають до початку судового розгляду, і приймають рішення про прийнятність ситуацій і справ, які розглядаються Судом, вони забезпечують, щоб судові процеси були справедливими та швидкими та проводяться з повною повагою до прав </w:t>
      </w:r>
      <w:r w:rsidRPr="000421EE">
        <w:rPr>
          <w:rFonts w:ascii="Times New Roman" w:eastAsia="Times New Roman" w:hAnsi="Times New Roman" w:cs="Times New Roman"/>
          <w:sz w:val="28"/>
          <w:szCs w:val="28"/>
        </w:rPr>
        <w:lastRenderedPageBreak/>
        <w:t>обвинувачених і з належною увагою до захисту потерпілих і свідків, вони можуть залишити в силі, скасувати або змінити рішення або навіть призначити новий судовий розгляд.Офіс прокурора аналізує інформацію про ситуації або передбачувані злочини в межах юрисдикції МКС, визначає, чи розпочинати розслідування, і подає на судовий розглядсправи в різні палати Суду; Секретаріат надає адміністративну та оперативну підтримку Суду та відповідає за діяльність, пов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язану з питаннями захисту, потерпілих, 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язку та безпеки[4, с.29].</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Суд має юрисдикцію щодо чотирьох категорій злочинів з міжнародного права:</w:t>
      </w:r>
    </w:p>
    <w:p w:rsidR="00AE58F2" w:rsidRPr="000421EE" w:rsidRDefault="003E79B1" w:rsidP="001B5808">
      <w:pPr>
        <w:numPr>
          <w:ilvl w:val="0"/>
          <w:numId w:val="57"/>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геноцид чи намір повністю чи частково знищити національну, етнічну, расову чи релігійну групу;</w:t>
      </w:r>
    </w:p>
    <w:p w:rsidR="00AE58F2" w:rsidRPr="000421EE" w:rsidRDefault="003E79B1" w:rsidP="001B5808">
      <w:pPr>
        <w:numPr>
          <w:ilvl w:val="0"/>
          <w:numId w:val="57"/>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військові злочини або серйозні порушення законів війни, до яких належать заборони на тортури, що містяться в Женевських конвенціях, </w:t>
      </w:r>
      <w:r w:rsidRPr="000421EE">
        <w:rPr>
          <w:rFonts w:ascii="Times New Roman" w:eastAsia="Times New Roman" w:hAnsi="Times New Roman" w:cs="Times New Roman"/>
          <w:sz w:val="28"/>
          <w:szCs w:val="28"/>
        </w:rPr>
        <w:lastRenderedPageBreak/>
        <w:t>використання дітей-солдат і напади на цивільні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єкти, такі як лікарні або школи;</w:t>
      </w:r>
    </w:p>
    <w:p w:rsidR="00AE58F2" w:rsidRPr="000421EE" w:rsidRDefault="003E79B1" w:rsidP="001B5808">
      <w:pPr>
        <w:numPr>
          <w:ilvl w:val="0"/>
          <w:numId w:val="57"/>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злочини проти людяності або порушення, скоєні в рамках великомасштабних нападів на цивільне населення, включаючи вбивства, зґвалтування, ув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язнення, рабство та тортури; і</w:t>
      </w:r>
    </w:p>
    <w:p w:rsidR="00AE58F2" w:rsidRPr="000421EE" w:rsidRDefault="003E79B1" w:rsidP="001B5808">
      <w:pPr>
        <w:numPr>
          <w:ilvl w:val="0"/>
          <w:numId w:val="57"/>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злочини агресії, застосування чи загрози застосування збройної сили державою проти територіальної цілісності, суверенітету чи політичної незалежності іншої держави, а також порушення Статуту ООН [4, с.38].</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Суд може розпочати розслідування можливих злочинів одним із трьох способів: країна-член може передати до суду ситуацію на своїй території; Рада Безпеки ООН може передати ситуацію; або прокурор може розпочати розслідування стосовно держави-членз власної ініціативи. Суд може розслідувати справи осіб з держав, які не є членами ЄС, якщо передбачувані злочини мали місце на території держави-члена, якщо держава, яка не є </w:t>
      </w:r>
      <w:r w:rsidRPr="000421EE">
        <w:rPr>
          <w:rFonts w:ascii="Times New Roman" w:eastAsia="Times New Roman" w:hAnsi="Times New Roman" w:cs="Times New Roman"/>
          <w:sz w:val="28"/>
          <w:szCs w:val="28"/>
        </w:rPr>
        <w:lastRenderedPageBreak/>
        <w:t>членом ЄС, визнає юрисдикцію суду або з дозволу Ради Безпеки.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Для початку розслідування прокурор повинен після попереднього розслідування дійти висновку, що передбачувані злочини мають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достатню тяжкість</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Після початку розслідування прокуратура зазвичай надсилає слідчих та інших співробітників для збору доказів. Будь-який ордер на арешт чи порядок денний мають бути схвалені судовими органами на підставі інформації, наданої прокурором. Зрештою група суддів попереднього провадження вирішує, чи слід передавати справу до суду. Обвинувачені можуть звернутися до стороннього адвоката, який представлятиме їх інтереси, який, за необхідності, оплачується судом. Для винесення обвинувального вироку потрібне голосування як мінімум двох із трьох суддів судової колегії; засуджені, обвинувачені можуть подати апеляцію до апеляційної колегії МКС, що складається з п</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яти суддів [2 c.11].</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Річний бюджет МКС на 2023 рік становить приблизно 185 мільйонів доларів, більша частина яких надходить від держав-членів. Внески визначаються тим самим методом, який Організація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єднаних Націй використовує для нарахування внесків, які відповідають розміру економіки кожного члена. У 2020 році найбільший внесок надійшов від Японії, Німеччини, Франції та Великобританії. Деякі країни, особливо Бразилія та Венесуела, нагромадили мільйони доларів прострочених платежів.</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Генеральна Асамблея ООН може затвердити додаткове фінансування справ, переданих до суду Радою Безпеки. Деякі уряди та транснаціональні організації також пропонують добровільні внески.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Деякі аналітики розкритикували МКС як надто дорогий проект. Інші заперечують, що економічна ефективність суду не може ґрунтуватися виключно на кількості справ, які він розглядає, або винесених ним обвинувальних вироків [3, с.4]</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МКС звинуватив більш ніж сорок осіб, майже всі з африканських країн. У Гаазі затримано 21 особу, десятьох засуджено за злочини і четверо виправдано.</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Урядами Уганди, Центральноафриканської Республіки, Демократичної Республіки Конго та Малі було передано справи, що стосуються громадянських воєн та інших конфліктів, що вирували в цих країнах. У 2021 році суд розпочав розслідування можливих злочинів проти людяності у Венесуелі на підставі звернення півдюжини країн-членів, в основному з Південної Америки.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Рада Безпеки ООН вперше звернулася до неї у 2005 році з приводу можливих злочинів у суданському регіоні Дарфур. За цим у 2011 році пішла передача справи до Лівії.</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Крім того, прокуратура розпочала розслідування  у Кенії у 2010 році, у Кот-д</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Івуарі у 2011 році, у Грузії у 2016 році, у Бурунді у 2017 році, у Бангладеш та М</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янмі у 2019 році, в </w:t>
      </w:r>
      <w:r w:rsidRPr="000421EE">
        <w:rPr>
          <w:rFonts w:ascii="Times New Roman" w:eastAsia="Times New Roman" w:hAnsi="Times New Roman" w:cs="Times New Roman"/>
          <w:sz w:val="28"/>
          <w:szCs w:val="28"/>
        </w:rPr>
        <w:lastRenderedPageBreak/>
        <w:t>Афганістані у 2020 році а також на палестинських територіях та на Філіппінах у 2021 році.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Зовсім недавно, 2022 року, суд розпочав розслідування вторгнення Росії в Україну після отримання звернення від більш ніж сорока держав-членів. Хоча ні Україна, ні Росія не є членами МКС, Київ визнав юрисдикцію суду щодо ймовірних злочинів на своїй території, починаючи з кінця 2013 та початку 2014 року, коли Росія анексувала Крим [1, c.6]. У березні 2023 року МКС видав ордер на арешт президента Росії Володимира Путіна за звинуваченням у насильницькій депортації українських дітей.</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Література</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1. Волинець Р. До питання ратифікації Римського Статуту Міжнародного кримінального суду / Р. Волинець // Підприємництво, господарництво і право. – 2019</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2. Лукашова С. Римський статут і перехідне правосуддя. / С. Лукашова // Українська правда. – 2019.</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3. Сірант М. Міжнародний кримінальний суд як головний орган із протидії агресії  / М. Сірант. – 2018.</w:t>
      </w:r>
    </w:p>
    <w:p w:rsidR="00C72995"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4. Яворський Я. Т. Правовий статус Прокурора Міжнародного кримінального суду : автореф. дис. на здобуття наук. ступеня канд. юр. наук : спец. 12.00.11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міжнародне право</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 Яворський Ярослав Теодейович – Київ, 2018.</w:t>
      </w:r>
      <w:r w:rsidRPr="000421EE">
        <w:rPr>
          <w:rFonts w:ascii="Times New Roman" w:eastAsia="Times New Roman" w:hAnsi="Times New Roman" w:cs="Times New Roman"/>
          <w:b/>
          <w:sz w:val="28"/>
          <w:szCs w:val="28"/>
        </w:rPr>
        <w:br/>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 к.ю.н., доцент Федорова Т. С.</w:t>
      </w: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C72995">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Коваль Божена Володимирівна</w:t>
      </w:r>
    </w:p>
    <w:p w:rsidR="00C72995" w:rsidRDefault="00C72995" w:rsidP="00C72995">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Здобувачка вищої освіти</w:t>
      </w:r>
    </w:p>
    <w:p w:rsidR="00C72995" w:rsidRDefault="00C72995" w:rsidP="00C72995">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Національного</w:t>
      </w:r>
      <w:r w:rsidR="003E79B1" w:rsidRPr="000421EE">
        <w:rPr>
          <w:rFonts w:ascii="Times New Roman" w:eastAsia="Times New Roman" w:hAnsi="Times New Roman" w:cs="Times New Roman"/>
          <w:sz w:val="28"/>
          <w:szCs w:val="28"/>
        </w:rPr>
        <w:t xml:space="preserve"> університет</w:t>
      </w:r>
      <w:r>
        <w:rPr>
          <w:rFonts w:ascii="Times New Roman" w:eastAsia="Times New Roman" w:hAnsi="Times New Roman" w:cs="Times New Roman"/>
          <w:sz w:val="28"/>
          <w:szCs w:val="28"/>
        </w:rPr>
        <w:t>у</w:t>
      </w:r>
    </w:p>
    <w:p w:rsidR="00AE58F2" w:rsidRPr="000421EE" w:rsidRDefault="00183B9D" w:rsidP="00C72995">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p>
    <w:p w:rsidR="00AE58F2" w:rsidRPr="000421EE" w:rsidRDefault="00AE58F2" w:rsidP="00C72995">
      <w:pPr>
        <w:tabs>
          <w:tab w:val="left" w:pos="851"/>
        </w:tabs>
        <w:spacing w:line="360" w:lineRule="auto"/>
        <w:ind w:right="34" w:firstLine="567"/>
        <w:jc w:val="center"/>
        <w:rPr>
          <w:rFonts w:ascii="Times New Roman" w:eastAsia="Times New Roman" w:hAnsi="Times New Roman" w:cs="Times New Roman"/>
          <w:sz w:val="28"/>
          <w:szCs w:val="28"/>
        </w:rPr>
      </w:pPr>
    </w:p>
    <w:p w:rsidR="00AE58F2" w:rsidRPr="000421EE" w:rsidRDefault="003E79B1" w:rsidP="00C72995">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lastRenderedPageBreak/>
        <w:t>СУЧАСНИЙ СТАН ТА ОСОБЛИВОСТІ МІЖНАРОДНОЇ ВЗАЄМОДІЇ У СФЕРІ ЗАПОБІГАННЯ ТА ПРОТИДІЇ КОРУПЦІЇ</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У сучасному світі питання протидії корупції вже довгий час не обмежуються лише національним рівнем; зазначена проблематика набуває світового масштабу. Разом з тим, рівень корупції в Україні залишається незмінним та навіть дещо збільшується; так, відповідно до оновленої статистики Індексу сприйняття корупції, за 2022 рік Україна отримала 33 бали зі  100, зайнявши 116 місце зі 180 країн. З поміж країн-сусідів Польща знаходиться на 45 місці, Румунія – 63, Молдова – 91. Лідерами залишаються Данія, Нова Зеландія та Фінляндія [1].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Все більшої правдивості набувають твердження як практиків, так і теоретиків стосовно того, що корупції як явищу систематичному, складному та необмеженому жодними юридичними кордонами, ефективно протидіяти можливо лише у взаємодії з іншими державами </w:t>
      </w:r>
      <w:r w:rsidR="006C3804" w:rsidRPr="000421EE">
        <w:rPr>
          <w:rFonts w:ascii="Times New Roman" w:eastAsia="Times New Roman" w:hAnsi="Times New Roman" w:cs="Times New Roman"/>
          <w:sz w:val="28"/>
          <w:szCs w:val="28"/>
        </w:rPr>
        <w:t xml:space="preserve">– </w:t>
      </w:r>
      <w:r w:rsidRPr="000421EE">
        <w:rPr>
          <w:rFonts w:ascii="Times New Roman" w:eastAsia="Times New Roman" w:hAnsi="Times New Roman" w:cs="Times New Roman"/>
          <w:sz w:val="28"/>
          <w:szCs w:val="28"/>
        </w:rPr>
        <w:t xml:space="preserve">як з сусідніми, так і, в цілому, з провідними у цій сфері країнами. Саме тому питання </w:t>
      </w:r>
      <w:r w:rsidRPr="000421EE">
        <w:rPr>
          <w:rFonts w:ascii="Times New Roman" w:eastAsia="Times New Roman" w:hAnsi="Times New Roman" w:cs="Times New Roman"/>
          <w:sz w:val="28"/>
          <w:szCs w:val="28"/>
        </w:rPr>
        <w:lastRenderedPageBreak/>
        <w:t>удосконалення системи протидії корупції та забезпечення (як законодавчого, так і практичного) розслідувань правопорушень, пов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язаних з корупцією, яка має в своєму складі іноземний елемент, є важливим завданням України. Особливої актуальності зазначене питання набуває в контексті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язань, прийнятих Україною в рамках виконання вимог, необхідних для вступу до кола провідних європейських держав – Європейського союзу.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Враховуючи міжнародний характер, складність та масштаби корупції, наразі жодна держава не здатна самостійно побороти це явище, саме тому суттєве значення відіграють зусилля щодо злагодження міжнародного співробітництва у цій сфері.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Міжнародну взаємодію в боротьбі з корупцією можна окреслити як систему відносин між державами в особі їх уповноважених органів, міжнародними організаціями, транснаціональними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єктами та іншими учасниками міжнародних </w:t>
      </w:r>
      <w:r w:rsidRPr="000421EE">
        <w:rPr>
          <w:rFonts w:ascii="Times New Roman" w:eastAsia="Times New Roman" w:hAnsi="Times New Roman" w:cs="Times New Roman"/>
          <w:sz w:val="28"/>
          <w:szCs w:val="28"/>
        </w:rPr>
        <w:lastRenderedPageBreak/>
        <w:t xml:space="preserve">правовідносин у сфері протидії та боротьби з корупцією на основі міжнародно-правових норм, рекомендацій та прийнятих відповідно до них положень національного законодавства, та включає в себе політичну, правову, інформаційну діяльність з попередження та припинення корупції [4].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Принципи такої боротьби відомі та успішно випробувані міжнародною спільнотою. До їх числа зазвичай відносять відкритість та прозорість прийняття рішень в державі як фундамент побудови будь-якої системи прийняття рішень, у тому числі політичних. У свою чергу, реальність реалізації принципу прозорості надає можливість забезпечити доступ громадянського суспільства до системи контролю за діяльністю державних органів. Свобода слова та незалежність засобів масової інформації як третій ключовий принцип забезпечує, з одного боку, можливість громадськості в особі журналістів проводити власні незалежні спостереження та розслідування, а з іншого </w:t>
      </w:r>
      <w:r w:rsidR="006C3804" w:rsidRPr="000421EE">
        <w:rPr>
          <w:rFonts w:ascii="Times New Roman" w:eastAsia="Times New Roman" w:hAnsi="Times New Roman" w:cs="Times New Roman"/>
          <w:sz w:val="28"/>
          <w:szCs w:val="28"/>
        </w:rPr>
        <w:t xml:space="preserve">– </w:t>
      </w:r>
      <w:r w:rsidRPr="000421EE">
        <w:rPr>
          <w:rFonts w:ascii="Times New Roman" w:eastAsia="Times New Roman" w:hAnsi="Times New Roman" w:cs="Times New Roman"/>
          <w:sz w:val="28"/>
          <w:szCs w:val="28"/>
        </w:rPr>
        <w:t xml:space="preserve">забезпечує суспільству наявність важелів публічного тиску на політично </w:t>
      </w:r>
      <w:r w:rsidRPr="000421EE">
        <w:rPr>
          <w:rFonts w:ascii="Times New Roman" w:eastAsia="Times New Roman" w:hAnsi="Times New Roman" w:cs="Times New Roman"/>
          <w:sz w:val="28"/>
          <w:szCs w:val="28"/>
        </w:rPr>
        <w:lastRenderedPageBreak/>
        <w:t>значущих осіб, наділених повноваженнями приймати рішення у питаннях, пов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язаних з протидією корупційним правопорушенням.</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Міжнародна спільнота уже тривалий час вживає заходів, пов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язаних з розробкою та впровадженням нормативно-правової бази, яка окреслювала б ключові, провідні стандарти у сфері боротьби з корупцією та уможливлювала ефективну взаємодію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єктів такої діяльності. Так, зокрема, ключовими актами у цій сфері вважаються Конвенція ООН проти корупції, ратифікована Законом України від 18 жовтня 2006 року; Цивільна конвенція Ради Європи про боротьбу з корупцією, ратифікована Законом України від 16 березня 2005 року 3 2476-IV; Кримінальна конвенція Ради Європи про боротьбу з корупцією, ратифікована Законом України від 18 жовтня 2006 року № 252-V; Додатковий протокол до Кримінальної конвенції Ради Європи про боротьбу  корупцією, ратифікований Законом України від 18 жовтня 2006 року № 253-V та іншими документами.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Положення вказаних документів спрямовані на створення теоретичних основ для імплементації міжнародних засад антикорупційної політики в національне законодавство країн-учасниць. Зокрема, норми Конвенції ООН проти корупції передбачають необхідність створення спеціального органу або системи органів, які здійснюватимуть діяльність у сфері запобігання та протидії корупції [3].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Основний тягар у сфері розробці, провадження та контролю за дотриманням антикорупційного законодавства, зокрема, впровадженого у країнах Ради Європи, покладений на Групу держав проти корупції (англ. – The Group of States against Corruption, скор. GRECO), створення якої є, безумовно, важливим досягненням міжнародного співтовариства в питанні протидії та запобіганню корупції. Діяльність GRECO спрямована на надання оцінок щодо рівня корупції в країнах-учасницях, виявленні прогалин у національних системах боротьби з корупційними правопорушеннями та підтримку держав на шляху до подолання явища </w:t>
      </w:r>
      <w:r w:rsidRPr="000421EE">
        <w:rPr>
          <w:rFonts w:ascii="Times New Roman" w:eastAsia="Times New Roman" w:hAnsi="Times New Roman" w:cs="Times New Roman"/>
          <w:sz w:val="28"/>
          <w:szCs w:val="28"/>
        </w:rPr>
        <w:lastRenderedPageBreak/>
        <w:t>корупції в цілому, у тому числі шляхом трансформації інформації щодо прогалин у законодавстві у пропозиції та рекомендації щодо удосконалення як національного законодавства країн-учасниць, так і міжнародних нормативно-правових актів. Приводячи актуальний приклад діяльності GRECO, варто зазначити, що, згідно з звітом 93-го пленарного засідання GRECO, навіть попри російське вторгнення, Україна демонструє стабільний прогрес у виконанні рекомендацій в питання боротьби з корупцією, що буде враховуватись під час оцінки виконання умов необхідних для членства у Європейському Союзі [6].</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Іншим яскравим способом міжнародної взаємодії у сфері боротьби з корупцією є встановлення більш прогресивними у питаннях протидії корупції державами певних вимог та надання певних рекомендацій для держав, що лише стають на шлях спротиву корупційним правопорушенням.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Так, до прикладу, ключові напрямки та питання у сфері боротьби з корупцією в Україні визначені Угодою про асоціацію між Україною, з однієї сторони, та Європейським Союзом, Європейським співтовариством з атомної енергії і їхніми державами-членами, з іншої сторони, підписаної 21 березня 2014 року. Відповідно до Угоди, з метою комплексного реформування механізму запобігання корупції згідно з міжнародними стандартами прийнятий 14 жовтня 2014 року Закон України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Про запобігання корупції</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який визначає правові та організаційні засади функціонування системи протидії корупції як на національному рівні, так в контексті міжнародної взаємодії [5].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t>До вимог зазначеного вище Закону в Україні з</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явились нові інституції, спрямовані на та уповноважені здійснювати міжнародне співробітництво у сфері запобігання та протидії корупції, а саме: Національне агентство з питань запобігання корупції, Національне антикорупційне бюро України та спеціалізована антикорупційна </w:t>
      </w:r>
      <w:r w:rsidRPr="000421EE">
        <w:rPr>
          <w:rFonts w:ascii="Times New Roman" w:eastAsia="Times New Roman" w:hAnsi="Times New Roman" w:cs="Times New Roman"/>
          <w:sz w:val="28"/>
          <w:szCs w:val="28"/>
        </w:rPr>
        <w:lastRenderedPageBreak/>
        <w:t>прокуратура. Декларується, що зазначені органи були побудовані виключно з урахуванням міжнародного досвіду та на основі високих стандартів та вимог, що висуваються до діяльності таких установ провідними державами світу.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Наведене є яскравим прикладом результату міжнародної взаємодії, спрямованої на створення системи ефективної протидії корупції як на національному, так і на міжнародному рівнях.</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Корупція відрізняється своєю багатогранністю та пронизує не лише державний сектор, але й приватний. Українське антикорупційне законодавство перебуває у своєму активному становленні в більшій частині на основі досвіду зарубіжних країн. Відтак, міжнародна взаємодія у сфері запобігання та протидії корупції є ключовим чинником для зменшення кількості корупційних правопорушень в рамках певного окремого регіону, до прикладу, Східної Європи, що позитивним чином відображається на економічному розвитку усіх країн </w:t>
      </w:r>
      <w:r w:rsidRPr="000421EE">
        <w:rPr>
          <w:rFonts w:ascii="Times New Roman" w:eastAsia="Times New Roman" w:hAnsi="Times New Roman" w:cs="Times New Roman"/>
          <w:sz w:val="28"/>
          <w:szCs w:val="28"/>
        </w:rPr>
        <w:lastRenderedPageBreak/>
        <w:t>окресленого регіону, покращує рівень якості життя громадян у таких країнах.</w:t>
      </w:r>
    </w:p>
    <w:p w:rsidR="00AE58F2" w:rsidRPr="000421EE" w:rsidRDefault="00AE58F2" w:rsidP="001B5808">
      <w:pPr>
        <w:tabs>
          <w:tab w:val="left" w:pos="851"/>
        </w:tabs>
        <w:spacing w:line="360" w:lineRule="auto"/>
        <w:ind w:right="34" w:firstLine="567"/>
        <w:jc w:val="both"/>
        <w:rPr>
          <w:rFonts w:ascii="Times New Roman" w:hAnsi="Times New Roman" w:cs="Times New Roman"/>
          <w:b/>
          <w:sz w:val="28"/>
          <w:szCs w:val="28"/>
        </w:rPr>
      </w:pPr>
    </w:p>
    <w:p w:rsidR="00AE58F2" w:rsidRPr="000421EE"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 xml:space="preserve"> Література</w:t>
      </w:r>
      <w:r w:rsidR="006C3804" w:rsidRPr="000421EE">
        <w:rPr>
          <w:rFonts w:ascii="Times New Roman" w:eastAsia="Times New Roman" w:hAnsi="Times New Roman" w:cs="Times New Roman"/>
          <w:b/>
          <w:sz w:val="28"/>
          <w:szCs w:val="28"/>
        </w:rPr>
        <w:t xml:space="preserve"> </w:t>
      </w:r>
    </w:p>
    <w:p w:rsidR="00AE58F2" w:rsidRPr="000421EE" w:rsidRDefault="003E79B1" w:rsidP="001B5808">
      <w:pPr>
        <w:numPr>
          <w:ilvl w:val="0"/>
          <w:numId w:val="45"/>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CORRUPTION PERCEPTIONS INDEX [Electronic resource] URL: </w:t>
      </w:r>
      <w:hyperlink r:id="rId309">
        <w:r w:rsidRPr="000421EE">
          <w:rPr>
            <w:rFonts w:ascii="Times New Roman" w:eastAsia="Times New Roman" w:hAnsi="Times New Roman" w:cs="Times New Roman"/>
            <w:color w:val="0563C1"/>
            <w:sz w:val="28"/>
            <w:szCs w:val="28"/>
            <w:u w:val="single"/>
          </w:rPr>
          <w:t>https://www.transparency.org/en/cpi/2022/index/ukr</w:t>
        </w:r>
      </w:hyperlink>
    </w:p>
    <w:p w:rsidR="00AE58F2" w:rsidRPr="000421EE" w:rsidRDefault="003E79B1" w:rsidP="001B5808">
      <w:pPr>
        <w:numPr>
          <w:ilvl w:val="0"/>
          <w:numId w:val="45"/>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Біла О. Участь України в міжнародному співробітництві у сфері запобігання та протидії корупції [Електронний ресурс] URL: </w:t>
      </w:r>
      <w:hyperlink r:id="rId310">
        <w:r w:rsidRPr="000421EE">
          <w:rPr>
            <w:rFonts w:ascii="Times New Roman" w:eastAsia="Times New Roman" w:hAnsi="Times New Roman" w:cs="Times New Roman"/>
            <w:color w:val="0563C1"/>
            <w:sz w:val="28"/>
            <w:szCs w:val="28"/>
            <w:u w:val="single"/>
          </w:rPr>
          <w:t>https://minjust.gov.ua/m/str_35749</w:t>
        </w:r>
      </w:hyperlink>
    </w:p>
    <w:p w:rsidR="00AE58F2" w:rsidRPr="000421EE" w:rsidRDefault="003E79B1" w:rsidP="001B5808">
      <w:pPr>
        <w:numPr>
          <w:ilvl w:val="0"/>
          <w:numId w:val="45"/>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Задорожній О.В. Міжнародно-правові стандарти боротьби з корупцією. Реалізація державної антикорупційної політики в міжнародному вимірі: матеріали Міжнарод. наук.-практ. конф. (Київ, 9 груд. 2016 р.). Київ : Нац. акад. внутр. справ, 2016. С. 49–55.</w:t>
      </w:r>
    </w:p>
    <w:p w:rsidR="00AE58F2" w:rsidRPr="000421EE" w:rsidRDefault="003E79B1" w:rsidP="001B5808">
      <w:pPr>
        <w:numPr>
          <w:ilvl w:val="0"/>
          <w:numId w:val="45"/>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Созанська Л. Міжнародне співробітництво у сфері боротьби зі злочинністю та корупцією. Економіка України в умовах глобалізації і регіоналізації : зб. тез доп. Міжнар. наук.-практ. </w:t>
      </w:r>
      <w:r w:rsidRPr="000421EE">
        <w:rPr>
          <w:rFonts w:ascii="Times New Roman" w:eastAsia="Times New Roman" w:hAnsi="Times New Roman" w:cs="Times New Roman"/>
          <w:sz w:val="28"/>
          <w:szCs w:val="28"/>
        </w:rPr>
        <w:lastRenderedPageBreak/>
        <w:t xml:space="preserve">конф. студ. та молод. вчених (м. Тернопіль, 3–4 квітня 2014 р.), Тернопіль : ТНЕУ, 2014. С. 76–78. </w:t>
      </w:r>
    </w:p>
    <w:p w:rsidR="00AE58F2" w:rsidRPr="000421EE" w:rsidRDefault="003E79B1" w:rsidP="001B5808">
      <w:pPr>
        <w:numPr>
          <w:ilvl w:val="0"/>
          <w:numId w:val="45"/>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Угода про асоціацію між Україною, з однієї сторони, та Європейським Союзом, Європейським співтовариством з атомної енергії і їхніми державами-членами, з іншої сторони від 27.06.2014 // Офіційний вісник України. – 2014. – № 75. – Т. 1. – Ст. 2125. </w:t>
      </w:r>
    </w:p>
    <w:p w:rsidR="00AE58F2" w:rsidRPr="000421EE" w:rsidRDefault="003E79B1" w:rsidP="001B5808">
      <w:pPr>
        <w:numPr>
          <w:ilvl w:val="0"/>
          <w:numId w:val="45"/>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Проміжний звіт 4-го раунду оцінки досягнень України. [Електронний ресурс] URL: </w:t>
      </w:r>
      <w:hyperlink r:id="rId311">
        <w:r w:rsidRPr="000421EE">
          <w:rPr>
            <w:rFonts w:ascii="Times New Roman" w:eastAsia="Times New Roman" w:hAnsi="Times New Roman" w:cs="Times New Roman"/>
            <w:color w:val="0563C1"/>
            <w:sz w:val="28"/>
            <w:szCs w:val="28"/>
            <w:u w:val="single"/>
          </w:rPr>
          <w:t>https://cutt.ly/B4Y1kwU</w:t>
        </w:r>
      </w:hyperlink>
      <w:r w:rsidRPr="000421EE">
        <w:rPr>
          <w:rFonts w:ascii="Times New Roman" w:eastAsia="Times New Roman" w:hAnsi="Times New Roman" w:cs="Times New Roman"/>
          <w:color w:val="0563C1"/>
          <w:sz w:val="28"/>
          <w:szCs w:val="28"/>
          <w:u w:val="single"/>
        </w:rPr>
        <w:t xml:space="preserve">. </w:t>
      </w:r>
    </w:p>
    <w:p w:rsidR="00C72995" w:rsidRDefault="00C72995"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 асистент Гребенюк Д.О.</w:t>
      </w: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C72995" w:rsidRDefault="003E79B1" w:rsidP="00C72995">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Косовчич Мар</w:t>
      </w:r>
      <w:r w:rsidR="00183B9D" w:rsidRPr="000421EE">
        <w:rPr>
          <w:rFonts w:ascii="Times New Roman" w:eastAsia="Times New Roman" w:hAnsi="Times New Roman" w:cs="Times New Roman"/>
          <w:b/>
          <w:sz w:val="28"/>
          <w:szCs w:val="28"/>
        </w:rPr>
        <w:t>’</w:t>
      </w:r>
      <w:r w:rsidR="00C72995">
        <w:rPr>
          <w:rFonts w:ascii="Times New Roman" w:eastAsia="Times New Roman" w:hAnsi="Times New Roman" w:cs="Times New Roman"/>
          <w:b/>
          <w:sz w:val="28"/>
          <w:szCs w:val="28"/>
        </w:rPr>
        <w:t>яна Русланівна</w:t>
      </w:r>
    </w:p>
    <w:p w:rsidR="00AE58F2" w:rsidRPr="000421EE" w:rsidRDefault="003E79B1" w:rsidP="00C72995">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Манів Надія Романівна</w:t>
      </w:r>
    </w:p>
    <w:p w:rsidR="00C72995" w:rsidRDefault="00C72995" w:rsidP="00C72995">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Здобувачки вищої освіти</w:t>
      </w:r>
    </w:p>
    <w:p w:rsidR="00C72995" w:rsidRDefault="00C72995" w:rsidP="00C72995">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Національного</w:t>
      </w:r>
      <w:r w:rsidR="003E79B1" w:rsidRPr="000421EE">
        <w:rPr>
          <w:rFonts w:ascii="Times New Roman" w:eastAsia="Times New Roman" w:hAnsi="Times New Roman" w:cs="Times New Roman"/>
          <w:sz w:val="28"/>
          <w:szCs w:val="28"/>
        </w:rPr>
        <w:t xml:space="preserve"> університет</w:t>
      </w:r>
      <w:r>
        <w:rPr>
          <w:rFonts w:ascii="Times New Roman" w:eastAsia="Times New Roman" w:hAnsi="Times New Roman" w:cs="Times New Roman"/>
          <w:sz w:val="28"/>
          <w:szCs w:val="28"/>
        </w:rPr>
        <w:t>у</w:t>
      </w:r>
    </w:p>
    <w:p w:rsidR="00AE58F2" w:rsidRPr="000421EE" w:rsidRDefault="00183B9D" w:rsidP="00C72995">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w:t>
      </w:r>
    </w:p>
    <w:p w:rsidR="00AE58F2" w:rsidRPr="000421EE" w:rsidRDefault="00AE58F2" w:rsidP="00C72995">
      <w:pPr>
        <w:tabs>
          <w:tab w:val="left" w:pos="851"/>
        </w:tabs>
        <w:spacing w:line="360" w:lineRule="auto"/>
        <w:ind w:right="34" w:firstLine="567"/>
        <w:jc w:val="center"/>
        <w:rPr>
          <w:rFonts w:ascii="Times New Roman" w:eastAsia="Times New Roman" w:hAnsi="Times New Roman" w:cs="Times New Roman"/>
          <w:sz w:val="28"/>
          <w:szCs w:val="28"/>
        </w:rPr>
      </w:pPr>
    </w:p>
    <w:p w:rsidR="00AE58F2" w:rsidRDefault="003E79B1" w:rsidP="00C72995">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lastRenderedPageBreak/>
        <w:t>ЗАХИСТ ПРАВ ЛЮДИНИ В ПЕРІОД НЕМІЖНАРОДНОГО ЗБРОЙНОГО КОНФЛІКТУ</w:t>
      </w:r>
    </w:p>
    <w:p w:rsidR="00C72995" w:rsidRPr="000421EE" w:rsidRDefault="00C72995" w:rsidP="00C72995">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Права людини є важливою соціальною цінністю, які закріплюються чи майже не в кожному міжнародному чи національному законодавстві. Приміром, Загальна декларація прав людини прийнята Генеральною Асамблеєю ООН 10 грудня 1948 р., яка в преамбулі закріпила, що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визнання  гідності,  яка властива всім членам людської сім</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ї, і рівних та невід</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ємних їх прав є основою свободи, справедливості та загального миру</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[1]. Однак все частіше спостерігаються випадки виникненню неміжнародних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внутрішньодержавних</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збройних конфліктів, які становлять загрозу політичній та економічній стабільності держави та головне безпеці життєдіяльності громадян. Права та свободи людини саме під чай збройних конфліктів на території будь-якої держави перебувають у найбільш уразливому стані через постійні утиски та небезпеку. Саме тому </w:t>
      </w:r>
      <w:r w:rsidRPr="000421EE">
        <w:rPr>
          <w:rFonts w:ascii="Times New Roman" w:eastAsia="Times New Roman" w:hAnsi="Times New Roman" w:cs="Times New Roman"/>
          <w:sz w:val="28"/>
          <w:szCs w:val="28"/>
        </w:rPr>
        <w:lastRenderedPageBreak/>
        <w:t>виникає необхідність виокремити ті міжнародно-правові акти, що закріплюють та гарантують в собі захист прав людини в період неміжнародних збройних конфліктів.</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Для початку постає необхідність у розкритті поняття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неміжнародний збройний конфлікт</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адже в доктрині міжнародного права не було вироблено єдиної дефініції наведеного терміну. Однак, фактично єдиним нормативним визначенням стало його закріплення в Додатковому протоколі ІІ 1977 року до Женевських конвенцій від 12 вересня 1949 року, що стосується захисту жертв збройних конфліктів неміжнародного характеру. Збройні конфлікти неміжнародного характеру, що регламентуються в даному протоколі, а саме ч. 1 ст. 1, зазначається, що це збройні конфлікти, які відповідно не є міжнародними, і які виникають на території будь-якої держави між її збройними силами або ж іншими організованими збройними групами, які знаходячись під відповідальним командуванням, здійснюють контроль частини її </w:t>
      </w:r>
      <w:r w:rsidRPr="000421EE">
        <w:rPr>
          <w:rFonts w:ascii="Times New Roman" w:eastAsia="Times New Roman" w:hAnsi="Times New Roman" w:cs="Times New Roman"/>
          <w:sz w:val="28"/>
          <w:szCs w:val="28"/>
        </w:rPr>
        <w:lastRenderedPageBreak/>
        <w:t>території, що дозволяє здійснювати безперервні та погодженні воєнні дії [2].</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Варто відмітити також положення п. 2 ст. 8 Римського Статуту Міжнародного кримінального суду 1998 р., яке вказує, що неміжнародний збройний конфлікт може мати місце в межах території держави-учасниці, коли тривалий час відбувається збройний конфлікт між урядом та організованими збройними групами або між різними організованими групами. Також вказується, що дані положення не використовуються в разі порушення внутрішнього порядку та виникнення напруженості, таких, як заворушення, акти насильства та інші подібні акти, що відповідно регулюються внутрішнім законодавством держав [3].</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Варто відмітити і судову практику, щодо визначення наведеного вище поняття. Неміжнародний збройний конфлікт, в рішенні Апеляційної палати МКТЮ (Міжнародний трибунал щодо колишньої Югославії) у справі Душко Тадіча від 02.10.1995 р. в п. 70 вказується, що це досить </w:t>
      </w:r>
      <w:r w:rsidRPr="000421EE">
        <w:rPr>
          <w:rFonts w:ascii="Times New Roman" w:eastAsia="Times New Roman" w:hAnsi="Times New Roman" w:cs="Times New Roman"/>
          <w:sz w:val="28"/>
          <w:szCs w:val="28"/>
        </w:rPr>
        <w:lastRenderedPageBreak/>
        <w:t>тривале збройне насильство між урядовими силами держави та організованими збройними групами, або відповідно між групами [4].</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Таким чином, наведені визначення повністю розкривають суть і дають нам зрозуміти, що збройний конфлікт неміжнародного характеру являє собою зіткнення збройних сил відповідної держави з так би мовити озброєними бунтарями, що не виходить за межі однієї держави.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Щодо норм, які стосуються захисту прав людини від воєнних дій під час збройного конфлікту як міжнародного, так і неміжнародного характеру, важливе місце посідає спільна ст. 3 для чотирьох Женевських конвенцій 1949 р. Вона являється міжнародно-правовою аксіомою дотримання захисту прав людини в період збройного конфлікту та містить норми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язкового характеру не лише для міжнародного договірного права, а й для звичаєвих норм. Зміст положення дещо обмежений, однак вона містить мінімальні положення, які сторона конфлікту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язана застосовувати в разі </w:t>
      </w:r>
      <w:r w:rsidRPr="000421EE">
        <w:rPr>
          <w:rFonts w:ascii="Times New Roman" w:eastAsia="Times New Roman" w:hAnsi="Times New Roman" w:cs="Times New Roman"/>
          <w:sz w:val="28"/>
          <w:szCs w:val="28"/>
        </w:rPr>
        <w:lastRenderedPageBreak/>
        <w:t xml:space="preserve">виникнення відповідного збройного конфлікту. Мінімальні положення передбачають, що для тих осіб, хто не бере активної участі в діях воєнного характеру, в тому числі щодо тих осіб, які склали зброю, однак до цього входили до складу збройних сил, а також до тих, хто припинив участь в даних діях, оскільки перебував у хворобливому стані, був пораненим чи тримався під вартою з іншої причини мають ставитись гуманно, не піддаватись жодній дискримінації за ознакою раси, кольору шкіри, релігії  чи  вірування, статі, походження або майнового становища або будь-який інший подібний критерій. Із цією метою в будь-який час щодо цих осіб заборонено вчиняти дії, а саме: насилля над їх життям та особистістю, включаючи всі види умисного заподіяння смерті (вбивство), завдання каліцтва, жорстокого поводження, катування та тортур; захоплення осіб в заручники; спричинення наруги над людською гідністю, включаючи принизливе та образливе поводження; засудження особи та застосування до неї покарання без </w:t>
      </w:r>
      <w:r w:rsidRPr="000421EE">
        <w:rPr>
          <w:rFonts w:ascii="Times New Roman" w:eastAsia="Times New Roman" w:hAnsi="Times New Roman" w:cs="Times New Roman"/>
          <w:sz w:val="28"/>
          <w:szCs w:val="28"/>
        </w:rPr>
        <w:lastRenderedPageBreak/>
        <w:t>попередньо ухваленого судом рішення, яке створене та винесене належним чином і в той же час надає судові гарантії визнані цивілізованими народами як необхідні.  Частина 2 ст. 3 Протоколу передбачає надання допомоги будь-яким пораненим та хворим особам. Також зазначається, що гуманітарна організація під назвою Міжнародний комітет Червоного Хреста, може запропонувати сторонам конфлікту свої послуги [5]. Загалом МКЧХ являється незалежною та нейтральною організацією, що має важливе значення для захисту та надання допомоги жертвам, що зазнали страждань від збройних конфліктів зокрема військовополоненим, цивільним особам включаючи тих, хто знаходиться на окупованій території, а також пораненим. При своїй діяльності в першу чергу вона керується чотирма Женевськими конвенціями 1949 р., трьома Додатковими протоколами 1977 та 2005 рр., Статутом Міжнародного руху Червоного Хреста та Червоного Півмісяця 1986 р. та їхніми резолюціями [6].</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Розширюючи перелік мінімальних гарантій ст. 3 Женевських конвенцій 1949 р., в 1977 р був прийнятий Додатковий протокол ІІ, де в ст. 4 затверджуються перелік основних гарантій прав людини. Включаючи положення загальної ст. 3 Женевських конвенцій 1949 р., в ній також гарантується сувора заборона на видання наказу - не залишати нікого в живих.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Також Протокол приділив увагу захисту прав дітей, як особливо вразливої категорії населення, які порівняно з іншими перш за все виступають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єктами та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єктами системної дискримінації, яка в умовах збройного конфлікту лише посилюється. Частина 3 ст. 4 Протоколу передбачає, що дітям має забезпечуватися необхідна допомога та піклування, зокрема: вони мають отримувати освіту, включаючи моральне та релігійне виховання, відповідно до побажань батьків, а в разі їх відсутності осіб, що опікуються ними; мають вживатися всі заходи, щодо сприяння скорішого возз</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єднання  роз</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єднаних сімей; діти, яким не </w:t>
      </w:r>
      <w:r w:rsidRPr="000421EE">
        <w:rPr>
          <w:rFonts w:ascii="Times New Roman" w:eastAsia="Times New Roman" w:hAnsi="Times New Roman" w:cs="Times New Roman"/>
          <w:sz w:val="28"/>
          <w:szCs w:val="28"/>
        </w:rPr>
        <w:lastRenderedPageBreak/>
        <w:t>виповнилось 15 років, не можуть брати участь у воєнних діях та щодо них не може здійснюватися вербування у збройні сили або групи; особливий захист застосовується щодо дітей, яким не виповнилось 15 років, якщо навіть вони беруть безпосередню участь у воєнних діях та потрапляють в полон [2].</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Підсумовуючи можна сказати, що в минулих століттях звичним явищем було вважати війну – священним правом держави, тому переважна їх більшість носила міждержавний характер. Однак останнім часом ситуація дещо змінилась шляхом розгортання збройних сутичок на території однієї держави між збройними силами уряду та організованими збройними групами. Через, що виникла необхідність в закріпленні на міжнародному рівні так званих неміжнародних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внутрішньодержавних</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збройних конфліктів, які своєю інтенсивністю та кількістю зламаних життів набирають численні оберти. Як приклад можна навести події, що склалися на території Донецької та </w:t>
      </w:r>
      <w:r w:rsidRPr="000421EE">
        <w:rPr>
          <w:rFonts w:ascii="Times New Roman" w:eastAsia="Times New Roman" w:hAnsi="Times New Roman" w:cs="Times New Roman"/>
          <w:sz w:val="28"/>
          <w:szCs w:val="28"/>
        </w:rPr>
        <w:lastRenderedPageBreak/>
        <w:t>Луганської областей, які нажаль і на даний момент перебувають не під повним контролем української влади. Однак, яким би не був збройний конфлікт права та свободи кожної людини мають дотримуватися та гарантуватися сторонами конфлікту відповідно до норм міжнародного гуманітарного права.</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Література</w:t>
      </w:r>
    </w:p>
    <w:p w:rsidR="00AE58F2" w:rsidRPr="000421EE" w:rsidRDefault="003E79B1" w:rsidP="001B5808">
      <w:pPr>
        <w:numPr>
          <w:ilvl w:val="0"/>
          <w:numId w:val="111"/>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Загальна декларація прав людини від 10 грудня 1948 року. URL: </w:t>
      </w:r>
      <w:hyperlink r:id="rId312" w:anchor="Text">
        <w:r w:rsidRPr="000421EE">
          <w:rPr>
            <w:rFonts w:ascii="Times New Roman" w:eastAsia="Times New Roman" w:hAnsi="Times New Roman" w:cs="Times New Roman"/>
            <w:color w:val="0563C1"/>
            <w:sz w:val="28"/>
            <w:szCs w:val="28"/>
            <w:u w:val="single"/>
          </w:rPr>
          <w:t>https://zakon.rada.gov.ua/laws/show/995_015#Text</w:t>
        </w:r>
      </w:hyperlink>
      <w:r w:rsidRPr="000421EE">
        <w:rPr>
          <w:rFonts w:ascii="Times New Roman" w:eastAsia="Times New Roman" w:hAnsi="Times New Roman" w:cs="Times New Roman"/>
          <w:sz w:val="28"/>
          <w:szCs w:val="28"/>
        </w:rPr>
        <w:t xml:space="preserve"> (дата звернення: 10.10.2023 р.)</w:t>
      </w:r>
    </w:p>
    <w:p w:rsidR="00AE58F2" w:rsidRPr="000421EE" w:rsidRDefault="003E79B1" w:rsidP="001B5808">
      <w:pPr>
        <w:numPr>
          <w:ilvl w:val="0"/>
          <w:numId w:val="111"/>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Додатковий протокол до Женевських конвенцій від 12 серпня 1949 року, що стосується захисту жертв збройних конфліктів неміжнародного характеру (Протокол ІІ) від 8 червня 1977 року URL: </w:t>
      </w:r>
      <w:hyperlink r:id="rId313" w:anchor="Text">
        <w:r w:rsidRPr="000421EE">
          <w:rPr>
            <w:rFonts w:ascii="Times New Roman" w:eastAsia="Times New Roman" w:hAnsi="Times New Roman" w:cs="Times New Roman"/>
            <w:color w:val="0563C1"/>
            <w:sz w:val="28"/>
            <w:szCs w:val="28"/>
            <w:u w:val="single"/>
          </w:rPr>
          <w:t>https://zakon.rada.gov.ua/laws/show/995_200#Text</w:t>
        </w:r>
      </w:hyperlink>
      <w:r w:rsidRPr="000421EE">
        <w:rPr>
          <w:rFonts w:ascii="Times New Roman" w:eastAsia="Times New Roman" w:hAnsi="Times New Roman" w:cs="Times New Roman"/>
          <w:sz w:val="28"/>
          <w:szCs w:val="28"/>
        </w:rPr>
        <w:t xml:space="preserve"> (дата звернення: 10.10.2023 р.)</w:t>
      </w:r>
    </w:p>
    <w:p w:rsidR="00AE58F2" w:rsidRPr="000421EE" w:rsidRDefault="003E79B1" w:rsidP="001B5808">
      <w:pPr>
        <w:numPr>
          <w:ilvl w:val="0"/>
          <w:numId w:val="111"/>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Римський Статут Міжнародного кримінального суду від 17 липня 1998 року URL: </w:t>
      </w:r>
      <w:hyperlink r:id="rId314" w:anchor="Text">
        <w:r w:rsidRPr="000421EE">
          <w:rPr>
            <w:rFonts w:ascii="Times New Roman" w:eastAsia="Times New Roman" w:hAnsi="Times New Roman" w:cs="Times New Roman"/>
            <w:color w:val="0563C1"/>
            <w:sz w:val="28"/>
            <w:szCs w:val="28"/>
            <w:u w:val="single"/>
          </w:rPr>
          <w:t>https://zakon.rada.gov.ua/laws/show/995_588#Text</w:t>
        </w:r>
      </w:hyperlink>
      <w:r w:rsidRPr="000421EE">
        <w:rPr>
          <w:rFonts w:ascii="Times New Roman" w:eastAsia="Times New Roman" w:hAnsi="Times New Roman" w:cs="Times New Roman"/>
          <w:sz w:val="28"/>
          <w:szCs w:val="28"/>
        </w:rPr>
        <w:t xml:space="preserve"> (дата звернення: 10.10.2023 р.)</w:t>
      </w:r>
    </w:p>
    <w:p w:rsidR="00AE58F2" w:rsidRPr="000421EE" w:rsidRDefault="003E79B1" w:rsidP="001B5808">
      <w:pPr>
        <w:numPr>
          <w:ilvl w:val="0"/>
          <w:numId w:val="111"/>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Кориневич А. О. Міжнародне гуманітарне право. Збройні конфлікти URL: </w:t>
      </w:r>
      <w:hyperlink r:id="rId315">
        <w:r w:rsidRPr="000421EE">
          <w:rPr>
            <w:rFonts w:ascii="Times New Roman" w:eastAsia="Times New Roman" w:hAnsi="Times New Roman" w:cs="Times New Roman"/>
            <w:color w:val="0563C1"/>
            <w:sz w:val="28"/>
            <w:szCs w:val="28"/>
            <w:u w:val="single"/>
          </w:rPr>
          <w:t>https://www.helsinki.org.ua/wp-content/uploads/2020/04/MHP.-ZK.-A.Korynevych.-Prezentatsiia.pdf</w:t>
        </w:r>
      </w:hyperlink>
      <w:r w:rsidRPr="000421EE">
        <w:rPr>
          <w:rFonts w:ascii="Times New Roman" w:eastAsia="Times New Roman" w:hAnsi="Times New Roman" w:cs="Times New Roman"/>
          <w:sz w:val="28"/>
          <w:szCs w:val="28"/>
        </w:rPr>
        <w:t xml:space="preserve"> (дата звернення: 10.10.2023 р.)</w:t>
      </w:r>
    </w:p>
    <w:p w:rsidR="00AE58F2" w:rsidRPr="000421EE" w:rsidRDefault="003E79B1" w:rsidP="001B5808">
      <w:pPr>
        <w:numPr>
          <w:ilvl w:val="0"/>
          <w:numId w:val="111"/>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Женевська конвенція про поводження з військовополоненими від 12 червня 1949 року  URL: </w:t>
      </w:r>
      <w:hyperlink r:id="rId316" w:anchor="Text">
        <w:r w:rsidRPr="000421EE">
          <w:rPr>
            <w:rFonts w:ascii="Times New Roman" w:eastAsia="Times New Roman" w:hAnsi="Times New Roman" w:cs="Times New Roman"/>
            <w:color w:val="0563C1"/>
            <w:sz w:val="28"/>
            <w:szCs w:val="28"/>
            <w:u w:val="single"/>
          </w:rPr>
          <w:t>https://zakon.rada.gov.ua/laws/show/995_153#Text</w:t>
        </w:r>
      </w:hyperlink>
      <w:r w:rsidRPr="000421EE">
        <w:rPr>
          <w:rFonts w:ascii="Times New Roman" w:eastAsia="Times New Roman" w:hAnsi="Times New Roman" w:cs="Times New Roman"/>
          <w:sz w:val="28"/>
          <w:szCs w:val="28"/>
        </w:rPr>
        <w:t xml:space="preserve"> (дата звернення: 10.10.2023 р.)</w:t>
      </w:r>
    </w:p>
    <w:p w:rsidR="00AE58F2" w:rsidRPr="000421EE" w:rsidRDefault="003E79B1" w:rsidP="001B5808">
      <w:pPr>
        <w:numPr>
          <w:ilvl w:val="0"/>
          <w:numId w:val="111"/>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Міжнародний Комітет Червоного Хреста (МКЧХ) URL: </w:t>
      </w:r>
      <w:hyperlink r:id="rId317">
        <w:r w:rsidRPr="000421EE">
          <w:rPr>
            <w:rFonts w:ascii="Times New Roman" w:eastAsia="Times New Roman" w:hAnsi="Times New Roman" w:cs="Times New Roman"/>
            <w:color w:val="0563C1"/>
            <w:sz w:val="28"/>
            <w:szCs w:val="28"/>
            <w:u w:val="single"/>
          </w:rPr>
          <w:t>https://geneva.mfa.gov.ua/posolstvo/2613-red-cross</w:t>
        </w:r>
      </w:hyperlink>
      <w:r w:rsidRPr="000421EE">
        <w:rPr>
          <w:rFonts w:ascii="Times New Roman" w:eastAsia="Times New Roman" w:hAnsi="Times New Roman" w:cs="Times New Roman"/>
          <w:sz w:val="28"/>
          <w:szCs w:val="28"/>
        </w:rPr>
        <w:t xml:space="preserve"> (дата звернення: 10.10.2023 р.)</w:t>
      </w:r>
    </w:p>
    <w:p w:rsidR="00066175" w:rsidRDefault="00066175" w:rsidP="00066175">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066175">
      <w:pPr>
        <w:widowControl w:val="0"/>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 к.ю.н., доцент Дронов В. Ю.</w:t>
      </w: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066175" w:rsidRDefault="00066175" w:rsidP="001A10A8">
      <w:pPr>
        <w:widowControl w:val="0"/>
        <w:tabs>
          <w:tab w:val="left" w:pos="851"/>
          <w:tab w:val="left" w:pos="10773"/>
        </w:tabs>
        <w:spacing w:line="360" w:lineRule="auto"/>
        <w:ind w:right="34" w:firstLine="567"/>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Поліщук Марина Михайлівна</w:t>
      </w:r>
    </w:p>
    <w:p w:rsidR="00AE58F2" w:rsidRPr="000421EE" w:rsidRDefault="003E79B1" w:rsidP="001A10A8">
      <w:pPr>
        <w:widowControl w:val="0"/>
        <w:tabs>
          <w:tab w:val="left" w:pos="851"/>
          <w:tab w:val="left" w:pos="10773"/>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Руда Єлизавета Ярославівна</w:t>
      </w:r>
    </w:p>
    <w:p w:rsidR="00066175" w:rsidRDefault="001A10A8" w:rsidP="001A10A8">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Здобувачки</w:t>
      </w:r>
      <w:r w:rsidR="00066175">
        <w:rPr>
          <w:rFonts w:ascii="Times New Roman" w:eastAsia="Times New Roman" w:hAnsi="Times New Roman" w:cs="Times New Roman"/>
          <w:sz w:val="28"/>
          <w:szCs w:val="28"/>
        </w:rPr>
        <w:t xml:space="preserve"> вищої освіти</w:t>
      </w:r>
    </w:p>
    <w:p w:rsidR="001A10A8" w:rsidRDefault="003E79B1" w:rsidP="001A10A8">
      <w:pPr>
        <w:widowControl w:val="0"/>
        <w:tabs>
          <w:tab w:val="left" w:pos="851"/>
          <w:tab w:val="left" w:pos="10773"/>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Національний університет</w:t>
      </w:r>
    </w:p>
    <w:p w:rsidR="00AE58F2" w:rsidRPr="000421EE" w:rsidRDefault="00183B9D" w:rsidP="001A10A8">
      <w:pPr>
        <w:widowControl w:val="0"/>
        <w:tabs>
          <w:tab w:val="left" w:pos="851"/>
          <w:tab w:val="left" w:pos="10773"/>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p>
    <w:p w:rsidR="00AE58F2" w:rsidRPr="000421EE" w:rsidRDefault="00AE58F2" w:rsidP="001A10A8">
      <w:pPr>
        <w:widowControl w:val="0"/>
        <w:tabs>
          <w:tab w:val="left" w:pos="851"/>
        </w:tabs>
        <w:spacing w:line="360" w:lineRule="auto"/>
        <w:ind w:right="34" w:firstLine="567"/>
        <w:jc w:val="center"/>
        <w:rPr>
          <w:rFonts w:ascii="Times New Roman" w:eastAsia="Times New Roman" w:hAnsi="Times New Roman" w:cs="Times New Roman"/>
          <w:sz w:val="28"/>
          <w:szCs w:val="28"/>
        </w:rPr>
      </w:pPr>
    </w:p>
    <w:p w:rsidR="00AE58F2" w:rsidRDefault="003E79B1" w:rsidP="001A10A8">
      <w:pPr>
        <w:tabs>
          <w:tab w:val="left" w:pos="851"/>
        </w:tabs>
        <w:spacing w:line="360" w:lineRule="auto"/>
        <w:ind w:right="34" w:firstLine="567"/>
        <w:jc w:val="center"/>
        <w:rPr>
          <w:rFonts w:ascii="Times New Roman" w:eastAsia="Times" w:hAnsi="Times New Roman" w:cs="Times New Roman"/>
          <w:b/>
          <w:smallCaps/>
          <w:sz w:val="28"/>
          <w:szCs w:val="28"/>
        </w:rPr>
      </w:pPr>
      <w:r w:rsidRPr="000421EE">
        <w:rPr>
          <w:rFonts w:ascii="Times New Roman" w:eastAsia="Times" w:hAnsi="Times New Roman" w:cs="Times New Roman"/>
          <w:b/>
          <w:smallCaps/>
          <w:sz w:val="28"/>
          <w:szCs w:val="28"/>
        </w:rPr>
        <w:t>МІЖНАРОДНА КРИМІНАЛЬНА ВІДПОВІДАЛЬНІСТЬ ІНДИВІДА ЗА ЗЛОЧИН ГЕНОЦИДУ</w:t>
      </w:r>
    </w:p>
    <w:p w:rsidR="001A10A8" w:rsidRPr="000421EE" w:rsidRDefault="001A10A8" w:rsidP="001A10A8">
      <w:pPr>
        <w:tabs>
          <w:tab w:val="left" w:pos="851"/>
        </w:tabs>
        <w:spacing w:line="360" w:lineRule="auto"/>
        <w:ind w:right="34" w:firstLine="567"/>
        <w:jc w:val="center"/>
        <w:rPr>
          <w:rFonts w:ascii="Times New Roman" w:eastAsia="Times" w:hAnsi="Times New Roman" w:cs="Times New Roman"/>
          <w:b/>
          <w:smallCaps/>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Геноцид представляє собою найбільш серйозне порушення міжнародного права, що призводить до міжнародно-правової відповідальності як держав, так і індивідуальних осіб, винних у вчиненні цього злочину. Це принцип визнаний всіма державами світу і є основоположною нормою jus cogens загального міжнародного права. На відміну від інших міжнародних злочинів, геноцид має більш чітку підставу в позитивному міжнародному праві. Однак, незважаючи на це, у доктрині та практиці іноді спостерігаються відмінності в тлумаченні конкретних вчинків, які можуть бути визнані </w:t>
      </w:r>
      <w:r w:rsidRPr="000421EE">
        <w:rPr>
          <w:rFonts w:ascii="Times New Roman" w:eastAsia="Times New Roman" w:hAnsi="Times New Roman" w:cs="Times New Roman"/>
          <w:sz w:val="28"/>
          <w:szCs w:val="28"/>
        </w:rPr>
        <w:lastRenderedPageBreak/>
        <w:t>геноцидом, а також їх розрізнення від подібних злочинів, зокрема, злочинів проти людяності.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b/>
          <w:sz w:val="28"/>
          <w:szCs w:val="28"/>
        </w:rPr>
        <w:t>Стан наукової розробки.</w:t>
      </w:r>
      <w:r w:rsidRPr="000421EE">
        <w:rPr>
          <w:rFonts w:ascii="Times New Roman" w:eastAsia="Times New Roman" w:hAnsi="Times New Roman" w:cs="Times New Roman"/>
          <w:sz w:val="28"/>
          <w:szCs w:val="28"/>
        </w:rPr>
        <w:t xml:space="preserve"> Проблематиці міжнародної кримінальної відповідальності індивіда за злочин геноциду були присвячені праці таких вчених як Філяніна Л. А., Фесечко Л. І., Ярошевич П. Д. та інших.</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Геноцид був визнаний як міжнародний злочин вже в резолюції Генеральної Асамблеї ООН від 11 грудня 1946 року. Важливо відзначити, що резолюція 180 (II), ухвалена 21 листопада 1947 року, встановила, що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геноцид є міжнародним злочином, що тягне за собою національну та міжнародну відповідальність окремих осіб і держав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Не менш важливим аспектом є той факт, що 09 грудня 1948 року була прийнята та відкрита для підписання Конвенція про запобігання злочину геноциду та покарання за нього, яка набула чинності у 1951 році.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Згідно зі статтею 2 Конвенції 1948 року, геноцид означає дії, спрямовані на повне або часткове знищення будь-якої національної, етнічної, </w:t>
      </w:r>
      <w:r w:rsidRPr="000421EE">
        <w:rPr>
          <w:rFonts w:ascii="Times New Roman" w:eastAsia="Times New Roman" w:hAnsi="Times New Roman" w:cs="Times New Roman"/>
          <w:sz w:val="28"/>
          <w:szCs w:val="28"/>
        </w:rPr>
        <w:lastRenderedPageBreak/>
        <w:t>расової або релігійної групи, такі як вбивство членів такої групи, заподіяння серйозних фізичних або розумових травм її членам, навмисне створення умов, спрямованих на повне або часткове фізичне знищення цієї групи, та заходи, спрямовані на запобігання народженню дітей в цій групі, включаючи насильницьку передачу дітей з однієї людської групи в іншу [1, c.12].</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Згідно зі статтею 3 Конвенції 1948 року, передбачено покарання за наступні дії: геноцид, змова з метою вчинення геноциду, пряме та публічне підбурювання до вчинення геноциду, спроба вчинення геноциду, та співучасть у геноциді. У міжнародному праві відповідальність за геноцид може бути покладена лише на фізичних осіб, що обмежує можливість міжнародного права у використанні для боротьби та запобігання цьому злочину, оскільки безпосередня участь, принаймні однієї держави, необхідна для його вчинення. Цей факт свідчить про те, що геноцид, як ми бачимо з міжнародного досвіду та попередніх прикладів, не </w:t>
      </w:r>
      <w:r w:rsidRPr="000421EE">
        <w:rPr>
          <w:rFonts w:ascii="Times New Roman" w:eastAsia="Times New Roman" w:hAnsi="Times New Roman" w:cs="Times New Roman"/>
          <w:sz w:val="28"/>
          <w:szCs w:val="28"/>
        </w:rPr>
        <w:lastRenderedPageBreak/>
        <w:t>може відбутися без широкого втручання державних органів, включаючи виконавчу, судову та законодавчу гілки влади.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Геноцид є релятивно новим та надзвичайно серйозним міжнародним злочином, який було офіційно закріплено в міжнародному праві після Другої світової війни. Заборона геноциду є частиною загального міжнародного права та визнана нормою jus cogens, яка має обовʼязковий характер для всіх держав [2, c. 889].</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Індивіди можуть бути притягнуті до кримінальної відповідальності відповідно до норм міжнародного права, а не навпаки. Розширення практики притягнення індивідів до відповідальності за скоєння міжнародних злочинів відображає подальший розвиток та втілення принципу покарання індивідів за злочини, визнані міжнародною спільнотою міжнародними злочинами.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Геноцид є найбільш серйозним та масовим порушенням прав людини, порушенням кількох її основних прав і свобод, включаючи право на життя, </w:t>
      </w:r>
      <w:r w:rsidRPr="000421EE">
        <w:rPr>
          <w:rFonts w:ascii="Times New Roman" w:eastAsia="Times New Roman" w:hAnsi="Times New Roman" w:cs="Times New Roman"/>
          <w:sz w:val="28"/>
          <w:szCs w:val="28"/>
        </w:rPr>
        <w:lastRenderedPageBreak/>
        <w:t>свободу і особисту недоторканність, право на захист від дискримінації, право на вільне вираження своєї релігії і багато інших. Основним показником геноциду є намір повністю або частково знищити національну, етнічну, расову або релігійну групу. Ця характеристика визначає геноцид та відрізняє його від інших міжнародних злочинів, включаючи військові злочини, злочини проти людяності та звичайні вбивства [3, c. 20].</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Обʼєктивна сторона геноциду також може включати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культурний геноцид</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який охоплює будь-які дії, спрямовані на знищення мови, релігії або культури відповідної групи. Для ефективного судового переслідування винних у геноциді держави повинні приймати відповідні законодавчі та інші заходи.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b/>
          <w:sz w:val="28"/>
          <w:szCs w:val="28"/>
        </w:rPr>
        <w:t>Висновки.</w:t>
      </w:r>
      <w:r w:rsidRPr="000421EE">
        <w:rPr>
          <w:rFonts w:ascii="Times New Roman" w:eastAsia="Times New Roman" w:hAnsi="Times New Roman" w:cs="Times New Roman"/>
          <w:sz w:val="28"/>
          <w:szCs w:val="28"/>
        </w:rPr>
        <w:t xml:space="preserve"> Геноцид є найсерйознішим міжнародним злочином і приводить до відповідальності як держав, так і індивідуальних винних осіб. Кожна особа, яка вчиняє акти геноциду, підлягає покаранню, незалежно від її посади в </w:t>
      </w:r>
      <w:r w:rsidRPr="000421EE">
        <w:rPr>
          <w:rFonts w:ascii="Times New Roman" w:eastAsia="Times New Roman" w:hAnsi="Times New Roman" w:cs="Times New Roman"/>
          <w:sz w:val="28"/>
          <w:szCs w:val="28"/>
        </w:rPr>
        <w:lastRenderedPageBreak/>
        <w:t>державі та суспільстві. Вироки Міжнародного трибуналу для Руанди стали важливим міжнародно-правовим прецедентом для притягнення індивідуальної кримінальної відповідальності за геноцид.</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Недоліком Конвенції про попередження геноциду і покарання за нього є відсутність положень про універсальну юрисдикцію та зобовʼязання держав-учасниць екстрадувати винних осіб. Це ускладнює боротьбу з геноцидом. Для покращення ефективності боротьби з геноцидом може бути корисною створення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системи раннього попередження</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під керівництвом Доповідача ООН, якому надається завдання моніторити нестабільні ситуації, які можуть призвести до геноциду.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У разі скоєння геноциду всі держави-члени міжнародного співтовариства вважаються потерпілими і мають право вимагати припинення таких актів та вживати міжнародних санкцій з урахуванням принципу пропорційності і важливих норм міжнародного права.</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Література</w:t>
      </w:r>
    </w:p>
    <w:p w:rsidR="00AE58F2" w:rsidRPr="000421EE" w:rsidRDefault="003E79B1" w:rsidP="001B5808">
      <w:pPr>
        <w:numPr>
          <w:ilvl w:val="0"/>
          <w:numId w:val="6"/>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Філяніна Л. А. Міжнародна кримінальна відповідальність індивідів за злочини геноциду. Науковий вісник Дніпропетровського державного університету внутрішніх справ. 2012. № 1. С. 11-20. </w:t>
      </w:r>
    </w:p>
    <w:p w:rsidR="00AE58F2" w:rsidRPr="000421EE" w:rsidRDefault="003E79B1" w:rsidP="001B5808">
      <w:pPr>
        <w:numPr>
          <w:ilvl w:val="0"/>
          <w:numId w:val="6"/>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Фесечко Л. І. Кримінальна відповідальність індивідів у міжнародному праві. Форум права. 2010. № 4. С. 888–894.</w:t>
      </w:r>
    </w:p>
    <w:p w:rsidR="00AE58F2" w:rsidRPr="000421EE" w:rsidRDefault="003E79B1" w:rsidP="001B5808">
      <w:pPr>
        <w:numPr>
          <w:ilvl w:val="0"/>
          <w:numId w:val="6"/>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Ярошевич П. Д. Сутність та причини вчинення злочинів проти миру і безпеки людства. Право України. 2014. № 7. С. 11–13. </w:t>
      </w:r>
    </w:p>
    <w:p w:rsidR="001A10A8" w:rsidRDefault="001A10A8" w:rsidP="001A10A8">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1A10A8">
      <w:pPr>
        <w:widowControl w:val="0"/>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 к.ю.н., доцент Мануїлова К. В.</w:t>
      </w:r>
    </w:p>
    <w:p w:rsidR="00AE58F2"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417E8B" w:rsidRDefault="00417E8B"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417E8B" w:rsidRDefault="00417E8B" w:rsidP="00417E8B">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Тимошенко Софія Володимирівна</w:t>
      </w:r>
    </w:p>
    <w:p w:rsidR="00417E8B" w:rsidRDefault="00417E8B" w:rsidP="00417E8B">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Здобувачка вищої освіти</w:t>
      </w:r>
    </w:p>
    <w:p w:rsidR="00417E8B" w:rsidRDefault="00417E8B" w:rsidP="00417E8B">
      <w:pPr>
        <w:widowControl w:val="0"/>
        <w:tabs>
          <w:tab w:val="left" w:pos="851"/>
          <w:tab w:val="left" w:pos="10773"/>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Національний університет</w:t>
      </w:r>
    </w:p>
    <w:p w:rsidR="00417E8B" w:rsidRDefault="00417E8B" w:rsidP="00417E8B">
      <w:pPr>
        <w:widowControl w:val="0"/>
        <w:tabs>
          <w:tab w:val="left" w:pos="851"/>
          <w:tab w:val="left" w:pos="10773"/>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«Одеська юридична академія»</w:t>
      </w:r>
    </w:p>
    <w:p w:rsidR="00417E8B" w:rsidRDefault="00417E8B" w:rsidP="00417E8B">
      <w:pPr>
        <w:widowControl w:val="0"/>
        <w:tabs>
          <w:tab w:val="left" w:pos="851"/>
          <w:tab w:val="left" w:pos="10773"/>
        </w:tabs>
        <w:spacing w:line="360" w:lineRule="auto"/>
        <w:ind w:right="34" w:firstLine="567"/>
        <w:jc w:val="center"/>
        <w:rPr>
          <w:rFonts w:ascii="Times New Roman" w:eastAsia="Times New Roman" w:hAnsi="Times New Roman" w:cs="Times New Roman"/>
          <w:sz w:val="28"/>
          <w:szCs w:val="28"/>
        </w:rPr>
      </w:pPr>
    </w:p>
    <w:p w:rsidR="00417E8B" w:rsidRDefault="00417E8B" w:rsidP="00417E8B">
      <w:pPr>
        <w:spacing w:line="360" w:lineRule="auto"/>
        <w:jc w:val="center"/>
        <w:rPr>
          <w:rFonts w:ascii="Times New Roman" w:eastAsia="Times New Roman" w:hAnsi="Times New Roman" w:cs="Times New Roman"/>
          <w:b/>
          <w:smallCaps/>
          <w:sz w:val="28"/>
          <w:szCs w:val="28"/>
        </w:rPr>
      </w:pPr>
      <w:r>
        <w:rPr>
          <w:rFonts w:ascii="Times New Roman" w:eastAsia="Times New Roman" w:hAnsi="Times New Roman" w:cs="Times New Roman"/>
          <w:b/>
          <w:smallCaps/>
          <w:sz w:val="28"/>
          <w:szCs w:val="28"/>
        </w:rPr>
        <w:lastRenderedPageBreak/>
        <w:t>ПОРІВНЯЛЬНО-ПРАВОВИЙ АНАЛІЗ УГОД В КРИМІНАЛЬНОМУ ПРОЦЕСІ УКРАЇНИ ТА США</w:t>
      </w:r>
    </w:p>
    <w:p w:rsidR="00417E8B" w:rsidRDefault="00417E8B" w:rsidP="00417E8B">
      <w:pPr>
        <w:spacing w:line="360" w:lineRule="auto"/>
        <w:jc w:val="center"/>
        <w:rPr>
          <w:rFonts w:ascii="Times New Roman" w:eastAsia="Times New Roman" w:hAnsi="Times New Roman" w:cs="Times New Roman"/>
          <w:b/>
          <w:smallCaps/>
          <w:sz w:val="28"/>
          <w:szCs w:val="28"/>
        </w:rPr>
      </w:pPr>
    </w:p>
    <w:p w:rsidR="00417E8B" w:rsidRDefault="00417E8B" w:rsidP="00417E8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Правове регулювання угоди про визнання винуватості в Сполучених Штатах Америки передбачене Федеральними правилами кримінального судочинства («The Federal Rules of Criminal Procedure of United States»), зокрема Правилами 11 («Rule 11. Pleas») [1]. Як зазначає американський юрист-практик Аарон Ларсон, угоди про визнання винуватості, враховуючи Правила 11, можна поділити на: </w:t>
      </w:r>
      <w:r>
        <w:rPr>
          <w:rFonts w:ascii="Times New Roman" w:eastAsia="Times New Roman" w:hAnsi="Times New Roman" w:cs="Times New Roman"/>
          <w:b/>
          <w:sz w:val="28"/>
          <w:szCs w:val="28"/>
        </w:rPr>
        <w:t>1)</w:t>
      </w:r>
      <w:r>
        <w:rPr>
          <w:rFonts w:ascii="Times New Roman" w:eastAsia="Times New Roman" w:hAnsi="Times New Roman" w:cs="Times New Roman"/>
          <w:sz w:val="28"/>
          <w:szCs w:val="28"/>
        </w:rPr>
        <w:t xml:space="preserve"> угода із зменшенням обсягу обвинувачення </w:t>
      </w:r>
      <w:r>
        <w:rPr>
          <w:rFonts w:ascii="Times New Roman" w:eastAsia="Times New Roman" w:hAnsi="Times New Roman" w:cs="Times New Roman"/>
          <w:i/>
          <w:sz w:val="28"/>
          <w:szCs w:val="28"/>
        </w:rPr>
        <w:t>(«charge bargaining»),</w:t>
      </w:r>
      <w:r>
        <w:rPr>
          <w:rFonts w:ascii="Times New Roman" w:eastAsia="Times New Roman" w:hAnsi="Times New Roman" w:cs="Times New Roman"/>
          <w:sz w:val="28"/>
          <w:szCs w:val="28"/>
        </w:rPr>
        <w:t xml:space="preserve"> наприклад, обвинувачений, який притягується до кримінальної відповідальності за вчинення певного злочину, може погодитись на визнання себе винним тільки у замаху на такий злочин; </w:t>
      </w:r>
      <w:r>
        <w:rPr>
          <w:rFonts w:ascii="Times New Roman" w:eastAsia="Times New Roman" w:hAnsi="Times New Roman" w:cs="Times New Roman"/>
          <w:b/>
          <w:sz w:val="28"/>
          <w:szCs w:val="28"/>
        </w:rPr>
        <w:t>2)</w:t>
      </w:r>
      <w:r>
        <w:rPr>
          <w:rFonts w:ascii="Times New Roman" w:eastAsia="Times New Roman" w:hAnsi="Times New Roman" w:cs="Times New Roman"/>
          <w:sz w:val="28"/>
          <w:szCs w:val="28"/>
        </w:rPr>
        <w:t xml:space="preserve"> угода із зменшенням кількості пунктів обвинувачення </w:t>
      </w:r>
      <w:r>
        <w:rPr>
          <w:rFonts w:ascii="Times New Roman" w:eastAsia="Times New Roman" w:hAnsi="Times New Roman" w:cs="Times New Roman"/>
          <w:i/>
          <w:sz w:val="28"/>
          <w:szCs w:val="28"/>
        </w:rPr>
        <w:t>(«court bargaining»)</w:t>
      </w:r>
      <w:r>
        <w:rPr>
          <w:rFonts w:ascii="Times New Roman" w:eastAsia="Times New Roman" w:hAnsi="Times New Roman" w:cs="Times New Roman"/>
          <w:sz w:val="28"/>
          <w:szCs w:val="28"/>
        </w:rPr>
        <w:t xml:space="preserve">; </w:t>
      </w:r>
      <w:r>
        <w:rPr>
          <w:rFonts w:ascii="Times New Roman" w:eastAsia="Times New Roman" w:hAnsi="Times New Roman" w:cs="Times New Roman"/>
          <w:b/>
          <w:sz w:val="28"/>
          <w:szCs w:val="28"/>
        </w:rPr>
        <w:t>3)</w:t>
      </w:r>
      <w:r>
        <w:rPr>
          <w:rFonts w:ascii="Times New Roman" w:eastAsia="Times New Roman" w:hAnsi="Times New Roman" w:cs="Times New Roman"/>
          <w:sz w:val="28"/>
          <w:szCs w:val="28"/>
        </w:rPr>
        <w:t xml:space="preserve"> угода із конкретним розміром та видом покарання </w:t>
      </w:r>
      <w:r>
        <w:rPr>
          <w:rFonts w:ascii="Times New Roman" w:eastAsia="Times New Roman" w:hAnsi="Times New Roman" w:cs="Times New Roman"/>
          <w:i/>
          <w:sz w:val="28"/>
          <w:szCs w:val="28"/>
        </w:rPr>
        <w:t>(«sentence bargaining»)</w:t>
      </w:r>
      <w:r>
        <w:rPr>
          <w:rFonts w:ascii="Times New Roman" w:eastAsia="Times New Roman" w:hAnsi="Times New Roman" w:cs="Times New Roman"/>
          <w:sz w:val="28"/>
          <w:szCs w:val="28"/>
        </w:rPr>
        <w:t xml:space="preserve">. Сторони угоди </w:t>
      </w:r>
      <w:r>
        <w:rPr>
          <w:rFonts w:ascii="Times New Roman" w:eastAsia="Times New Roman" w:hAnsi="Times New Roman" w:cs="Times New Roman"/>
          <w:sz w:val="28"/>
          <w:szCs w:val="28"/>
        </w:rPr>
        <w:lastRenderedPageBreak/>
        <w:t>домовляються про точний вид і розмір покарання, який може бути визначений певним інтервалом, верхня межа якого нижче, ніж передбачено кримінально-правовою нормою [1,2].</w:t>
      </w:r>
    </w:p>
    <w:p w:rsidR="00417E8B" w:rsidRDefault="00417E8B" w:rsidP="00417E8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Також в Правилах 11 йдеться й про такий різновид угоди, як </w:t>
      </w:r>
      <w:r>
        <w:rPr>
          <w:rFonts w:ascii="Times New Roman" w:eastAsia="Times New Roman" w:hAnsi="Times New Roman" w:cs="Times New Roman"/>
          <w:i/>
          <w:sz w:val="28"/>
          <w:szCs w:val="28"/>
        </w:rPr>
        <w:t>«nolo contendere plea»</w:t>
      </w:r>
      <w:r>
        <w:rPr>
          <w:rFonts w:ascii="Times New Roman" w:eastAsia="Times New Roman" w:hAnsi="Times New Roman" w:cs="Times New Roman"/>
          <w:sz w:val="28"/>
          <w:szCs w:val="28"/>
        </w:rPr>
        <w:t xml:space="preserve"> («не визнаю вини, але і не заперечую»). </w:t>
      </w:r>
      <w:r>
        <w:rPr>
          <w:rFonts w:ascii="Times New Roman" w:eastAsia="Times New Roman" w:hAnsi="Times New Roman" w:cs="Times New Roman"/>
          <w:sz w:val="28"/>
          <w:szCs w:val="28"/>
        </w:rPr>
        <w:br/>
        <w:t xml:space="preserve">Це означає, що обвинувачений відмовляється визнавати свою вину, не заперечуючи при цьому винесення обвинувального вироку на підставі доведення його провини у суді першої інстанції. При цьому це не позбавляє його права спростовувати встановлені судом факти та обставини. Існує ще </w:t>
      </w:r>
      <w:r>
        <w:rPr>
          <w:rFonts w:ascii="Times New Roman" w:eastAsia="Times New Roman" w:hAnsi="Times New Roman" w:cs="Times New Roman"/>
          <w:i/>
          <w:sz w:val="28"/>
          <w:szCs w:val="28"/>
        </w:rPr>
        <w:t>«alford plea»</w:t>
      </w:r>
      <w:r>
        <w:rPr>
          <w:rFonts w:ascii="Times New Roman" w:eastAsia="Times New Roman" w:hAnsi="Times New Roman" w:cs="Times New Roman"/>
          <w:sz w:val="28"/>
          <w:szCs w:val="28"/>
        </w:rPr>
        <w:t xml:space="preserve"> підсудний визнає свою вину, але одночасно стверджує про свою невинуватість  [3,4].</w:t>
      </w:r>
    </w:p>
    <w:p w:rsidR="00417E8B" w:rsidRDefault="00417E8B" w:rsidP="00417E8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кримінальному процесі України угоди регулюються Главою 35 КПК України. Законодавець в ст. 468 визначає два види угод: </w:t>
      </w:r>
      <w:r>
        <w:rPr>
          <w:rFonts w:ascii="Times New Roman" w:eastAsia="Times New Roman" w:hAnsi="Times New Roman" w:cs="Times New Roman"/>
          <w:b/>
          <w:sz w:val="28"/>
          <w:szCs w:val="28"/>
        </w:rPr>
        <w:t>1)</w:t>
      </w:r>
      <w:r>
        <w:rPr>
          <w:rFonts w:ascii="Times New Roman" w:eastAsia="Times New Roman" w:hAnsi="Times New Roman" w:cs="Times New Roman"/>
          <w:sz w:val="28"/>
          <w:szCs w:val="28"/>
        </w:rPr>
        <w:t xml:space="preserve"> угода про примирення між потерпілим та підозрюваним/обвинуваченим; </w:t>
      </w:r>
      <w:r>
        <w:rPr>
          <w:rFonts w:ascii="Times New Roman" w:eastAsia="Times New Roman" w:hAnsi="Times New Roman" w:cs="Times New Roman"/>
          <w:b/>
          <w:sz w:val="28"/>
          <w:szCs w:val="28"/>
        </w:rPr>
        <w:t>2)</w:t>
      </w:r>
      <w:r>
        <w:rPr>
          <w:rFonts w:ascii="Times New Roman" w:eastAsia="Times New Roman" w:hAnsi="Times New Roman" w:cs="Times New Roman"/>
          <w:sz w:val="28"/>
          <w:szCs w:val="28"/>
        </w:rPr>
        <w:t xml:space="preserve"> угода між прокурором та підозрюваним/обвинуваченим про </w:t>
      </w:r>
      <w:r>
        <w:rPr>
          <w:rFonts w:ascii="Times New Roman" w:eastAsia="Times New Roman" w:hAnsi="Times New Roman" w:cs="Times New Roman"/>
          <w:sz w:val="28"/>
          <w:szCs w:val="28"/>
        </w:rPr>
        <w:lastRenderedPageBreak/>
        <w:t>визнання винуватості. Сторони угоди про примирення (потерпілий, підозрюваний/обвинувачений) самостійно ведуть домовленості щодо її умов або ж за участю захисника і представника або за допомогою іншої особи, погодженої сторонами кримінального провадження (окрім слідчого, прокурора, судді). Якщо казати про угоду про визнання винуватості, то вона може бути укладена за бажанням прокурора або підозрюваного чи обвинуваченого [5]. Участь суддів при обговоренні умов угоди як в Україні, так і в США (пп. 1 п. С Правил 11), заборонена [1].</w:t>
      </w:r>
    </w:p>
    <w:p w:rsidR="00417E8B" w:rsidRDefault="00417E8B" w:rsidP="00417E8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Підпунктом 1 пунктом С Правил 11 визначаються умови-обов’язки прокурора щодо того, що він: не скасує угоду та не пред’явить нові обвинувачення; буде рекомендувати суду або не буде перешкоджати обвинуваченому в його заяві про призначення конкретного покарання. Також регламентуються і умови-обов’язки обвинуваченого, зокрема: укладення угоди із прокурором в конкретну визначену дату; співпраця в розкритті вчиненого </w:t>
      </w:r>
      <w:r>
        <w:rPr>
          <w:rFonts w:ascii="Times New Roman" w:eastAsia="Times New Roman" w:hAnsi="Times New Roman" w:cs="Times New Roman"/>
          <w:sz w:val="28"/>
          <w:szCs w:val="28"/>
        </w:rPr>
        <w:lastRenderedPageBreak/>
        <w:t>обвинуваченим/іншою особою кримінального правопорушення; свідчити проти учасників кримінального правопорушення. У випадку порушення обвинуваченим умов угоди прокурор може скасувати цю угоду та притягнути до відповідальності за обвинуваченням до укладання угоди [1]. Статтями 471, 472 КПК України визначають зміст угоди про примирення та угоди про визнання винуватості. Крім загальних положень, що стосуються правової кваліфікації, компенсації збитків та призначення покарання, угода про визнання винуватості як і в США може включати зобов'язання підозрюваного/обвинуваченого співпрацювати у викритті іншого кримінального правопорушення, вчиненого іншою особою. У свою чергу, при укладенні угоди про примирення, умовою може бути здійснення певних дій на користь потерпілого.</w:t>
      </w:r>
    </w:p>
    <w:p w:rsidR="00417E8B" w:rsidRDefault="00417E8B" w:rsidP="00417E8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Відповідно до Правил 11, пункту В, угода про визнання винуватості вважається дійсною лише в тому випадку, якщо обвинувачений чітко розуміє, </w:t>
      </w:r>
      <w:r>
        <w:rPr>
          <w:rFonts w:ascii="Times New Roman" w:eastAsia="Times New Roman" w:hAnsi="Times New Roman" w:cs="Times New Roman"/>
          <w:sz w:val="28"/>
          <w:szCs w:val="28"/>
        </w:rPr>
        <w:lastRenderedPageBreak/>
        <w:t>що відмовляється від своїх конституційних прав, про це суд повинен особисто запитати у нього під час судового засідання. Зазначені конституційні права включають: право не визнавати себе винним; право на суд присяжних; право мати захисника; право в судовому розгляді заслуховувати свідків та подавати докази; право на розгляд кожного пункту обвинувачення; право відмовитися від деяких прав на апеляцію. Лише тоді, коли суд впевниться в тому, що обвинувачений чітко розуміє та добровільно відмовляється від зазначених прав, суд може затвердити угоду про визнання винуватості [1].</w:t>
      </w:r>
    </w:p>
    <w:p w:rsidR="00417E8B" w:rsidRDefault="00417E8B" w:rsidP="00417E8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 у чч. 4, 5 ст. 474 КПК України зазначаються обов’язки суду щодо ухвалення рішення про затвердження угоди про визнання винуватості/угоди про примирення з’ясувати в обвинуваченого, чи розуміє він, що має право на судовий розгляд, під час якого прокурор зобов’язаний довести кожну обставину щодо кримінального правопорушення, у вчиненні якого його обвинувачують (обвинувачений має право: </w:t>
      </w:r>
      <w:r>
        <w:rPr>
          <w:rFonts w:ascii="Times New Roman" w:eastAsia="Times New Roman" w:hAnsi="Times New Roman" w:cs="Times New Roman"/>
          <w:sz w:val="28"/>
          <w:szCs w:val="28"/>
        </w:rPr>
        <w:lastRenderedPageBreak/>
        <w:t>мовчати, мати захисника, допитати під час судового розгляду свідків та подати докази, що свідчитимуть на його користь); наслідки укладення та затвердження угоди; характер кожного обвинувачення; вид покарання, а також інші заходи, які будуть застосовані до нього в разі затвердження судом [5].</w:t>
      </w:r>
    </w:p>
    <w:p w:rsidR="00417E8B" w:rsidRDefault="00417E8B" w:rsidP="00417E8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Законодавство України та США передбачено право суду відмовитись від затвердженні угоди. Як от, у Правилах 11 відмічено, що суд має на це право, якщо виявить, що умови угоди суперечать публічним інтересам, обмежують права та інтереси потерпілого [1]. Частина 7 ст. 474 КПК дає вичерпний перелік випадків, в яких суд відмовляє в затверджені угоди, зокрема:</w:t>
      </w:r>
      <w:r>
        <w:rPr>
          <w:rFonts w:ascii="Times New Roman" w:eastAsia="Times New Roman" w:hAnsi="Times New Roman" w:cs="Times New Roman"/>
          <w:color w:val="333333"/>
          <w:sz w:val="24"/>
          <w:szCs w:val="24"/>
        </w:rPr>
        <w:t xml:space="preserve"> </w:t>
      </w:r>
      <w:r>
        <w:rPr>
          <w:rFonts w:ascii="Times New Roman" w:eastAsia="Times New Roman" w:hAnsi="Times New Roman" w:cs="Times New Roman"/>
          <w:sz w:val="28"/>
          <w:szCs w:val="28"/>
        </w:rPr>
        <w:t>умови угоди суперечать вимогам КПК, включаючи допущення неправильної правової кваліфікації кримінального правопорушення, яке  більш тяжке  аніж те, щодо якого передбачена можливість укладення угоди;</w:t>
      </w:r>
      <w:bookmarkStart w:id="23" w:name="bookmark=id.gjdgxs"/>
      <w:bookmarkEnd w:id="23"/>
      <w:r>
        <w:rPr>
          <w:rFonts w:ascii="Times New Roman" w:eastAsia="Times New Roman" w:hAnsi="Times New Roman" w:cs="Times New Roman"/>
          <w:sz w:val="28"/>
          <w:szCs w:val="28"/>
        </w:rPr>
        <w:t xml:space="preserve"> умови угоди порушують права, свободи або інтереси сторін або інших осіб</w:t>
      </w:r>
      <w:bookmarkStart w:id="24" w:name="bookmark=id.1fob9te"/>
      <w:bookmarkEnd w:id="24"/>
      <w:r>
        <w:rPr>
          <w:rFonts w:ascii="Times New Roman" w:eastAsia="Times New Roman" w:hAnsi="Times New Roman" w:cs="Times New Roman"/>
          <w:sz w:val="28"/>
          <w:szCs w:val="28"/>
        </w:rPr>
        <w:t xml:space="preserve">; є переконливі підстави </w:t>
      </w:r>
      <w:r>
        <w:rPr>
          <w:rFonts w:ascii="Times New Roman" w:eastAsia="Times New Roman" w:hAnsi="Times New Roman" w:cs="Times New Roman"/>
          <w:sz w:val="28"/>
          <w:szCs w:val="28"/>
        </w:rPr>
        <w:lastRenderedPageBreak/>
        <w:t>вважати, що угода була укладена не добровільно або сторони не досягли згоди; очевидна неможливість виконання обвинуваченим взятих на себе за угодою зобов’язань</w:t>
      </w:r>
      <w:bookmarkStart w:id="25" w:name="bookmark=id.2et92p0"/>
      <w:bookmarkEnd w:id="25"/>
      <w:r>
        <w:rPr>
          <w:rFonts w:ascii="Times New Roman" w:eastAsia="Times New Roman" w:hAnsi="Times New Roman" w:cs="Times New Roman"/>
          <w:sz w:val="28"/>
          <w:szCs w:val="28"/>
        </w:rPr>
        <w:t>; немає очевидних фактичних підстав для визнання вини [5].</w:t>
      </w:r>
    </w:p>
    <w:p w:rsidR="00417E8B" w:rsidRDefault="00417E8B" w:rsidP="00417E8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Відмінністю є позиція законодавців України і США щодо можливості повторного звернення з угодою в одному кримінальному процесі. На відміну від США, в кримінальному провадженні України повторне звернення з угодою забороняється (ч. 8 ст. 474 КПК) [5].  </w:t>
      </w:r>
    </w:p>
    <w:p w:rsidR="00417E8B" w:rsidRDefault="00417E8B" w:rsidP="00417E8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Правилами 11 регулюється можливість обвинуваченого відізвати свою угоду з будь-якої причини або взагалі без неї до того моменту як суд прийняв угоду для розгляду. В тому випадку якщо суд прийняв угоду до розгляду, то до винесення обвинувального вироку з таких причин: суд вважає за необхідне відмовити в затвердженні угоди або є інша причина [1]. А КПК України не передбачає права відізвати угоду обвинуваченому.</w:t>
      </w:r>
    </w:p>
    <w:p w:rsidR="00417E8B" w:rsidRDefault="00417E8B" w:rsidP="00417E8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Федеральними правилами кримінального судочинства регламентуються додаткові гарантії обвинуваченому і регулюються випадки невиконання умов угоди прокурором. Якщо прокурор не виконав умови угоди, то обвинувачений може звернутися до суду з вимогою накласти на прокурора обов’язок виконання цих умов [1]. Законодавством України, а саме ст. 476 КПК України також встановлюються наслідки невиконання угоди та регулюється процедура їх настання. Так, якщо угода про примирення або визнання винуватості не виконується, потерпілий чи прокурор можуть подати клопотання [5].</w:t>
      </w:r>
    </w:p>
    <w:p w:rsidR="00417E8B" w:rsidRDefault="00417E8B" w:rsidP="00417E8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 урахуванням порівняльного аналізу правового регулювання угод в кримінальному процесі України та США можна зробити висновок, що обидва законодавства передбачають, що суд може відмовитися від затвердження угоди, якщо умови угоди суперечать публічним інтересам чи обмежують права та інтереси потерпілого. У той же час, українське законодавство забороняє повторне </w:t>
      </w:r>
      <w:r>
        <w:rPr>
          <w:rFonts w:ascii="Times New Roman" w:eastAsia="Times New Roman" w:hAnsi="Times New Roman" w:cs="Times New Roman"/>
          <w:sz w:val="28"/>
          <w:szCs w:val="28"/>
        </w:rPr>
        <w:lastRenderedPageBreak/>
        <w:t>звернення з угодою, тоді як у США обвинувачений може відізвати свою угоду з будь-якої причини до певного моменту процесу.</w:t>
      </w:r>
    </w:p>
    <w:p w:rsidR="00417E8B" w:rsidRDefault="00417E8B" w:rsidP="00417E8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Додатково, обидва законодавства надають гарантії обвинуваченому та регулюють випадки невиконання умов угоди прокурором. В США обвинувачений має право звернутися до суду з вимогою, щоб прокурор дотримувався умов угоди,  тоді як в Україні потерпілий чи прокурор мають право звернутися до суду для скасування вироку у випадку невиконання угоди.</w:t>
      </w:r>
    </w:p>
    <w:p w:rsidR="00417E8B" w:rsidRDefault="00417E8B" w:rsidP="00417E8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Обидва законодавства спрямовані на забезпечення справедливого та прозорого кримінального процесу з урахуванням інтересів усіх сторін, що беруть участь у вирішенні кримінальних справ.</w:t>
      </w:r>
    </w:p>
    <w:p w:rsidR="00417E8B" w:rsidRDefault="00417E8B" w:rsidP="00417E8B">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Література</w:t>
      </w:r>
      <w:r>
        <w:rPr>
          <w:rFonts w:ascii="Times New Roman" w:eastAsia="Times New Roman" w:hAnsi="Times New Roman" w:cs="Times New Roman"/>
          <w:sz w:val="28"/>
          <w:szCs w:val="28"/>
        </w:rPr>
        <w:t>:</w:t>
      </w:r>
    </w:p>
    <w:p w:rsidR="00417E8B" w:rsidRPr="008A2A15" w:rsidRDefault="00417E8B" w:rsidP="008A2A15">
      <w:pPr>
        <w:numPr>
          <w:ilvl w:val="0"/>
          <w:numId w:val="233"/>
        </w:numPr>
        <w:spacing w:line="252" w:lineRule="auto"/>
        <w:ind w:left="0" w:firstLine="567"/>
        <w:jc w:val="both"/>
        <w:rPr>
          <w:rFonts w:ascii="Times New Roman" w:eastAsia="Times New Roman" w:hAnsi="Times New Roman" w:cs="Times New Roman"/>
          <w:color w:val="000000"/>
          <w:sz w:val="28"/>
          <w:szCs w:val="28"/>
        </w:rPr>
      </w:pPr>
      <w:r w:rsidRPr="008A2A15">
        <w:rPr>
          <w:rFonts w:ascii="Times New Roman" w:eastAsia="Times New Roman" w:hAnsi="Times New Roman" w:cs="Times New Roman"/>
          <w:color w:val="000000"/>
          <w:sz w:val="28"/>
          <w:szCs w:val="28"/>
        </w:rPr>
        <w:t xml:space="preserve">The Federal Rules of Criminal Procedure of United States [Електронний ресурс]. – Режим доступу: </w:t>
      </w:r>
      <w:hyperlink r:id="rId318" w:history="1">
        <w:r w:rsidRPr="008A2A15">
          <w:rPr>
            <w:rStyle w:val="af"/>
            <w:rFonts w:ascii="Times New Roman" w:eastAsia="Times New Roman" w:hAnsi="Times New Roman" w:cs="Times New Roman"/>
            <w:color w:val="0563C1"/>
            <w:sz w:val="28"/>
            <w:szCs w:val="28"/>
          </w:rPr>
          <w:t>https://www.federalrulesofcriminalprocedure.org/table-of-contents/</w:t>
        </w:r>
      </w:hyperlink>
      <w:r w:rsidRPr="008A2A15">
        <w:rPr>
          <w:rFonts w:ascii="Times New Roman" w:eastAsia="Times New Roman" w:hAnsi="Times New Roman" w:cs="Times New Roman"/>
          <w:color w:val="000000"/>
          <w:sz w:val="28"/>
          <w:szCs w:val="28"/>
        </w:rPr>
        <w:t xml:space="preserve"> </w:t>
      </w:r>
    </w:p>
    <w:p w:rsidR="00417E8B" w:rsidRPr="008A2A15" w:rsidRDefault="00417E8B" w:rsidP="008A2A15">
      <w:pPr>
        <w:numPr>
          <w:ilvl w:val="0"/>
          <w:numId w:val="233"/>
        </w:numPr>
        <w:spacing w:line="252" w:lineRule="auto"/>
        <w:ind w:left="0" w:firstLine="567"/>
        <w:jc w:val="both"/>
        <w:rPr>
          <w:rFonts w:ascii="Times New Roman" w:eastAsia="Times New Roman" w:hAnsi="Times New Roman" w:cs="Times New Roman"/>
          <w:color w:val="000000"/>
          <w:sz w:val="28"/>
          <w:szCs w:val="28"/>
        </w:rPr>
      </w:pPr>
      <w:r w:rsidRPr="008A2A15">
        <w:rPr>
          <w:rFonts w:ascii="Times New Roman" w:eastAsia="Times New Roman" w:hAnsi="Times New Roman" w:cs="Times New Roman"/>
          <w:color w:val="000000"/>
          <w:sz w:val="28"/>
          <w:szCs w:val="28"/>
        </w:rPr>
        <w:lastRenderedPageBreak/>
        <w:t>Іскандерова Г. Угоди в кримінальному провадженні України та Сполучених Штатах Америки: порівняльно-правовий аспект. Національний юридичний журнал: теорія і практика. 2017. С. 148–151. URL: </w:t>
      </w:r>
      <w:hyperlink r:id="rId319" w:history="1">
        <w:r w:rsidRPr="008A2A15">
          <w:rPr>
            <w:rStyle w:val="af"/>
            <w:rFonts w:ascii="Times New Roman" w:eastAsia="Times New Roman" w:hAnsi="Times New Roman" w:cs="Times New Roman"/>
            <w:color w:val="0563C1"/>
            <w:sz w:val="28"/>
            <w:szCs w:val="28"/>
          </w:rPr>
          <w:t>http://www.jurnaluljuridic.in.ua/archive/2017/5/33.pdf</w:t>
        </w:r>
      </w:hyperlink>
      <w:r w:rsidRPr="008A2A15">
        <w:rPr>
          <w:rFonts w:ascii="Times New Roman" w:eastAsia="Times New Roman" w:hAnsi="Times New Roman" w:cs="Times New Roman"/>
          <w:color w:val="000000"/>
          <w:sz w:val="28"/>
          <w:szCs w:val="28"/>
        </w:rPr>
        <w:t>.</w:t>
      </w:r>
    </w:p>
    <w:p w:rsidR="00417E8B" w:rsidRPr="008A2A15" w:rsidRDefault="00417E8B" w:rsidP="008A2A15">
      <w:pPr>
        <w:numPr>
          <w:ilvl w:val="0"/>
          <w:numId w:val="233"/>
        </w:numPr>
        <w:spacing w:line="252" w:lineRule="auto"/>
        <w:ind w:left="0" w:firstLine="567"/>
        <w:jc w:val="both"/>
        <w:rPr>
          <w:rFonts w:ascii="Times New Roman" w:eastAsia="Times New Roman" w:hAnsi="Times New Roman" w:cs="Times New Roman"/>
          <w:color w:val="000000"/>
          <w:sz w:val="28"/>
          <w:szCs w:val="28"/>
        </w:rPr>
      </w:pPr>
      <w:r w:rsidRPr="008A2A15">
        <w:rPr>
          <w:rFonts w:ascii="Times New Roman" w:eastAsia="Times New Roman" w:hAnsi="Times New Roman" w:cs="Times New Roman"/>
          <w:color w:val="000000"/>
          <w:sz w:val="28"/>
          <w:szCs w:val="28"/>
        </w:rPr>
        <w:t>Punda O. The simplified order of the court proceedings on the basis of agreements: experience of the procedure legislation of the USA. Uzhhorod National University Herald. Series: Law. 2022. Vol. 2, no. 73. P. 148–153. URL: </w:t>
      </w:r>
      <w:hyperlink r:id="rId320" w:history="1">
        <w:r w:rsidRPr="008A2A15">
          <w:rPr>
            <w:rStyle w:val="af"/>
            <w:rFonts w:ascii="Times New Roman" w:eastAsia="Times New Roman" w:hAnsi="Times New Roman" w:cs="Times New Roman"/>
            <w:color w:val="0563C1"/>
            <w:sz w:val="28"/>
            <w:szCs w:val="28"/>
          </w:rPr>
          <w:t>https://doi.org/10.24144/2307-3322.2022.73.54</w:t>
        </w:r>
      </w:hyperlink>
      <w:r w:rsidRPr="008A2A15">
        <w:rPr>
          <w:rFonts w:ascii="Times New Roman" w:eastAsia="Times New Roman" w:hAnsi="Times New Roman" w:cs="Times New Roman"/>
          <w:color w:val="000000"/>
          <w:sz w:val="28"/>
          <w:szCs w:val="28"/>
        </w:rPr>
        <w:t> </w:t>
      </w:r>
    </w:p>
    <w:p w:rsidR="00417E8B" w:rsidRPr="008A2A15" w:rsidRDefault="00417E8B" w:rsidP="008A2A15">
      <w:pPr>
        <w:numPr>
          <w:ilvl w:val="0"/>
          <w:numId w:val="233"/>
        </w:numPr>
        <w:spacing w:line="252" w:lineRule="auto"/>
        <w:ind w:left="0" w:firstLine="567"/>
        <w:jc w:val="both"/>
        <w:rPr>
          <w:rFonts w:ascii="Times New Roman" w:eastAsia="Times New Roman" w:hAnsi="Times New Roman" w:cs="Times New Roman"/>
          <w:color w:val="000000"/>
          <w:sz w:val="28"/>
          <w:szCs w:val="28"/>
        </w:rPr>
      </w:pPr>
      <w:r w:rsidRPr="008A2A15">
        <w:rPr>
          <w:rFonts w:ascii="Times New Roman" w:eastAsia="Times New Roman" w:hAnsi="Times New Roman" w:cs="Times New Roman"/>
          <w:color w:val="000000"/>
          <w:sz w:val="28"/>
          <w:szCs w:val="28"/>
        </w:rPr>
        <w:t xml:space="preserve">Nolo Contendere Plea vs. Alford Plea. URL.: </w:t>
      </w:r>
      <w:hyperlink r:id="rId321" w:history="1">
        <w:r w:rsidRPr="008A2A15">
          <w:rPr>
            <w:rStyle w:val="af"/>
            <w:rFonts w:ascii="Times New Roman" w:eastAsia="Times New Roman" w:hAnsi="Times New Roman" w:cs="Times New Roman"/>
            <w:color w:val="0563C1"/>
            <w:sz w:val="28"/>
            <w:szCs w:val="28"/>
          </w:rPr>
          <w:t>http://www.nolocontendere.org/</w:t>
        </w:r>
      </w:hyperlink>
    </w:p>
    <w:p w:rsidR="00417E8B" w:rsidRPr="008A2A15" w:rsidRDefault="00417E8B" w:rsidP="008A2A15">
      <w:pPr>
        <w:numPr>
          <w:ilvl w:val="0"/>
          <w:numId w:val="233"/>
        </w:numPr>
        <w:spacing w:after="160" w:line="252" w:lineRule="auto"/>
        <w:ind w:left="0" w:firstLine="567"/>
        <w:jc w:val="both"/>
        <w:rPr>
          <w:rFonts w:ascii="Times New Roman" w:eastAsia="Times New Roman" w:hAnsi="Times New Roman" w:cs="Times New Roman"/>
          <w:color w:val="000000"/>
          <w:sz w:val="28"/>
          <w:szCs w:val="28"/>
        </w:rPr>
      </w:pPr>
      <w:r w:rsidRPr="008A2A15">
        <w:rPr>
          <w:rFonts w:ascii="Times New Roman" w:eastAsia="Times New Roman" w:hAnsi="Times New Roman" w:cs="Times New Roman"/>
          <w:color w:val="000000"/>
          <w:sz w:val="28"/>
          <w:szCs w:val="28"/>
        </w:rPr>
        <w:t>Кримінальний процесуальний кодекс України : Кодекс України від 13.04.2012 р. № 4651-VI : станом на 24 серп. 2023 р. URL: </w:t>
      </w:r>
      <w:hyperlink r:id="rId322" w:anchor="Text" w:history="1">
        <w:r w:rsidRPr="008A2A15">
          <w:rPr>
            <w:rStyle w:val="af"/>
            <w:rFonts w:ascii="Times New Roman" w:eastAsia="Times New Roman" w:hAnsi="Times New Roman" w:cs="Times New Roman"/>
            <w:color w:val="0563C1"/>
            <w:sz w:val="28"/>
            <w:szCs w:val="28"/>
          </w:rPr>
          <w:t>https://zakon.rada.gov.ua/laws/show/4651-17#Text</w:t>
        </w:r>
      </w:hyperlink>
      <w:r w:rsidRPr="008A2A15">
        <w:rPr>
          <w:rFonts w:ascii="Times New Roman" w:eastAsia="Times New Roman" w:hAnsi="Times New Roman" w:cs="Times New Roman"/>
          <w:color w:val="000000"/>
          <w:sz w:val="28"/>
          <w:szCs w:val="28"/>
        </w:rPr>
        <w:t xml:space="preserve">  </w:t>
      </w:r>
    </w:p>
    <w:p w:rsidR="00417E8B" w:rsidRPr="008A2A15" w:rsidRDefault="00417E8B" w:rsidP="00417E8B">
      <w:pPr>
        <w:spacing w:line="360" w:lineRule="auto"/>
        <w:jc w:val="both"/>
        <w:rPr>
          <w:rFonts w:ascii="Times New Roman" w:eastAsia="Times New Roman" w:hAnsi="Times New Roman" w:cs="Times New Roman"/>
          <w:b/>
          <w:sz w:val="28"/>
          <w:szCs w:val="28"/>
        </w:rPr>
      </w:pPr>
      <w:r w:rsidRPr="008A2A15">
        <w:rPr>
          <w:rFonts w:ascii="Times New Roman" w:eastAsia="Times New Roman" w:hAnsi="Times New Roman" w:cs="Times New Roman"/>
          <w:sz w:val="28"/>
          <w:szCs w:val="28"/>
        </w:rPr>
        <w:t>Науковий керівник : доцент, кандидат юридичних наук, доцент кафедри кримінального процесу, детективної та оперативно-розшукової діяльності Національного університ</w:t>
      </w:r>
      <w:r w:rsidR="006731B5">
        <w:rPr>
          <w:rFonts w:ascii="Times New Roman" w:eastAsia="Times New Roman" w:hAnsi="Times New Roman" w:cs="Times New Roman"/>
          <w:sz w:val="28"/>
          <w:szCs w:val="28"/>
        </w:rPr>
        <w:t xml:space="preserve">ету «Одеська юридична академія»: </w:t>
      </w:r>
      <w:bookmarkStart w:id="26" w:name="_GoBack"/>
      <w:r w:rsidRPr="006731B5">
        <w:rPr>
          <w:rFonts w:ascii="Times New Roman" w:eastAsia="Times New Roman" w:hAnsi="Times New Roman" w:cs="Times New Roman"/>
          <w:sz w:val="28"/>
          <w:szCs w:val="28"/>
        </w:rPr>
        <w:t>Гуртієва Людмила Миколаївна</w:t>
      </w:r>
      <w:bookmarkEnd w:id="26"/>
    </w:p>
    <w:p w:rsidR="00417E8B" w:rsidRDefault="00417E8B" w:rsidP="00417E8B"/>
    <w:p w:rsidR="00417E8B" w:rsidRPr="000421EE" w:rsidRDefault="00417E8B"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AE58F2" w:rsidP="001A10A8">
      <w:pPr>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1A10A8">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Рудецька Поліна Андріївна</w:t>
      </w:r>
    </w:p>
    <w:p w:rsidR="001A10A8" w:rsidRDefault="001A10A8" w:rsidP="001A10A8">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Здобувачка вищої освіти</w:t>
      </w:r>
    </w:p>
    <w:p w:rsidR="001A10A8" w:rsidRDefault="001A10A8" w:rsidP="001A10A8">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Національного</w:t>
      </w:r>
      <w:r w:rsidR="003E79B1" w:rsidRPr="000421EE">
        <w:rPr>
          <w:rFonts w:ascii="Times New Roman" w:eastAsia="Times New Roman" w:hAnsi="Times New Roman" w:cs="Times New Roman"/>
          <w:sz w:val="28"/>
          <w:szCs w:val="28"/>
        </w:rPr>
        <w:t xml:space="preserve"> університет</w:t>
      </w:r>
      <w:r>
        <w:rPr>
          <w:rFonts w:ascii="Times New Roman" w:eastAsia="Times New Roman" w:hAnsi="Times New Roman" w:cs="Times New Roman"/>
          <w:sz w:val="28"/>
          <w:szCs w:val="28"/>
        </w:rPr>
        <w:t>у</w:t>
      </w:r>
    </w:p>
    <w:p w:rsidR="00AE58F2" w:rsidRPr="000421EE" w:rsidRDefault="00183B9D" w:rsidP="001A10A8">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p>
    <w:p w:rsidR="00AE58F2" w:rsidRPr="000421EE" w:rsidRDefault="00AE58F2" w:rsidP="001A10A8">
      <w:pPr>
        <w:tabs>
          <w:tab w:val="left" w:pos="851"/>
        </w:tabs>
        <w:spacing w:line="360" w:lineRule="auto"/>
        <w:ind w:right="34" w:firstLine="567"/>
        <w:jc w:val="center"/>
        <w:rPr>
          <w:rFonts w:ascii="Times New Roman" w:eastAsia="Times New Roman" w:hAnsi="Times New Roman" w:cs="Times New Roman"/>
          <w:sz w:val="28"/>
          <w:szCs w:val="28"/>
        </w:rPr>
      </w:pPr>
    </w:p>
    <w:p w:rsidR="00AE58F2" w:rsidRPr="001A10A8" w:rsidRDefault="003E79B1" w:rsidP="001A10A8">
      <w:pPr>
        <w:tabs>
          <w:tab w:val="left" w:pos="851"/>
        </w:tabs>
        <w:spacing w:line="360" w:lineRule="auto"/>
        <w:ind w:right="34" w:firstLine="567"/>
        <w:jc w:val="center"/>
        <w:rPr>
          <w:rFonts w:ascii="Times New Roman" w:eastAsia="Times New Roman" w:hAnsi="Times New Roman" w:cs="Times New Roman"/>
          <w:b/>
          <w:sz w:val="28"/>
          <w:szCs w:val="28"/>
        </w:rPr>
      </w:pPr>
      <w:r w:rsidRPr="001A10A8">
        <w:rPr>
          <w:rFonts w:ascii="Times New Roman" w:eastAsia="Times New Roman" w:hAnsi="Times New Roman" w:cs="Times New Roman"/>
          <w:b/>
          <w:sz w:val="28"/>
          <w:szCs w:val="28"/>
        </w:rPr>
        <w:t>ЗЛОЧИНИ ПРОТИ ЛЮДЯНОСТІ: ПРАКТИКА МІЖНАРОДНОГО КРИМІНАЛЬНОГО СУДУ ООН У ПЕРЕСЛІДУВАННІ ТА ЗАПОБІГАННІ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Злочини проти людяності становлять найтяжчі порушення міжнародного права, які призводять до непоправної шкоди для людства в цілому. Запобігання цим злочинам є критичним завданням для забезпечення справедливості, захисту прав людей та побудови миру. Роль Міжнародного кримінального суду є надважливою у вирішенні даного питання. За Римським Статутом Міжнародного кримінального суду стаття 7, визначає: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для цілей цього Статуту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злочин проти людяності</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означає будь-яке з таких діянь, коли </w:t>
      </w:r>
      <w:r w:rsidRPr="000421EE">
        <w:rPr>
          <w:rFonts w:ascii="Times New Roman" w:eastAsia="Times New Roman" w:hAnsi="Times New Roman" w:cs="Times New Roman"/>
          <w:sz w:val="28"/>
          <w:szCs w:val="28"/>
        </w:rPr>
        <w:lastRenderedPageBreak/>
        <w:t>вони вчиняються в рамках широкомасштабного або систематичного нападу, спрямованого проти будь-якого цивільного населення, і такий напад вчиняється усвідомлено: вбивство, винищення, обернення в рабство …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[1].</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Практика Міжнародного кримінального суду є досить широкоюу притягненні до відповідальності осіб, які вчиняють злочини проти людяності та воєнні злочини. Справа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Прокурор проти Домініка Онгвена</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є однією з відомих справ, що були розглянуті Міжнародним кримінальним судом. Домінік Онгвен - посадовець Угандійської народної армії (УНА), був звинувачений у злочині проти людяності та воєнних злочинах відповідно до Римського статуту МКС. У липні 2005 року МКС висунув звинувачення проти Домініка Онгвена за його причетність до злочинів проти людяності та воєнних злочинів, вчинених під час військових дій в Уганді з 2002 по 2005 р., був виданий ордер на арешт Онгвена. У 2005 році було розпочато розслідування, з метою зібрати докази проти </w:t>
      </w:r>
      <w:r w:rsidRPr="000421EE">
        <w:rPr>
          <w:rFonts w:ascii="Times New Roman" w:eastAsia="Times New Roman" w:hAnsi="Times New Roman" w:cs="Times New Roman"/>
          <w:sz w:val="28"/>
          <w:szCs w:val="28"/>
        </w:rPr>
        <w:lastRenderedPageBreak/>
        <w:t xml:space="preserve">Онгвена. Детальні розповіді свідків, які перебували у зоні конфлікту, були важливим джерелом інформації для збору доказів. У листопаді 2021 року Онгвен був засуджений МКС за численні злочини проти людяності та воєнні злочини, включаючи убивства, покарання, насильство та розграбування. Вирок передбачав позбавлення волі на 25 років. Рішення було визнане значним кроком для справедливості та запобігання безкарності.Справа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Прокурор проти Домініка Онгвена</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є важливим прикладом роботи Міжнародного кримінального суду у притягненні до відповідальності осіб, які вчиняють злочини проти людяності та воєнні злочини. Вирок Онгвену показує, що навіть ті, хто вважається непокараним, може бути притягнений до відповідальності. Такі справи підкреслюють важливість МКС у забезпеченні справедливості та запобіганні безкарності, а також нагадують про потребу в дотриманні міжнародних норм та стандартів захисту прав людини [2], [3].</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Справедливість та правопорядок - це невідʼємні складові суспільства, які докорінно важливі для збереження миру і стабільності в світі. Ще одним із найважливіших процесів у цьому суді - це справа проти Жермена Катанги, яка привернула увагу світової громадськості через її важливість та складність. Катанга був звинувачений у вчиненні численних воєнних злочинів та злочинів проти людяності. Серед обвинувачень були вбивства, зґвалтування, пограбування та використання дітей-солдатів під час конфлікту в Республіці Конго.</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Справа проти Катанги була важкою, оскільки вимагала встановлення його особистої причетності до цих злочинів, а також зʼясування деталей та обставин вчинених злочинів. Справа проти Жермена Катанги стала важливим моментом для міжнародного правосуддя, оскільки вона визначила ступінь притягнення до відповідальності тих, хто брав участь у збройних конфліктах та вчиняв злочини проти цивільного населення. Вирок і </w:t>
      </w:r>
      <w:r w:rsidRPr="000421EE">
        <w:rPr>
          <w:rFonts w:ascii="Times New Roman" w:eastAsia="Times New Roman" w:hAnsi="Times New Roman" w:cs="Times New Roman"/>
          <w:sz w:val="28"/>
          <w:szCs w:val="28"/>
        </w:rPr>
        <w:lastRenderedPageBreak/>
        <w:t>апеляція викликали різні реакції серед правозахисників та експертів.</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Деякі вважають, що вирок Катанги відображає ступінь складності та прозорості судових процедур у міжнародному правосудді. Інші вбачають його вирок як важливий крок у напрямку притягнення до відповідальності тих, хто вчиняє злочини в рамках збройних конфліктів.Справа проти Жермена Катанги відображає важливість і роль Міжнародного кримінального суду в забезпеченні міжнародної правової справедливості. Незважаючи на різні думки щодо вироку, вона наголошує на необхідності подальших реформ та вдосконалення міжнародних правопорядків для забезпечення справедливості та відповідальності за злочини проти людяності та військові злочини. Справедливість для жертв конфліктів є найважливішим завданням, і справа проти Катанги - це тільки один із кроків у цьому напрямку [4].</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Підсумовуючи все вище сказане логічно можна дійти до висновку, що Міжнародний кримінальний </w:t>
      </w:r>
      <w:r w:rsidRPr="000421EE">
        <w:rPr>
          <w:rFonts w:ascii="Times New Roman" w:eastAsia="Times New Roman" w:hAnsi="Times New Roman" w:cs="Times New Roman"/>
          <w:sz w:val="28"/>
          <w:szCs w:val="28"/>
        </w:rPr>
        <w:lastRenderedPageBreak/>
        <w:t>суд є ключовим у протидії та запобіганні злочинам проти людяності. Суд сприяє створенню міжнародного правопорядку, що в свою чергу сприяє миру, стабільності та захисту прав людини в усьому світі. Роль Міжнародного кримінального суду є різноаспектною, тому слід виокремити основні:</w:t>
      </w:r>
    </w:p>
    <w:p w:rsidR="00AE58F2" w:rsidRPr="000421EE" w:rsidRDefault="003E79B1" w:rsidP="001B5808">
      <w:pPr>
        <w:numPr>
          <w:ilvl w:val="0"/>
          <w:numId w:val="67"/>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Встановлення стандартів і законодавства: МКС допомагає встановлювати стандарти для визнання та визначення злочинів проти людяності, військових злочинів і злочину агресії. Це сприяє загальному розумінню правових норм серед країн-учасниць.</w:t>
      </w:r>
    </w:p>
    <w:p w:rsidR="00AE58F2" w:rsidRPr="000421EE" w:rsidRDefault="003E79B1" w:rsidP="001B5808">
      <w:pPr>
        <w:numPr>
          <w:ilvl w:val="0"/>
          <w:numId w:val="67"/>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Переслідування: МКС має повноваження переслідувати та притягувати до відповідальності тих, хто вчинив злочини проти людяності. Така можливість служить і покаранням для злочинців, і загрозою для потенційних злочинців.</w:t>
      </w:r>
    </w:p>
    <w:p w:rsidR="00AE58F2" w:rsidRPr="000421EE" w:rsidRDefault="003E79B1" w:rsidP="001B5808">
      <w:pPr>
        <w:numPr>
          <w:ilvl w:val="0"/>
          <w:numId w:val="67"/>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Запобігання безкарності: Міжнародний кримінальний суд допомагає запобігати безкарності, гарантуючи, що ті, хто вчиняє злочини проти </w:t>
      </w:r>
      <w:r w:rsidRPr="000421EE">
        <w:rPr>
          <w:rFonts w:ascii="Times New Roman" w:eastAsia="Times New Roman" w:hAnsi="Times New Roman" w:cs="Times New Roman"/>
          <w:sz w:val="28"/>
          <w:szCs w:val="28"/>
        </w:rPr>
        <w:lastRenderedPageBreak/>
        <w:t>людяності, не можуть уникнути відповідальності. Це сприяє дотриманню міжнародного правопорядку та допомагає запобігти масштабним порушенням прав людини.</w:t>
      </w:r>
    </w:p>
    <w:p w:rsidR="00AE58F2" w:rsidRPr="000421EE" w:rsidRDefault="003E79B1" w:rsidP="001B5808">
      <w:pPr>
        <w:numPr>
          <w:ilvl w:val="0"/>
          <w:numId w:val="67"/>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Захист жертв: Міжнародний кримінальний суд наголошує на захисті прав жертв злочинів проти людства. Він може видавати розпорядження про компенсацію потерпілим і призначати адвокатів для допомоги жертвам у судовому процесі.</w:t>
      </w:r>
    </w:p>
    <w:p w:rsidR="001A10A8"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 xml:space="preserve"> </w:t>
      </w:r>
    </w:p>
    <w:p w:rsidR="00AE58F2" w:rsidRPr="000421EE"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Література</w:t>
      </w:r>
      <w:r w:rsidR="006C3804" w:rsidRPr="000421EE">
        <w:rPr>
          <w:rFonts w:ascii="Times New Roman" w:eastAsia="Times New Roman" w:hAnsi="Times New Roman" w:cs="Times New Roman"/>
          <w:b/>
          <w:sz w:val="28"/>
          <w:szCs w:val="28"/>
        </w:rPr>
        <w:t xml:space="preserve"> </w:t>
      </w:r>
    </w:p>
    <w:p w:rsidR="00AE58F2" w:rsidRPr="000421EE" w:rsidRDefault="003E79B1" w:rsidP="001B5808">
      <w:pPr>
        <w:numPr>
          <w:ilvl w:val="0"/>
          <w:numId w:val="75"/>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Римський Статут Міжнародного кримінального суду : Статут Міжнар. судів від 17.07.1998 р. : станом на 16 січ. 2002 р. URL: https://zakon.rada.gov.ua/laws/show/995_588#Text (дата звернення: 18.09.2023).</w:t>
      </w:r>
    </w:p>
    <w:p w:rsidR="00AE58F2" w:rsidRPr="000421EE" w:rsidRDefault="003E79B1" w:rsidP="001B5808">
      <w:pPr>
        <w:numPr>
          <w:ilvl w:val="0"/>
          <w:numId w:val="75"/>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Рішення Міжнародного кримінального суду від 04.02.2021 р. у справі № ICC-02/04-01/15. URL: http://surl.li/fxgef (дата звернення: 18.09.2023).</w:t>
      </w:r>
    </w:p>
    <w:p w:rsidR="00AE58F2" w:rsidRPr="000421EE" w:rsidRDefault="003E79B1" w:rsidP="001B5808">
      <w:pPr>
        <w:numPr>
          <w:ilvl w:val="0"/>
          <w:numId w:val="75"/>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Огляди рішень Міжнародного кримінального суду. Юрфем. URL: https://jurfem.com.ua/ohlyad-rishen-mks/ (дата звернення: 18.09.2023).</w:t>
      </w:r>
    </w:p>
    <w:p w:rsidR="00AE58F2" w:rsidRPr="000421EE" w:rsidRDefault="003E79B1" w:rsidP="001B5808">
      <w:pPr>
        <w:numPr>
          <w:ilvl w:val="0"/>
          <w:numId w:val="75"/>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Рішення Міжнародного кримінального суду від 07.03.2023 р. у справі № ICC-01/04-01/07URL:</w:t>
      </w:r>
      <w:hyperlink r:id="rId323">
        <w:r w:rsidRPr="000421EE">
          <w:rPr>
            <w:rFonts w:ascii="Times New Roman" w:eastAsia="Times New Roman" w:hAnsi="Times New Roman" w:cs="Times New Roman"/>
            <w:color w:val="0000FF"/>
            <w:sz w:val="28"/>
            <w:szCs w:val="28"/>
            <w:u w:val="single"/>
          </w:rPr>
          <w:t>http://surl.li/lfves</w:t>
        </w:r>
      </w:hyperlink>
      <w:r w:rsidRPr="000421EE">
        <w:rPr>
          <w:rFonts w:ascii="Times New Roman" w:eastAsia="Times New Roman" w:hAnsi="Times New Roman" w:cs="Times New Roman"/>
          <w:sz w:val="28"/>
          <w:szCs w:val="28"/>
        </w:rPr>
        <w:t>(дата звернення: 18.09.2023).</w:t>
      </w:r>
    </w:p>
    <w:p w:rsidR="001A10A8" w:rsidRDefault="001A10A8" w:rsidP="001A10A8">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1A10A8">
      <w:pPr>
        <w:widowControl w:val="0"/>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 к.ю.н., доцент Мануїлова К. В.</w:t>
      </w: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1A10A8">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Тютюнник Віра Олексіївна</w:t>
      </w:r>
    </w:p>
    <w:p w:rsidR="00AE58F2" w:rsidRPr="000421EE" w:rsidRDefault="003E79B1" w:rsidP="001A10A8">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Перерва Єлизавета Владиславівна</w:t>
      </w:r>
    </w:p>
    <w:p w:rsidR="001A10A8" w:rsidRDefault="001A10A8" w:rsidP="001A10A8">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Здобувачки вищої освіти</w:t>
      </w:r>
    </w:p>
    <w:p w:rsidR="001A10A8" w:rsidRDefault="001A10A8" w:rsidP="001A10A8">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Національного</w:t>
      </w:r>
      <w:r w:rsidR="003E79B1" w:rsidRPr="000421EE">
        <w:rPr>
          <w:rFonts w:ascii="Times New Roman" w:eastAsia="Times New Roman" w:hAnsi="Times New Roman" w:cs="Times New Roman"/>
          <w:sz w:val="28"/>
          <w:szCs w:val="28"/>
        </w:rPr>
        <w:t xml:space="preserve"> університет</w:t>
      </w:r>
      <w:r>
        <w:rPr>
          <w:rFonts w:ascii="Times New Roman" w:eastAsia="Times New Roman" w:hAnsi="Times New Roman" w:cs="Times New Roman"/>
          <w:sz w:val="28"/>
          <w:szCs w:val="28"/>
        </w:rPr>
        <w:t>у</w:t>
      </w:r>
      <w:r w:rsidR="003E79B1" w:rsidRPr="000421EE">
        <w:rPr>
          <w:rFonts w:ascii="Times New Roman" w:eastAsia="Times New Roman" w:hAnsi="Times New Roman" w:cs="Times New Roman"/>
          <w:sz w:val="28"/>
          <w:szCs w:val="28"/>
        </w:rPr>
        <w:t xml:space="preserve"> </w:t>
      </w:r>
    </w:p>
    <w:p w:rsidR="00AE58F2" w:rsidRDefault="00183B9D" w:rsidP="001A10A8">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p>
    <w:p w:rsidR="001A10A8" w:rsidRPr="000421EE" w:rsidRDefault="001A10A8" w:rsidP="001A10A8">
      <w:pPr>
        <w:tabs>
          <w:tab w:val="left" w:pos="851"/>
        </w:tabs>
        <w:spacing w:line="360" w:lineRule="auto"/>
        <w:ind w:right="34" w:firstLine="567"/>
        <w:jc w:val="center"/>
        <w:rPr>
          <w:rFonts w:ascii="Times New Roman" w:eastAsia="Times New Roman" w:hAnsi="Times New Roman" w:cs="Times New Roman"/>
          <w:sz w:val="28"/>
          <w:szCs w:val="28"/>
        </w:rPr>
      </w:pPr>
    </w:p>
    <w:p w:rsidR="00AE58F2" w:rsidRDefault="003E79B1" w:rsidP="001A10A8">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Ф</w:t>
      </w:r>
      <w:r w:rsidR="001A10A8">
        <w:rPr>
          <w:rFonts w:ascii="Times New Roman" w:eastAsia="Times New Roman" w:hAnsi="Times New Roman" w:cs="Times New Roman"/>
          <w:b/>
          <w:sz w:val="28"/>
          <w:szCs w:val="28"/>
        </w:rPr>
        <w:t xml:space="preserve">ОРМУВАННЯ ПРИНЦИПІВ МІЖНАРОДНОГО КРИМІНАЛНОГО ПРАВА </w:t>
      </w:r>
    </w:p>
    <w:p w:rsidR="001A10A8" w:rsidRPr="000421EE" w:rsidRDefault="001A10A8" w:rsidP="001A10A8">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Під час розгляду питання міжнародного кримінального права важливо звернути увагу на його принципи, формування цих принципів та їх історичний контекст, міжнародні документи, еволюцію принципів з часом, та самі принципи міжнародного кримінального права.</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Міжнародне кримінальне право - це галузь права, яка має на меті захист міжнародного порядку від злочинних дій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єктів міжнародного права шляхом встановлення кримінальної відповідальності для фізичних осіб і відповідальності держав за вчинення міжнародних злочинів та злочинів міжнародного характеру.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Взагалі на початку історії міжнародне кримінальне право не було розвинутим, але були деякі спроби накласти відповідальність на окремих осіб за воєнні злочини.</w:t>
      </w:r>
    </w:p>
    <w:p w:rsidR="00AE58F2" w:rsidRPr="000421EE" w:rsidRDefault="001A10A8" w:rsidP="001B5808">
      <w:pPr>
        <w:tabs>
          <w:tab w:val="left" w:pos="851"/>
        </w:tabs>
        <w:spacing w:line="360" w:lineRule="auto"/>
        <w:ind w:right="34"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w:t>
      </w:r>
      <w:r w:rsidR="003E79B1" w:rsidRPr="000421EE">
        <w:rPr>
          <w:rFonts w:ascii="Times New Roman" w:eastAsia="Times New Roman" w:hAnsi="Times New Roman" w:cs="Times New Roman"/>
          <w:sz w:val="28"/>
          <w:szCs w:val="28"/>
        </w:rPr>
        <w:t>період розквіту феодальних систем не було великих досягнень у міжнародному кримінальному праві. Війни та конфлікти в основному визначалися внутрішніми правилами феодальних лордів.</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Встановлення сучасної держави і договір Вестфалії в 1648 році визначили основи сучасного міжнародного права, але міжнародне кримінальне право ще не було належним чином розвиненим.</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Перша та Друга Світові війни призвели до появи перших міжнародних трибуналів для судження за воєнні злочини.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В період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холодної війни</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був зроблений акцент на боротьбі з тероризмом, злочинами проти людяності та інших транснаціоналів.</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Тяжкі злочини, які порушують міжнародні домовленості та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язання, необхідні для забезпечення важливих інтересів всесвітньої спільноти. Вони розглядаються як злочини проти міжнародного співтовариства в цілому, оскільки порушення таких норм і принципів міжнародного права впливають на глобальні інтереси всіх націй і людства загалом. Такі злочини є найсерйознішими і найнебезпечнішими, оскільки вони ставлять під загрозу мир, безпеку і права людей на міжнародному рівні, називають міжнародними злочинами.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Міжнародний екстрадиційний злочин - це злочин, який може призвести до видачі підозрюваної або засудженої особи для судового переслідування або виконання покарання на території іншої держави на її запит.</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Транснаціональний злочин - це діяння, визнане злочинним у двох або більше державах, і підпадає під юрисдикцію кожної з цих держав. Боротьба з такими злочинами може вимагати міжнародного співробітництва, але відповідальність за них не встановлюється безпосередньо міжнародним правом. Прикладами є торгівля людьми, відмивання грошей та незаконна торгівля зброєю.  Міжнародно-правовий злочин (міжнародний злочин stricto sensu) - це злочин, який обмежений виключно міжнародними нормами та правилами, і порушення цих норм вважається міжнародним злочином.</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Злочини міжнародного характеру - це злочини, які передбачені міжнародними договорами, що не належать до злочинів проти людства, але завдають шкоди міжнародним відносинам та різним сферам </w:t>
      </w:r>
      <w:r w:rsidRPr="000421EE">
        <w:rPr>
          <w:rFonts w:ascii="Times New Roman" w:eastAsia="Times New Roman" w:hAnsi="Times New Roman" w:cs="Times New Roman"/>
          <w:sz w:val="28"/>
          <w:szCs w:val="28"/>
        </w:rPr>
        <w:lastRenderedPageBreak/>
        <w:t>суспільства. Вони включають злочини проти стабільності міжнародних відносин, злочинні посягання на права людини, воєнні злочини, злочини, вчинені у відкритому морі та проти цивільної авіації.</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Ці злочини характеризуються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єктом,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єктивною та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єктивною стороною, а також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єктом злочину міжнародного характеру. Відповідальність за них несуть як держави, так і їхні посадові особи, які беруть участь у злочинних діях. Інститут міжнародної кримінальної відповідальності для індивідів є важливим елементом міжнародного права, що стримує порушення його найважливіших норм.</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Міжнародне кримінальне право є окремою галуззю міжнародного публічного права та має глибокі 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язки з іншими аспектами міжнародного права та внутрішнього державного кримінального права. При вивченні принципів міжнародного кримінального права важливо враховувати їхню комплексність. Ці принципи є загальними нормами, </w:t>
      </w:r>
      <w:r w:rsidRPr="000421EE">
        <w:rPr>
          <w:rFonts w:ascii="Times New Roman" w:eastAsia="Times New Roman" w:hAnsi="Times New Roman" w:cs="Times New Roman"/>
          <w:sz w:val="28"/>
          <w:szCs w:val="28"/>
        </w:rPr>
        <w:lastRenderedPageBreak/>
        <w:t>що регулюють всіх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єктів і є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язковими для всіх.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До основних принципів міжнародного кримінального права відносяться:</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Принцип індивідуальної кримінальної відповідальності. Даний принцип визнає, що особа, яка скоїла міжнародний злочин, несе індивідуальну відповідальність і підлягає покаранню відповідно до встановлених норм і стандартів.</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Принцип незастосування терміну давності до воєнних злочинів і злочинів проти людства. Названий  принцип визнає, що не існує обмежень у часі для притягнення осіб до відповідальності за воєнні злочини та злочини проти людства. Тобто, терміни давності не застосовуються до таких злочинів, незалежно від часу, коли вони були скоєні.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Це лише два з численних принципів міжнародного кримінального права, які важливі для забезпечення відповідальності за міжнародні злочини і забезпечення правопорядку в міжнародному співтоваристві.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Принцип відповідальності керівника за невжиття заходів сформульовано у п. 2 ст. 86 Додаткового протоколу I до Женевських конвенцій про захист жертв війни (1949). Цей принцип стверджує, що керівник не може уникнути кримінальної або дисциплінарної відповідальності за дії нелегальних осіб, якщо він знав або мав доступ до інформації, яка могла б дозволити йому дійти до висновку, що ці підлеглі особи скоюють або мають намір скоїти порушення міжнародних конвенцій. Керівник також несе відповідальність, якщо він не вжив усіх можливих заходів у рамках своїх повноважень для запобігання або припинення цих порушень.</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Принцип відповідальності особи за виконання нею злочинного наказу свого уряду або керівника, якщо свідомий вибір фактично був можливий. Цей принцип визначає відповідальність особи, яка виконує злочинний наказ свого уряду або керівника, якщо вона мала свідомий вибір і могла відмовитися виконувати цей наказ. Ця ідея спочатку була </w:t>
      </w:r>
      <w:r w:rsidRPr="000421EE">
        <w:rPr>
          <w:rFonts w:ascii="Times New Roman" w:eastAsia="Times New Roman" w:hAnsi="Times New Roman" w:cs="Times New Roman"/>
          <w:sz w:val="28"/>
          <w:szCs w:val="28"/>
        </w:rPr>
        <w:lastRenderedPageBreak/>
        <w:t>сформульована в Статуті Нюрнберзького трибуналу після Другої світової війни і подалі розвинулася в інших міжнародних документах, включаючи Статути Міжнародних трибуналів по колишній Югославії та Руанді, а також Римського статуту Міжнародного кримінального суду.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Згідно з цим принципом, особа не може ухилятися від кримінальної відповідальності, навіть якщо вона вчиняла злочин під наказом вищестоящого органу чи керівника, за винятком випадків, коли вона була юридично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язана виконувати цей наказ, не знала, що він був незаконним, і наказ не стосувався злочинів геноциду чи злочинів проти людяності. Тобто, виконавці злочинів повинні нести відповідальність, навіть якщо вони твердять, що лише виконували накази вищого рівня.</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Принцип боротьби зворотної сили в міжнародному праві включає два основних правила. По-перше, він підтверджує, що особа не може бути притягнута до кримінальної відповідальності за дії, </w:t>
      </w:r>
      <w:r w:rsidRPr="000421EE">
        <w:rPr>
          <w:rFonts w:ascii="Times New Roman" w:eastAsia="Times New Roman" w:hAnsi="Times New Roman" w:cs="Times New Roman"/>
          <w:sz w:val="28"/>
          <w:szCs w:val="28"/>
        </w:rPr>
        <w:lastRenderedPageBreak/>
        <w:t xml:space="preserve">які відбулися до набуття чинності відповідного правового акту. По-друге, в разі внесення змін до законодавства, яке застосовується до справи до прийняття остаточного рішення, застосовується більш сприятливий для обвинуваченого закон.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Принцип неприпустимості посягання на посадове становище стверджує, що всі особи повинні бути рівні перед законом незалежно від їх посадового становища. Він конкретизується стосовно осіб, які не мають імунітету чи спеціальних процесуальних норм через своє посадове становище, як, наприклад, глави держави, уряду, чи члени парламенту.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Принцип універсальної юрисдикції передбачає розповсюдження кримінальної юрисдикції держави на злочини, визнані міжнародним правом, незалежно від громадянства чи місця вчинення. Це означає, що держави мають право притягати до відповідальності осіб, які скоїли важкі злочини, навіть якщо ці злочини сталися за межами їх території. Цей принцип є важливим інструментом для боротьби зі </w:t>
      </w:r>
      <w:r w:rsidRPr="000421EE">
        <w:rPr>
          <w:rFonts w:ascii="Times New Roman" w:eastAsia="Times New Roman" w:hAnsi="Times New Roman" w:cs="Times New Roman"/>
          <w:sz w:val="28"/>
          <w:szCs w:val="28"/>
        </w:rPr>
        <w:lastRenderedPageBreak/>
        <w:t>злочинами, що викликають міжнародне занепокоєння.</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Принципи поваги права на захист та права на справедливий розгляд справи спрямовані на забезпечення верховенства закону та стабільного розвитку правової системи. Вони підкреслюють важливість участі адвоката в правосудді як гаранта справедливості та визнають його як невід</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ємний елемент демократичної правової держави.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Цей принцип ставить перед собою завдання забезпечення ефективного захисту прав людини, а також сприяння дотриманню встановлених міжнародними стандартами та правилами професійних норм адвокатів. Він акцентується на необхідності співпраці між різними правоохоронними органами, судами та міжнародними організаціями для забезпечення ефективного виявлення, арешту, видачі та покарання осіб, винних у воєнних злочинах і злочинах проти людства.</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Загалом, цей принцип сприяють забезпеченню прозорості та справедливості в правосудді, а також підкреслюють важливість міжнародного співробітництва держав у сфері кримінального процесу для забезпечення виконання прав людини та міжнародних стандартів у сфері правосуддя.</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Зазначені міжнародно-правові документи внесли значний внесок у розвиток міжнародного кримінального права. Вони розширили, уточнили та закріпили ключові принципи цієї галузі права. Хоча деякі положення можуть бути не ідеальними, варто відзначити, що міжнародне кримінальне право утворює систему принципів і норм, які діють як на міжнародному, так і на національному рівнях. Ця система сприяє притягненню до відповідальності осіб, які скоюють серйозні міжнародні злочини, і сприяє збереженню правопорядку та захисту прав людини в міжнародному співтоваристві.</w:t>
      </w:r>
    </w:p>
    <w:p w:rsidR="001119B5" w:rsidRDefault="000D1016" w:rsidP="001B5808">
      <w:pPr>
        <w:tabs>
          <w:tab w:val="left" w:pos="851"/>
        </w:tabs>
        <w:spacing w:line="360" w:lineRule="auto"/>
        <w:ind w:right="34" w:firstLine="567"/>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 xml:space="preserve"> </w:t>
      </w:r>
    </w:p>
    <w:p w:rsidR="00AE58F2" w:rsidRPr="000421EE" w:rsidRDefault="000D1016" w:rsidP="001B5808">
      <w:pPr>
        <w:tabs>
          <w:tab w:val="left" w:pos="851"/>
        </w:tabs>
        <w:spacing w:line="360" w:lineRule="auto"/>
        <w:ind w:right="34" w:firstLine="567"/>
        <w:rPr>
          <w:rFonts w:ascii="Times New Roman" w:eastAsia="Times New Roman" w:hAnsi="Times New Roman" w:cs="Times New Roman"/>
          <w:sz w:val="28"/>
          <w:szCs w:val="28"/>
        </w:rPr>
      </w:pPr>
      <w:r w:rsidRPr="000421EE">
        <w:rPr>
          <w:rFonts w:ascii="Times New Roman" w:eastAsia="Times New Roman" w:hAnsi="Times New Roman" w:cs="Times New Roman"/>
          <w:b/>
          <w:sz w:val="28"/>
          <w:szCs w:val="28"/>
        </w:rPr>
        <w:t>Література</w:t>
      </w:r>
    </w:p>
    <w:p w:rsidR="00AE58F2" w:rsidRPr="000421EE" w:rsidRDefault="003E79B1" w:rsidP="001B5808">
      <w:pPr>
        <w:numPr>
          <w:ilvl w:val="0"/>
          <w:numId w:val="174"/>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Міжнародне кримінальне право (співробітництво держав у протидії злочинності) : підручник / В. А. Гринчак, І. В. Земан, І. І. Когутич, О. К. Марін. Харків : Право, 2019. URL: </w:t>
      </w:r>
      <w:hyperlink r:id="rId324">
        <w:r w:rsidRPr="000421EE">
          <w:rPr>
            <w:rFonts w:ascii="Times New Roman" w:eastAsia="Times New Roman" w:hAnsi="Times New Roman" w:cs="Times New Roman"/>
            <w:color w:val="0000FF"/>
            <w:sz w:val="28"/>
            <w:szCs w:val="28"/>
            <w:u w:val="single"/>
          </w:rPr>
          <w:t>https://pravo-izdat.com.ua/image/data/Files/833/3_Miznarodne%20kriminalne%20pravo_vnutri.pdf</w:t>
        </w:r>
      </w:hyperlink>
    </w:p>
    <w:p w:rsidR="00AE58F2" w:rsidRPr="000421EE" w:rsidRDefault="003E79B1" w:rsidP="001B5808">
      <w:pPr>
        <w:numPr>
          <w:ilvl w:val="0"/>
          <w:numId w:val="174"/>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Міжнародне право : основні галузі : підруч. для студ. вищ. навч. закл. / В. Г. Буткевич, В. В. Мицик, О. В. Задорожній та ін. ; за ред. В. Г. Буткевича. К. : Либідь, 2004. 814 с URL:</w:t>
      </w:r>
      <w:r w:rsidRPr="000421EE">
        <w:rPr>
          <w:rFonts w:ascii="Times New Roman" w:eastAsia="Arial" w:hAnsi="Times New Roman" w:cs="Times New Roman"/>
          <w:sz w:val="28"/>
          <w:szCs w:val="28"/>
        </w:rPr>
        <w:t xml:space="preserve"> </w:t>
      </w:r>
      <w:hyperlink r:id="rId325">
        <w:r w:rsidRPr="000421EE">
          <w:rPr>
            <w:rFonts w:ascii="Times New Roman" w:eastAsia="Times New Roman" w:hAnsi="Times New Roman" w:cs="Times New Roman"/>
            <w:color w:val="0000FF"/>
            <w:sz w:val="28"/>
            <w:szCs w:val="28"/>
            <w:u w:val="single"/>
          </w:rPr>
          <w:t>https://studfile.net/preview/2266775/</w:t>
        </w:r>
      </w:hyperlink>
    </w:p>
    <w:p w:rsidR="00AE58F2" w:rsidRPr="000421EE" w:rsidRDefault="003E79B1" w:rsidP="001B5808">
      <w:pPr>
        <w:numPr>
          <w:ilvl w:val="0"/>
          <w:numId w:val="174"/>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Міжнародне кримінальне право : навч.-метод. вказівки з підготовки до семінарських занять [Електронне видання] / С. С. Андрейченко, В.В. Владишевська ; НУ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Одеська юридична академія</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 Одеса : Фенікс, 2022. – 71 с. URL:</w:t>
      </w:r>
      <w:r w:rsidRPr="000421EE">
        <w:rPr>
          <w:rFonts w:ascii="Times New Roman" w:eastAsia="Arial" w:hAnsi="Times New Roman" w:cs="Times New Roman"/>
          <w:sz w:val="28"/>
          <w:szCs w:val="28"/>
        </w:rPr>
        <w:t xml:space="preserve"> </w:t>
      </w:r>
      <w:hyperlink r:id="rId326">
        <w:r w:rsidRPr="000421EE">
          <w:rPr>
            <w:rFonts w:ascii="Times New Roman" w:eastAsia="Times New Roman" w:hAnsi="Times New Roman" w:cs="Times New Roman"/>
            <w:color w:val="0000FF"/>
            <w:sz w:val="28"/>
            <w:szCs w:val="28"/>
            <w:u w:val="single"/>
          </w:rPr>
          <w:t>http://dspace.onua.edu.ua/bitstream/handle/11300/23459/%D0%9C%D1%96%D0%B6%D0%BD%D0%B0%D1%80%D0%BE%D0%B4%D0%BD%D0%B5_%D0%BA%D1%80%D0%B8%D0%BC%D1%96%D0%BD%D0%B0%D0%BB%D1%8C%D0%BD%D0%B5_%D0%</w:t>
        </w:r>
        <w:r w:rsidRPr="000421EE">
          <w:rPr>
            <w:rFonts w:ascii="Times New Roman" w:eastAsia="Times New Roman" w:hAnsi="Times New Roman" w:cs="Times New Roman"/>
            <w:color w:val="0000FF"/>
            <w:sz w:val="28"/>
            <w:szCs w:val="28"/>
            <w:u w:val="single"/>
          </w:rPr>
          <w:lastRenderedPageBreak/>
          <w:t>BF%D1%80%D0%B0%D0%B2%D0%BE_12.02.pdf?sequence=3&amp;isAllowed=y</w:t>
        </w:r>
      </w:hyperlink>
    </w:p>
    <w:p w:rsidR="00AE58F2" w:rsidRPr="000421EE" w:rsidRDefault="003E79B1" w:rsidP="001B5808">
      <w:pPr>
        <w:numPr>
          <w:ilvl w:val="0"/>
          <w:numId w:val="174"/>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Вісник Національного університету “Львівська політехніка”. Серія: “Юридичні науки” . Т. 7, № 1, 2020. Лук</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янова Г., Серкевич І URL:</w:t>
      </w:r>
      <w:r w:rsidRPr="000421EE">
        <w:rPr>
          <w:rFonts w:ascii="Times New Roman" w:eastAsia="Arial" w:hAnsi="Times New Roman" w:cs="Times New Roman"/>
          <w:sz w:val="28"/>
          <w:szCs w:val="28"/>
        </w:rPr>
        <w:t xml:space="preserve"> </w:t>
      </w:r>
      <w:hyperlink r:id="rId327">
        <w:r w:rsidRPr="000421EE">
          <w:rPr>
            <w:rFonts w:ascii="Times New Roman" w:eastAsia="Times New Roman" w:hAnsi="Times New Roman" w:cs="Times New Roman"/>
            <w:color w:val="0000FF"/>
            <w:sz w:val="28"/>
            <w:szCs w:val="28"/>
            <w:u w:val="single"/>
          </w:rPr>
          <w:t>https://science.lpnu.ua/sites/default/files/journal-paper/2020/may/21543/33.pdf</w:t>
        </w:r>
      </w:hyperlink>
    </w:p>
    <w:p w:rsidR="001119B5" w:rsidRDefault="001119B5" w:rsidP="001119B5">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1119B5">
      <w:pPr>
        <w:widowControl w:val="0"/>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 к.ю.н., доцент Грушко М. В.</w:t>
      </w: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AE58F2" w:rsidP="001119B5">
      <w:pPr>
        <w:widowControl w:val="0"/>
        <w:tabs>
          <w:tab w:val="left" w:pos="851"/>
        </w:tabs>
        <w:spacing w:line="360" w:lineRule="auto"/>
        <w:ind w:right="34"/>
        <w:jc w:val="center"/>
        <w:rPr>
          <w:rFonts w:ascii="Times New Roman" w:eastAsia="Times New Roman" w:hAnsi="Times New Roman" w:cs="Times New Roman"/>
          <w:sz w:val="28"/>
          <w:szCs w:val="28"/>
        </w:rPr>
      </w:pPr>
    </w:p>
    <w:p w:rsidR="00AE58F2" w:rsidRPr="000421EE" w:rsidRDefault="003E79B1" w:rsidP="001119B5">
      <w:pPr>
        <w:widowControl w:val="0"/>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СЕКЦІЯ № 11</w:t>
      </w:r>
    </w:p>
    <w:p w:rsidR="00AE58F2" w:rsidRPr="000421EE" w:rsidRDefault="00F56328" w:rsidP="001119B5">
      <w:pPr>
        <w:widowControl w:val="0"/>
        <w:tabs>
          <w:tab w:val="left" w:pos="851"/>
        </w:tabs>
        <w:spacing w:line="360" w:lineRule="auto"/>
        <w:ind w:right="34" w:firstLine="567"/>
        <w:jc w:val="center"/>
        <w:rPr>
          <w:rFonts w:ascii="Times New Roman" w:eastAsia="Times New Roman" w:hAnsi="Times New Roman" w:cs="Times New Roman"/>
          <w:b/>
          <w:sz w:val="28"/>
          <w:szCs w:val="28"/>
        </w:rPr>
      </w:pPr>
      <w:r w:rsidRPr="00F56328">
        <w:rPr>
          <w:rFonts w:ascii="Times New Roman" w:hAnsi="Times New Roman" w:cs="Times New Roman"/>
          <w:sz w:val="28"/>
          <w:szCs w:val="28"/>
        </w:rPr>
        <w:pict>
          <v:rect id="_x0000_i1035" style="width:0;height:1.5pt" o:hralign="center" o:hrstd="t" o:hr="t" fillcolor="#a0a0a0" stroked="f"/>
        </w:pict>
      </w:r>
    </w:p>
    <w:p w:rsidR="00AE58F2" w:rsidRPr="000421EE" w:rsidRDefault="003E79B1" w:rsidP="001119B5">
      <w:pPr>
        <w:widowControl w:val="0"/>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ДИПЛОМАТИЧНІ ТА КОНСУЛЬСЬКІ ЗНОСИНИ</w:t>
      </w: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b/>
          <w:sz w:val="28"/>
          <w:szCs w:val="28"/>
          <w:u w:val="single"/>
        </w:rPr>
      </w:pP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b/>
          <w:sz w:val="28"/>
          <w:szCs w:val="28"/>
          <w:u w:val="single"/>
        </w:rPr>
      </w:pPr>
    </w:p>
    <w:p w:rsidR="00AE58F2" w:rsidRPr="000421EE" w:rsidRDefault="003E79B1" w:rsidP="007556E3">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Азевич Марина Геннадївна</w:t>
      </w:r>
    </w:p>
    <w:p w:rsidR="007556E3" w:rsidRDefault="007556E3" w:rsidP="007556E3">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Здобувачка вищої освіти</w:t>
      </w:r>
    </w:p>
    <w:p w:rsidR="007556E3" w:rsidRDefault="007556E3" w:rsidP="007556E3">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Національного університету</w:t>
      </w:r>
    </w:p>
    <w:p w:rsidR="00AE58F2" w:rsidRPr="000421EE" w:rsidRDefault="00183B9D" w:rsidP="007556E3">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p>
    <w:p w:rsidR="00AE58F2" w:rsidRPr="000421EE" w:rsidRDefault="00AE58F2" w:rsidP="007556E3">
      <w:pPr>
        <w:tabs>
          <w:tab w:val="left" w:pos="851"/>
        </w:tabs>
        <w:spacing w:line="360" w:lineRule="auto"/>
        <w:ind w:right="34" w:firstLine="567"/>
        <w:jc w:val="center"/>
        <w:rPr>
          <w:rFonts w:ascii="Times New Roman" w:eastAsia="Times New Roman" w:hAnsi="Times New Roman" w:cs="Times New Roman"/>
          <w:sz w:val="28"/>
          <w:szCs w:val="28"/>
        </w:rPr>
      </w:pPr>
    </w:p>
    <w:p w:rsidR="00AE58F2" w:rsidRDefault="003E79B1" w:rsidP="007556E3">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РОЗВИТОК ДИПЛОМАТІЇ В ЕПОХУ ЦИФРОВИХ ТЕХНОЛОГІЙ</w:t>
      </w:r>
    </w:p>
    <w:p w:rsidR="007556E3" w:rsidRPr="000421EE" w:rsidRDefault="007556E3" w:rsidP="007556E3">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Дипломатія - це мистецтво, наука і засоби, за допомогою яких нації, групи або окремі особи ведуть свої справи таким чином, щоб захистити свої інтереси і сприяти своїм політичним, економічним, культурним або науковим відносинам, зберігаючи при цьому мирні відносини, тобто це усталений метод впливу на рішення та поведінку іноземних урядів і народів за допомогою діалогу, переговорів та інших заходів, що не передбачають війни чи насильства.</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Класичну дипломатію слід сприймати як форму постійного та ефективного спілкування між державами за допомогою використання різних каналів 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язку, щоб підтримувати економічний, політичний і дипломатичний баланс між інституціями та спільнотами як всередині країни, так і за її межами. Залежно від використовуваної </w:t>
      </w:r>
      <w:r w:rsidRPr="000421EE">
        <w:rPr>
          <w:rFonts w:ascii="Times New Roman" w:eastAsia="Times New Roman" w:hAnsi="Times New Roman" w:cs="Times New Roman"/>
          <w:sz w:val="28"/>
          <w:szCs w:val="28"/>
        </w:rPr>
        <w:lastRenderedPageBreak/>
        <w:t>стратегії, кожна держава має можливість по-різному позиціонувати себе на міжнародній арені, що може генерувати нові дипломатичні відносини.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Традиційними каналами комунікації, які зазвичай використовуються в традиційній дипломатії є: фізичні зустрічі, віч-на-віч (переговори) у двосторонній або багатосторонній (конференційного типу) дипломатії, офіційні листи, спеціальні зашифровані системи 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язку, телеграми тощо.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Фахівці в галузі суспільних наук, як і в галузі передових технологій, виявили, що суспільство стає все більш залежним від інформації. Завдяки розвитку та поєднанню комунікаційних технологій, таких як Інтернет, телебачення чи мобільний 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язок, інформація поширюється по всьому світу з вражаючою швидкістю. Технологія комунікаційних мереж сприяла поширенню і децентралізації інформації поза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стінами</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політичних і економічних еліт розвинених суспільств. Зміни в класичній дипломатії, з точки зору появи використовуваних </w:t>
      </w:r>
      <w:r w:rsidRPr="000421EE">
        <w:rPr>
          <w:rFonts w:ascii="Times New Roman" w:eastAsia="Times New Roman" w:hAnsi="Times New Roman" w:cs="Times New Roman"/>
          <w:sz w:val="28"/>
          <w:szCs w:val="28"/>
        </w:rPr>
        <w:lastRenderedPageBreak/>
        <w:t>пристроїв і каналів передачі інформації, породжують низку прямих наслідків для динаміки міжнародних відносин, через що багато дипломатичних відносин перемістилися в кіберпростір. Стрімкий розвиток комунікаційних систем і глобалізація поширення інформації позначають нові соціальні координати влади на національному та міжнародному рівнях.[2]</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Сучасна дипломатія використовує передові технології 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язку, які сприяють ефективній комунікації між державними інституціями з метою досягнення глобального процесу взаємодії на глобальному рівні.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Діалог між національними та міжнародними організаціями базується на новій концепції, а саме цифровій дипломатії або електронній дипломатії. До нього також до нього приєднується Твіттер-дипломатія, яка стосується адаптації до нових каналів комунікації. Поява і розвиток веб-сайтів та електронної пошти призвели до всебічного розвитку </w:t>
      </w:r>
      <w:r w:rsidRPr="000421EE">
        <w:rPr>
          <w:rFonts w:ascii="Times New Roman" w:eastAsia="Times New Roman" w:hAnsi="Times New Roman" w:cs="Times New Roman"/>
          <w:sz w:val="28"/>
          <w:szCs w:val="28"/>
        </w:rPr>
        <w:lastRenderedPageBreak/>
        <w:t>соціальних мереж, причому витоки цієї тенденції зародилися у США.</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Дипломати використовують цифрові інструменти у своїй повсякденній роботі, від переговорів та представництва до комунікації та аналізу політики. Хоча найбільш зосередженим є використання соціальних медіа для публічної дипломатії (наприклад, дипломатія Twitter чи Facebook), цифрові інструменти мають набагато суттєвіший вплив на інші функції дипломатії. Twitter та Facebook наразі є найпопулярнішими електронними інструментами, які використовуються дипломатичними службами у всьому світі.[1]</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Навіть з 2020 року почала функціонувати така ініціатива, як Geneva Engage – це ініціатива Женевської інтернет-платформи (GIP), яка підтримується Республікою та Державою Женева. Своїм щорічним заходом Geneva Engage нагороджує найцікавіше використання соціальних мереж та онлайн-зустрічей міжнародними організаціями, неурядовими та некомерційними організаціями, а </w:t>
      </w:r>
      <w:r w:rsidRPr="000421EE">
        <w:rPr>
          <w:rFonts w:ascii="Times New Roman" w:eastAsia="Times New Roman" w:hAnsi="Times New Roman" w:cs="Times New Roman"/>
          <w:sz w:val="28"/>
          <w:szCs w:val="28"/>
        </w:rPr>
        <w:lastRenderedPageBreak/>
        <w:t>також постійними представництвами в Офісі ООН у Женеві. Ця нова нагорода має на меті заохотити нові розробки для ефективної взаємодії між традиційними та онлайн-зустрічами.[5]</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Також варто взяти до уваги час пандемії COVID-19, де можна побачити, що  дипломатія перемістилася в онлайн на конференц-платформи, такі як Zoom і Teams. Однак онлайн-зустрічі не такі вже й нові, як можна було б подумати.[5]</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Перша онлайн-сесія з багатосторонньої дипломатії була проведена Міжнародним союзом електрозв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язку (МСЕ) у 1963 році. З тих пір наявність Інтернету в конференц-залах зробила віддалену участь реальністю для більш інклюзивних і відкритих міжнародних переговорів.[3]</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Онлайн-зустрічі мають багато плюсів і мінусів. Як показала пандемічна криза, вони забезпечують безперервність бізнесу. Вони також підвищують інклюзивність, дозволяючи брати участь без фізичної присутності, що часто обумовлено проїздом та іншими витратами. Серед основних </w:t>
      </w:r>
      <w:r w:rsidRPr="000421EE">
        <w:rPr>
          <w:rFonts w:ascii="Times New Roman" w:eastAsia="Times New Roman" w:hAnsi="Times New Roman" w:cs="Times New Roman"/>
          <w:sz w:val="28"/>
          <w:szCs w:val="28"/>
        </w:rPr>
        <w:lastRenderedPageBreak/>
        <w:t>мінусів онлайн-зустрічей – відсутність фізичного контакту, що важливо для побудови довіри та емпатії, які необхідні для вирішення, зокрема, спірних та політичних питань.</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Нік Ештон-Харт є представником глобального приватного сектору в Женеві, який займається цифровою торгівлею та економічною політикою, а також давнім делегатом Міжнародного союзу електрозв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язку поділився своїми враженнями щодо онлайн-переговорів: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Часто кажуть, що до 90 відсотків спілкування є невербальним, і хоча це не так просто, вираз обличчя та мова тіла неймовірно важливі. Під час відеоконференцій у вас є лише обличчя для роботи, а в учасників, підключених через обмежену пропускну здатність, часто вимкнено відео, тому у вас є лише звукові підказки. Коли зустріч багатомовна, візуальні підказки ще важливіші, якщо доповідач не розмовляє зрозумілою вам мовою. Якщо якість звуку з</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єднання не дуже висока, голосові втручання можуть стискатися або спотворюватися, роблячи слухові сигнали нечіткими </w:t>
      </w:r>
      <w:r w:rsidRPr="000421EE">
        <w:rPr>
          <w:rFonts w:ascii="Times New Roman" w:eastAsia="Times New Roman" w:hAnsi="Times New Roman" w:cs="Times New Roman"/>
          <w:sz w:val="28"/>
          <w:szCs w:val="28"/>
        </w:rPr>
        <w:lastRenderedPageBreak/>
        <w:t>або повністю пропущеними...Але наприклад, коли потрібно уникнути компромісу і перед вами ваші колеги, особливо на великих нарадах, де залишається вирішити лише кілька питань, це дуже складно зробити, бо відчувається тиск з боку оточуючих, які бажають закінчити. А коли ви ведете переговори, сидячи вдома, залишатися неприємним легше...Значна частина важкої роботи з досягнення домовленостей відбувається на невеликих зібраннях не під запис.</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[4]</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У своїй промові Ештон-Харт також зазначає, що для всіх учасників проводяться тренінги, такі як офіційні онлайн-сесії, які замінять неформальні, ситуативні зустрічі. Ці тренінги, як правило, повністю зосереджені на використанні нових інструментів для віртуальних зустрічей, незважаючи на те, що психологічні адаптації, необхідні для їх ефективного використання, є більш важливими. Це особливо актуально тому, що досвідчені переговорники рідко бувають достатньо молодими, щоб бути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цифровими аборигенами</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Щоб </w:t>
      </w:r>
      <w:r w:rsidRPr="000421EE">
        <w:rPr>
          <w:rFonts w:ascii="Times New Roman" w:eastAsia="Times New Roman" w:hAnsi="Times New Roman" w:cs="Times New Roman"/>
          <w:sz w:val="28"/>
          <w:szCs w:val="28"/>
        </w:rPr>
        <w:lastRenderedPageBreak/>
        <w:t>адаптуватися до дистанційних переговорів, їм необхідно сформувати робочі партнерські відносини з молодшими колегами, для яких технології повністю інтегровані в їхні навички соціальної взаємодії.[4]</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Підводячи підсумок, можна дійти висновку, що у кризі та викликах сьогодення можна знайти нові можливості для переосмислення інструментів  дипломатії,  заощадження часу та ресурсів, водночас посилюючи співпрацю в усьому світі. Завдання непросте, але світ нових технологій та постійний розвиток країн,  вимагає нових способів комунікації з великою аудиторією.</w:t>
      </w:r>
    </w:p>
    <w:p w:rsidR="007556E3" w:rsidRDefault="007556E3" w:rsidP="001B5808">
      <w:pPr>
        <w:tabs>
          <w:tab w:val="left" w:pos="851"/>
        </w:tabs>
        <w:spacing w:line="360" w:lineRule="auto"/>
        <w:ind w:right="34" w:firstLine="567"/>
        <w:jc w:val="both"/>
        <w:rPr>
          <w:rFonts w:ascii="Times New Roman" w:eastAsia="Times New Roman" w:hAnsi="Times New Roman" w:cs="Times New Roman"/>
          <w:b/>
          <w:sz w:val="28"/>
          <w:szCs w:val="28"/>
        </w:rPr>
      </w:pPr>
    </w:p>
    <w:p w:rsidR="00AE58F2" w:rsidRPr="000421EE"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 xml:space="preserve"> Література</w:t>
      </w:r>
      <w:r w:rsidR="006C3804" w:rsidRPr="000421EE">
        <w:rPr>
          <w:rFonts w:ascii="Times New Roman" w:eastAsia="Times New Roman" w:hAnsi="Times New Roman" w:cs="Times New Roman"/>
          <w:b/>
          <w:sz w:val="28"/>
          <w:szCs w:val="28"/>
        </w:rPr>
        <w:t xml:space="preserve"> </w:t>
      </w:r>
    </w:p>
    <w:p w:rsidR="00AE58F2" w:rsidRPr="000421EE" w:rsidRDefault="003E79B1" w:rsidP="001B5808">
      <w:pPr>
        <w:numPr>
          <w:ilvl w:val="0"/>
          <w:numId w:val="48"/>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Digital 2020 - raport despre utilizarea internetului şi Social Media. Digitaltreemarketing.eu.</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URL:</w:t>
      </w:r>
      <w:hyperlink r:id="rId328">
        <w:r w:rsidRPr="000421EE">
          <w:rPr>
            <w:rFonts w:ascii="Times New Roman" w:eastAsia="Times New Roman" w:hAnsi="Times New Roman" w:cs="Times New Roman"/>
            <w:color w:val="0563C1"/>
            <w:sz w:val="28"/>
            <w:szCs w:val="28"/>
            <w:u w:val="single"/>
          </w:rPr>
          <w:t>https://digitaltreemarketing.eu/2020/03/04/digital2020-raport-despre-utilizarea-internetului-si-social-media/</w:t>
        </w:r>
      </w:hyperlink>
    </w:p>
    <w:p w:rsidR="00AE58F2" w:rsidRPr="000421EE" w:rsidRDefault="003E79B1" w:rsidP="001B5808">
      <w:pPr>
        <w:numPr>
          <w:ilvl w:val="0"/>
          <w:numId w:val="48"/>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Goffman, D. (2007). Negotiating with the Renaissance State: The Ottoman Empire and the New Diplomacy. In V. Aksan &amp; D. Goffman, (Eds.), The Early Modern Ottomans: Remaping The Empire (pp. 50-75). Cambridge University Press.</w:t>
      </w:r>
    </w:p>
    <w:p w:rsidR="00AE58F2" w:rsidRPr="000421EE" w:rsidRDefault="003E79B1" w:rsidP="001B5808">
      <w:pPr>
        <w:numPr>
          <w:ilvl w:val="0"/>
          <w:numId w:val="48"/>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Subramanian, V. (2017). Digital diplomacy is the new radio. URL:</w:t>
      </w:r>
      <w:hyperlink r:id="rId329">
        <w:r w:rsidRPr="000421EE">
          <w:rPr>
            <w:rFonts w:ascii="Times New Roman" w:eastAsia="Times New Roman" w:hAnsi="Times New Roman" w:cs="Times New Roman"/>
            <w:color w:val="0563C1"/>
            <w:sz w:val="28"/>
            <w:szCs w:val="28"/>
            <w:u w:val="single"/>
          </w:rPr>
          <w:t>https://www.hindustantimes.com/tech/digital-diplomacy-is-the-newradio/story-x3yZu2Bn7pxFoKZ2Zx2MgM.html</w:t>
        </w:r>
      </w:hyperlink>
    </w:p>
    <w:p w:rsidR="00AE58F2" w:rsidRPr="000421EE" w:rsidRDefault="003E79B1" w:rsidP="001B5808">
      <w:pPr>
        <w:numPr>
          <w:ilvl w:val="0"/>
          <w:numId w:val="48"/>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Blog Post by </w:t>
      </w:r>
      <w:hyperlink r:id="rId330">
        <w:r w:rsidRPr="000421EE">
          <w:rPr>
            <w:rFonts w:ascii="Times New Roman" w:eastAsia="Times New Roman" w:hAnsi="Times New Roman" w:cs="Times New Roman"/>
            <w:color w:val="04284A"/>
            <w:sz w:val="28"/>
            <w:szCs w:val="28"/>
            <w:u w:val="single"/>
          </w:rPr>
          <w:t>Guest Blogger for Net Politics</w:t>
        </w:r>
      </w:hyperlink>
      <w:r w:rsidRPr="000421EE">
        <w:rPr>
          <w:rFonts w:ascii="Times New Roman" w:eastAsia="Times New Roman" w:hAnsi="Times New Roman" w:cs="Times New Roman"/>
          <w:sz w:val="28"/>
          <w:szCs w:val="28"/>
        </w:rPr>
        <w:t xml:space="preserve">: Online Meetings Are Transforming International Relations.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URL:</w:t>
      </w:r>
      <w:hyperlink r:id="rId331">
        <w:r w:rsidRPr="000421EE">
          <w:rPr>
            <w:rFonts w:ascii="Times New Roman" w:eastAsia="Times New Roman" w:hAnsi="Times New Roman" w:cs="Times New Roman"/>
            <w:color w:val="0563C1"/>
            <w:sz w:val="28"/>
            <w:szCs w:val="28"/>
            <w:u w:val="single"/>
          </w:rPr>
          <w:t>https://www.cfr.org/blog/online-meetings-are-transforming-international-relations</w:t>
        </w:r>
      </w:hyperlink>
    </w:p>
    <w:p w:rsidR="00AE58F2" w:rsidRPr="000421EE" w:rsidRDefault="003E79B1" w:rsidP="001B5808">
      <w:pPr>
        <w:numPr>
          <w:ilvl w:val="0"/>
          <w:numId w:val="48"/>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Digital diplomacy. EFFECTIVE AND INCLUSIVE DIPLOMACY.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b/>
          <w:sz w:val="28"/>
          <w:szCs w:val="28"/>
          <w:highlight w:val="white"/>
        </w:rPr>
      </w:pPr>
      <w:r w:rsidRPr="000421EE">
        <w:rPr>
          <w:rFonts w:ascii="Times New Roman" w:eastAsia="Times New Roman" w:hAnsi="Times New Roman" w:cs="Times New Roman"/>
          <w:sz w:val="28"/>
          <w:szCs w:val="28"/>
        </w:rPr>
        <w:t>URL:</w:t>
      </w:r>
      <w:hyperlink r:id="rId332" w:anchor="a-new-digital-tool-for-diplomacy">
        <w:r w:rsidRPr="000421EE">
          <w:rPr>
            <w:rFonts w:ascii="Times New Roman" w:eastAsia="Times New Roman" w:hAnsi="Times New Roman" w:cs="Times New Roman"/>
            <w:color w:val="0563C1"/>
            <w:sz w:val="28"/>
            <w:szCs w:val="28"/>
            <w:u w:val="single"/>
          </w:rPr>
          <w:t>https://www.diplomacy.edu/topics/digital-diplomacy/#a-new-digital-tool-for-diplomacy</w:t>
        </w:r>
      </w:hyperlink>
    </w:p>
    <w:p w:rsidR="009B5806" w:rsidRDefault="009B5806" w:rsidP="009B5806">
      <w:pPr>
        <w:widowControl w:val="0"/>
        <w:tabs>
          <w:tab w:val="left" w:pos="851"/>
        </w:tabs>
        <w:spacing w:line="360" w:lineRule="auto"/>
        <w:ind w:right="34"/>
        <w:jc w:val="both"/>
        <w:rPr>
          <w:rFonts w:ascii="Times New Roman" w:eastAsia="Times New Roman" w:hAnsi="Times New Roman" w:cs="Times New Roman"/>
          <w:sz w:val="28"/>
          <w:szCs w:val="28"/>
          <w:highlight w:val="white"/>
        </w:rPr>
      </w:pPr>
    </w:p>
    <w:p w:rsidR="00AE58F2" w:rsidRPr="000421EE" w:rsidRDefault="003E79B1" w:rsidP="009B5806">
      <w:pPr>
        <w:widowControl w:val="0"/>
        <w:tabs>
          <w:tab w:val="left" w:pos="851"/>
        </w:tabs>
        <w:spacing w:line="360" w:lineRule="auto"/>
        <w:ind w:right="34"/>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Науковий керівник – к.ю.н., доцент Акіменко Ю.Ю.</w:t>
      </w: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highlight w:val="white"/>
        </w:rPr>
      </w:pP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b/>
          <w:sz w:val="28"/>
          <w:szCs w:val="28"/>
        </w:rPr>
      </w:pPr>
    </w:p>
    <w:p w:rsidR="00AE58F2" w:rsidRPr="000421EE" w:rsidRDefault="003E79B1" w:rsidP="009B5806">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Бацалай Ірина Олександрівна</w:t>
      </w:r>
    </w:p>
    <w:p w:rsidR="009B5806" w:rsidRDefault="006A4D3C" w:rsidP="009B5806">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Здобувачка вищої освіти</w:t>
      </w:r>
    </w:p>
    <w:p w:rsidR="009B5806" w:rsidRDefault="009B5806" w:rsidP="009B5806">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Національного університету</w:t>
      </w:r>
    </w:p>
    <w:p w:rsidR="009B5806" w:rsidRDefault="009B5806" w:rsidP="009B5806">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«Одеська юридична академія»</w:t>
      </w:r>
    </w:p>
    <w:p w:rsidR="009B5806" w:rsidRDefault="009B5806"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1B5808">
      <w:pPr>
        <w:tabs>
          <w:tab w:val="left" w:pos="851"/>
        </w:tabs>
        <w:spacing w:line="360" w:lineRule="auto"/>
        <w:ind w:right="34" w:firstLine="567"/>
        <w:jc w:val="both"/>
        <w:rPr>
          <w:rFonts w:ascii="Times New Roman" w:eastAsia="Times" w:hAnsi="Times New Roman" w:cs="Times New Roman"/>
          <w:b/>
          <w:smallCaps/>
          <w:sz w:val="28"/>
          <w:szCs w:val="28"/>
        </w:rPr>
      </w:pPr>
      <w:r w:rsidRPr="000421EE">
        <w:rPr>
          <w:rFonts w:ascii="Times New Roman" w:eastAsia="Times" w:hAnsi="Times New Roman" w:cs="Times New Roman"/>
          <w:b/>
          <w:smallCaps/>
          <w:sz w:val="28"/>
          <w:szCs w:val="28"/>
        </w:rPr>
        <w:t>РОЛЬ ТА ЗНАЧЕННЯ ДИПЛОМАТІЇ В СИСТЕМІ МІЖНАРОДНИХ ВІДНОСИН</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 Сучасний стан міжнародних відносин є результатом довгої еволюції і послідовного історичного розвитку людства, націй, націй і держав. Міжнародні відносини сьогодні охоплюють особливу сферу суспільних відносин, включаючи всі публічні та приватні відносини, які передбачають перетин державних кордонів людьми, товарами або ідеями.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Дипломатія грає важливу роль у формуванні норм міжнародного права та сприяє створенню рекомендацій і домовленостей, оскільки вони лежать на межі міжнародного права і міжнародної політики. </w:t>
      </w:r>
      <w:r w:rsidRPr="000421EE">
        <w:rPr>
          <w:rFonts w:ascii="Times New Roman" w:eastAsia="Times New Roman" w:hAnsi="Times New Roman" w:cs="Times New Roman"/>
          <w:sz w:val="28"/>
          <w:szCs w:val="28"/>
        </w:rPr>
        <w:lastRenderedPageBreak/>
        <w:t>Все це свідчить про складну структуру системи міжнародних відносин [1, c.10]. У неї входять такі компоненти як економічні, політичні (включаючи дипломатичні), правові, моральні та інші відносини. Вони всі тісно взаємопов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язані та регулюються різними нормами, включаючи правові і моральні. Важливо зауважити, що дипломатія та міжнародне право є ключовими складовими цієї системи, і їх можна розглядати як підсистеми загальної системи міжнародних відносин.</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Співвідношення між дипломатією і міжнародним правом полягає в тому, що дипломатія прагне захищати зовнішньополітичні інтереси своєї держави шляхом впливу на інші держави та досягнення узгодження інтересів. Це може включати у себе створення загальновизнаних принципів і правил міжнародної поведінки [2, c. 24]. Такі принципи та правила стають незалежними і загальними міжнародними нормами, які регулюють відносини між державами та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язкові для них. Ці </w:t>
      </w:r>
      <w:r w:rsidRPr="000421EE">
        <w:rPr>
          <w:rFonts w:ascii="Times New Roman" w:eastAsia="Times New Roman" w:hAnsi="Times New Roman" w:cs="Times New Roman"/>
          <w:sz w:val="28"/>
          <w:szCs w:val="28"/>
        </w:rPr>
        <w:lastRenderedPageBreak/>
        <w:t>норми можуть змінюватися з часом, але будь-які зміни потребують узгодження волі держав.</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Дипломатична служба має ще одну важливу роль - забезпечення національної безпеки. Формування та реалізація національних інтересів є предметом особливої уваги державних інститутів управління та суспільства в цілому. У цьому контексті дипломатія виступає як своєрідний посередник, який сприяє вирішенню проблем та досягненню національних цілей у міжнародних відносинах.</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Сучасна дипломатія має багато нових особливостей, однією з яких є багатоплановість. Раніше дипломатичні заходи обмежувалися питаннями зовнішньої політики та торгівлі, проте сьогодні обсяг питань, які обговорюються і регулюються дипломатами, значно збільшився. Тепер вони включають в себе такі глобальні сфери, як роззброєння, екологія, тероризм, соціальні питання, і навіть внутрішні конфлікти. Отже, порядок денний дипломатичних зустрічей та </w:t>
      </w:r>
      <w:r w:rsidRPr="000421EE">
        <w:rPr>
          <w:rFonts w:ascii="Times New Roman" w:eastAsia="Times New Roman" w:hAnsi="Times New Roman" w:cs="Times New Roman"/>
          <w:sz w:val="28"/>
          <w:szCs w:val="28"/>
        </w:rPr>
        <w:lastRenderedPageBreak/>
        <w:t>переговорів став складнішим, вимагаючи від дипломатів більш широкого спектру знань і компетенцій.</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Динаміка сучасного світу, процес глобалізації та взаємозалежність між країнами також значно вплинули на інформаційно-комунікаційну функцію дипломатії [3]. З розвитком засобів комунікації, дипломатична служба стикається з новими викликами, такими як швидка та масова комунікація. З одного боку, дипломати інформують протилежну сторону про офіційну позицію своєї країни, з іншого - отримують інформацію від інших держав. Отже, обмін інформацією стає важливою складовою дипломатичних відносин.</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Одним із серйозних викликів для дипломатії України та світової дипломатії є збройна агресія російської федерації проти України. Воєнний конфлікт не тільки призвів до втрат і збитків, але також вимагає дипломатичних зусиль для розв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язання конфлікту та відновлення миру. Невдачі української дипломатії, зокрема, полягають у </w:t>
      </w:r>
      <w:r w:rsidRPr="000421EE">
        <w:rPr>
          <w:rFonts w:ascii="Times New Roman" w:eastAsia="Times New Roman" w:hAnsi="Times New Roman" w:cs="Times New Roman"/>
          <w:sz w:val="28"/>
          <w:szCs w:val="28"/>
        </w:rPr>
        <w:lastRenderedPageBreak/>
        <w:t>відсутності чіткої стратегії зовнішньої політики, проблемах з кадрами та недостатній координації між органами державної влади. Деякі проблеми також викликані зовнішньою агресією росії, але більшість з них пов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язані зі структурними питаннями в самій дипломатичній службі країни [4, c.42].</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Отож, дипломатія грає важливу роль в системі міжнародних відносин і виконує численні функції, які сприяють співробітництву, мирному вирішенню конфліктів і забезпеченню інтересів країни в міжнародному співтоваристві. Головною метою дипломатії є здійснення зовнішньополітичної діяльності держави в рамках чинного міжнародного та національного законодавства. Практична реалізація дипломатичних відносин здійснюється з дотриманням законних норм і правил. В деяких випадках можуть виникати ситуації, коли дії дипломатичної служби суперечать змісту міжнародного права, і ці дії не можуть бути виправдані в процесі дипломатичної діяльності. Треба зауважити, що в разі суперечностей не </w:t>
      </w:r>
      <w:r w:rsidRPr="000421EE">
        <w:rPr>
          <w:rFonts w:ascii="Times New Roman" w:eastAsia="Times New Roman" w:hAnsi="Times New Roman" w:cs="Times New Roman"/>
          <w:sz w:val="28"/>
          <w:szCs w:val="28"/>
        </w:rPr>
        <w:lastRenderedPageBreak/>
        <w:t>допускається припинення дипломатичних зносин, оскільки це важливий механізм спілкування між державами.</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b/>
          <w:sz w:val="28"/>
          <w:szCs w:val="28"/>
        </w:rPr>
        <w:t>Література</w:t>
      </w:r>
    </w:p>
    <w:p w:rsidR="00AE58F2" w:rsidRPr="000421EE" w:rsidRDefault="003E79B1" w:rsidP="001B5808">
      <w:pPr>
        <w:numPr>
          <w:ilvl w:val="0"/>
          <w:numId w:val="82"/>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Банчук-Петросова О.В. Дипломатія у механізмі врегулювання міжнародних територіальних спорів. Міжнародні відносини:теоретико-практичні аспекти. 2020. Вип. 5. С. 9–21.</w:t>
      </w:r>
    </w:p>
    <w:p w:rsidR="00AE58F2" w:rsidRPr="000421EE" w:rsidRDefault="003E79B1" w:rsidP="001B5808">
      <w:pPr>
        <w:numPr>
          <w:ilvl w:val="0"/>
          <w:numId w:val="82"/>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Григоренко Є., Журавель А. Дипломатична служба в механізмі реалізації законодавства про національну безпеку України. Європейська дипломатія у ХХІ столітті: матеріали науково-практичного круглого столу (21 грудня 2018 року). Харків : ХНУ ім. В. Н. Каразіна, 2019. С. 23-26</w:t>
      </w:r>
    </w:p>
    <w:p w:rsidR="00AE58F2" w:rsidRPr="000421EE" w:rsidRDefault="003E79B1" w:rsidP="001B5808">
      <w:pPr>
        <w:numPr>
          <w:ilvl w:val="0"/>
          <w:numId w:val="82"/>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Опанасюк О. Новітні тенденції у роботі дипломатичного агента ХХІ ст. URL: http://journals.iir.kiev.ua/index.php/pol_n/article/view/2989.</w:t>
      </w:r>
    </w:p>
    <w:p w:rsidR="00AE58F2" w:rsidRPr="000421EE" w:rsidRDefault="003E79B1" w:rsidP="001B5808">
      <w:pPr>
        <w:numPr>
          <w:ilvl w:val="0"/>
          <w:numId w:val="82"/>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ДИПЛОМАТІЯ В МІЖНАРОДНИХ ВІДНОСИНАХ: РЕТРОСПЕКЦІЯ І СУЧАСНІСТЬ: Збірник матеріалів Всеукраїнської науково-практичної конференції з міжнародною участю, м. Київ, Національний авіаційний університет, 24 лютого 2023 р. К. : НАУ, 2023. 159 с.</w:t>
      </w:r>
    </w:p>
    <w:p w:rsidR="00AE58F2" w:rsidRPr="000421EE" w:rsidRDefault="003E79B1" w:rsidP="009B5806">
      <w:pPr>
        <w:widowControl w:val="0"/>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 к.ю.н., доцент Акіменко Ю.Ю.</w:t>
      </w: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AE58F2" w:rsidP="009B5806">
      <w:pPr>
        <w:widowControl w:val="0"/>
        <w:tabs>
          <w:tab w:val="left" w:pos="851"/>
        </w:tabs>
        <w:spacing w:line="360" w:lineRule="auto"/>
        <w:ind w:right="34"/>
        <w:jc w:val="both"/>
        <w:rPr>
          <w:rFonts w:ascii="Times New Roman" w:eastAsia="Times New Roman" w:hAnsi="Times New Roman" w:cs="Times New Roman"/>
          <w:sz w:val="28"/>
          <w:szCs w:val="28"/>
        </w:rPr>
      </w:pPr>
    </w:p>
    <w:p w:rsidR="009B5806" w:rsidRDefault="003E79B1" w:rsidP="009B5806">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b/>
          <w:sz w:val="28"/>
          <w:szCs w:val="28"/>
        </w:rPr>
        <w:t>Бричка Софія Федорівна</w:t>
      </w:r>
      <w:r w:rsidRPr="000421EE">
        <w:rPr>
          <w:rFonts w:ascii="Times New Roman" w:eastAsia="Times New Roman" w:hAnsi="Times New Roman" w:cs="Times New Roman"/>
          <w:b/>
          <w:sz w:val="28"/>
          <w:szCs w:val="28"/>
        </w:rPr>
        <w:br/>
      </w:r>
      <w:r w:rsidR="009B5806">
        <w:rPr>
          <w:rFonts w:ascii="Times New Roman" w:eastAsia="Times New Roman" w:hAnsi="Times New Roman" w:cs="Times New Roman"/>
          <w:sz w:val="28"/>
          <w:szCs w:val="28"/>
        </w:rPr>
        <w:t>Здобувачка вищої освіти</w:t>
      </w:r>
    </w:p>
    <w:p w:rsidR="009B5806" w:rsidRDefault="009B5806" w:rsidP="009B5806">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Національного</w:t>
      </w:r>
      <w:r w:rsidR="003E79B1" w:rsidRPr="000421EE">
        <w:rPr>
          <w:rFonts w:ascii="Times New Roman" w:eastAsia="Times New Roman" w:hAnsi="Times New Roman" w:cs="Times New Roman"/>
          <w:sz w:val="28"/>
          <w:szCs w:val="28"/>
        </w:rPr>
        <w:t xml:space="preserve"> університет</w:t>
      </w:r>
      <w:r>
        <w:rPr>
          <w:rFonts w:ascii="Times New Roman" w:eastAsia="Times New Roman" w:hAnsi="Times New Roman" w:cs="Times New Roman"/>
          <w:sz w:val="28"/>
          <w:szCs w:val="28"/>
        </w:rPr>
        <w:t>у</w:t>
      </w:r>
    </w:p>
    <w:p w:rsidR="00AE58F2" w:rsidRDefault="00183B9D" w:rsidP="009B5806">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p>
    <w:p w:rsidR="009B5806" w:rsidRPr="000421EE" w:rsidRDefault="009B5806" w:rsidP="009B5806">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Default="003E79B1" w:rsidP="009B5806">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ЩОДО ПИТАННЯ УЧАСТІ МІНІСТЕРСТВА ЮСТИЦІЇ УКРАЇНИ В ЗАХИСТІ ПРАВ ОДНОГО З БАТЬКІВ ПРИ ВИКРАДАННІ ДИТИНИ ІНШИМ</w:t>
      </w:r>
    </w:p>
    <w:p w:rsidR="009B5806" w:rsidRPr="000421EE" w:rsidRDefault="009B5806" w:rsidP="009B5806">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Актуальність участі Мін</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юсту в захисті прав одного з батьків при викраданні дитини іншим </w:t>
      </w:r>
      <w:r w:rsidRPr="000421EE">
        <w:rPr>
          <w:rFonts w:ascii="Times New Roman" w:eastAsia="Times New Roman" w:hAnsi="Times New Roman" w:cs="Times New Roman"/>
          <w:sz w:val="28"/>
          <w:szCs w:val="28"/>
        </w:rPr>
        <w:lastRenderedPageBreak/>
        <w:t>зумовлена необхідністю забезпечення дотримання міжнародних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язань України у сфері прав дитини, а також реалізації принципу верховенства права та захисту законних інтересів громадян.</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Викрадення дитини одним з батьків містить під собою великі проблеми не лише для іншого з подружжя, а і для самої дитини у першу чергу. Це порушує право дитини на освіту, на охорону здоров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 та на ідентичність. Але головною проблемою є психологічне насильство над дитиною, яка втрачає контакт з одним із батьків.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rPr>
        <w:t xml:space="preserve">У наш час усе більше батьків подорожують з дітьми до інших країн або міст. Це може стати проблемою, якщо між розлученим подружжям є суперечки. Один з батьків може скористуватися ситуацією та викрасти дитину. Питання, що стосуються цієї проблеми регулює </w:t>
      </w:r>
      <w:r w:rsidRPr="000421EE">
        <w:rPr>
          <w:rFonts w:ascii="Times New Roman" w:eastAsia="Times New Roman" w:hAnsi="Times New Roman" w:cs="Times New Roman"/>
          <w:sz w:val="28"/>
          <w:szCs w:val="28"/>
          <w:highlight w:val="white"/>
        </w:rPr>
        <w:t xml:space="preserve">Конвенція про цивільно-правові аспекти міжнародного викрадення дітей (далі – Конвенція). Вона розроблялася з метою впровадження ефективного механізму міжнародного співробітництва між компетентними органами </w:t>
      </w:r>
      <w:r w:rsidRPr="000421EE">
        <w:rPr>
          <w:rFonts w:ascii="Times New Roman" w:eastAsia="Times New Roman" w:hAnsi="Times New Roman" w:cs="Times New Roman"/>
          <w:sz w:val="28"/>
          <w:szCs w:val="28"/>
          <w:highlight w:val="white"/>
        </w:rPr>
        <w:lastRenderedPageBreak/>
        <w:t>різних держав задля повернення дітей, які незаконно були вивезені за межі своєї країни або незаконно там утримуються. Важливо розуміти, що Конвенція стосується лише цивільного-правового характеру викрадення дітей, а не кримінального (викрадення та торгівля дітьми). [3]</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В Україні механізмом повернення дітей, які були незаконно вивезені за межі своєї країни є Міністерство юстиції. Міністерство юстиції – це центральний орган виконавчої влади, який визначено відповідальним за дотриманням міжнародних договорів у сфері сімейного права, які були ратифіковані Україною. [4]</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 xml:space="preserve">У випадку викрадення дитини необхідно звернутися до Міністерства юстиції. Це можна зробити подавши заяву про повернення дитини у місце постійного проживання. І вже Міністерство надає запит до міжнародних установ, щодо повернення дитини. Часто, при допомозі іноземних установ, дитину можливо повернути без звернення до суду.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lastRenderedPageBreak/>
        <w:t>Через велику територію України, виникає проблема, щодо подання заявок до Мін</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юсту, адже воно територіально знаходиться у Києві. Рішенням цієї проблеми є існування територіальних органів Міністерства, які проводять консультації з заявниками. [1, c.43]</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У разі звернення до суду, суд може винести рішення, щодо повернення дитини у місце постійного проживання. Проте відповідач може відмовитися виконувати судове рішення. У такому випадку застосовується  механізм примусового виконання у вигляді штрафу, а також фізичне відібрання дитини з можливістю супроводжувати іншого з батьків і дитину до кордону. [1, c.73]</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 xml:space="preserve">Проте Міністерство юстиції або інший державний орган не ідеально виконує свою функцію. Прикладом може бути справа ЄСПЛ </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М.Р і М.Р. про України</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 xml:space="preserve">. У справі розглядається заява громадяни Чеської Республіки М.Р. (далі - перший заявник) та його сина Д.Р (далі – другий заявник).  Після розлучення М.Р. з його дружиною Б., </w:t>
      </w:r>
      <w:r w:rsidRPr="000421EE">
        <w:rPr>
          <w:rFonts w:ascii="Times New Roman" w:eastAsia="Times New Roman" w:hAnsi="Times New Roman" w:cs="Times New Roman"/>
          <w:sz w:val="28"/>
          <w:szCs w:val="28"/>
          <w:highlight w:val="white"/>
        </w:rPr>
        <w:lastRenderedPageBreak/>
        <w:t>рішенням районного суду м. Прага, їм було надано право поперемінного виховання сина. Через рік після винесення рішення, Б. без згоди першого заявника, виїхала до України з сином. Внаслідок цього, першим заявником було ініційовано судове провадження в Україні. Провадження було відкрито проти його колишньої дружини і мало на меті повернення власного сина до Чехії. Його вимоги були обґрунтовані Гаазькою конвенцією про цивільно-правові аспекти міжнародного викрадення дітей. [5]</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highlight w:val="white"/>
        </w:rPr>
        <w:t>Заявник вичерпав усі національні засоби юридичного захисту, але повернути сина не зміг. У зв</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 xml:space="preserve">язку з цим, заявник звернувся до ЄСПЛ. Рішенням ЄСПЛ було встановлено, що </w:t>
      </w:r>
      <w:r w:rsidRPr="000421EE">
        <w:rPr>
          <w:rFonts w:ascii="Times New Roman" w:eastAsia="Times New Roman" w:hAnsi="Times New Roman" w:cs="Times New Roman"/>
          <w:sz w:val="28"/>
          <w:szCs w:val="28"/>
        </w:rPr>
        <w:t>виконання рішення про повернення другого заявника зупинялось велику кількість разів державним виконавцем, а постанови суду скасовувалися через необґрунтованість. Заявник також скаржився на відсутність оперативного розслідування справи.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Наразі проблема викрадення дітей одним з батьків виходить за межі лише однієї країни. Існування Гаазької конвенції  є важливим кроком, який спрямований на створення механізмів для міжнародної співпраці у цій сфері. Таким чином, участь Міністерства юстиції в захисті прав одного з батьків при викраденні дитини іншим є актуальним та необхідним для забезпечення ефективного реагування на такі ситуації, захисту прав і інтересів дитини та батьків, а також для розвитку міжнародного співробітництва у сфері сімейного права. </w:t>
      </w:r>
    </w:p>
    <w:p w:rsidR="009B5806" w:rsidRDefault="009B5806" w:rsidP="001B5808">
      <w:pPr>
        <w:tabs>
          <w:tab w:val="left" w:pos="851"/>
        </w:tabs>
        <w:spacing w:line="360" w:lineRule="auto"/>
        <w:ind w:right="34" w:firstLine="567"/>
        <w:jc w:val="both"/>
        <w:rPr>
          <w:rFonts w:ascii="Times New Roman" w:eastAsia="Times New Roman" w:hAnsi="Times New Roman" w:cs="Times New Roman"/>
          <w:b/>
          <w:sz w:val="28"/>
          <w:szCs w:val="28"/>
        </w:rPr>
      </w:pPr>
    </w:p>
    <w:p w:rsidR="00AE58F2" w:rsidRPr="000421EE"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 xml:space="preserve"> Література</w:t>
      </w:r>
      <w:r w:rsidR="006C3804" w:rsidRPr="000421EE">
        <w:rPr>
          <w:rFonts w:ascii="Times New Roman" w:eastAsia="Times New Roman" w:hAnsi="Times New Roman" w:cs="Times New Roman"/>
          <w:b/>
          <w:sz w:val="28"/>
          <w:szCs w:val="28"/>
        </w:rPr>
        <w:t xml:space="preserve"> </w:t>
      </w:r>
    </w:p>
    <w:p w:rsidR="00AE58F2" w:rsidRPr="000421EE" w:rsidRDefault="003E79B1" w:rsidP="001B5808">
      <w:pPr>
        <w:numPr>
          <w:ilvl w:val="0"/>
          <w:numId w:val="22"/>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highlight w:val="white"/>
        </w:rPr>
        <w:t>Гаро Г. О. Спори про міжнародне викрадення дітей / Г. О. Гаро., 2021. – 144 с. – (73).</w:t>
      </w:r>
    </w:p>
    <w:p w:rsidR="00AE58F2" w:rsidRPr="000421EE" w:rsidRDefault="003E79B1" w:rsidP="001B5808">
      <w:pPr>
        <w:numPr>
          <w:ilvl w:val="0"/>
          <w:numId w:val="22"/>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highlight w:val="white"/>
        </w:rPr>
        <w:t xml:space="preserve">Конвенція про цивільно-правові аспекти міжнародного викрадення дітей [Електронний ресурс] – URL: </w:t>
      </w:r>
      <w:hyperlink r:id="rId333" w:anchor="Text">
        <w:r w:rsidRPr="000421EE">
          <w:rPr>
            <w:rFonts w:ascii="Times New Roman" w:eastAsia="Times New Roman" w:hAnsi="Times New Roman" w:cs="Times New Roman"/>
            <w:color w:val="0000FF"/>
            <w:sz w:val="28"/>
            <w:szCs w:val="28"/>
            <w:highlight w:val="white"/>
            <w:u w:val="single"/>
          </w:rPr>
          <w:t>https://zakon.rada.gov.ua/laws/show/995_188#Text</w:t>
        </w:r>
      </w:hyperlink>
      <w:r w:rsidRPr="000421EE">
        <w:rPr>
          <w:rFonts w:ascii="Times New Roman" w:eastAsia="Times New Roman" w:hAnsi="Times New Roman" w:cs="Times New Roman"/>
          <w:sz w:val="28"/>
          <w:szCs w:val="28"/>
          <w:highlight w:val="white"/>
        </w:rPr>
        <w:t>.</w:t>
      </w:r>
    </w:p>
    <w:p w:rsidR="00AE58F2" w:rsidRPr="000421EE" w:rsidRDefault="003E79B1" w:rsidP="001B5808">
      <w:pPr>
        <w:numPr>
          <w:ilvl w:val="0"/>
          <w:numId w:val="22"/>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highlight w:val="white"/>
        </w:rPr>
        <w:lastRenderedPageBreak/>
        <w:t xml:space="preserve">Некляєв Ю. Міжнародне викрадення дітей. Особливості застосування Гаазької конвенції в Україні [Електронний ресурс] / Юрій Некляєв – URL: </w:t>
      </w:r>
      <w:hyperlink r:id="rId334">
        <w:r w:rsidRPr="000421EE">
          <w:rPr>
            <w:rFonts w:ascii="Times New Roman" w:eastAsia="Times New Roman" w:hAnsi="Times New Roman" w:cs="Times New Roman"/>
            <w:color w:val="0000FF"/>
            <w:sz w:val="28"/>
            <w:szCs w:val="28"/>
            <w:highlight w:val="white"/>
            <w:u w:val="single"/>
          </w:rPr>
          <w:t>https://yur-gazeta.com/publications/practice/simeyne-pravo/mizhnarodne-vikradennya-ditey-osoblivosti-zastosuvannya-gaazkoyi-konvenciyi-v-ukrayini.html</w:t>
        </w:r>
      </w:hyperlink>
      <w:r w:rsidRPr="000421EE">
        <w:rPr>
          <w:rFonts w:ascii="Times New Roman" w:eastAsia="Times New Roman" w:hAnsi="Times New Roman" w:cs="Times New Roman"/>
          <w:sz w:val="28"/>
          <w:szCs w:val="28"/>
          <w:highlight w:val="white"/>
        </w:rPr>
        <w:t>.</w:t>
      </w:r>
    </w:p>
    <w:p w:rsidR="00AE58F2" w:rsidRPr="000421EE" w:rsidRDefault="003E79B1" w:rsidP="001B5808">
      <w:pPr>
        <w:numPr>
          <w:ilvl w:val="0"/>
          <w:numId w:val="22"/>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Постанова Кабінету Міністрів України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Про виконання на території України конвенції </w:t>
      </w:r>
      <w:r w:rsidRPr="000421EE">
        <w:rPr>
          <w:rFonts w:ascii="Times New Roman" w:eastAsia="Times New Roman" w:hAnsi="Times New Roman" w:cs="Times New Roman"/>
          <w:sz w:val="28"/>
          <w:szCs w:val="28"/>
          <w:highlight w:val="white"/>
        </w:rPr>
        <w:t>про цивільно-правові аспекти міжнародного викрадення дітей</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rPr>
        <w:t xml:space="preserve"> від 10.07.2006 р. №952.</w:t>
      </w:r>
    </w:p>
    <w:p w:rsidR="00AE58F2" w:rsidRPr="000421EE" w:rsidRDefault="003E79B1" w:rsidP="001B5808">
      <w:pPr>
        <w:numPr>
          <w:ilvl w:val="0"/>
          <w:numId w:val="22"/>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highlight w:val="white"/>
        </w:rPr>
        <w:t xml:space="preserve">Справа </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М.Р. та Д.Р. проти України</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 xml:space="preserve"> (Заява № 63551/13) [Електронний ресурс] – URL: </w:t>
      </w:r>
      <w:hyperlink r:id="rId335" w:anchor="Text">
        <w:r w:rsidRPr="000421EE">
          <w:rPr>
            <w:rFonts w:ascii="Times New Roman" w:eastAsia="Times New Roman" w:hAnsi="Times New Roman" w:cs="Times New Roman"/>
            <w:color w:val="0000FF"/>
            <w:sz w:val="28"/>
            <w:szCs w:val="28"/>
            <w:highlight w:val="white"/>
            <w:u w:val="single"/>
          </w:rPr>
          <w:t>https://zakon.rada.gov.ua/laws/show/974_c87#Text</w:t>
        </w:r>
      </w:hyperlink>
      <w:r w:rsidRPr="000421EE">
        <w:rPr>
          <w:rFonts w:ascii="Times New Roman" w:eastAsia="Times New Roman" w:hAnsi="Times New Roman" w:cs="Times New Roman"/>
          <w:sz w:val="28"/>
          <w:szCs w:val="28"/>
          <w:highlight w:val="white"/>
        </w:rPr>
        <w:t>.</w:t>
      </w:r>
    </w:p>
    <w:p w:rsidR="009B5806" w:rsidRDefault="009B5806" w:rsidP="009B5806">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9B5806">
      <w:pPr>
        <w:widowControl w:val="0"/>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 к.ю.н., доцент Акіменко Ю.Ю.</w:t>
      </w: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9B5806">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Бумага Марина Юріївна</w:t>
      </w:r>
    </w:p>
    <w:p w:rsidR="009B5806" w:rsidRDefault="009B5806" w:rsidP="009B5806">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Здобувачка вищої освіти</w:t>
      </w:r>
    </w:p>
    <w:p w:rsidR="009B5806" w:rsidRDefault="009B5806" w:rsidP="009B5806">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Національного </w:t>
      </w:r>
      <w:r w:rsidR="003E79B1" w:rsidRPr="000421EE">
        <w:rPr>
          <w:rFonts w:ascii="Times New Roman" w:eastAsia="Times New Roman" w:hAnsi="Times New Roman" w:cs="Times New Roman"/>
          <w:sz w:val="28"/>
          <w:szCs w:val="28"/>
        </w:rPr>
        <w:t>університет</w:t>
      </w:r>
      <w:r>
        <w:rPr>
          <w:rFonts w:ascii="Times New Roman" w:eastAsia="Times New Roman" w:hAnsi="Times New Roman" w:cs="Times New Roman"/>
          <w:sz w:val="28"/>
          <w:szCs w:val="28"/>
        </w:rPr>
        <w:t>у</w:t>
      </w:r>
    </w:p>
    <w:p w:rsidR="00AE58F2" w:rsidRDefault="00183B9D" w:rsidP="009B5806">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p>
    <w:p w:rsidR="009B5806" w:rsidRPr="000421EE" w:rsidRDefault="009B5806" w:rsidP="009B5806">
      <w:pPr>
        <w:tabs>
          <w:tab w:val="left" w:pos="851"/>
        </w:tabs>
        <w:spacing w:line="360" w:lineRule="auto"/>
        <w:ind w:right="34" w:firstLine="567"/>
        <w:jc w:val="center"/>
        <w:rPr>
          <w:rFonts w:ascii="Times New Roman" w:eastAsia="Times New Roman" w:hAnsi="Times New Roman" w:cs="Times New Roman"/>
          <w:sz w:val="28"/>
          <w:szCs w:val="28"/>
        </w:rPr>
      </w:pPr>
    </w:p>
    <w:p w:rsidR="00AE58F2" w:rsidRDefault="003E79B1" w:rsidP="009B5806">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НОРМИ ДИПЛОМАТИЧНОГО ПРОТОКОЛУ: ПРАВОВІ МЕХАНІЗМИ ЗАБЕЗПЕЧЕННЯ ГЕНДЕРНОЇ РІВНОСТІ</w:t>
      </w:r>
    </w:p>
    <w:p w:rsidR="009B5806" w:rsidRPr="000421EE" w:rsidRDefault="009B5806" w:rsidP="009B5806">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Досліджуючи питання норми дипломатичного протоколу та правові механізми забезпечення гендерної рівності, необхідно визначити, що таке дипломатичний протокол та поринути в історію його створення. Отже, дипломатичний протокол – це сукупність загальноприйнятих норм, правил, традицій і умовностей, яких дотримуються уряди, державні установи, відомства закордонних справ, дипломатичні представництва, місії та представництва при міжнародних організаціях, офіційні особи та члени їх родин у міжнародному спілкуванні. [3, ст. 7]. На формування дипломатичного протоколу вплинули національні традиції та звичаї інших країн, з якими встановлювали певні зносини. Також в історії були </w:t>
      </w:r>
      <w:r w:rsidRPr="000421EE">
        <w:rPr>
          <w:rFonts w:ascii="Times New Roman" w:eastAsia="Times New Roman" w:hAnsi="Times New Roman" w:cs="Times New Roman"/>
          <w:sz w:val="28"/>
          <w:szCs w:val="28"/>
        </w:rPr>
        <w:lastRenderedPageBreak/>
        <w:t>зафіксовані випадки, коли недотримання норм дипломатичного протоколу призвели до конфліктних ситуацій. [3, 12 ст.]</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В національному законодавстві України, передбачений лише один нормативно-провий акт, який регулює дипломатичний протокол та церемоніал України, а саме: Указ Президента України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Про Державний Протокол та Церемоніал України</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(далі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Указ</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Його підписав у 2002 році Президент України Леонід Кучма. Указ, який ми будемо розглядати та аналізувати, прийняли з метою забезпечення додержання загальноприйнятих міжнародних норм, правил, традицій організації офіційних заходів, удосконалення й оптимізації порядку проведення в Україні заходів протокольного і церемоніального характеру та відповідно до пункту 3 частини першої статті 106 Конституції України [1].</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Пропоную розглянути пункти 8, 16, 17, 27, 105 та 148 Указу для розгляду правового механізму забезпечення гендерної рівності. Так, в пункті 8 </w:t>
      </w:r>
      <w:r w:rsidRPr="000421EE">
        <w:rPr>
          <w:rFonts w:ascii="Times New Roman" w:eastAsia="Times New Roman" w:hAnsi="Times New Roman" w:cs="Times New Roman"/>
          <w:sz w:val="28"/>
          <w:szCs w:val="28"/>
        </w:rPr>
        <w:lastRenderedPageBreak/>
        <w:t xml:space="preserve">Указу вказано наступне: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У разі прибуття глави іноземної делегації з дружиною у програмі візиту передбачається участь у протокольних заходах дружини відповідної офіційної особи з Української Сторони</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У 16 та 27 пунктах Указу визначено, що у разі прибуття глави іноземної держави з дружиною для неї забезпечується окрема програма візиту. Частина пункту 17 Указу передбачає: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Дівчата у національному вбранні вручають главі іноземної держави хліб-сіль, а в разі участі в державному візиті дружини глави іноземної держави - юнаки у національному вбранні вручають їй квіти</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В 105 пункті зазначено, що у разі участі у зустрічі дружини Президента України офіційні особи запрошуються на таку зустріч з дружинами. 148 пункт передбачає: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Президент України приймає Вірчі грамоти і у відповідь вітає посла короткою промовою, після чого відбувається відрекомендування послом своєї дружини та працівників дипломатичного  представництва відповідної іноземної держави в Україні…</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[1]</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Таким чином, після розгляду норм Указу, я можу зробити певні висновки стосовно забезпечення механізму гендерної рівності в нормах дипломатичного протоколу. По-перше, на моє переконання, з наведених частин та пунктів Указу випливає те, що ним не передбачено окремого протоколу для чоловіків у випадку, якщо представниками іноземної держави є жінки. Таким чином, цим протоколом не передбачено й те, що жінка може бути головою іноземної держави, головою парламенту, головою уряду, міністеркою закордонних справ та іншою високою посадовою особою та представницею держави. З цього випливає інший висновок, що в державному протоколі та церемоніалі України механізм забезпечення гендерної рівності працює недосконало та потребує глобальних змін, а саме: прописати окрему програму візиту для чоловіків, видозмінити церемоніал а також надати правовий механізм у випадках, коли представником іноземної держави є жінка. Як наслідок Українська держава </w:t>
      </w:r>
      <w:r w:rsidRPr="000421EE">
        <w:rPr>
          <w:rFonts w:ascii="Times New Roman" w:eastAsia="Times New Roman" w:hAnsi="Times New Roman" w:cs="Times New Roman"/>
          <w:sz w:val="28"/>
          <w:szCs w:val="28"/>
        </w:rPr>
        <w:lastRenderedPageBreak/>
        <w:t>буде ближча до забезпечення гендерної рівності не тільки формально, а і на практиці.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Розібравшись з нормами дипломатичного протоколу та правових механізмів реалізації гендерної рівності у національному праві України, пропоную розглянути більш загальні норми, які застосовуються не тільки в Українській державі, а й у міжнародній практиці. Так, до певного часу мала місце традиція, коли після протокольних заходів з розсадкою за столом чи столами, чоловіки переходили в іншу кімнату або ж залишалися в кімнаті, де вели бесіди, палили та пили коньяк, в той час як жінки йшли до вітальні, де проводили свій час. Через це виникали певні конфліктні ситуації: з однієї сторони чоловіки жінок-посадових осіб не мали права бути присутніми серед розмов посадових осіб, а з іншої жінки, що мають офіційні ранги та/або високий статус у суспільстві як результат їхньої професійної діяльності мали право перебувати серед чоловіків, однак вони не приймали таке прагнення жінок. Дана проблема вирішилася </w:t>
      </w:r>
      <w:r w:rsidRPr="000421EE">
        <w:rPr>
          <w:rFonts w:ascii="Times New Roman" w:eastAsia="Times New Roman" w:hAnsi="Times New Roman" w:cs="Times New Roman"/>
          <w:sz w:val="28"/>
          <w:szCs w:val="28"/>
        </w:rPr>
        <w:lastRenderedPageBreak/>
        <w:t>шляхом відміни такої практики у провідних столицях, а саме: всі гості як чоловіки, так і жінки після протокольного заходу проходили до вітального залу, де разом відпочивали та проводили час за розмовами.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Окрім цього, досить часто в подружжі, що чоловік, що дружина мають певні ранги. Тут і виникає проблема, а саме: розсадка за столом чи столами за рангом. Якщо в чоловіка ранг вищий, ніж у його дружини, розміщення згідно з ранговим статусом чоловіка не викликає запитань. У випадку, коли дружина має ранг вище, ніж чоловік, подібне вважається неправомірним та виявом неповаги до жінки-посадової особи. Так, в міжнародній протокольній практиці було запропоновано кілька рішень даної ситуації. По-перше, розміщення подружжя, в якому, обидва мають офіційний ранг, враховуючи найвищий, незалежно від того, хто його має. По-друге: коли жінка запрошується на протокольний захід як посадова особі, вона займає місце відповідно до офіційного статусу. Однак у </w:t>
      </w:r>
      <w:r w:rsidRPr="000421EE">
        <w:rPr>
          <w:rFonts w:ascii="Times New Roman" w:eastAsia="Times New Roman" w:hAnsi="Times New Roman" w:cs="Times New Roman"/>
          <w:sz w:val="28"/>
          <w:szCs w:val="28"/>
        </w:rPr>
        <w:lastRenderedPageBreak/>
        <w:t>випадку, коли жінка запрошується як дружина посадовця, їй надаються всі почесті згідно зі статусом її чоловіка, без урахування її власних рангу.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Однак, якщо наведені вище питання отримали певне вирішення, зрештою в міжнародній протокольній практиці залишаються деякі відкриті питання. Прикладом цього може слугувати присутність пар, які перебувають у цивільному шлюбі, з урахуванням розповсюдження такої практики. Яким чином розташовувати чоловіків та жінок у цивільному шлюбі та чи варто їх запрошувати взагалі? Так, офіційний дипломатичний протокол визнає виключно офіційні подружжя. У випадку, коли запрошуються посадові особи у цивільному шлюбі, їх партнер буде розміщений якби він був одинаком. Однак гості вважають таке неприйнятним та досить часто відмовляються від заходу загалом. Це має певні наслідки: зменшення кількості гостей та можливе зниження представницького рівня заходу. Таким </w:t>
      </w:r>
      <w:r w:rsidRPr="000421EE">
        <w:rPr>
          <w:rFonts w:ascii="Times New Roman" w:eastAsia="Times New Roman" w:hAnsi="Times New Roman" w:cs="Times New Roman"/>
          <w:sz w:val="28"/>
          <w:szCs w:val="28"/>
        </w:rPr>
        <w:lastRenderedPageBreak/>
        <w:t>чином, ця проблема потребує рішення. На моє переконання необхідно скасувати норму дипломатичного протоколу, що визнає виключно офіційні подружжя та зрівняти їх у правах з цивільними. Хоча це стосується моєї теми опосередковано, однак вона також важливою у забезпеченні гендерної рівності. [4, 254 ст.]</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Узагальнюючи всю наведену інформацію, я можу зробити такі висновки. По-перше, українські норми досить сильно відстають у правовому механізмі забезпечення гендерної рівності у нормах дипломатичного протоколу. Якщо міжнародні норми дипломатичного протоколу з кожним днем стають більш гнучкими та мають рішення проблеми гендерної рівності, то національні норми дипломатичного протоколу України потребують повної реконструкції та зміни.</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9B5806" w:rsidP="001B5808">
      <w:pPr>
        <w:tabs>
          <w:tab w:val="left" w:pos="851"/>
        </w:tabs>
        <w:spacing w:line="360" w:lineRule="auto"/>
        <w:ind w:right="34" w:firstLine="567"/>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Література</w:t>
      </w:r>
      <w:r w:rsidR="003E79B1" w:rsidRPr="000421EE">
        <w:rPr>
          <w:rFonts w:ascii="Times New Roman" w:eastAsia="Times New Roman" w:hAnsi="Times New Roman" w:cs="Times New Roman"/>
          <w:b/>
          <w:sz w:val="28"/>
          <w:szCs w:val="28"/>
        </w:rPr>
        <w:t>:</w:t>
      </w:r>
    </w:p>
    <w:p w:rsidR="00AE58F2" w:rsidRPr="000421EE" w:rsidRDefault="003E79B1" w:rsidP="001B5808">
      <w:pPr>
        <w:numPr>
          <w:ilvl w:val="0"/>
          <w:numId w:val="68"/>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Про Державний Протокол та Церемоніал України : Указ Президента України від 22.08.2002 р. </w:t>
      </w:r>
      <w:r w:rsidRPr="000421EE">
        <w:rPr>
          <w:rFonts w:ascii="Times New Roman" w:eastAsia="Times New Roman" w:hAnsi="Times New Roman" w:cs="Times New Roman"/>
          <w:sz w:val="28"/>
          <w:szCs w:val="28"/>
        </w:rPr>
        <w:lastRenderedPageBreak/>
        <w:t>№ 746/2002 : станом на 15 лют. 2010 р. URL: </w:t>
      </w:r>
      <w:hyperlink r:id="rId336" w:anchor="Text">
        <w:r w:rsidRPr="000421EE">
          <w:rPr>
            <w:rFonts w:ascii="Times New Roman" w:eastAsia="Times New Roman" w:hAnsi="Times New Roman" w:cs="Times New Roman"/>
            <w:sz w:val="28"/>
            <w:szCs w:val="28"/>
            <w:u w:val="single"/>
          </w:rPr>
          <w:t>https://zakon.rada.gov.ua/laws/show/746/2002#Text</w:t>
        </w:r>
      </w:hyperlink>
      <w:r w:rsidRPr="000421EE">
        <w:rPr>
          <w:rFonts w:ascii="Times New Roman" w:eastAsia="Times New Roman" w:hAnsi="Times New Roman" w:cs="Times New Roman"/>
          <w:sz w:val="28"/>
          <w:szCs w:val="28"/>
        </w:rPr>
        <w:t> (дата звернення: 24.10.2023).</w:t>
      </w:r>
    </w:p>
    <w:p w:rsidR="00AE58F2" w:rsidRPr="000421EE" w:rsidRDefault="003E79B1" w:rsidP="001B5808">
      <w:pPr>
        <w:numPr>
          <w:ilvl w:val="0"/>
          <w:numId w:val="68"/>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Дипломатичний і міжнародний діловий протокол та етикет : навч. посіб. Київ : НАЦ. АКАД. УПР., 2011. 196 с.</w:t>
      </w:r>
    </w:p>
    <w:p w:rsidR="00AE58F2" w:rsidRPr="000421EE" w:rsidRDefault="003E79B1" w:rsidP="001B5808">
      <w:pPr>
        <w:numPr>
          <w:ilvl w:val="0"/>
          <w:numId w:val="68"/>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ДИПЛОМАТИЧНИЙ ПРОТОКОЛ ТА ЕТИКЕТ Практикум для студентів напряму підготовки 6.030202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Міжнародне право</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 навч. посіб. / уклад. А. Д. Гулієв. Київ : МОН УКРАЇНИ Нац. авіац. ун-т, 2014. 96 с.</w:t>
      </w:r>
    </w:p>
    <w:p w:rsidR="009B5806" w:rsidRDefault="003E79B1" w:rsidP="009B5806">
      <w:pPr>
        <w:numPr>
          <w:ilvl w:val="0"/>
          <w:numId w:val="68"/>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Тимошенко H.л. Жінка в офіційному житті: питання протоколу. Інститут міжнародних відносин Київського університету імені Тараса Шевченка. С. 252–256.</w:t>
      </w:r>
    </w:p>
    <w:p w:rsidR="009B5806" w:rsidRDefault="009B5806" w:rsidP="009B5806">
      <w:pPr>
        <w:tabs>
          <w:tab w:val="left" w:pos="851"/>
        </w:tabs>
        <w:spacing w:line="360" w:lineRule="auto"/>
        <w:ind w:right="34"/>
        <w:jc w:val="both"/>
        <w:rPr>
          <w:rFonts w:ascii="Times New Roman" w:eastAsia="Times New Roman" w:hAnsi="Times New Roman" w:cs="Times New Roman"/>
          <w:sz w:val="28"/>
          <w:szCs w:val="28"/>
        </w:rPr>
      </w:pPr>
    </w:p>
    <w:p w:rsidR="00AE58F2" w:rsidRPr="009B5806" w:rsidRDefault="003E79B1" w:rsidP="009B5806">
      <w:pPr>
        <w:tabs>
          <w:tab w:val="left" w:pos="851"/>
        </w:tabs>
        <w:spacing w:line="360" w:lineRule="auto"/>
        <w:ind w:right="34"/>
        <w:jc w:val="both"/>
        <w:rPr>
          <w:rFonts w:ascii="Times New Roman" w:eastAsia="Times New Roman" w:hAnsi="Times New Roman" w:cs="Times New Roman"/>
          <w:sz w:val="28"/>
          <w:szCs w:val="28"/>
        </w:rPr>
      </w:pPr>
      <w:r w:rsidRPr="009B5806">
        <w:rPr>
          <w:rFonts w:ascii="Times New Roman" w:eastAsia="Times New Roman" w:hAnsi="Times New Roman" w:cs="Times New Roman"/>
          <w:sz w:val="28"/>
          <w:szCs w:val="28"/>
        </w:rPr>
        <w:t>Науковий керівник – к.ю.н., доцент Акіменко Ю.Ю.</w:t>
      </w: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9B5806" w:rsidRDefault="003E79B1" w:rsidP="009B5806">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b/>
          <w:sz w:val="28"/>
          <w:szCs w:val="28"/>
        </w:rPr>
        <w:t>Даниленко Анастасія Вікторівна</w:t>
      </w:r>
    </w:p>
    <w:p w:rsidR="00AE58F2" w:rsidRPr="009B5806" w:rsidRDefault="009B5806" w:rsidP="009B5806">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Здобувачка вищої освіти</w:t>
      </w:r>
    </w:p>
    <w:p w:rsidR="009B5806" w:rsidRDefault="009B5806" w:rsidP="009B5806">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Національного</w:t>
      </w:r>
      <w:r w:rsidR="003E79B1" w:rsidRPr="000421EE">
        <w:rPr>
          <w:rFonts w:ascii="Times New Roman" w:eastAsia="Times New Roman" w:hAnsi="Times New Roman" w:cs="Times New Roman"/>
          <w:sz w:val="28"/>
          <w:szCs w:val="28"/>
        </w:rPr>
        <w:t xml:space="preserve"> університет</w:t>
      </w:r>
      <w:r>
        <w:rPr>
          <w:rFonts w:ascii="Times New Roman" w:eastAsia="Times New Roman" w:hAnsi="Times New Roman" w:cs="Times New Roman"/>
          <w:sz w:val="28"/>
          <w:szCs w:val="28"/>
        </w:rPr>
        <w:t>у</w:t>
      </w:r>
    </w:p>
    <w:p w:rsidR="00AE58F2" w:rsidRPr="000421EE" w:rsidRDefault="00183B9D" w:rsidP="009B5806">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p>
    <w:p w:rsidR="00AE58F2" w:rsidRPr="000421EE" w:rsidRDefault="00AE58F2" w:rsidP="009B5806">
      <w:pPr>
        <w:widowControl w:val="0"/>
        <w:tabs>
          <w:tab w:val="left" w:pos="851"/>
        </w:tabs>
        <w:spacing w:line="360" w:lineRule="auto"/>
        <w:ind w:right="34" w:firstLine="567"/>
        <w:jc w:val="center"/>
        <w:rPr>
          <w:rFonts w:ascii="Times New Roman" w:eastAsia="Times New Roman" w:hAnsi="Times New Roman" w:cs="Times New Roman"/>
          <w:b/>
          <w:sz w:val="28"/>
          <w:szCs w:val="28"/>
        </w:rPr>
      </w:pPr>
    </w:p>
    <w:p w:rsidR="00AE58F2" w:rsidRDefault="003E79B1" w:rsidP="009B5806">
      <w:pPr>
        <w:widowControl w:val="0"/>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ВІЙСЬКОВИЙ ЕТИКЕТ ТА ДИПЛОМАТИЧНИЙ ПРОТОКОЛ</w:t>
      </w:r>
    </w:p>
    <w:p w:rsidR="009B5806" w:rsidRPr="000421EE" w:rsidRDefault="009B5806" w:rsidP="009B5806">
      <w:pPr>
        <w:widowControl w:val="0"/>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У нашому сучасному світі, який став дуже глобалізованим, все більше людей прагнуть мати високий рівень знань у сфері правил етикету та здатність успішно встановлювати ділові контакти. Діловий етикет, в тому числі військовий та дипломатичний, стає надзвичайно важливою темою у цьому глобальному контексті.</w:t>
      </w:r>
    </w:p>
    <w:p w:rsidR="00AE58F2" w:rsidRPr="000421EE" w:rsidRDefault="003E79B1"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У своїй праці Н. М. Волошина та М. Т. Дзюба стверджують, що військова служба має своє особливе призначення у тому, що військовослужбовці проводять значну частину свого життя у спільноті, і загальний моральний клімат цієї спільноти залежить від поведінки кожного її члена. Ефективне виконання військовими своїх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язків значною мірою обумовлене тим, наскільки здорові </w:t>
      </w:r>
      <w:r w:rsidRPr="000421EE">
        <w:rPr>
          <w:rFonts w:ascii="Times New Roman" w:eastAsia="Times New Roman" w:hAnsi="Times New Roman" w:cs="Times New Roman"/>
          <w:sz w:val="28"/>
          <w:szCs w:val="28"/>
        </w:rPr>
        <w:lastRenderedPageBreak/>
        <w:t>та дружні відносини склалися у цій спільноті. Ці відносини можуть бути побудовані лише на основі загальної ввічливості, тактовності та взаємної поваги одне до одного – це ключові складові культури поведінки в цьому контексті [1].</w:t>
      </w:r>
    </w:p>
    <w:p w:rsidR="00AE58F2" w:rsidRPr="000421EE" w:rsidRDefault="003E79B1"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Варто зазначити, що армія є справжньою школою мужності та дисципліни, проте важливо пам</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ятати, що вона також завжди має бути моделлю високої культури. Військовий етикет в сучасному світі є необхідністю.</w:t>
      </w:r>
    </w:p>
    <w:p w:rsidR="00AE58F2" w:rsidRPr="000421EE" w:rsidRDefault="003E79B1"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На думку О. О. Гегечкорi, віськовий етикет базується одночасно на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трьох китах</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традиціях, звичаях і законах [2].</w:t>
      </w:r>
    </w:p>
    <w:p w:rsidR="00AE58F2" w:rsidRPr="000421EE" w:rsidRDefault="003E79B1"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Військовий етикет можна визначити як набір норм поведінки, що ґрунтується на загальних моральних принципах, статутах і традиціях збройних сил. Ці правила включають в себе як службові, так і неслужбові взаємини між військовослужбовцями, їх підходи до один одного та інших осіб, а також ритуали і обряди [3].</w:t>
      </w:r>
    </w:p>
    <w:p w:rsidR="00AE58F2" w:rsidRPr="000421EE" w:rsidRDefault="003E79B1"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Таким чином, військовий етикет – це набір </w:t>
      </w:r>
      <w:r w:rsidRPr="000421EE">
        <w:rPr>
          <w:rFonts w:ascii="Times New Roman" w:eastAsia="Times New Roman" w:hAnsi="Times New Roman" w:cs="Times New Roman"/>
          <w:sz w:val="28"/>
          <w:szCs w:val="28"/>
        </w:rPr>
        <w:lastRenderedPageBreak/>
        <w:t>установлених норм та правил поведінки для військовослужбовців під час служби та поза нею. Дисципліна є ключовою складовою військового етикету, і вона тісно пов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язана зі статутними вимогами. Дисциплінований військовослужбовець – це той, хто дотримується статутних вимог і може служити прикладом виконання своїх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язків.</w:t>
      </w:r>
    </w:p>
    <w:p w:rsidR="00AE58F2" w:rsidRPr="000421EE" w:rsidRDefault="003E79B1"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Щодо дипломатичного протоколу, то варто зазначити, що його термін був вперше вжитий під час Віденського конгресу 1815 року. Цей конгрес, виходячи з ідеї легітимності, прийняв ряд дуже важливих рішень щодо створення нового порядку в Європі, який був порушений під час французької революції та наполеонівських війн [1].</w:t>
      </w:r>
    </w:p>
    <w:p w:rsidR="00AE58F2" w:rsidRPr="000421EE" w:rsidRDefault="003E79B1"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Як зазначають А. Д. Гулієв та В. В. Чекалюк, ефективне функціонування міжнародних відносин вимагає розуміння дипломатичного протоколу та етикету. Знання правил і стандартів сучасного дипломатичного та ділового протоколу сприяє створенню сприятливого середовища для спілкування, підвищує репутацію не лише </w:t>
      </w:r>
      <w:r w:rsidRPr="000421EE">
        <w:rPr>
          <w:rFonts w:ascii="Times New Roman" w:eastAsia="Times New Roman" w:hAnsi="Times New Roman" w:cs="Times New Roman"/>
          <w:sz w:val="28"/>
          <w:szCs w:val="28"/>
        </w:rPr>
        <w:lastRenderedPageBreak/>
        <w:t>дипломатичних або економічних установ, але і держав в цілому, а також сприяє покращенню міжособистісних відносин [4].</w:t>
      </w:r>
    </w:p>
    <w:p w:rsidR="00AE58F2" w:rsidRPr="000421EE" w:rsidRDefault="003E79B1"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 думку А. Д. Гулієва, дипломатичний протокол ґрунтується на знаннях з чотирьох ключових наукових галузей: міжнародного права, дипломатичного права, соціології і історії [5].</w:t>
      </w:r>
    </w:p>
    <w:p w:rsidR="00AE58F2" w:rsidRPr="000421EE" w:rsidRDefault="003E79B1"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Дипломатичний протокол – це набір загальноприйнятих норм, правил, традицій і конвенцій, яких дотримуються уряди, державні установи, дипломатичні представництва, місії та представництва при міжнародних організаціях, а також офіційні особи та члени їх сімей під час міжнародного спілкування. Ці норми є універсальними і застосовуються до всіх країн незалежно від їх соціально-економічного статусу та політичної, економічної та військової потужності. Вони базуються на принципах державного суверенітету, рівності, поваги до незалежності та територіальної цілісності кожної держави і засуджують втручання в її внутрішні справи [5].</w:t>
      </w:r>
    </w:p>
    <w:p w:rsidR="00AE58F2" w:rsidRPr="000421EE" w:rsidRDefault="003E79B1"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Таким чином, військовий етикет та дипломатичний протокол відіграють важливу роль у забезпеченні співіснування, спілкування та співпраці між державами, організаціями та військовими структурами на міжнародній арені. Військовий етикет та дипломатичний протокол мають велику важливість в сучасному світі задля підтримання порядку та стабільності, підвищення престижу та репутації та захисту національних інтересів.</w:t>
      </w:r>
    </w:p>
    <w:p w:rsidR="0099675F" w:rsidRDefault="0099675F" w:rsidP="001B5808">
      <w:pPr>
        <w:widowControl w:val="0"/>
        <w:tabs>
          <w:tab w:val="left" w:pos="851"/>
        </w:tabs>
        <w:spacing w:line="360" w:lineRule="auto"/>
        <w:ind w:right="34" w:firstLine="567"/>
        <w:jc w:val="both"/>
        <w:rPr>
          <w:rFonts w:ascii="Times New Roman" w:eastAsia="Times New Roman" w:hAnsi="Times New Roman" w:cs="Times New Roman"/>
          <w:b/>
          <w:sz w:val="28"/>
          <w:szCs w:val="28"/>
        </w:rPr>
      </w:pPr>
    </w:p>
    <w:p w:rsidR="00AE58F2" w:rsidRPr="000421EE" w:rsidRDefault="003E79B1" w:rsidP="001B5808">
      <w:pPr>
        <w:widowControl w:val="0"/>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Література</w:t>
      </w:r>
    </w:p>
    <w:p w:rsidR="00AE58F2" w:rsidRPr="000421EE" w:rsidRDefault="003E79B1" w:rsidP="001B5808">
      <w:pPr>
        <w:widowControl w:val="0"/>
        <w:numPr>
          <w:ilvl w:val="0"/>
          <w:numId w:val="189"/>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Волошина Н. М., Дзюба М. Т. Військовий етикет і дипломатичний протокол: навчальний посібник. Київ: ВІ КНУ ім. Тараса Шевченка, 2011. 236 с.</w:t>
      </w:r>
    </w:p>
    <w:p w:rsidR="00AE58F2" w:rsidRPr="000421EE" w:rsidRDefault="003E79B1" w:rsidP="001B5808">
      <w:pPr>
        <w:widowControl w:val="0"/>
        <w:numPr>
          <w:ilvl w:val="0"/>
          <w:numId w:val="189"/>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Гегечкорi О. О. Військова субкультура та її соціально-філософський аналіз. Людинознавчі студії. Серія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Філософія</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2022. № 44. С. 103-117.</w:t>
      </w:r>
    </w:p>
    <w:p w:rsidR="00AE58F2" w:rsidRPr="000421EE" w:rsidRDefault="003E79B1" w:rsidP="001B5808">
      <w:pPr>
        <w:widowControl w:val="0"/>
        <w:numPr>
          <w:ilvl w:val="0"/>
          <w:numId w:val="189"/>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Чупрінова Н. Ю. Військова деонтологія та етикет – складники професійної і морально-естетичної культури військовослужбовців </w:t>
      </w:r>
      <w:r w:rsidRPr="000421EE">
        <w:rPr>
          <w:rFonts w:ascii="Times New Roman" w:eastAsia="Times New Roman" w:hAnsi="Times New Roman" w:cs="Times New Roman"/>
          <w:sz w:val="28"/>
          <w:szCs w:val="28"/>
        </w:rPr>
        <w:lastRenderedPageBreak/>
        <w:t>внутрішніх військ МВС України. Честь і закон. 2009. № 2. С. 54-60.</w:t>
      </w:r>
    </w:p>
    <w:p w:rsidR="00AE58F2" w:rsidRPr="000421EE" w:rsidRDefault="003E79B1" w:rsidP="001B5808">
      <w:pPr>
        <w:widowControl w:val="0"/>
        <w:numPr>
          <w:ilvl w:val="0"/>
          <w:numId w:val="189"/>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Гулієв А. Д., Чекалюк В. В. Дипломатія. Корпоративна культура та етикетні норми. Науковий вісник Дніпропетровського державного університету внутрішніх справ. 2021. № 3. С. 23-30.</w:t>
      </w:r>
    </w:p>
    <w:p w:rsidR="00AE58F2" w:rsidRPr="000421EE" w:rsidRDefault="003E79B1" w:rsidP="001B5808">
      <w:pPr>
        <w:widowControl w:val="0"/>
        <w:numPr>
          <w:ilvl w:val="0"/>
          <w:numId w:val="189"/>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Гулієв А. Д. Дипломатичний протокол та етикет: практикум. Київ: НАУ, 2014. 96 с.</w:t>
      </w:r>
    </w:p>
    <w:p w:rsidR="0099675F" w:rsidRDefault="0099675F" w:rsidP="0099675F">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99675F">
      <w:pPr>
        <w:widowControl w:val="0"/>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 к.ю.н., доцент Акіменко Ю.Ю.</w:t>
      </w: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0B65BE">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Костенко Іван Віталійович</w:t>
      </w:r>
    </w:p>
    <w:p w:rsidR="0099675F" w:rsidRDefault="0099675F" w:rsidP="000B65BE">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Здобувач вищої освіти</w:t>
      </w:r>
    </w:p>
    <w:p w:rsidR="0099675F" w:rsidRDefault="000B65BE" w:rsidP="000B65BE">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Національного</w:t>
      </w:r>
      <w:r w:rsidR="003E79B1" w:rsidRPr="000421EE">
        <w:rPr>
          <w:rFonts w:ascii="Times New Roman" w:eastAsia="Times New Roman" w:hAnsi="Times New Roman" w:cs="Times New Roman"/>
          <w:sz w:val="28"/>
          <w:szCs w:val="28"/>
        </w:rPr>
        <w:t xml:space="preserve"> університет</w:t>
      </w:r>
      <w:r>
        <w:rPr>
          <w:rFonts w:ascii="Times New Roman" w:eastAsia="Times New Roman" w:hAnsi="Times New Roman" w:cs="Times New Roman"/>
          <w:sz w:val="28"/>
          <w:szCs w:val="28"/>
        </w:rPr>
        <w:t>у</w:t>
      </w:r>
    </w:p>
    <w:p w:rsidR="00AE58F2" w:rsidRPr="000421EE" w:rsidRDefault="00183B9D" w:rsidP="000B65BE">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p>
    <w:p w:rsidR="00AE58F2" w:rsidRPr="000421EE" w:rsidRDefault="00AE58F2" w:rsidP="000B65BE">
      <w:pPr>
        <w:tabs>
          <w:tab w:val="left" w:pos="851"/>
        </w:tabs>
        <w:spacing w:line="360" w:lineRule="auto"/>
        <w:ind w:right="34" w:firstLine="567"/>
        <w:jc w:val="center"/>
        <w:rPr>
          <w:rFonts w:ascii="Times New Roman" w:eastAsia="Times New Roman" w:hAnsi="Times New Roman" w:cs="Times New Roman"/>
          <w:sz w:val="28"/>
          <w:szCs w:val="28"/>
        </w:rPr>
      </w:pPr>
    </w:p>
    <w:p w:rsidR="00AE58F2" w:rsidRDefault="003E79B1" w:rsidP="000B65BE">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РОЛЬ КОНСУЛЬСЬКОГО ПРАВА В ОХОРОНІ ПРАВ ТА ІНТЕРЕСІВ ГРОМАДЯН ЗА КОРДОНОМ</w:t>
      </w:r>
    </w:p>
    <w:p w:rsidR="000B65BE" w:rsidRPr="000421EE" w:rsidRDefault="000B65BE" w:rsidP="000B65BE">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У сучасному світі неможливо переоцінити роль консульського права, воно є надзвичайно важливою галуззю міжнародного права, оскільки воно регулює відносини між державами та їх громадянами, які перебувають за кордоном, визначає права та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язки консульських установ і консульських посадових осіб, а також захищає інтереси громадян і юридичних осіб своєї держави за кордоном. Особливу важливість консульські установи мають під час війни, через ряд важливих завдань, які вони виконують для громадян своєї країни в умовах конфлікту. Під час війни, надзвичайно важливо знати основні аспекти консульського права та його функції у сфері охорони прав та інтересів громадян за кордоном.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У міжнародному праві основні аспекти консульського права зазначені у Віденській конвенції про консульські зносини від 1963 року. Значення цієї конвенції сягає далеко за межі якості та визначеності її норм. Прийняття Конвенції не тільки закріпило основні принципи та особливості </w:t>
      </w:r>
      <w:r w:rsidRPr="000421EE">
        <w:rPr>
          <w:rFonts w:ascii="Times New Roman" w:eastAsia="Times New Roman" w:hAnsi="Times New Roman" w:cs="Times New Roman"/>
          <w:sz w:val="28"/>
          <w:szCs w:val="28"/>
        </w:rPr>
        <w:lastRenderedPageBreak/>
        <w:t>консульського права, але й спричинило зміни в багатьох сферах. Вона стала поштовхом для укладення двосторонніх угод між державами, що дозволило більш детально регулювати відносини у сфері захисту як фізичних, так і юридичних осіб держав.</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У ній зазначені головні консульські функції, а саме:</w:t>
      </w:r>
    </w:p>
    <w:p w:rsidR="00AE58F2" w:rsidRPr="000421EE" w:rsidRDefault="003E79B1" w:rsidP="001B5808">
      <w:pPr>
        <w:numPr>
          <w:ilvl w:val="0"/>
          <w:numId w:val="114"/>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Захист інтересів делегуючої країни, а також забезпеченням прав і свобод її громадян в країні перебування;</w:t>
      </w:r>
    </w:p>
    <w:p w:rsidR="00AE58F2" w:rsidRPr="000421EE" w:rsidRDefault="003E79B1" w:rsidP="001B5808">
      <w:pPr>
        <w:numPr>
          <w:ilvl w:val="0"/>
          <w:numId w:val="114"/>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Забезпечення розвитку 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язків у сферах торгівлі, економічних, культурних та наукових між делегуючою і приймаючою державами, також згідно з умовами Конвенції, передбачена можливість вжити будь-який інший метод підтримки дружніх відносин;</w:t>
      </w:r>
    </w:p>
    <w:p w:rsidR="00AE58F2" w:rsidRPr="000421EE" w:rsidRDefault="003E79B1" w:rsidP="001B5808">
      <w:pPr>
        <w:numPr>
          <w:ilvl w:val="0"/>
          <w:numId w:val="114"/>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Здобуття необхідної інформації про розвиток торговельної, економічної, культурної та наукової сфери приймаючої країни, а також її подальша передача уряду країни-представника та </w:t>
      </w:r>
      <w:r w:rsidRPr="000421EE">
        <w:rPr>
          <w:rFonts w:ascii="Times New Roman" w:eastAsia="Times New Roman" w:hAnsi="Times New Roman" w:cs="Times New Roman"/>
          <w:sz w:val="28"/>
          <w:szCs w:val="28"/>
        </w:rPr>
        <w:lastRenderedPageBreak/>
        <w:t>заінтересованим сторонам, використовуючи всі легальні засоби;</w:t>
      </w:r>
    </w:p>
    <w:p w:rsidR="00AE58F2" w:rsidRPr="000421EE" w:rsidRDefault="003E79B1" w:rsidP="001B5808">
      <w:pPr>
        <w:numPr>
          <w:ilvl w:val="0"/>
          <w:numId w:val="114"/>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Надання паспортів і проїзних документів громадянам делегуючої країни і віз або відповідних документів персонам, які бажають здійснити поїздку до делегуючої країни;</w:t>
      </w:r>
    </w:p>
    <w:p w:rsidR="00AE58F2" w:rsidRPr="000421EE" w:rsidRDefault="003E79B1" w:rsidP="001B5808">
      <w:pPr>
        <w:numPr>
          <w:ilvl w:val="0"/>
          <w:numId w:val="114"/>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Допомога та підтримка громадян, як окремих осіб, так і колективів, які представляють свою країну;</w:t>
      </w:r>
    </w:p>
    <w:p w:rsidR="00AE58F2" w:rsidRPr="000421EE" w:rsidRDefault="003E79B1" w:rsidP="001B5808">
      <w:pPr>
        <w:numPr>
          <w:ilvl w:val="0"/>
          <w:numId w:val="114"/>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Забезпечення нотаріальної діяльність, виконання роботи цивільного реєстратора, а також реалізація деяких адміністративних функцій, лише якщо вони не перечать законам і доктринам країни яка приймає;</w:t>
      </w:r>
    </w:p>
    <w:p w:rsidR="00AE58F2" w:rsidRPr="000421EE" w:rsidRDefault="003E79B1" w:rsidP="001B5808">
      <w:pPr>
        <w:numPr>
          <w:ilvl w:val="0"/>
          <w:numId w:val="114"/>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Забезпечення захисту інтересів громадян своєї країни, у випадку їхньої смерті на території іншої країни, відповідно до законодавства та норм цієї країни.</w:t>
      </w:r>
    </w:p>
    <w:p w:rsidR="00AE58F2" w:rsidRPr="000421EE" w:rsidRDefault="003E79B1" w:rsidP="001B5808">
      <w:pPr>
        <w:numPr>
          <w:ilvl w:val="0"/>
          <w:numId w:val="114"/>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У межах відповідних законів і норм приймаючої країни здійснюється захист інтересів громадян делегуючої країни, які є неповнолітніми </w:t>
      </w:r>
      <w:r w:rsidRPr="000421EE">
        <w:rPr>
          <w:rFonts w:ascii="Times New Roman" w:eastAsia="Times New Roman" w:hAnsi="Times New Roman" w:cs="Times New Roman"/>
          <w:sz w:val="28"/>
          <w:szCs w:val="28"/>
        </w:rPr>
        <w:lastRenderedPageBreak/>
        <w:t>або недієздатними, зокрема надання опіки або піклування їм;</w:t>
      </w:r>
    </w:p>
    <w:p w:rsidR="00AE58F2" w:rsidRPr="000421EE" w:rsidRDefault="003E79B1" w:rsidP="001B5808">
      <w:pPr>
        <w:numPr>
          <w:ilvl w:val="0"/>
          <w:numId w:val="114"/>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Забезпечення прав та інтересів громадян делегуючої країни перед владними органами приймаючої країни, відповідно до її законів і положень, у разі неможливості забезпечення цього громадянами самостійно через відсутність або інші причини;</w:t>
      </w:r>
    </w:p>
    <w:p w:rsidR="00AE58F2" w:rsidRPr="000B65BE" w:rsidRDefault="003E79B1" w:rsidP="000B65BE">
      <w:pPr>
        <w:numPr>
          <w:ilvl w:val="0"/>
          <w:numId w:val="114"/>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Передача судових та позасудових документів, обвинувальних листів або доручень для засвідчення в судових інстанціях делегуючої країни, яка відбувається відповідно до діючих міжнародних угод або згідно з законами і правилами приймаючої країни, будь-яким затвердженим способом; [1], [2]</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 Варто виокремити, що з моменту прийняття Конвенції змінився стандарт консульського захисту.</w:t>
      </w:r>
      <w:r w:rsidRPr="000421EE">
        <w:rPr>
          <w:rFonts w:ascii="Times New Roman" w:eastAsia="System Font" w:hAnsi="Times New Roman" w:cs="Times New Roman"/>
          <w:sz w:val="28"/>
          <w:szCs w:val="28"/>
        </w:rPr>
        <w:t xml:space="preserve"> </w:t>
      </w:r>
      <w:r w:rsidRPr="000421EE">
        <w:rPr>
          <w:rFonts w:ascii="Times New Roman" w:eastAsia="Times New Roman" w:hAnsi="Times New Roman" w:cs="Times New Roman"/>
          <w:sz w:val="28"/>
          <w:szCs w:val="28"/>
        </w:rPr>
        <w:t xml:space="preserve">Сучасні тенденції показують, що зараз все більший акцент робиться на поширенні стандартів прав людини, шляхом поєднання мінімального міжнародного стандарту і національних норм. Оскільки права людини є за визначенням такими, що </w:t>
      </w:r>
      <w:r w:rsidR="00183B9D" w:rsidRPr="000421EE">
        <w:rPr>
          <w:rFonts w:ascii="Times New Roman" w:eastAsia="Times New Roman" w:hAnsi="Times New Roman" w:cs="Times New Roman"/>
          <w:sz w:val="28"/>
          <w:szCs w:val="28"/>
        </w:rPr>
        <w:lastRenderedPageBreak/>
        <w:t>«</w:t>
      </w:r>
      <w:r w:rsidRPr="000421EE">
        <w:rPr>
          <w:rFonts w:ascii="Times New Roman" w:eastAsia="Times New Roman" w:hAnsi="Times New Roman" w:cs="Times New Roman"/>
          <w:sz w:val="28"/>
          <w:szCs w:val="28"/>
        </w:rPr>
        <w:t>належать кожній людині, незалежно від її громадянства</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  тож передбачуваним наслідком прийняття стандарту прав людини в консульському захисті є розширення консулами своєї діяльності на користь не лише своїх громадян, але й інших осіб.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Також, у новітній практиці консульського захисту можна також відмітити роль консулів у захисті групових прав, обміну 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язнями та у випадках викрадення дітей.</w:t>
      </w:r>
    </w:p>
    <w:p w:rsidR="00AE58F2" w:rsidRPr="000421EE" w:rsidRDefault="003E79B1" w:rsidP="000B65BE">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Що стосується групових прав, то непоодинокими є випадки, коли захисту потребують організовані групи осіб, які перебувають компактно в межах одного регіону.[]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Говорячи про України, то всі аспекти, пов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язані з функціонуванням консульської діяльності, регулюються відповідно до Консульського статуту України, затвердженим Указом Президента України від 2 квітня 1994 року.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Цей статут визначає правила та норми, які регулюють діяльність консульських установ України </w:t>
      </w:r>
      <w:r w:rsidRPr="000421EE">
        <w:rPr>
          <w:rFonts w:ascii="Times New Roman" w:eastAsia="Times New Roman" w:hAnsi="Times New Roman" w:cs="Times New Roman"/>
          <w:sz w:val="28"/>
          <w:szCs w:val="28"/>
        </w:rPr>
        <w:lastRenderedPageBreak/>
        <w:t xml:space="preserve">за кордоном та взаємодію громадян України з цими установами.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Статутут є важливим інструментом для захисту прав та інтересів громадян України за кордоном, а також для забезпечення сприятливих умов для здійснення міжнародних відносин України. Він також визначає структуру та функції консульських установ, їх компетенцію та відповідальність перед законом.</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 статуті зазначено, що консул України:</w:t>
      </w:r>
    </w:p>
    <w:p w:rsidR="00AE58F2" w:rsidRPr="000421EE" w:rsidRDefault="003E79B1" w:rsidP="001B5808">
      <w:pPr>
        <w:numPr>
          <w:ilvl w:val="0"/>
          <w:numId w:val="89"/>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Веде облік громадян України, які знаходяться в його окрузі;</w:t>
      </w:r>
    </w:p>
    <w:p w:rsidR="00AE58F2" w:rsidRPr="000421EE" w:rsidRDefault="003E79B1" w:rsidP="001B5808">
      <w:pPr>
        <w:numPr>
          <w:ilvl w:val="0"/>
          <w:numId w:val="89"/>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Веде облік військовозобов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язаних громадян України;</w:t>
      </w:r>
    </w:p>
    <w:p w:rsidR="00AE58F2" w:rsidRPr="000421EE" w:rsidRDefault="003E79B1" w:rsidP="001B5808">
      <w:pPr>
        <w:numPr>
          <w:ilvl w:val="0"/>
          <w:numId w:val="89"/>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Виконує доручення слідчих або судових органів України;</w:t>
      </w:r>
    </w:p>
    <w:p w:rsidR="00AE58F2" w:rsidRPr="000421EE" w:rsidRDefault="003E79B1" w:rsidP="001B5808">
      <w:pPr>
        <w:numPr>
          <w:ilvl w:val="0"/>
          <w:numId w:val="89"/>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Виконує функції з реєстрації актів цивільного стану таких як: укладання актів про народження або смерть громадян, укладання та розірвання шлюбу, актів про усиновлення, встановлення батьківства;</w:t>
      </w:r>
    </w:p>
    <w:p w:rsidR="00AE58F2" w:rsidRPr="000421EE" w:rsidRDefault="003E79B1" w:rsidP="001B5808">
      <w:pPr>
        <w:numPr>
          <w:ilvl w:val="0"/>
          <w:numId w:val="89"/>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Вживає заходів з охорони, передачі та зберігання майна громадян;</w:t>
      </w:r>
    </w:p>
    <w:p w:rsidR="00AE58F2" w:rsidRPr="000421EE" w:rsidRDefault="003E79B1" w:rsidP="001B5808">
      <w:pPr>
        <w:numPr>
          <w:ilvl w:val="0"/>
          <w:numId w:val="89"/>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Захищає права громадян, які перебувають під арештом або в іншій формі відбувають покарання або вважаються зниклими без вісті;</w:t>
      </w:r>
    </w:p>
    <w:p w:rsidR="00AE58F2" w:rsidRPr="000421EE" w:rsidRDefault="003E79B1" w:rsidP="001B5808">
      <w:pPr>
        <w:numPr>
          <w:ilvl w:val="0"/>
          <w:numId w:val="89"/>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Надає і подовжує паспорти і візи;</w:t>
      </w:r>
    </w:p>
    <w:p w:rsidR="00AE58F2" w:rsidRPr="000421EE" w:rsidRDefault="003E79B1" w:rsidP="001B5808">
      <w:pPr>
        <w:numPr>
          <w:ilvl w:val="0"/>
          <w:numId w:val="89"/>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Сприяє вирішенню питань щодо надання статусу громадянина України ;</w:t>
      </w:r>
    </w:p>
    <w:p w:rsidR="00AE58F2" w:rsidRPr="000421EE" w:rsidRDefault="003E79B1" w:rsidP="001B5808">
      <w:pPr>
        <w:numPr>
          <w:ilvl w:val="0"/>
          <w:numId w:val="89"/>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Вчиняє нотаріальну діяльність, консульську легалізацію, стягує  консульський збір; </w:t>
      </w:r>
    </w:p>
    <w:p w:rsidR="00AE58F2" w:rsidRPr="000421EE" w:rsidRDefault="003E79B1" w:rsidP="001B5808">
      <w:pPr>
        <w:numPr>
          <w:ilvl w:val="0"/>
          <w:numId w:val="89"/>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Виконує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язки у галузі санітарного, фітосанітарного та ветеринарного контролю.</w:t>
      </w:r>
    </w:p>
    <w:p w:rsidR="00AE58F2" w:rsidRPr="000B65BE" w:rsidRDefault="003E79B1" w:rsidP="000B65BE">
      <w:pPr>
        <w:numPr>
          <w:ilvl w:val="0"/>
          <w:numId w:val="89"/>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Забезпечує належне перебування військових кораблів і військово-допоміжних суден Військово-морських сил України; суден України; невійськових авіасуден України; автомобільного, залізничного транспорту і суден річкового флоту;[3]</w:t>
      </w:r>
    </w:p>
    <w:p w:rsidR="00AE58F2" w:rsidRPr="000421EE" w:rsidRDefault="003E79B1" w:rsidP="000B65BE">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На основі переглянутого матеріалу можна зробити висновки, що консульське право відіграє провідну роль для охорони та забезпечення інтересів громадян за кордоном. Воно забезпечує захист їх </w:t>
      </w:r>
      <w:r w:rsidRPr="000421EE">
        <w:rPr>
          <w:rFonts w:ascii="Times New Roman" w:eastAsia="Times New Roman" w:hAnsi="Times New Roman" w:cs="Times New Roman"/>
          <w:sz w:val="28"/>
          <w:szCs w:val="28"/>
        </w:rPr>
        <w:lastRenderedPageBreak/>
        <w:t>прав, безпеку та добробут в інших країнах, а також сприяє збереженню важливих 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язків з рідною країною. За допомогою консульських установ громадяни отримують доступ до широкого спектру консульських послуг, включаючи надання консульської допомоги в надзвичайних ситуаціях, захист прав у судових справах, юридичний захист під час війни, а також допомогу у різних адміністративних питаннях. Таким чином, консульське право сприяє безпеці та захисту громадян за кордоном, а також сприяє розвитку глобального співробітництва та взаєморозуміння між націями. Без консульських представництв було б дуже складно реалізовувати захист основоположних прав та свобод своїх громадян. Також варто зазанчити, що у світлі постійних змін у розвитку та удосконаленні міжнародних відносин, функціональна діяльність консульських установ неперервно трансформується. Перелік консульських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язків не є вичерпним, і визначити їх є досить складно, оскільки вони випливають не лише із </w:t>
      </w:r>
      <w:r w:rsidRPr="000421EE">
        <w:rPr>
          <w:rFonts w:ascii="Times New Roman" w:eastAsia="Times New Roman" w:hAnsi="Times New Roman" w:cs="Times New Roman"/>
          <w:sz w:val="28"/>
          <w:szCs w:val="28"/>
        </w:rPr>
        <w:lastRenderedPageBreak/>
        <w:t>міжнародного права, а й з звичаєвого права, договірного права, внутрішньодержжавного законодав</w:t>
      </w:r>
      <w:r w:rsidR="000B65BE">
        <w:rPr>
          <w:rFonts w:ascii="Times New Roman" w:eastAsia="Times New Roman" w:hAnsi="Times New Roman" w:cs="Times New Roman"/>
          <w:sz w:val="28"/>
          <w:szCs w:val="28"/>
        </w:rPr>
        <w:t>ства та консульських інструкцій.</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b/>
          <w:sz w:val="28"/>
          <w:szCs w:val="28"/>
        </w:rPr>
      </w:pPr>
    </w:p>
    <w:p w:rsidR="00AE58F2" w:rsidRPr="000421EE"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 xml:space="preserve"> Література</w:t>
      </w:r>
      <w:r w:rsidR="006C3804" w:rsidRPr="000421EE">
        <w:rPr>
          <w:rFonts w:ascii="Times New Roman" w:eastAsia="Times New Roman" w:hAnsi="Times New Roman" w:cs="Times New Roman"/>
          <w:b/>
          <w:sz w:val="28"/>
          <w:szCs w:val="28"/>
        </w:rPr>
        <w:t xml:space="preserve"> </w:t>
      </w:r>
    </w:p>
    <w:p w:rsidR="00AE58F2" w:rsidRPr="000421EE" w:rsidRDefault="003E79B1" w:rsidP="001B5808">
      <w:pPr>
        <w:numPr>
          <w:ilvl w:val="0"/>
          <w:numId w:val="41"/>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eastAsia="Times New Roman" w:hAnsi="Times New Roman" w:cs="Times New Roman"/>
          <w:sz w:val="28"/>
          <w:szCs w:val="28"/>
        </w:rPr>
        <w:t>Дипломатична та консульська служба : підручник для студентів ВНЗ / К. В. Балабанов, М. В. Трофименко. Донецьк :</w:t>
      </w:r>
    </w:p>
    <w:p w:rsidR="00AE58F2" w:rsidRPr="000421EE" w:rsidRDefault="003E79B1" w:rsidP="001B5808">
      <w:pPr>
        <w:numPr>
          <w:ilvl w:val="0"/>
          <w:numId w:val="41"/>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eastAsia="Times New Roman" w:hAnsi="Times New Roman" w:cs="Times New Roman"/>
          <w:sz w:val="28"/>
          <w:szCs w:val="28"/>
        </w:rPr>
        <w:t>Віденська конвенція про консульські зносини, 1963 рік.</w:t>
      </w:r>
      <w:r w:rsidR="006C3804" w:rsidRPr="000421EE">
        <w:rPr>
          <w:rFonts w:ascii="Times New Roman" w:eastAsia="Times New Roman" w:hAnsi="Times New Roman" w:cs="Times New Roman"/>
          <w:sz w:val="28"/>
          <w:szCs w:val="28"/>
        </w:rPr>
        <w:t xml:space="preserve"> </w:t>
      </w:r>
      <w:r w:rsidRPr="000421EE">
        <w:rPr>
          <w:rFonts w:ascii="Times New Roman" w:eastAsia="Times New Roman" w:hAnsi="Times New Roman" w:cs="Times New Roman"/>
          <w:sz w:val="28"/>
          <w:szCs w:val="28"/>
        </w:rPr>
        <w:t>[Електронний ресурс].</w:t>
      </w:r>
      <w:r w:rsidR="006C3804" w:rsidRPr="000421EE">
        <w:rPr>
          <w:rFonts w:ascii="Times New Roman" w:eastAsia="Times New Roman" w:hAnsi="Times New Roman" w:cs="Times New Roman"/>
          <w:sz w:val="28"/>
          <w:szCs w:val="28"/>
        </w:rPr>
        <w:t xml:space="preserve"> </w:t>
      </w:r>
      <w:r w:rsidRPr="000421EE">
        <w:rPr>
          <w:rFonts w:ascii="Times New Roman" w:eastAsia="Times New Roman" w:hAnsi="Times New Roman" w:cs="Times New Roman"/>
          <w:sz w:val="28"/>
          <w:szCs w:val="28"/>
        </w:rPr>
        <w:t xml:space="preserve">Режим доступу : </w:t>
      </w:r>
      <w:hyperlink r:id="rId337">
        <w:r w:rsidRPr="000421EE">
          <w:rPr>
            <w:rFonts w:ascii="Times New Roman" w:eastAsia="Times New Roman" w:hAnsi="Times New Roman" w:cs="Times New Roman"/>
            <w:color w:val="0563C1"/>
            <w:sz w:val="28"/>
            <w:szCs w:val="28"/>
            <w:u w:val="single"/>
          </w:rPr>
          <w:t>http://zakon3.rada.gov.ua/laws/show/995_047</w:t>
        </w:r>
      </w:hyperlink>
      <w:r w:rsidRPr="000421EE">
        <w:rPr>
          <w:rFonts w:ascii="Times New Roman" w:eastAsia="Times New Roman" w:hAnsi="Times New Roman" w:cs="Times New Roman"/>
          <w:sz w:val="28"/>
          <w:szCs w:val="28"/>
        </w:rPr>
        <w:t>.</w:t>
      </w:r>
    </w:p>
    <w:p w:rsidR="00AE58F2" w:rsidRPr="000421EE" w:rsidRDefault="003E79B1" w:rsidP="001B5808">
      <w:pPr>
        <w:numPr>
          <w:ilvl w:val="0"/>
          <w:numId w:val="41"/>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eastAsia="Times New Roman" w:hAnsi="Times New Roman" w:cs="Times New Roman"/>
          <w:sz w:val="28"/>
          <w:szCs w:val="28"/>
        </w:rPr>
        <w:t xml:space="preserve">Указ Президента України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Про Консульський статут України</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[Електронний ресурс]. - Режим доступу: </w:t>
      </w:r>
      <w:hyperlink r:id="rId338">
        <w:r w:rsidRPr="000421EE">
          <w:rPr>
            <w:rFonts w:ascii="Times New Roman" w:eastAsia="Times New Roman" w:hAnsi="Times New Roman" w:cs="Times New Roman"/>
            <w:color w:val="0563C1"/>
            <w:sz w:val="28"/>
            <w:szCs w:val="28"/>
            <w:u w:val="single"/>
          </w:rPr>
          <w:t>http://zakon3.rada.gov.ua/laws/show/127/94</w:t>
        </w:r>
      </w:hyperlink>
    </w:p>
    <w:p w:rsidR="000B65BE" w:rsidRDefault="003E79B1" w:rsidP="000B65BE">
      <w:pPr>
        <w:numPr>
          <w:ilvl w:val="0"/>
          <w:numId w:val="41"/>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eastAsia="Times New Roman" w:hAnsi="Times New Roman" w:cs="Times New Roman"/>
          <w:sz w:val="28"/>
          <w:szCs w:val="28"/>
        </w:rPr>
        <w:t>Waldock H. Human Rights in Contemporary International Law and the Significance of the European Convention. // International and Comparative Law Quaterly. – 1965. 11. – L. Q. 3.</w:t>
      </w:r>
    </w:p>
    <w:p w:rsidR="000B65BE" w:rsidRDefault="000B65BE" w:rsidP="000B65BE">
      <w:pPr>
        <w:tabs>
          <w:tab w:val="left" w:pos="851"/>
        </w:tabs>
        <w:spacing w:line="360" w:lineRule="auto"/>
        <w:ind w:right="34"/>
        <w:jc w:val="both"/>
        <w:rPr>
          <w:rFonts w:ascii="Times New Roman" w:hAnsi="Times New Roman" w:cs="Times New Roman"/>
          <w:sz w:val="28"/>
          <w:szCs w:val="28"/>
        </w:rPr>
      </w:pPr>
    </w:p>
    <w:p w:rsidR="00AE58F2" w:rsidRPr="000B65BE" w:rsidRDefault="003E79B1" w:rsidP="000B65BE">
      <w:pPr>
        <w:tabs>
          <w:tab w:val="left" w:pos="851"/>
        </w:tabs>
        <w:spacing w:line="360" w:lineRule="auto"/>
        <w:ind w:right="34"/>
        <w:jc w:val="both"/>
        <w:rPr>
          <w:rFonts w:ascii="Times New Roman" w:hAnsi="Times New Roman" w:cs="Times New Roman"/>
          <w:sz w:val="28"/>
          <w:szCs w:val="28"/>
        </w:rPr>
      </w:pPr>
      <w:r w:rsidRPr="000B65BE">
        <w:rPr>
          <w:rFonts w:ascii="Times New Roman" w:eastAsia="Times New Roman" w:hAnsi="Times New Roman" w:cs="Times New Roman"/>
          <w:sz w:val="28"/>
          <w:szCs w:val="28"/>
        </w:rPr>
        <w:lastRenderedPageBreak/>
        <w:t>Науковий керівник – к.ю.н., доцент Акіменко Ю.Ю.</w:t>
      </w: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0B65BE">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Крутієва Катерина Анатоліївна</w:t>
      </w:r>
    </w:p>
    <w:p w:rsidR="000B65BE" w:rsidRDefault="000B65BE" w:rsidP="000B65BE">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Здобувачка вищої освіти</w:t>
      </w:r>
    </w:p>
    <w:p w:rsidR="000B65BE" w:rsidRDefault="000B65BE" w:rsidP="000B65BE">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Національного</w:t>
      </w:r>
      <w:r w:rsidR="003E79B1" w:rsidRPr="000421EE">
        <w:rPr>
          <w:rFonts w:ascii="Times New Roman" w:eastAsia="Times New Roman" w:hAnsi="Times New Roman" w:cs="Times New Roman"/>
          <w:sz w:val="28"/>
          <w:szCs w:val="28"/>
        </w:rPr>
        <w:t xml:space="preserve"> університет</w:t>
      </w:r>
      <w:r>
        <w:rPr>
          <w:rFonts w:ascii="Times New Roman" w:eastAsia="Times New Roman" w:hAnsi="Times New Roman" w:cs="Times New Roman"/>
          <w:sz w:val="28"/>
          <w:szCs w:val="28"/>
        </w:rPr>
        <w:t>у</w:t>
      </w:r>
    </w:p>
    <w:p w:rsidR="00AE58F2" w:rsidRPr="000421EE" w:rsidRDefault="00183B9D" w:rsidP="000B65BE">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p>
    <w:p w:rsidR="00AE58F2" w:rsidRPr="000421EE" w:rsidRDefault="00AE58F2" w:rsidP="000B65BE">
      <w:pPr>
        <w:tabs>
          <w:tab w:val="left" w:pos="851"/>
        </w:tabs>
        <w:spacing w:line="360" w:lineRule="auto"/>
        <w:ind w:right="34" w:firstLine="567"/>
        <w:jc w:val="center"/>
        <w:rPr>
          <w:rFonts w:ascii="Times New Roman" w:eastAsia="Times New Roman" w:hAnsi="Times New Roman" w:cs="Times New Roman"/>
          <w:sz w:val="28"/>
          <w:szCs w:val="28"/>
        </w:rPr>
      </w:pPr>
    </w:p>
    <w:p w:rsidR="00AE58F2" w:rsidRPr="000421EE" w:rsidRDefault="003E79B1" w:rsidP="000B65BE">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СПІВВІДНОШЕННЯ ДИПЛОМАТИЧНИХ ФУНКЦІЙ ТА СТРУКТУРИ ДИПЛОМАТИЧНИХ ПРЕДСТАВНИЦТВ УКРАЇНИ ТА США</w:t>
      </w:r>
    </w:p>
    <w:p w:rsidR="00AE58F2" w:rsidRPr="000421EE" w:rsidRDefault="003E79B1" w:rsidP="001B5808">
      <w:pPr>
        <w:pStyle w:val="1"/>
        <w:tabs>
          <w:tab w:val="left" w:pos="851"/>
        </w:tabs>
        <w:spacing w:before="0" w:after="0" w:line="360" w:lineRule="auto"/>
        <w:ind w:right="34" w:firstLine="567"/>
        <w:jc w:val="both"/>
        <w:rPr>
          <w:rFonts w:ascii="Times New Roman" w:eastAsia="Times New Roman" w:hAnsi="Times New Roman" w:cs="Times New Roman"/>
          <w:b w:val="0"/>
          <w:sz w:val="28"/>
          <w:szCs w:val="28"/>
        </w:rPr>
      </w:pPr>
      <w:bookmarkStart w:id="27" w:name="_heading=h.nfrbj11g0c52" w:colFirst="0" w:colLast="0"/>
      <w:bookmarkEnd w:id="27"/>
      <w:r w:rsidRPr="000421EE">
        <w:rPr>
          <w:rFonts w:ascii="Times New Roman" w:eastAsia="Times New Roman" w:hAnsi="Times New Roman" w:cs="Times New Roman"/>
          <w:b w:val="0"/>
          <w:sz w:val="28"/>
          <w:szCs w:val="28"/>
        </w:rPr>
        <w:t xml:space="preserve">Аналізуючи питання зовнішньої політики у міжнародній практиці, варто звернути увагу на відмінність між дипломатичними представництвами Сполучених Штатів Америки та України.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Практика дипломатичних представництв у Сполучених Штатах почала активну трансформацію у 20 столітті. Сполучені Штати стали новаторами у нових поняттях до теорії дипломатії та вивели практичну діяльність дипломатичних представництв </w:t>
      </w:r>
      <w:r w:rsidRPr="000421EE">
        <w:rPr>
          <w:rFonts w:ascii="Times New Roman" w:eastAsia="Times New Roman" w:hAnsi="Times New Roman" w:cs="Times New Roman"/>
          <w:sz w:val="28"/>
          <w:szCs w:val="28"/>
        </w:rPr>
        <w:lastRenderedPageBreak/>
        <w:t xml:space="preserve">на більш інноваційний та динамічний рівень. У роки становлення американської держави (з 1775 - 30-х рр. XIX ст.) при повній відсутності дипломатичних кадрів, лише зусиллями талановитих політиків того часу, вдалося виконати усі зовнішньополітичні та дипломатичні задачі, які стояли перед Сполученими Штатами Америки. Вже в середині XIX століття на зміну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політичним геніям</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Америки, були поставлені пересічні громадяни. Поступові, але впевнені кроки до перетворення Сполучених Штатів на потужну державу, внесли свій вклад у повноправну участь держави у вирішенні міжнародних спорів на межі XIX–XX ст. Сполучені Штати виступали з позицією модернізації дипломатичної служби. Так у 1905-1916 рр. президентами Т. Рузвельтом та У. Тафтою були внесені зміни щодо конкурсного критерію прийому на дипломатичну службу, основою став принцип кар</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єрного просування, який базувався на знаннях та вміннях дипломата. Вже після закінчення Першої світової війни перед Сполученими Штатами стояло </w:t>
      </w:r>
      <w:r w:rsidRPr="000421EE">
        <w:rPr>
          <w:rFonts w:ascii="Times New Roman" w:eastAsia="Times New Roman" w:hAnsi="Times New Roman" w:cs="Times New Roman"/>
          <w:sz w:val="28"/>
          <w:szCs w:val="28"/>
        </w:rPr>
        <w:lastRenderedPageBreak/>
        <w:t xml:space="preserve">питання щодо вдосконалення сформованого складу дипломатичних представництв. Законом про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Закордонну службу США</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було закріплено, що консульська та дипломатичні служби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єднуються в єдину систему, порядок прийому на службу у молодші ранги через іспити тощо. Завдяки прийнятому Закону, сформувалася основа дипломатичного представництва Америки, яка визначала зовнішньополітичний напрямок держави до закінчення Другої світової війни. Особливих реформ у системі дипломатії за проміжок (1945-1990-их рр.) не відбувалося, але у 90-ті рр. XX ст. високопоставлені політичні особи почали реформування у системі дипломатичної служби США. [4]</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Процес глобалізації став відправною точкою у модернізації зовнішньополітичних та зовнішньоекономічних відносин між країнами світу. Ще у кінці ХVIII</w:t>
      </w:r>
      <w:r w:rsidRPr="000421EE">
        <w:rPr>
          <w:rFonts w:ascii="Times New Roman" w:eastAsia="Times New Roman" w:hAnsi="Times New Roman" w:cs="Times New Roman"/>
          <w:b/>
          <w:sz w:val="28"/>
          <w:szCs w:val="28"/>
        </w:rPr>
        <w:t xml:space="preserve"> </w:t>
      </w:r>
      <w:r w:rsidRPr="000421EE">
        <w:rPr>
          <w:rFonts w:ascii="Times New Roman" w:eastAsia="Times New Roman" w:hAnsi="Times New Roman" w:cs="Times New Roman"/>
          <w:sz w:val="28"/>
          <w:szCs w:val="28"/>
        </w:rPr>
        <w:t xml:space="preserve">століття, перший президент США Джордж Вашингтон проголосив ще не розвинену республіку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імперією, що розвивається</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Саме з </w:t>
      </w:r>
      <w:r w:rsidRPr="000421EE">
        <w:rPr>
          <w:rFonts w:ascii="Times New Roman" w:eastAsia="Times New Roman" w:hAnsi="Times New Roman" w:cs="Times New Roman"/>
          <w:sz w:val="28"/>
          <w:szCs w:val="28"/>
        </w:rPr>
        <w:lastRenderedPageBreak/>
        <w:t xml:space="preserve">такого інтерпретування почалася поступова модифікація у сутність поняття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глобалізація</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Так само і тенденції розвитку Америки з концепції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агресивного західного експансіонізму держави-хижака</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поступово трансформувалися у ліберально-демократичні погляди. Глобалізація, в свою чергу, передбачає зміцнення та поліпшення 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язків між країнами світу, швидке дипломатичне реагування та універсальне вирішення спорів, шляхом мирних переговорів.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Сучасна дипломатія Сполучених Штатів спирається на співробітництво з іншими країнами світу. Дипломатичне представництво США має складну структуру, яка включає кілька рівнів. Головою Державного департаменту є державний секретар, який призначається Президентом США і підтверджується Сенатом. Державний секретар керує зовнішньою політикою США і є головним дипломатом країни. У середині посольств і консульств є різні департаменти та служби, які займаються різними аспектами зовнішніх відносин. </w:t>
      </w:r>
      <w:r w:rsidRPr="000421EE">
        <w:rPr>
          <w:rFonts w:ascii="Times New Roman" w:eastAsia="Times New Roman" w:hAnsi="Times New Roman" w:cs="Times New Roman"/>
          <w:sz w:val="28"/>
          <w:szCs w:val="28"/>
        </w:rPr>
        <w:lastRenderedPageBreak/>
        <w:t>Наприклад, відділ політичних справ опікується відносинами з урядом і політикою країни, відділ економічних справ відповідає за розвиток торгівлі та економічного співробітництва, відділ консульських справ працює з громадянами США, які перебувають за кордоном, тощо. Керівником посольства або консульства є посол або генеральний консул США. Вони призначаються Президентом США і працюють під безпосереднім керівництвом Державного департаменту. Уніфікувати систему відносин між усіма країнами світу дуже складна задача, тому цілі департаменту щодо різних країн та народів можуть видозмінюватися, але існують основні функції зовнішньої політики США: представництво Сполучених Штатів за кордоном; ведення переговорів з іншими країнами та міжнародними організаціями; проведення офіційних візитів та інших дипломатичних місій; сприяння мирного співіснування між американським народом та народами інших країн світу; координація інших міжнародних агентств США. [5]</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Історія дипломатичного представництва України не має такого довгострокового функціонування, але українське формування уніфікованої системи представництв також зазнавало чималих змін.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10 червня 1917 р. відбулося прийняття I Універсалу Української Центральної Ради і заснуванням Української Народної Республіки. Саме ці проголошення стали поштовхом для створення Міністерства закордонних справ України. Структурних нововведень у зовнішньополітичну службу УНР надав </w:t>
      </w:r>
      <w:r w:rsidRPr="000421EE">
        <w:rPr>
          <w:rFonts w:ascii="Times New Roman" w:eastAsia="Times New Roman" w:hAnsi="Times New Roman" w:cs="Times New Roman"/>
          <w:color w:val="202122"/>
          <w:sz w:val="28"/>
          <w:szCs w:val="28"/>
        </w:rPr>
        <w:t xml:space="preserve">IV Універсал, в якому розпочалася активна робота над </w:t>
      </w:r>
      <w:r w:rsidRPr="000421EE">
        <w:rPr>
          <w:rFonts w:ascii="Times New Roman" w:eastAsia="Times New Roman" w:hAnsi="Times New Roman" w:cs="Times New Roman"/>
          <w:sz w:val="28"/>
          <w:szCs w:val="28"/>
        </w:rPr>
        <w:t>закріпленням системи дипломатично-консульських інститутів, за допомогою прийняття нормативно-правових документів Генерального секретарства міжнародних справ УНР. Діяльність Центральної Ради була спрямована на встановлення 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язків з країнами світу. Так, у грудні 1917 р. посадові особи приймали Генерального комісара Франції та представника Великої Британії. Остаточну формацію структури </w:t>
      </w:r>
      <w:r w:rsidRPr="000421EE">
        <w:rPr>
          <w:rFonts w:ascii="Times New Roman" w:eastAsia="Times New Roman" w:hAnsi="Times New Roman" w:cs="Times New Roman"/>
          <w:sz w:val="28"/>
          <w:szCs w:val="28"/>
        </w:rPr>
        <w:lastRenderedPageBreak/>
        <w:t xml:space="preserve">дипломатичного представництва було введено за часів правління гетьмана Павла Скоропадського.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Ці реформи були спрямовані за для визначення нових напрямків у зовнішній політиці держави, а саме: врегулювання територіальних спорів із сусідами та формування дружних взаємовідносин з країнами Четвертного Союзу. [6]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Сучасний етап розвитку української дипломатії розпочався з прийняттям Декларації про державний суверенітет України, тобто 16 липня 1990 року. У цій Декларації наголошується, що Україна є рівноправним учасником зовнішньої політики, яка приймає безпосередню участь у зміцненні міжнародної безпеки та  встановлює зносини з іншими державами світу. В систему органів дипломатичної служби України входять: Міністерство закордонних справ України, яка є головним органом виконавчої влади, що формує та реалізує основні задачі державної політики у сфері зовнішніх зносин [1]; представництва Міністерства закордонних справ України на території України, які </w:t>
      </w:r>
      <w:r w:rsidRPr="000421EE">
        <w:rPr>
          <w:rFonts w:ascii="Times New Roman" w:eastAsia="Times New Roman" w:hAnsi="Times New Roman" w:cs="Times New Roman"/>
          <w:sz w:val="28"/>
          <w:szCs w:val="28"/>
        </w:rPr>
        <w:lastRenderedPageBreak/>
        <w:t>надають допомогу консульським установам інших країн у безперешкодному виконанні, покладених на них функцій щодо захисту прав і свобод іноземних юридичних та фізичних осіб [2]; та закордонні дипломатичні установи, які представляють Україну на міжнародній арені, захищаючи національні інтереси України у державі перебування або при міжнародних організаціях, захищають інтереси та права громадян України, які знаходяться у країні перебування, розвивають 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язки у різних сферах діяльності з іншими державами та координують діяльність державних органів щодо реалізації уніфікованого зовнішньополітичного курсу України у відносинах з країнами світу або міжнародними організаціями. [3]</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t xml:space="preserve">Проаналізувавши історичний розвиток та сучасне надбання дипломатичних представництв Сполучених Штатів Америки та України, можна зробити співвідношення їх структур та функцій. Основні функціональні призначення дипломатичних представництв в обох країнах є подібними, з метою </w:t>
      </w:r>
      <w:r w:rsidRPr="000421EE">
        <w:rPr>
          <w:rFonts w:ascii="Times New Roman" w:eastAsia="Times New Roman" w:hAnsi="Times New Roman" w:cs="Times New Roman"/>
          <w:sz w:val="28"/>
          <w:szCs w:val="28"/>
        </w:rPr>
        <w:lastRenderedPageBreak/>
        <w:t xml:space="preserve">уніфікації переліку зовнішньополітичних напрямків країн, а саме: захист державних інтересів; встановлення мирного співіснування; збереження свобод та прав своїх громадян та реалізація міжнародного співробітництва. Щодо структури представництв, відповідальних за втілення задач та нововведень у міжнародний простір державних інтересів та цілей, регулюванням діяльності дипломатичного представництва Сполучених Штатів займається Державний департамент, який очолює головний дипломат країни - Державний секретар. Глав закордонних дипломатичних установ призначує Президент США з підтвердженням Сенату, тобто парламенту. Основним виконавчим органом українського представництва у відносинах з іншими субʼєктами міжнародного права є Міністерство закордонних справ України, главою якого є Міністр закордонних справ України. На відміну від американської системи призначення голів дипломатичних представництв, Президент </w:t>
      </w:r>
      <w:r w:rsidRPr="000421EE">
        <w:rPr>
          <w:rFonts w:ascii="Times New Roman" w:eastAsia="Times New Roman" w:hAnsi="Times New Roman" w:cs="Times New Roman"/>
          <w:sz w:val="28"/>
          <w:szCs w:val="28"/>
        </w:rPr>
        <w:lastRenderedPageBreak/>
        <w:t xml:space="preserve">України присвоює найвищі дипломатичні ранги, за поданням Міністра закордонних справ України. </w:t>
      </w:r>
    </w:p>
    <w:p w:rsidR="00AE58F2" w:rsidRPr="000421EE" w:rsidRDefault="00AE58F2" w:rsidP="000B65BE">
      <w:pPr>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 xml:space="preserve"> Література</w:t>
      </w:r>
      <w:r w:rsidR="006C3804" w:rsidRPr="000421EE">
        <w:rPr>
          <w:rFonts w:ascii="Times New Roman" w:eastAsia="Times New Roman" w:hAnsi="Times New Roman" w:cs="Times New Roman"/>
          <w:b/>
          <w:sz w:val="28"/>
          <w:szCs w:val="28"/>
        </w:rPr>
        <w:t xml:space="preserve"> </w:t>
      </w:r>
    </w:p>
    <w:p w:rsidR="00AE58F2" w:rsidRPr="000421EE" w:rsidRDefault="003E79B1" w:rsidP="001B5808">
      <w:pPr>
        <w:numPr>
          <w:ilvl w:val="0"/>
          <w:numId w:val="44"/>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Про дипломатичну службу : Закон України від 07.06.2018 р. № 2449-VIII : станом на 1 січ. 2022 р. URL: </w:t>
      </w:r>
      <w:hyperlink r:id="rId339" w:anchor="Text">
        <w:r w:rsidRPr="000421EE">
          <w:rPr>
            <w:rFonts w:ascii="Times New Roman" w:eastAsia="Times New Roman" w:hAnsi="Times New Roman" w:cs="Times New Roman"/>
            <w:sz w:val="28"/>
            <w:szCs w:val="28"/>
            <w:u w:val="single"/>
          </w:rPr>
          <w:t>https://zakon.rada.gov.ua/laws/show/2449-19#Text</w:t>
        </w:r>
      </w:hyperlink>
      <w:r w:rsidRPr="000421EE">
        <w:rPr>
          <w:rFonts w:ascii="Times New Roman" w:eastAsia="Times New Roman" w:hAnsi="Times New Roman" w:cs="Times New Roman"/>
          <w:sz w:val="28"/>
          <w:szCs w:val="28"/>
        </w:rPr>
        <w:t> (дата звернення: 22.10.2023).</w:t>
      </w:r>
    </w:p>
    <w:p w:rsidR="00AE58F2" w:rsidRPr="000421EE" w:rsidRDefault="003E79B1" w:rsidP="001B5808">
      <w:pPr>
        <w:numPr>
          <w:ilvl w:val="0"/>
          <w:numId w:val="44"/>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Про затвердження Положення про Представництво Міністерства закордонних справ України на території України : Постанова Каб. Міністрів України від 25.07.2002 р. № 1050 : станом на 15 лют. 2019 р. URL: </w:t>
      </w:r>
      <w:hyperlink r:id="rId340" w:anchor="Text">
        <w:r w:rsidRPr="000421EE">
          <w:rPr>
            <w:rFonts w:ascii="Times New Roman" w:eastAsia="Times New Roman" w:hAnsi="Times New Roman" w:cs="Times New Roman"/>
            <w:sz w:val="28"/>
            <w:szCs w:val="28"/>
            <w:u w:val="single"/>
          </w:rPr>
          <w:t>https://zakon.rada.gov.ua/laws/show/1050-2002-п#Text</w:t>
        </w:r>
      </w:hyperlink>
      <w:r w:rsidRPr="000421EE">
        <w:rPr>
          <w:rFonts w:ascii="Times New Roman" w:eastAsia="Times New Roman" w:hAnsi="Times New Roman" w:cs="Times New Roman"/>
          <w:sz w:val="28"/>
          <w:szCs w:val="28"/>
        </w:rPr>
        <w:t> (дата звернення: 22.10.2023).</w:t>
      </w:r>
    </w:p>
    <w:p w:rsidR="00AE58F2" w:rsidRPr="000421EE" w:rsidRDefault="003E79B1" w:rsidP="001B5808">
      <w:pPr>
        <w:numPr>
          <w:ilvl w:val="0"/>
          <w:numId w:val="44"/>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Про Положення про закордонні дипломатичні установи України : Указ Президента України від 15.03.2021 р. № 99/2021. URL: </w:t>
      </w:r>
      <w:hyperlink r:id="rId341" w:anchor="Text">
        <w:r w:rsidRPr="000421EE">
          <w:rPr>
            <w:rFonts w:ascii="Times New Roman" w:eastAsia="Times New Roman" w:hAnsi="Times New Roman" w:cs="Times New Roman"/>
            <w:sz w:val="28"/>
            <w:szCs w:val="28"/>
            <w:u w:val="single"/>
          </w:rPr>
          <w:t>https://zakon.rada.gov.ua/laws/show/99/2021#Text</w:t>
        </w:r>
      </w:hyperlink>
      <w:r w:rsidRPr="000421EE">
        <w:rPr>
          <w:rFonts w:ascii="Times New Roman" w:eastAsia="Times New Roman" w:hAnsi="Times New Roman" w:cs="Times New Roman"/>
          <w:sz w:val="28"/>
          <w:szCs w:val="28"/>
        </w:rPr>
        <w:t> (дата звернення: 22.10.2023).</w:t>
      </w:r>
    </w:p>
    <w:p w:rsidR="00AE58F2" w:rsidRPr="000421EE" w:rsidRDefault="003E79B1" w:rsidP="001B5808">
      <w:pPr>
        <w:numPr>
          <w:ilvl w:val="0"/>
          <w:numId w:val="44"/>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Тищенко-Тишковець О. М. Трансформація публічної дипломатії Сполучених Штатів Америки: від легітимізації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жорсткої сили</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до побудови діалогу зі світом / Тищенко-Тишковець О. М. // Вісник НТУУ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КПІ</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Політологія. Соціологія. Право : збірник наукових праць. – 2009. – № 4. – С. 28–32.</w:t>
      </w:r>
    </w:p>
    <w:p w:rsidR="00AE58F2" w:rsidRPr="000B65BE" w:rsidRDefault="003E79B1" w:rsidP="000B65BE">
      <w:pPr>
        <w:numPr>
          <w:ilvl w:val="0"/>
          <w:numId w:val="44"/>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Ціватий, В. Європа й Сполучені Штати Америки: інституційне становлення політико-дипломатичної системи та розвиток міждержавного партнерства у XVIII–XXI ст. (історична ретроспектива) / Вячеслав Ціватий// Наукові записки Тернопільського національного педагогічного університету імені Володимира Гнатюка. Сер. Історія / за заг. ред. І. С. Зуляка ; редкол.: М. Алексієвець, Л. Алексієвець, М. Бармак [та ін.]. – Тернопіль : [ТНПУ], 2015. – Вип. 1, ч. 2. – С. 211–218.</w:t>
      </w:r>
    </w:p>
    <w:p w:rsidR="000B65BE" w:rsidRDefault="000B65BE" w:rsidP="000B65BE">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0B65BE">
      <w:pPr>
        <w:widowControl w:val="0"/>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 к.ю.н., доцент Акіменко Ю.Ю.</w:t>
      </w: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72200C">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lastRenderedPageBreak/>
        <w:t>Підставка Валерія Сергіївна</w:t>
      </w:r>
    </w:p>
    <w:p w:rsidR="0072200C" w:rsidRDefault="0072200C" w:rsidP="0072200C">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Здобувачка вищої освіти</w:t>
      </w:r>
    </w:p>
    <w:p w:rsidR="0072200C" w:rsidRDefault="0072200C" w:rsidP="0072200C">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Національного</w:t>
      </w:r>
      <w:r w:rsidR="003E79B1" w:rsidRPr="000421EE">
        <w:rPr>
          <w:rFonts w:ascii="Times New Roman" w:eastAsia="Times New Roman" w:hAnsi="Times New Roman" w:cs="Times New Roman"/>
          <w:sz w:val="28"/>
          <w:szCs w:val="28"/>
        </w:rPr>
        <w:t xml:space="preserve"> університет</w:t>
      </w:r>
      <w:r>
        <w:rPr>
          <w:rFonts w:ascii="Times New Roman" w:eastAsia="Times New Roman" w:hAnsi="Times New Roman" w:cs="Times New Roman"/>
          <w:sz w:val="28"/>
          <w:szCs w:val="28"/>
        </w:rPr>
        <w:t>у</w:t>
      </w:r>
    </w:p>
    <w:p w:rsidR="00AE58F2" w:rsidRPr="000421EE" w:rsidRDefault="00183B9D" w:rsidP="0072200C">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p>
    <w:p w:rsidR="00AE58F2" w:rsidRPr="000421EE" w:rsidRDefault="00AE58F2" w:rsidP="0072200C">
      <w:pPr>
        <w:tabs>
          <w:tab w:val="left" w:pos="851"/>
        </w:tabs>
        <w:spacing w:line="360" w:lineRule="auto"/>
        <w:ind w:right="34" w:firstLine="567"/>
        <w:jc w:val="center"/>
        <w:rPr>
          <w:rFonts w:ascii="Times New Roman" w:eastAsia="Times New Roman" w:hAnsi="Times New Roman" w:cs="Times New Roman"/>
          <w:sz w:val="28"/>
          <w:szCs w:val="28"/>
        </w:rPr>
      </w:pPr>
    </w:p>
    <w:p w:rsidR="00AE58F2" w:rsidRDefault="003E79B1" w:rsidP="0072200C">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МІНІСТЕРСТВО ЗАКОРДОННИХ СПРАВ - ОРГАН БЕЗПОСЕРЕДНЬОГО ОПЕРАТИВНОГО КЕРІВНИЦТВА ЗОВНІШНІМИ ЗНОСИНАМИ УКРАЇНИ</w:t>
      </w:r>
    </w:p>
    <w:p w:rsidR="0072200C" w:rsidRPr="000421EE" w:rsidRDefault="0072200C" w:rsidP="0072200C">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t xml:space="preserve">Україна є повноправним субʼєктом міжнародного права і тісно взаємодіє з іншими державами з метою ефективного забезпечення національних інтересів. У процесі подолання перешкод на шляху до євроінтеграції та євроатлантичної інтеграції, наша держава визначає напрями, засади та функції зовнішньої політики[1].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t xml:space="preserve">Для належного функціонування зовнішніх зносин має бути відповідний орган, який би здійснював безпосереднє і одноособове керівництво. Повсякденна діяльність, яка повʼязана із зовнішніми </w:t>
      </w:r>
      <w:r w:rsidRPr="000421EE">
        <w:rPr>
          <w:rFonts w:ascii="Times New Roman" w:eastAsia="Times New Roman" w:hAnsi="Times New Roman" w:cs="Times New Roman"/>
          <w:sz w:val="28"/>
          <w:szCs w:val="28"/>
        </w:rPr>
        <w:lastRenderedPageBreak/>
        <w:t xml:space="preserve">відносинами України, належить до компетенції Міністерства закордонних справ. Міністерство закордонних справ відіграє найважливішу роль у питаннях практичної організації зовнішньополітичної діяльності.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t xml:space="preserve">Нормативно-правовим актом, який регулює діяльність, повноваження та склад Міністерства закордонних справ України є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Положення про Міністерство закордонних справ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затверджене постановою Кабінету Міністрів України від 30 березня 2016 р. [2]. Відповідно до п.1 цього положення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МЗС є головним органом у системі центральних органів виконавчої влади, що забезпечує формування та реалізує державну політику у сфері зовнішніх зносин</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t xml:space="preserve">Окрім цього, Конституція України у ст. 102 [3] закріплює роль Президента України для зовнішньої політики, зазначаючи, що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Президент є главою держави та діє від її імені. Президент є гарантом реалізації стратегічного курсу держави на набуття повноправного членства України в </w:t>
      </w:r>
      <w:r w:rsidRPr="000421EE">
        <w:rPr>
          <w:rFonts w:ascii="Times New Roman" w:eastAsia="Times New Roman" w:hAnsi="Times New Roman" w:cs="Times New Roman"/>
          <w:sz w:val="28"/>
          <w:szCs w:val="28"/>
        </w:rPr>
        <w:lastRenderedPageBreak/>
        <w:t>Європейському союзі та в Організації Північноатлантичного договору</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Президент України є представником держави в міжнародних відносинах та має право вести переговори та укладати міжнародні договори. [3]</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t xml:space="preserve">У п.3 Положення закріплені основні завдання Міністерства закордонних справ України, а саме: забезпечення формування та реалізації державної політики у сфері зовнішніх зносин; забезпечення дипломатичними засобами і методами захисту сувернітету, міжнародної безпеки, територіальної цілісності та непорушності кордонів України, її політичних, торговельно-економічних, культурних, гуманітарних та інших інтересів; координація діяльності державних органів щодо забезпечення реалізації єдиного зовнішньополітичного курсу України; захист прав та інтересів громадян і юридичних осіб України за кордоном; участь у забезпеченні розвитку міжнародного права; сприяння утвердженню міжнародного авторитету </w:t>
      </w:r>
      <w:r w:rsidRPr="000421EE">
        <w:rPr>
          <w:rFonts w:ascii="Times New Roman" w:eastAsia="Times New Roman" w:hAnsi="Times New Roman" w:cs="Times New Roman"/>
          <w:sz w:val="28"/>
          <w:szCs w:val="28"/>
        </w:rPr>
        <w:lastRenderedPageBreak/>
        <w:t>України, піднесенню у світі її іміджу як надійного і передбачуваного партнера тощо. [1]</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t xml:space="preserve">Міністерство закордонних справ вносить пропозиції та займається реалізацією рішень, які приймаються у сфері зовнішніх зносин. Також МЗС систематично контролює практичну діяльність усіх відомств, які займаються питаннями зовнішньої політики та дипломатичних відносин і відповідає за управління дипломатичними представництвами за кордоном.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t xml:space="preserve">Міністерство закордонних справ згідно з п.8 Положення здійснює свої повноваження безпосередньо та через систему органів дипломатичної служби. Згідно з законом України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Про дипломатичну службу</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[4] до системи органів дипломатичної служби, окрім МЗС входять представництва Міністерства закордонних справ на території України та закордонні дипломатичні установи України. Саме МЗС керує всіма іншими органами дипломатичної служби та взаємодіє з </w:t>
      </w:r>
      <w:r w:rsidRPr="000421EE">
        <w:rPr>
          <w:rFonts w:ascii="Times New Roman" w:eastAsia="Times New Roman" w:hAnsi="Times New Roman" w:cs="Times New Roman"/>
          <w:sz w:val="28"/>
          <w:szCs w:val="28"/>
        </w:rPr>
        <w:lastRenderedPageBreak/>
        <w:t>іншими органами виконавчої влади для здійснення своїх повноважень.</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t xml:space="preserve">Міністерство закордонних справ є головним координатором міжнародних відносин держав. Робота МЗС повʼязана з конституційними інститутами та законодавством, але й не може бути проігнорована з точки зору міжнародного права. Міжнародне право перебуває у тісній взаємодії з найвищим органом управління міжнародними відносинами держави  і визнає внутрішні процедури укладання договорів.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color w:val="333333"/>
          <w:sz w:val="28"/>
          <w:szCs w:val="28"/>
          <w:highlight w:val="white"/>
        </w:rPr>
      </w:pPr>
      <w:r w:rsidRPr="000421EE">
        <w:rPr>
          <w:rFonts w:ascii="Times New Roman" w:eastAsia="Times New Roman" w:hAnsi="Times New Roman" w:cs="Times New Roman"/>
          <w:color w:val="333333"/>
          <w:sz w:val="28"/>
          <w:szCs w:val="28"/>
          <w:highlight w:val="white"/>
        </w:rPr>
        <w:t xml:space="preserve">Провідну роль у здійсненні зовнішніх зносин Міністерства закордонних справ закріплено у п.2 ст. 41 Віденської конвенції про дипломатичні зносини від 18 квітня 1961 р.[5] У даній конвенції зазначається, що </w:t>
      </w:r>
      <w:r w:rsidR="00183B9D" w:rsidRPr="000421EE">
        <w:rPr>
          <w:rFonts w:ascii="Times New Roman" w:eastAsia="Times New Roman" w:hAnsi="Times New Roman" w:cs="Times New Roman"/>
          <w:color w:val="333333"/>
          <w:sz w:val="28"/>
          <w:szCs w:val="28"/>
          <w:highlight w:val="white"/>
        </w:rPr>
        <w:t>«</w:t>
      </w:r>
      <w:r w:rsidRPr="000421EE">
        <w:rPr>
          <w:rFonts w:ascii="Times New Roman" w:eastAsia="Times New Roman" w:hAnsi="Times New Roman" w:cs="Times New Roman"/>
          <w:color w:val="333333"/>
          <w:sz w:val="28"/>
          <w:szCs w:val="28"/>
          <w:highlight w:val="white"/>
        </w:rPr>
        <w:t>всі офіційні справи з державами перебування, які надані представництву акредитуючою державою, ведуть з Міністерством закордонних справ держави перебування чи через це міністерство</w:t>
      </w:r>
      <w:r w:rsidR="00183B9D" w:rsidRPr="000421EE">
        <w:rPr>
          <w:rFonts w:ascii="Times New Roman" w:eastAsia="Times New Roman" w:hAnsi="Times New Roman" w:cs="Times New Roman"/>
          <w:color w:val="333333"/>
          <w:sz w:val="28"/>
          <w:szCs w:val="28"/>
          <w:highlight w:val="white"/>
        </w:rPr>
        <w:t>»</w:t>
      </w:r>
      <w:r w:rsidRPr="000421EE">
        <w:rPr>
          <w:rFonts w:ascii="Times New Roman" w:eastAsia="Times New Roman" w:hAnsi="Times New Roman" w:cs="Times New Roman"/>
          <w:color w:val="333333"/>
          <w:sz w:val="28"/>
          <w:szCs w:val="28"/>
          <w:highlight w:val="white"/>
        </w:rPr>
        <w:t xml:space="preserve">. Це положення підкреслює, що МЗС є </w:t>
      </w:r>
      <w:r w:rsidRPr="000421EE">
        <w:rPr>
          <w:rFonts w:ascii="Times New Roman" w:eastAsia="Times New Roman" w:hAnsi="Times New Roman" w:cs="Times New Roman"/>
          <w:color w:val="333333"/>
          <w:sz w:val="28"/>
          <w:szCs w:val="28"/>
          <w:highlight w:val="white"/>
        </w:rPr>
        <w:lastRenderedPageBreak/>
        <w:t>повноправним і головним представником держави та виступає від її імені.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color w:val="333333"/>
          <w:sz w:val="28"/>
          <w:szCs w:val="28"/>
          <w:highlight w:val="white"/>
        </w:rPr>
      </w:pPr>
      <w:r w:rsidRPr="000421EE">
        <w:rPr>
          <w:rFonts w:ascii="Times New Roman" w:eastAsia="Times New Roman" w:hAnsi="Times New Roman" w:cs="Times New Roman"/>
          <w:color w:val="333333"/>
          <w:sz w:val="28"/>
          <w:szCs w:val="28"/>
          <w:highlight w:val="white"/>
        </w:rPr>
        <w:t>Усі звʼязки держави з іншими країнами і міжнародними організаціями, що розміщуються на території іноземних держав здійснюються також за допомогою дипломатичних, консульських представництв та представництв при міжнародних організаціях.Більшість дипломатичних рангів, такі як  Надзвичайний  і Поважний Посол, Надзвичайний і Поважний Посланник першого класу, Надзвичайний і Поважний Посланник другого класу присвоюється Президентом України, але за поданням Міністра закордонних справ. Усі інші дипломатичні ранги має право присвоювати Міністр закордонних справ за поданням Атестаційної комісії Міністерства закордонних справ.[2]</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color w:val="333333"/>
          <w:sz w:val="28"/>
          <w:szCs w:val="28"/>
          <w:highlight w:val="white"/>
        </w:rPr>
      </w:pPr>
      <w:r w:rsidRPr="000421EE">
        <w:rPr>
          <w:rFonts w:ascii="Times New Roman" w:eastAsia="Times New Roman" w:hAnsi="Times New Roman" w:cs="Times New Roman"/>
          <w:color w:val="333333"/>
          <w:sz w:val="28"/>
          <w:szCs w:val="28"/>
          <w:highlight w:val="white"/>
        </w:rPr>
        <w:t xml:space="preserve">Усі повноваження, якими наділене Міністерство закордонних справ, дозволяють організовувати ефективну роботу органів зовнішніх зносин, захищати національні інтереси держави та гідно представляти Україну на міжнародній арені. </w:t>
      </w:r>
      <w:r w:rsidRPr="000421EE">
        <w:rPr>
          <w:rFonts w:ascii="Times New Roman" w:eastAsia="Times New Roman" w:hAnsi="Times New Roman" w:cs="Times New Roman"/>
          <w:color w:val="333333"/>
          <w:sz w:val="28"/>
          <w:szCs w:val="28"/>
          <w:highlight w:val="white"/>
        </w:rPr>
        <w:lastRenderedPageBreak/>
        <w:t xml:space="preserve">Повноваження МЗС можуть розширюватися, але їх засади на практиці є універсальними для виконання покладених на нього завдань.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color w:val="333333"/>
          <w:sz w:val="28"/>
          <w:szCs w:val="28"/>
          <w:highlight w:val="white"/>
        </w:rPr>
      </w:pPr>
      <w:r w:rsidRPr="000421EE">
        <w:rPr>
          <w:rFonts w:ascii="Times New Roman" w:eastAsia="Times New Roman" w:hAnsi="Times New Roman" w:cs="Times New Roman"/>
          <w:color w:val="333333"/>
          <w:sz w:val="28"/>
          <w:szCs w:val="28"/>
          <w:highlight w:val="white"/>
        </w:rPr>
        <w:t xml:space="preserve">Аналізуючи усі напрями діяльності МЗС, можна дійти висновку, що саме Міністерство закордонних справ є центральним органом у системі виконавчої влади та має сильний вплив на здійснення та контролювання зовнішньої політики України. МЗС організовує зовнішні зносини на практиці та слідкує за виконанням усіх необхідних домовленостей і розширенням міжнародних звʼязків України з іншими державами.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color w:val="333333"/>
          <w:sz w:val="28"/>
          <w:szCs w:val="28"/>
          <w:highlight w:val="white"/>
        </w:rPr>
      </w:pPr>
      <w:r w:rsidRPr="000421EE">
        <w:rPr>
          <w:rFonts w:ascii="Times New Roman" w:eastAsia="Times New Roman" w:hAnsi="Times New Roman" w:cs="Times New Roman"/>
          <w:color w:val="333333"/>
          <w:sz w:val="28"/>
          <w:szCs w:val="28"/>
          <w:highlight w:val="white"/>
        </w:rPr>
        <w:t>На Міністерство закордонних справ покладено завдання будувати міцні дипломатичні відносини з іншими країнами. Це включає в себе надання та отримання дипломатичних нот, обмін дипломатичними представництвами та постійні консультації з іншими державами. Україна є учасником багатьох міжнародних організацій та тісно взаємодіє з ООН, ОБСЄ, СОТ, Радою Європи та іншими організаціями.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color w:val="333333"/>
          <w:sz w:val="28"/>
          <w:szCs w:val="28"/>
          <w:highlight w:val="white"/>
        </w:rPr>
      </w:pPr>
      <w:r w:rsidRPr="000421EE">
        <w:rPr>
          <w:rFonts w:ascii="Times New Roman" w:eastAsia="Times New Roman" w:hAnsi="Times New Roman" w:cs="Times New Roman"/>
          <w:color w:val="333333"/>
          <w:sz w:val="28"/>
          <w:szCs w:val="28"/>
          <w:highlight w:val="white"/>
        </w:rPr>
        <w:lastRenderedPageBreak/>
        <w:t xml:space="preserve">Саме МЗС надає відповідну допомогу громадянам України за кордоном шляхом надання необхідних консульських послуг. До того ж Міністерство закордонних справ використовує усі свої дипломатичні можливості задля захисту прав та інтересів українців за кордоном.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color w:val="333333"/>
          <w:sz w:val="28"/>
          <w:szCs w:val="28"/>
          <w:highlight w:val="white"/>
        </w:rPr>
      </w:pPr>
      <w:r w:rsidRPr="000421EE">
        <w:rPr>
          <w:rFonts w:ascii="Times New Roman" w:eastAsia="Times New Roman" w:hAnsi="Times New Roman" w:cs="Times New Roman"/>
          <w:color w:val="333333"/>
          <w:sz w:val="28"/>
          <w:szCs w:val="28"/>
          <w:highlight w:val="white"/>
        </w:rPr>
        <w:t xml:space="preserve">Загалом, Міністерство закордонних справ виступає головним координатором та повноправним виконавцем зовнішніх зносин України та сприяє розвитку та підтримці зовнішньої політики країни в різних сферах. МЗС залучає іноземні інвестиції та направляє свою роботу на розвиток економічних відносин України з іншими державами. </w:t>
      </w:r>
    </w:p>
    <w:p w:rsidR="0072200C" w:rsidRDefault="0072200C" w:rsidP="001B5808">
      <w:pPr>
        <w:tabs>
          <w:tab w:val="left" w:pos="851"/>
        </w:tabs>
        <w:spacing w:line="360" w:lineRule="auto"/>
        <w:ind w:right="34" w:firstLine="567"/>
        <w:jc w:val="both"/>
        <w:rPr>
          <w:rFonts w:ascii="Times New Roman" w:eastAsia="Times New Roman" w:hAnsi="Times New Roman" w:cs="Times New Roman"/>
          <w:b/>
          <w:color w:val="333333"/>
          <w:sz w:val="28"/>
          <w:szCs w:val="28"/>
          <w:highlight w:val="white"/>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b/>
          <w:color w:val="333333"/>
          <w:sz w:val="28"/>
          <w:szCs w:val="28"/>
          <w:highlight w:val="white"/>
        </w:rPr>
      </w:pPr>
      <w:r w:rsidRPr="000421EE">
        <w:rPr>
          <w:rFonts w:ascii="Times New Roman" w:eastAsia="Times New Roman" w:hAnsi="Times New Roman" w:cs="Times New Roman"/>
          <w:b/>
          <w:color w:val="333333"/>
          <w:sz w:val="28"/>
          <w:szCs w:val="28"/>
          <w:highlight w:val="white"/>
        </w:rPr>
        <w:t>Література</w:t>
      </w:r>
    </w:p>
    <w:p w:rsidR="00AE58F2" w:rsidRPr="000421EE" w:rsidRDefault="003E79B1" w:rsidP="001B5808">
      <w:pPr>
        <w:numPr>
          <w:ilvl w:val="0"/>
          <w:numId w:val="29"/>
        </w:numPr>
        <w:tabs>
          <w:tab w:val="left" w:pos="851"/>
        </w:tabs>
        <w:spacing w:line="360" w:lineRule="auto"/>
        <w:ind w:left="0" w:right="34" w:firstLine="567"/>
        <w:jc w:val="both"/>
        <w:rPr>
          <w:rFonts w:ascii="Times New Roman" w:eastAsia="Times New Roman" w:hAnsi="Times New Roman" w:cs="Times New Roman"/>
          <w:color w:val="333333"/>
          <w:sz w:val="28"/>
          <w:szCs w:val="28"/>
          <w:highlight w:val="white"/>
        </w:rPr>
      </w:pPr>
      <w:r w:rsidRPr="000421EE">
        <w:rPr>
          <w:rFonts w:ascii="Times New Roman" w:eastAsia="Times New Roman" w:hAnsi="Times New Roman" w:cs="Times New Roman"/>
          <w:color w:val="333333"/>
          <w:sz w:val="28"/>
          <w:szCs w:val="28"/>
          <w:highlight w:val="white"/>
        </w:rPr>
        <w:t xml:space="preserve">Про засади внутрішньої і зовнішньої політики : Закон України від 01.07.2010 р. № 2411-VI : станом на 31 берез. 2023 р. URL: </w:t>
      </w:r>
      <w:hyperlink r:id="rId342" w:anchor="Text">
        <w:r w:rsidRPr="000421EE">
          <w:rPr>
            <w:rFonts w:ascii="Times New Roman" w:eastAsia="Times New Roman" w:hAnsi="Times New Roman" w:cs="Times New Roman"/>
            <w:color w:val="1957AA"/>
            <w:sz w:val="28"/>
            <w:szCs w:val="28"/>
            <w:highlight w:val="white"/>
          </w:rPr>
          <w:t>https://zakon.rada.gov.ua/laws/show/2411-17#Text</w:t>
        </w:r>
      </w:hyperlink>
    </w:p>
    <w:p w:rsidR="00AE58F2" w:rsidRPr="000421EE" w:rsidRDefault="003E79B1" w:rsidP="001B5808">
      <w:pPr>
        <w:numPr>
          <w:ilvl w:val="0"/>
          <w:numId w:val="29"/>
        </w:numPr>
        <w:tabs>
          <w:tab w:val="left" w:pos="851"/>
        </w:tabs>
        <w:spacing w:line="360" w:lineRule="auto"/>
        <w:ind w:left="0" w:right="34" w:firstLine="567"/>
        <w:jc w:val="both"/>
        <w:rPr>
          <w:rFonts w:ascii="Times New Roman" w:eastAsia="Times New Roman" w:hAnsi="Times New Roman" w:cs="Times New Roman"/>
          <w:color w:val="333333"/>
          <w:sz w:val="28"/>
          <w:szCs w:val="28"/>
          <w:highlight w:val="white"/>
        </w:rPr>
      </w:pPr>
      <w:r w:rsidRPr="000421EE">
        <w:rPr>
          <w:rFonts w:ascii="Times New Roman" w:eastAsia="Times New Roman" w:hAnsi="Times New Roman" w:cs="Times New Roman"/>
          <w:color w:val="333333"/>
          <w:sz w:val="28"/>
          <w:szCs w:val="28"/>
          <w:highlight w:val="white"/>
        </w:rPr>
        <w:t xml:space="preserve">Про затвердження Положення про Міністерство закордонних справ України : </w:t>
      </w:r>
      <w:r w:rsidRPr="000421EE">
        <w:rPr>
          <w:rFonts w:ascii="Times New Roman" w:eastAsia="Times New Roman" w:hAnsi="Times New Roman" w:cs="Times New Roman"/>
          <w:color w:val="333333"/>
          <w:sz w:val="28"/>
          <w:szCs w:val="28"/>
          <w:highlight w:val="white"/>
        </w:rPr>
        <w:lastRenderedPageBreak/>
        <w:t xml:space="preserve">Постанова Каб. Міністрів України від 30.03.2016 р. № 281 : станом на 12 лип. 2022 р. URL: </w:t>
      </w:r>
      <w:hyperlink r:id="rId343" w:anchor="Text">
        <w:r w:rsidRPr="000421EE">
          <w:rPr>
            <w:rFonts w:ascii="Times New Roman" w:eastAsia="Times New Roman" w:hAnsi="Times New Roman" w:cs="Times New Roman"/>
            <w:color w:val="1957AA"/>
            <w:sz w:val="28"/>
            <w:szCs w:val="28"/>
            <w:highlight w:val="white"/>
          </w:rPr>
          <w:t>https://zakon.rada.gov.ua/laws/show/281-2016-п#Text</w:t>
        </w:r>
      </w:hyperlink>
    </w:p>
    <w:p w:rsidR="00AE58F2" w:rsidRPr="000421EE" w:rsidRDefault="003E79B1" w:rsidP="001B5808">
      <w:pPr>
        <w:numPr>
          <w:ilvl w:val="0"/>
          <w:numId w:val="29"/>
        </w:numPr>
        <w:tabs>
          <w:tab w:val="left" w:pos="851"/>
        </w:tabs>
        <w:spacing w:line="360" w:lineRule="auto"/>
        <w:ind w:left="0" w:right="34" w:firstLine="567"/>
        <w:jc w:val="both"/>
        <w:rPr>
          <w:rFonts w:ascii="Times New Roman" w:eastAsia="Times New Roman" w:hAnsi="Times New Roman" w:cs="Times New Roman"/>
          <w:color w:val="333333"/>
          <w:sz w:val="28"/>
          <w:szCs w:val="28"/>
          <w:highlight w:val="white"/>
        </w:rPr>
      </w:pPr>
      <w:r w:rsidRPr="000421EE">
        <w:rPr>
          <w:rFonts w:ascii="Times New Roman" w:eastAsia="Times New Roman" w:hAnsi="Times New Roman" w:cs="Times New Roman"/>
          <w:color w:val="333333"/>
          <w:sz w:val="28"/>
          <w:szCs w:val="28"/>
          <w:highlight w:val="white"/>
        </w:rPr>
        <w:t xml:space="preserve">Конституція України : від 28.06.1996 р. № 254к/96-ВР : станом на 1 січ. 2020 р. URL: </w:t>
      </w:r>
      <w:hyperlink r:id="rId344" w:anchor="Text">
        <w:r w:rsidRPr="000421EE">
          <w:rPr>
            <w:rFonts w:ascii="Times New Roman" w:eastAsia="Times New Roman" w:hAnsi="Times New Roman" w:cs="Times New Roman"/>
            <w:color w:val="1957AA"/>
            <w:sz w:val="28"/>
            <w:szCs w:val="28"/>
            <w:highlight w:val="white"/>
          </w:rPr>
          <w:t>https://zakon.rada.gov.ua/laws/show/254к/96-вр#Text</w:t>
        </w:r>
      </w:hyperlink>
      <w:r w:rsidRPr="000421EE">
        <w:rPr>
          <w:rFonts w:ascii="Times New Roman" w:eastAsia="Times New Roman" w:hAnsi="Times New Roman" w:cs="Times New Roman"/>
          <w:color w:val="333333"/>
          <w:sz w:val="28"/>
          <w:szCs w:val="28"/>
          <w:highlight w:val="white"/>
        </w:rPr>
        <w:t xml:space="preserve"> </w:t>
      </w:r>
    </w:p>
    <w:p w:rsidR="00AE58F2" w:rsidRPr="000421EE" w:rsidRDefault="003E79B1" w:rsidP="001B5808">
      <w:pPr>
        <w:numPr>
          <w:ilvl w:val="0"/>
          <w:numId w:val="29"/>
        </w:numPr>
        <w:tabs>
          <w:tab w:val="left" w:pos="851"/>
        </w:tabs>
        <w:spacing w:line="360" w:lineRule="auto"/>
        <w:ind w:left="0" w:right="34" w:firstLine="567"/>
        <w:jc w:val="both"/>
        <w:rPr>
          <w:rFonts w:ascii="Times New Roman" w:eastAsia="Times New Roman" w:hAnsi="Times New Roman" w:cs="Times New Roman"/>
          <w:color w:val="333333"/>
          <w:sz w:val="28"/>
          <w:szCs w:val="28"/>
          <w:highlight w:val="white"/>
        </w:rPr>
      </w:pPr>
      <w:r w:rsidRPr="000421EE">
        <w:rPr>
          <w:rFonts w:ascii="Times New Roman" w:eastAsia="Times New Roman" w:hAnsi="Times New Roman" w:cs="Times New Roman"/>
          <w:color w:val="333333"/>
          <w:sz w:val="28"/>
          <w:szCs w:val="28"/>
          <w:highlight w:val="white"/>
        </w:rPr>
        <w:t xml:space="preserve">Про дипломатичну службу : Закон України від 07.06.2018 р. № 2449-VIII : станом на 1 січ. 2022 р. URL: </w:t>
      </w:r>
      <w:hyperlink r:id="rId345" w:anchor="Text">
        <w:r w:rsidRPr="000421EE">
          <w:rPr>
            <w:rFonts w:ascii="Times New Roman" w:eastAsia="Times New Roman" w:hAnsi="Times New Roman" w:cs="Times New Roman"/>
            <w:color w:val="1957AA"/>
            <w:sz w:val="28"/>
            <w:szCs w:val="28"/>
            <w:highlight w:val="white"/>
          </w:rPr>
          <w:t>https://zakon.rada.gov.ua/laws/show/2449-19#Text</w:t>
        </w:r>
      </w:hyperlink>
      <w:r w:rsidRPr="000421EE">
        <w:rPr>
          <w:rFonts w:ascii="Times New Roman" w:eastAsia="Times New Roman" w:hAnsi="Times New Roman" w:cs="Times New Roman"/>
          <w:color w:val="333333"/>
          <w:sz w:val="28"/>
          <w:szCs w:val="28"/>
          <w:highlight w:val="white"/>
        </w:rPr>
        <w:t xml:space="preserve"> </w:t>
      </w:r>
    </w:p>
    <w:p w:rsidR="00AE58F2" w:rsidRPr="000421EE" w:rsidRDefault="003E79B1" w:rsidP="001B5808">
      <w:pPr>
        <w:numPr>
          <w:ilvl w:val="0"/>
          <w:numId w:val="29"/>
        </w:numPr>
        <w:tabs>
          <w:tab w:val="left" w:pos="851"/>
        </w:tabs>
        <w:spacing w:line="360" w:lineRule="auto"/>
        <w:ind w:left="0" w:right="34" w:firstLine="567"/>
        <w:jc w:val="both"/>
        <w:rPr>
          <w:rFonts w:ascii="Times New Roman" w:eastAsia="Times New Roman" w:hAnsi="Times New Roman" w:cs="Times New Roman"/>
          <w:color w:val="333333"/>
          <w:sz w:val="28"/>
          <w:szCs w:val="28"/>
          <w:highlight w:val="white"/>
        </w:rPr>
      </w:pPr>
      <w:r w:rsidRPr="000421EE">
        <w:rPr>
          <w:rFonts w:ascii="Times New Roman" w:eastAsia="Times New Roman" w:hAnsi="Times New Roman" w:cs="Times New Roman"/>
          <w:color w:val="333333"/>
          <w:sz w:val="28"/>
          <w:szCs w:val="28"/>
          <w:highlight w:val="white"/>
        </w:rPr>
        <w:t>Віденська конвенція про дипломатичні зносини : Конвенція Орг. Об</w:t>
      </w:r>
      <w:r w:rsidR="00183B9D" w:rsidRPr="000421EE">
        <w:rPr>
          <w:rFonts w:ascii="Times New Roman" w:eastAsia="Times New Roman" w:hAnsi="Times New Roman" w:cs="Times New Roman"/>
          <w:color w:val="333333"/>
          <w:sz w:val="28"/>
          <w:szCs w:val="28"/>
          <w:highlight w:val="white"/>
        </w:rPr>
        <w:t>’</w:t>
      </w:r>
      <w:r w:rsidRPr="000421EE">
        <w:rPr>
          <w:rFonts w:ascii="Times New Roman" w:eastAsia="Times New Roman" w:hAnsi="Times New Roman" w:cs="Times New Roman"/>
          <w:color w:val="333333"/>
          <w:sz w:val="28"/>
          <w:szCs w:val="28"/>
          <w:highlight w:val="white"/>
        </w:rPr>
        <w:t xml:space="preserve">єдн. Націй від 18.04.1961 р. : станом на 21 берез. 1964 р. URL: </w:t>
      </w:r>
      <w:hyperlink r:id="rId346" w:anchor="Text">
        <w:r w:rsidRPr="000421EE">
          <w:rPr>
            <w:rFonts w:ascii="Times New Roman" w:eastAsia="Times New Roman" w:hAnsi="Times New Roman" w:cs="Times New Roman"/>
            <w:color w:val="1957AA"/>
            <w:sz w:val="28"/>
            <w:szCs w:val="28"/>
            <w:highlight w:val="white"/>
          </w:rPr>
          <w:t>https://zakon.rada.gov.ua/laws/show/995_048#Text</w:t>
        </w:r>
      </w:hyperlink>
      <w:r w:rsidRPr="000421EE">
        <w:rPr>
          <w:rFonts w:ascii="Times New Roman" w:eastAsia="Times New Roman" w:hAnsi="Times New Roman" w:cs="Times New Roman"/>
          <w:color w:val="333333"/>
          <w:sz w:val="28"/>
          <w:szCs w:val="28"/>
          <w:highlight w:val="white"/>
        </w:rPr>
        <w:t xml:space="preserve"> </w:t>
      </w:r>
    </w:p>
    <w:p w:rsidR="00AE58F2" w:rsidRPr="000421EE" w:rsidRDefault="003E79B1"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 к.ю.н., доцент Акіменко Ю.Ю.</w:t>
      </w:r>
    </w:p>
    <w:p w:rsidR="00AE58F2"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72200C" w:rsidRPr="000421EE" w:rsidRDefault="0072200C"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B759D0">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Щур Ірина Олексіївна</w:t>
      </w:r>
    </w:p>
    <w:p w:rsidR="00B759D0" w:rsidRDefault="00B759D0" w:rsidP="00B759D0">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Здобувачка вищої освіти</w:t>
      </w:r>
    </w:p>
    <w:p w:rsidR="00B759D0" w:rsidRDefault="00B759D0" w:rsidP="00B759D0">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Національного</w:t>
      </w:r>
      <w:r w:rsidR="003E79B1" w:rsidRPr="000421EE">
        <w:rPr>
          <w:rFonts w:ascii="Times New Roman" w:eastAsia="Times New Roman" w:hAnsi="Times New Roman" w:cs="Times New Roman"/>
          <w:sz w:val="28"/>
          <w:szCs w:val="28"/>
        </w:rPr>
        <w:t xml:space="preserve"> університет</w:t>
      </w:r>
      <w:r>
        <w:rPr>
          <w:rFonts w:ascii="Times New Roman" w:eastAsia="Times New Roman" w:hAnsi="Times New Roman" w:cs="Times New Roman"/>
          <w:sz w:val="28"/>
          <w:szCs w:val="28"/>
        </w:rPr>
        <w:t>у</w:t>
      </w:r>
    </w:p>
    <w:p w:rsidR="00AE58F2" w:rsidRDefault="00183B9D" w:rsidP="00B759D0">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p>
    <w:p w:rsidR="00B759D0" w:rsidRPr="000421EE" w:rsidRDefault="00B759D0" w:rsidP="00B759D0">
      <w:pPr>
        <w:tabs>
          <w:tab w:val="left" w:pos="851"/>
        </w:tabs>
        <w:spacing w:line="360" w:lineRule="auto"/>
        <w:ind w:right="34" w:firstLine="567"/>
        <w:jc w:val="center"/>
        <w:rPr>
          <w:rFonts w:ascii="Times New Roman" w:eastAsia="Times New Roman" w:hAnsi="Times New Roman" w:cs="Times New Roman"/>
          <w:sz w:val="28"/>
          <w:szCs w:val="28"/>
        </w:rPr>
      </w:pPr>
    </w:p>
    <w:p w:rsidR="00AE58F2" w:rsidRDefault="003E79B1" w:rsidP="00B759D0">
      <w:pPr>
        <w:tabs>
          <w:tab w:val="left" w:pos="851"/>
        </w:tabs>
        <w:spacing w:line="360" w:lineRule="auto"/>
        <w:ind w:right="34" w:firstLine="567"/>
        <w:jc w:val="center"/>
        <w:rPr>
          <w:rFonts w:ascii="Times New Roman" w:eastAsia="Times New Roman" w:hAnsi="Times New Roman" w:cs="Times New Roman"/>
          <w:b/>
          <w:smallCaps/>
          <w:sz w:val="28"/>
          <w:szCs w:val="28"/>
        </w:rPr>
      </w:pPr>
      <w:r w:rsidRPr="000421EE">
        <w:rPr>
          <w:rFonts w:ascii="Times New Roman" w:eastAsia="Times New Roman" w:hAnsi="Times New Roman" w:cs="Times New Roman"/>
          <w:b/>
          <w:smallCaps/>
          <w:sz w:val="28"/>
          <w:szCs w:val="28"/>
        </w:rPr>
        <w:t>ВАТИКАН, ЯК ДЕРЖАВОПОДІБНЕ УТВОРЕННЯ, ТА ЙОГО МІЖНАРОДНА ПРАВОСУБ</w:t>
      </w:r>
      <w:r w:rsidR="00183B9D" w:rsidRPr="000421EE">
        <w:rPr>
          <w:rFonts w:ascii="Times New Roman" w:eastAsia="Times New Roman" w:hAnsi="Times New Roman" w:cs="Times New Roman"/>
          <w:b/>
          <w:smallCaps/>
          <w:sz w:val="28"/>
          <w:szCs w:val="28"/>
        </w:rPr>
        <w:t>’</w:t>
      </w:r>
      <w:r w:rsidR="00B759D0">
        <w:rPr>
          <w:rFonts w:ascii="Times New Roman" w:eastAsia="Times New Roman" w:hAnsi="Times New Roman" w:cs="Times New Roman"/>
          <w:b/>
          <w:smallCaps/>
          <w:sz w:val="28"/>
          <w:szCs w:val="28"/>
        </w:rPr>
        <w:t>ЄКТНІСТЬ</w:t>
      </w:r>
    </w:p>
    <w:p w:rsidR="00B759D0" w:rsidRPr="000421EE" w:rsidRDefault="00B759D0" w:rsidP="00B759D0">
      <w:pPr>
        <w:tabs>
          <w:tab w:val="left" w:pos="851"/>
        </w:tabs>
        <w:spacing w:line="360" w:lineRule="auto"/>
        <w:ind w:right="34" w:firstLine="567"/>
        <w:jc w:val="center"/>
        <w:rPr>
          <w:rFonts w:ascii="Times New Roman" w:eastAsia="Times New Roman" w:hAnsi="Times New Roman" w:cs="Times New Roman"/>
          <w:b/>
          <w:smallCaps/>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Перш за все слід визначити, що являє собою Ватикан, як державоподібне утворення, його форму державного правління та чому він не є повноцінною державою. Отже, Ватикан – це центр католицької церкви і резиденція Папи Римського, є абсолютно теократичною монархією.</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Статус Ватикану в міжнародному праві визначається як: допоміжна суверенна територія Святого Престолу, резиденція вищого духовного керівництва римо-католицької церкви.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Так, вперше статус Ватикану було офіційно закріплено в Латеранських угодах між Святим Престолом та Італією. Ці угоди встановили статус міста-держави Ватикан під владою Святого Престолу як засіб реалізації його суверенітету на </w:t>
      </w:r>
      <w:r w:rsidRPr="000421EE">
        <w:rPr>
          <w:rFonts w:ascii="Times New Roman" w:eastAsia="Times New Roman" w:hAnsi="Times New Roman" w:cs="Times New Roman"/>
          <w:sz w:val="28"/>
          <w:szCs w:val="28"/>
        </w:rPr>
        <w:lastRenderedPageBreak/>
        <w:t>міжнародній арені. Також вони зафіксували кордони Ватикану та встановили режим проходу через італійську територію. Ці угоди були важливим кроком у визначенні правового статусу Ватикану. {2}</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Сувереном держави є Папа Римський, що обирається кардиналами на невизначений час. Конституції як такої не існує, однак є положення Основного закону, що був укладений 7 червня 1929 року </w:t>
      </w:r>
      <w:r w:rsidRPr="000421EE">
        <w:rPr>
          <w:rFonts w:ascii="Times New Roman" w:eastAsia="Times New Roman" w:hAnsi="Times New Roman" w:cs="Times New Roman"/>
          <w:sz w:val="28"/>
          <w:szCs w:val="28"/>
          <w:highlight w:val="white"/>
        </w:rPr>
        <w:t>Пієм ХІ.</w:t>
      </w:r>
      <w:r w:rsidRPr="000421EE">
        <w:rPr>
          <w:rFonts w:ascii="Times New Roman" w:eastAsia="Times New Roman" w:hAnsi="Times New Roman" w:cs="Times New Roman"/>
          <w:sz w:val="28"/>
          <w:szCs w:val="28"/>
        </w:rPr>
        <w:t xml:space="preserve">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Дипломатичні відомчі представники Ватикану поділяються на нунціїв, інтернунціїв, надзвичайних посланників і повірених у справах. Їхнє призначення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єднує в собі дві головні функції: дипломатичну, яка полягає в установленні та підтримці відносин з урядом країни перебування, і релігійну, яка включає в себе спостереження за діяльністю католицької церкви в цих країнах. На даний момент Ватикан утримує дипломатичні 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язки із майже ста країнами всього світу, включаючи і ті, де проживають мусульмани та представники інших релігій. Крім </w:t>
      </w:r>
      <w:r w:rsidRPr="000421EE">
        <w:rPr>
          <w:rFonts w:ascii="Times New Roman" w:eastAsia="Times New Roman" w:hAnsi="Times New Roman" w:cs="Times New Roman"/>
          <w:sz w:val="28"/>
          <w:szCs w:val="28"/>
        </w:rPr>
        <w:lastRenderedPageBreak/>
        <w:t>того, Ватикан має власні представництва в організаціях ЮНЕСКО, МАГАТЕ, ФАО, МСЕ, ВПС, Європейському Союзі та інших.{1}</w:t>
      </w:r>
    </w:p>
    <w:p w:rsidR="00AE58F2" w:rsidRPr="000421EE" w:rsidRDefault="003E79B1" w:rsidP="001B5808">
      <w:pPr>
        <w:tabs>
          <w:tab w:val="left" w:pos="851"/>
        </w:tabs>
        <w:spacing w:line="360" w:lineRule="auto"/>
        <w:ind w:right="34" w:firstLine="567"/>
        <w:jc w:val="both"/>
        <w:rPr>
          <w:rFonts w:ascii="Times New Roman" w:eastAsia=".AppleSystemUIFont" w:hAnsi="Times New Roman" w:cs="Times New Roman"/>
          <w:sz w:val="28"/>
          <w:szCs w:val="28"/>
        </w:rPr>
      </w:pPr>
      <w:r w:rsidRPr="000421EE">
        <w:rPr>
          <w:rFonts w:ascii="Times New Roman" w:eastAsia="Times New Roman" w:hAnsi="Times New Roman" w:cs="Times New Roman"/>
          <w:sz w:val="28"/>
          <w:szCs w:val="28"/>
        </w:rPr>
        <w:t>Конвенція Монтевідео, прийнята та підписана в 1933 році, є міжнародним документом, який визначає ознаки, що визначають правосуб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єктність держави в міжнародному праві. Вона включає всього такі  чотири основні компоненти: територію, уряд, населення та відносини з іншими державами. {3}</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Перших два елементи, такі як уряд і населення, цілком притаманні місту-державі. Щодо населення, хоча Ватикан і декларує в законі про громадянство (1929р) категорії осіб, які є громадянами, проте по суті вони являються службовцями Святого Престолу або членами їх сімей. Стосовно відносин з іншими державими, то він  має обмежену правосуб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єктність щодо міжнародних відносин з іншими державами. Тому Ватикан, місто-держава, не має всіх цих ознак і не може бути повноцінною незалежною суверенною державою.</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Ватикан, як вторинний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 міжнародного права, має обмежену правосуб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єктність, як зазначалось вище. Ватикан, відповідно до Латеранського договору, отримав ряд прав та взяв на себе конкретні міжнародні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язання, що, у сукупності, визначають його міжнародну правосуб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єктність.</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Правосуб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єктність означає здатність держави бути учасником міжнародних відносин, набувати юридичні права та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язки і включає у себе три ключових елементи: правоздатність, дієздатність та деліктоздатність. У Ватикані слід виділяти два суверенітети: духовний та світський, і саме світський є фундаментом та підгрунттям міжнародної правосуб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єктності міста-держави.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Право представляти Ватикан на міжнародній арені належить Папі Римському, він є фізичним носієм правосуб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єктності. Так, глава католицької церкви має право укладати міжнародні договори в справах церкви, а також світські договори від імені держави Ватикан. Співробітництво між Ватиканом </w:t>
      </w:r>
      <w:r w:rsidRPr="000421EE">
        <w:rPr>
          <w:rFonts w:ascii="Times New Roman" w:eastAsia="Times New Roman" w:hAnsi="Times New Roman" w:cs="Times New Roman"/>
          <w:sz w:val="28"/>
          <w:szCs w:val="28"/>
        </w:rPr>
        <w:lastRenderedPageBreak/>
        <w:t>та державами здійснюється на основі угод та через дипломатичне представництво. У міжнародній практиці особливо популярні конкордати, які є специфічним видом угод, укладених між Ватиканом і урядом конкретної країни. Конкордат визначає права церкви і закріплює її статус у державі.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Так, на сьогоднішній день в ООН присутній спостерігач від Ватикану. Навіть хоча Ватикан не є членом організації, він активно бере участь у роботі цієї міжнародної організації, основним чином в її спеціалізованих установах, а також в інших міжнародних організаціях, що мають підтримку ООН (Всесвітнього поштового союзу, Міжнародного союзу електрозв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язку, Виконавчого комітету Верховного комісаріату ООН у справах біженців та інші).{4}</w:t>
      </w:r>
    </w:p>
    <w:p w:rsidR="00AE58F2" w:rsidRPr="000421EE" w:rsidRDefault="003E79B1" w:rsidP="001B5808">
      <w:pPr>
        <w:shd w:val="clear" w:color="auto" w:fill="FFFFFF"/>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Для  повного  розуміння  правосуб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єктності  даного  державоподібного  утворення  необхідно  правильно  розмежовувати Ватикан  і  Святий  Престол  як частини одного цілого. Так, взаємодію між цими категоріями можна визначити як форму і </w:t>
      </w:r>
      <w:r w:rsidRPr="000421EE">
        <w:rPr>
          <w:rFonts w:ascii="Times New Roman" w:eastAsia="Times New Roman" w:hAnsi="Times New Roman" w:cs="Times New Roman"/>
          <w:sz w:val="28"/>
          <w:szCs w:val="28"/>
        </w:rPr>
        <w:lastRenderedPageBreak/>
        <w:t>зміст. Іншими словами, Ватикан є допоміжною суверенною територією Святого Престолу, який безпосередньо володіє цією суверенітетною владою. Її носієм є Папа Римський та посадові особи його оточення.</w:t>
      </w:r>
    </w:p>
    <w:p w:rsidR="00AE58F2" w:rsidRPr="000421EE" w:rsidRDefault="003E79B1" w:rsidP="001B5808">
      <w:pPr>
        <w:shd w:val="clear" w:color="auto" w:fill="FFFFFF"/>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Договори, як одна із форм реалізації правосуб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єктності, можуть бути двосторонні та багатосторонні. Такі договори у Ватикані можуть укладатися в два способи – шляхом обміну нотами (дипломатичними зверненнями уряду однієї держави до уряду іншої, зо мають офіційний характер) або через  підписання  двосторонніх  документів, які створюють юридичне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язання для країн-учасників. Двосторонні договори зазвичай пов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язані зі світськими та релігійними питаннями, а багатосторонні в основному мають релігійне спрямування, виключають політичний характер договорів.</w:t>
      </w:r>
    </w:p>
    <w:p w:rsidR="00AE58F2" w:rsidRPr="000421EE" w:rsidRDefault="003E79B1" w:rsidP="001B5808">
      <w:pPr>
        <w:shd w:val="clear" w:color="auto" w:fill="FFFFFF"/>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Станом  на  сьогодні  Ватикан є  активним  учасником міжнародного  договірного  та дипломатичного процесу. Дійсно, Ватикан є </w:t>
      </w:r>
      <w:r w:rsidRPr="000421EE">
        <w:rPr>
          <w:rFonts w:ascii="Times New Roman" w:eastAsia="Times New Roman" w:hAnsi="Times New Roman" w:cs="Times New Roman"/>
          <w:sz w:val="28"/>
          <w:szCs w:val="28"/>
        </w:rPr>
        <w:lastRenderedPageBreak/>
        <w:t>учасником численних угод, договорів, конвенцій, пактів, конференцій, конкордатів та інших міжнародних документів. Наприклад, у 2019 році були підписані такі важливі договори:</w:t>
      </w:r>
    </w:p>
    <w:p w:rsidR="00AE58F2" w:rsidRPr="000421EE" w:rsidRDefault="003E79B1" w:rsidP="001B5808">
      <w:pPr>
        <w:shd w:val="clear" w:color="auto" w:fill="FFFFFF"/>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1. Рамкова угода між Святим Престолом і Республікою Ангола (13 вересня).</w:t>
      </w:r>
    </w:p>
    <w:p w:rsidR="00AE58F2" w:rsidRPr="000421EE" w:rsidRDefault="003E79B1" w:rsidP="001B5808">
      <w:pPr>
        <w:shd w:val="clear" w:color="auto" w:fill="FFFFFF"/>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2. Угода між Святим Престолом та державою Букіна-Фасо щодо правового статусу Католицької Церкви в Буркіна-Фасо (12 липня).</w:t>
      </w:r>
    </w:p>
    <w:p w:rsidR="00AE58F2" w:rsidRPr="000421EE" w:rsidRDefault="003E79B1" w:rsidP="001B5808">
      <w:pPr>
        <w:shd w:val="clear" w:color="auto" w:fill="FFFFFF"/>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3. Рамкова угода між Святим Престолом та Республікою Конго про відносини між Католицькою Церквою і державою (2 липня).</w:t>
      </w:r>
    </w:p>
    <w:p w:rsidR="00AE58F2" w:rsidRPr="000421EE" w:rsidRDefault="003E79B1" w:rsidP="001B5808">
      <w:pPr>
        <w:shd w:val="clear" w:color="auto" w:fill="FFFFFF"/>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4. Угода між Святим Престолом та Італійською Республікою щодо застосування Лісабонської конвенції про визнання кваліфікацій з вищої освіти в європейському регіоні (15 лютого). {5}</w:t>
      </w:r>
    </w:p>
    <w:p w:rsidR="00B759D0" w:rsidRDefault="003E79B1" w:rsidP="00B759D0">
      <w:pPr>
        <w:shd w:val="clear" w:color="auto" w:fill="FFFFFF"/>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Ці документи свідчать про активну роль Ватикану у міжнародних відносинах та співпрацю з різними країнами та організаціями.</w:t>
      </w:r>
    </w:p>
    <w:p w:rsidR="00AE58F2" w:rsidRPr="00B759D0" w:rsidRDefault="003E79B1" w:rsidP="00B759D0">
      <w:pPr>
        <w:shd w:val="clear" w:color="auto" w:fill="FFFFFF"/>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Отже міжнародна правосуб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єктність Ватикану, як міста-держави, характеризується наступним:</w:t>
      </w:r>
    </w:p>
    <w:p w:rsidR="00AE58F2" w:rsidRPr="000421EE" w:rsidRDefault="003E79B1" w:rsidP="001B5808">
      <w:pPr>
        <w:numPr>
          <w:ilvl w:val="0"/>
          <w:numId w:val="72"/>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Ватикан є юридично визнаним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єктом міжнародного права, що володіє обмеженою правосуб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єктністю.</w:t>
      </w:r>
    </w:p>
    <w:p w:rsidR="00AE58F2" w:rsidRPr="000421EE" w:rsidRDefault="003E79B1" w:rsidP="001B5808">
      <w:pPr>
        <w:numPr>
          <w:ilvl w:val="0"/>
          <w:numId w:val="72"/>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Ватикан бере активну участь у міжнародній нормотворчості та укладає двосторонні та багатастронні угоди у формі конкордатів.</w:t>
      </w:r>
    </w:p>
    <w:p w:rsidR="00AE58F2" w:rsidRPr="000421EE" w:rsidRDefault="003E79B1" w:rsidP="001B5808">
      <w:pPr>
        <w:numPr>
          <w:ilvl w:val="0"/>
          <w:numId w:val="72"/>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Місто-держава на сьогоднішній час є активним учасником на міжнародній арені, зокрема як постійний член бере участь в роботі таких організацій як конференція ООН з торгівлі та розвитку, всесвітньої організації інтелектуальної власності, міжнародне агентство з атомної енергетики та інше.</w:t>
      </w:r>
    </w:p>
    <w:p w:rsidR="00AE58F2" w:rsidRPr="000421EE" w:rsidRDefault="003E79B1" w:rsidP="001B5808">
      <w:pPr>
        <w:numPr>
          <w:ilvl w:val="0"/>
          <w:numId w:val="72"/>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У міжнародному праві Святий Престол і місто-держава Ватикан є двома різними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єктами міжнародних відносин. Як Святий Престол, так і місто-держава Ватикан вступають в міжнародні відносини з метою якомога ширшого представництва Католицької церкви на міжнародній арені.</w:t>
      </w:r>
    </w:p>
    <w:p w:rsidR="00AE58F2" w:rsidRPr="000421EE" w:rsidRDefault="003E79B1" w:rsidP="001B5808">
      <w:pPr>
        <w:numPr>
          <w:ilvl w:val="0"/>
          <w:numId w:val="72"/>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Державоподібне утворення відіграє важливу роль у міжнародних дипломатичних відносинах та є конкурентоздатною, хоча й не є повноцінною державою.</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b/>
          <w:sz w:val="28"/>
          <w:szCs w:val="28"/>
        </w:rPr>
      </w:pPr>
    </w:p>
    <w:p w:rsidR="00AE58F2" w:rsidRPr="000421EE"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 xml:space="preserve"> Література</w:t>
      </w:r>
      <w:r w:rsidR="006C3804" w:rsidRPr="000421EE">
        <w:rPr>
          <w:rFonts w:ascii="Times New Roman" w:eastAsia="Times New Roman" w:hAnsi="Times New Roman" w:cs="Times New Roman"/>
          <w:b/>
          <w:sz w:val="28"/>
          <w:szCs w:val="28"/>
        </w:rPr>
        <w:t xml:space="preserve"> </w:t>
      </w:r>
    </w:p>
    <w:p w:rsidR="00AE58F2" w:rsidRPr="000421EE" w:rsidRDefault="003E79B1" w:rsidP="001B5808">
      <w:pPr>
        <w:numPr>
          <w:ilvl w:val="0"/>
          <w:numId w:val="31"/>
        </w:numPr>
        <w:tabs>
          <w:tab w:val="left" w:pos="851"/>
        </w:tabs>
        <w:spacing w:line="360" w:lineRule="auto"/>
        <w:ind w:left="0"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sz w:val="28"/>
          <w:szCs w:val="28"/>
        </w:rPr>
        <w:t xml:space="preserve">Льон О.І., Національний університет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Одеська юридична академія</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МІЖНАРОДНА ПРАВОСУБ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ЄКТНІСТЬ ВАТИКАНУ.</w:t>
      </w:r>
    </w:p>
    <w:p w:rsidR="00AE58F2" w:rsidRPr="000421EE" w:rsidRDefault="003E79B1" w:rsidP="001B5808">
      <w:pPr>
        <w:numPr>
          <w:ilvl w:val="0"/>
          <w:numId w:val="31"/>
        </w:numPr>
        <w:tabs>
          <w:tab w:val="left" w:pos="851"/>
        </w:tabs>
        <w:spacing w:line="360" w:lineRule="auto"/>
        <w:ind w:left="0"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sz w:val="28"/>
          <w:szCs w:val="28"/>
        </w:rPr>
        <w:t xml:space="preserve">Латеранська угода: Договір Святого престолу і Італії (11 лютого 1929р.) </w:t>
      </w:r>
    </w:p>
    <w:p w:rsidR="00AE58F2" w:rsidRPr="000421EE" w:rsidRDefault="003E79B1" w:rsidP="001B5808">
      <w:pPr>
        <w:numPr>
          <w:ilvl w:val="0"/>
          <w:numId w:val="31"/>
        </w:numPr>
        <w:tabs>
          <w:tab w:val="left" w:pos="851"/>
        </w:tabs>
        <w:spacing w:line="360" w:lineRule="auto"/>
        <w:ind w:left="0"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sz w:val="28"/>
          <w:szCs w:val="28"/>
        </w:rPr>
        <w:t>В. Ф. Антипенко, Л.Д. Тимченко, О.В. Біглий, О.А. Радзівіл Міжнародне публічне право: підручник. К.: НАУ, 2012. Т.1. 420 с.</w:t>
      </w:r>
    </w:p>
    <w:p w:rsidR="00AE58F2" w:rsidRPr="000421EE" w:rsidRDefault="003E79B1" w:rsidP="001B5808">
      <w:pPr>
        <w:numPr>
          <w:ilvl w:val="0"/>
          <w:numId w:val="31"/>
        </w:numPr>
        <w:shd w:val="clear" w:color="auto" w:fill="FFFFFF"/>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Тарасов, О. В. (2014).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 міжнародного права: проблеми сучасної теорії, Харків: Право.</w:t>
      </w:r>
    </w:p>
    <w:p w:rsidR="00B759D0" w:rsidRDefault="003E79B1" w:rsidP="00B759D0">
      <w:pPr>
        <w:numPr>
          <w:ilvl w:val="0"/>
          <w:numId w:val="31"/>
        </w:numPr>
        <w:shd w:val="clear" w:color="auto" w:fill="FFFFFF"/>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Press office of the Holy See (2019). Retrieved from: </w:t>
      </w:r>
      <w:hyperlink r:id="rId347" w:history="1">
        <w:r w:rsidR="00B759D0" w:rsidRPr="00981B77">
          <w:rPr>
            <w:rStyle w:val="af"/>
            <w:rFonts w:ascii="Times New Roman" w:eastAsia="Times New Roman" w:hAnsi="Times New Roman" w:cs="Times New Roman"/>
            <w:sz w:val="28"/>
            <w:szCs w:val="28"/>
          </w:rPr>
          <w:t>http://www.vatican.va/news_services/press/index.htm</w:t>
        </w:r>
      </w:hyperlink>
      <w:r w:rsidRPr="000421EE">
        <w:rPr>
          <w:rFonts w:ascii="Times New Roman" w:eastAsia="Times New Roman" w:hAnsi="Times New Roman" w:cs="Times New Roman"/>
          <w:sz w:val="28"/>
          <w:szCs w:val="28"/>
        </w:rPr>
        <w:t>.</w:t>
      </w:r>
    </w:p>
    <w:p w:rsidR="00AE58F2" w:rsidRPr="00B759D0" w:rsidRDefault="003E79B1" w:rsidP="00B759D0">
      <w:pPr>
        <w:shd w:val="clear" w:color="auto" w:fill="FFFFFF"/>
        <w:tabs>
          <w:tab w:val="left" w:pos="851"/>
        </w:tabs>
        <w:spacing w:line="360" w:lineRule="auto"/>
        <w:ind w:right="34"/>
        <w:jc w:val="both"/>
        <w:rPr>
          <w:rFonts w:ascii="Times New Roman" w:eastAsia="Times New Roman" w:hAnsi="Times New Roman" w:cs="Times New Roman"/>
          <w:sz w:val="28"/>
          <w:szCs w:val="28"/>
        </w:rPr>
      </w:pPr>
      <w:r w:rsidRPr="00B759D0">
        <w:rPr>
          <w:rFonts w:ascii="Times New Roman" w:eastAsia="Times New Roman" w:hAnsi="Times New Roman" w:cs="Times New Roman"/>
          <w:sz w:val="28"/>
          <w:szCs w:val="28"/>
        </w:rPr>
        <w:t>Науковий керівник – асистент Грбенюк Д.О.</w:t>
      </w: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AE58F2" w:rsidP="00B759D0">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B759D0">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b/>
          <w:sz w:val="28"/>
          <w:szCs w:val="28"/>
        </w:rPr>
        <w:t>Slobodian Uliana Serhiivna</w:t>
      </w:r>
    </w:p>
    <w:p w:rsidR="00B759D0" w:rsidRDefault="003E79B1" w:rsidP="00B759D0">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National University</w:t>
      </w:r>
    </w:p>
    <w:p w:rsidR="00AE58F2" w:rsidRDefault="00183B9D" w:rsidP="00B759D0">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Odesa Law Academy</w:t>
      </w:r>
      <w:r w:rsidRPr="000421EE">
        <w:rPr>
          <w:rFonts w:ascii="Times New Roman" w:eastAsia="Times New Roman" w:hAnsi="Times New Roman" w:cs="Times New Roman"/>
          <w:sz w:val="28"/>
          <w:szCs w:val="28"/>
        </w:rPr>
        <w:t>»</w:t>
      </w:r>
    </w:p>
    <w:p w:rsidR="00B759D0" w:rsidRPr="000421EE" w:rsidRDefault="00B759D0" w:rsidP="00B759D0">
      <w:pPr>
        <w:tabs>
          <w:tab w:val="left" w:pos="851"/>
        </w:tabs>
        <w:spacing w:line="360" w:lineRule="auto"/>
        <w:ind w:right="34" w:firstLine="567"/>
        <w:jc w:val="center"/>
        <w:rPr>
          <w:rFonts w:ascii="Times New Roman" w:eastAsia="Times New Roman" w:hAnsi="Times New Roman" w:cs="Times New Roman"/>
          <w:sz w:val="28"/>
          <w:szCs w:val="28"/>
        </w:rPr>
      </w:pPr>
    </w:p>
    <w:p w:rsidR="00AE58F2" w:rsidRDefault="003E79B1" w:rsidP="00B759D0">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The role of consular institutions in protecting the rights of foreigners abroad</w:t>
      </w:r>
    </w:p>
    <w:p w:rsidR="00B759D0" w:rsidRPr="000421EE" w:rsidRDefault="00B759D0" w:rsidP="00B759D0">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 consular representation (consular embassy or consulate) is an official representative of a state in another country that provides a number of consular services and functions for its citizens and foreigners. The main purpose of the consular representation is to protect the rights and interests of its citizens living or traveling in another country.</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The work of the consular department is based on a number of fundamental principles that determine the functions and role of the consular department in relations between the state and its citizens. Among the main principles of consular service, the following can be distinguished[1]:</w:t>
      </w:r>
    </w:p>
    <w:p w:rsidR="00AE58F2" w:rsidRPr="000421EE" w:rsidRDefault="003E79B1" w:rsidP="001B5808">
      <w:pPr>
        <w:numPr>
          <w:ilvl w:val="0"/>
          <w:numId w:val="177"/>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 Protection of the rights and interests of citizens. Protection of the rights and interests of citizens: the main role of consular offices is to protect the rights and interests of citizens living or traveling abroad. This includes accident assistance, legal advice, court defense and other services.</w:t>
      </w:r>
    </w:p>
    <w:p w:rsidR="00AE58F2" w:rsidRPr="000421EE" w:rsidRDefault="003E79B1" w:rsidP="001B5808">
      <w:pPr>
        <w:numPr>
          <w:ilvl w:val="0"/>
          <w:numId w:val="177"/>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 Issuance of visas and other documents. Consular offices are responsible for issuing, extending and replacing visas and other documents required for entry.</w:t>
      </w:r>
    </w:p>
    <w:p w:rsidR="00AE58F2" w:rsidRPr="000421EE" w:rsidRDefault="003E79B1" w:rsidP="001B5808">
      <w:pPr>
        <w:numPr>
          <w:ilvl w:val="0"/>
          <w:numId w:val="177"/>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 Registration of citizens. Consular offices register their citizens in other countries, help to find them and maintain contact with them in case of need.</w:t>
      </w:r>
    </w:p>
    <w:p w:rsidR="00AE58F2" w:rsidRPr="000421EE" w:rsidRDefault="003E79B1" w:rsidP="001B5808">
      <w:pPr>
        <w:numPr>
          <w:ilvl w:val="0"/>
          <w:numId w:val="177"/>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 Provision of consular assistance. Consular offices assist their citizens in critical situations such as accidents, punishments, arrests and detentions.</w:t>
      </w:r>
    </w:p>
    <w:p w:rsidR="00AE58F2" w:rsidRPr="000421EE" w:rsidRDefault="003E79B1" w:rsidP="001B5808">
      <w:pPr>
        <w:numPr>
          <w:ilvl w:val="0"/>
          <w:numId w:val="177"/>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Voting. Consular offices may be responsible for ensuring that their citizens abroad vote in elections and referenda in their countries.</w:t>
      </w:r>
    </w:p>
    <w:p w:rsidR="00AE58F2" w:rsidRPr="000421EE" w:rsidRDefault="003E79B1" w:rsidP="001B5808">
      <w:pPr>
        <w:numPr>
          <w:ilvl w:val="0"/>
          <w:numId w:val="177"/>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 Maintaining diplomatic relations. Consular offices play an important role in maintaining diplomatic </w:t>
      </w:r>
      <w:r w:rsidRPr="000421EE">
        <w:rPr>
          <w:rFonts w:ascii="Times New Roman" w:eastAsia="Times New Roman" w:hAnsi="Times New Roman" w:cs="Times New Roman"/>
          <w:sz w:val="28"/>
          <w:szCs w:val="28"/>
        </w:rPr>
        <w:lastRenderedPageBreak/>
        <w:t>relations between countries, promoting mutual understanding and cooperation.</w:t>
      </w:r>
    </w:p>
    <w:p w:rsidR="00AE58F2" w:rsidRPr="000421EE" w:rsidRDefault="003E79B1" w:rsidP="001B5808">
      <w:pPr>
        <w:numPr>
          <w:ilvl w:val="0"/>
          <w:numId w:val="177"/>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 Compliance with the laws of the host country. Consular offices must comply with the laws of the country in which they operate, while ensuring the consular rights and immunities provided for in international treaties.</w:t>
      </w:r>
    </w:p>
    <w:p w:rsidR="00AE58F2" w:rsidRPr="000421EE" w:rsidRDefault="003E79B1" w:rsidP="001B5808">
      <w:pPr>
        <w:numPr>
          <w:ilvl w:val="0"/>
          <w:numId w:val="177"/>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 Confidentiality. Consular offices must maintain the confidentiality of information received in the course of their work and protect the personal data of citizens.</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Below are some specific examples of how consular offices influence the protection of the rights of foreigners:</w:t>
      </w:r>
    </w:p>
    <w:p w:rsidR="00AE58F2" w:rsidRPr="000421EE" w:rsidRDefault="003E79B1" w:rsidP="001B5808">
      <w:pPr>
        <w:numPr>
          <w:ilvl w:val="0"/>
          <w:numId w:val="177"/>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Evacuation of citizens during crisis situations: consular offices can organize the evacuation of foreigners during crisis situations, such as natural disasters, war or political conflicts. For example, consulates can provide transportation, documentation, and other resources for the safe evacuation of citizens from danger zones.</w:t>
      </w:r>
    </w:p>
    <w:p w:rsidR="00AE58F2" w:rsidRPr="000421EE" w:rsidRDefault="003E79B1" w:rsidP="001B5808">
      <w:pPr>
        <w:numPr>
          <w:ilvl w:val="0"/>
          <w:numId w:val="177"/>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 Protecting the rights of foreign nationals who are victims of crime: if a foreign national is a victim of a crime or in need of legal assistance, consular offices can cooperate with local law enforcement agencies to provide consular assistance, including the provision of legal advice and assistance.</w:t>
      </w:r>
    </w:p>
    <w:p w:rsidR="00AE58F2" w:rsidRPr="000421EE" w:rsidRDefault="003E79B1" w:rsidP="001B5808">
      <w:pPr>
        <w:numPr>
          <w:ilvl w:val="0"/>
          <w:numId w:val="177"/>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Assistance in cases of arrest or detention: consular offices provide assistance to foreign citizens arrested or imprisoned in another country. They can contact lawyers, provide information on the status of detention and facilitate communication of the arrested person with relatives. Issuance of documents: consular offices can issue passports, visas and other documents to foreigners who have lost the original documents at home or are in a difficult situation.</w:t>
      </w:r>
    </w:p>
    <w:p w:rsidR="00AE58F2" w:rsidRPr="000421EE" w:rsidRDefault="003E79B1" w:rsidP="001B5808">
      <w:pPr>
        <w:numPr>
          <w:ilvl w:val="0"/>
          <w:numId w:val="177"/>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 Protection of children</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s rights: consular offices can also intervene in cases involving children</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s rights, in particular when children are separated from their parents or in similar situations.</w:t>
      </w:r>
    </w:p>
    <w:p w:rsidR="00AE58F2" w:rsidRPr="000421EE" w:rsidRDefault="003E79B1" w:rsidP="001B5808">
      <w:pPr>
        <w:numPr>
          <w:ilvl w:val="0"/>
          <w:numId w:val="177"/>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 Provision of consular assistance in other situations: consular offices can provide various consular </w:t>
      </w:r>
      <w:r w:rsidRPr="000421EE">
        <w:rPr>
          <w:rFonts w:ascii="Times New Roman" w:eastAsia="Times New Roman" w:hAnsi="Times New Roman" w:cs="Times New Roman"/>
          <w:sz w:val="28"/>
          <w:szCs w:val="28"/>
        </w:rPr>
        <w:lastRenderedPageBreak/>
        <w:t>assistance to foreign nationals, such as tracing missing persons, registering civil status and issuing return documents.</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These examples show that consular offices play an important role not only in protecting the rights of foreigners, but also in providing general assistance and support while abroad.</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1. The role of consular institutions continues to develop in accordance with modern needs and challenges in a globalized world. Here are some views on the use of technology: thanks to modern technologies and electronic services, consulates can improve communication with citizens, provide online consultations, issue and store documents. This makes consular services more accessible and efficient.</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2. Crisis management: consular services must be prepared for crisis situations such as natural disasters, terrorist attacks and pandemics. The role of consular services in providing shelter and assistance to citizens in crisis situations is becoming increasingly important[3].</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3. Ensuring the rights of migrants. The world is home to a significant number of migrants, and consulates play an important role in protecting their rights and helping them resolve their problems. The development of programs and services for migrants is becoming an important aspect of consular work.</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4. Public Diplomacy: consular offices can use their role to support public diplomacy and promote their country in other countries. They can organize cultural events, exhibitions and other initiatives to raise awareness of their country.</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5. International Community: consulates can work with other diplomatic missions and international organizations abroad to address climate change, migration and other global issues.</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In general, consular services play an important role in the world, promoting international understanding and cooperation, promoting cooperation between states, protecting the rights of citizens and foreigners, and providing assistance in various areas of life.</w:t>
      </w:r>
    </w:p>
    <w:p w:rsidR="00B759D0" w:rsidRDefault="00B759D0" w:rsidP="001B5808">
      <w:pPr>
        <w:tabs>
          <w:tab w:val="left" w:pos="851"/>
        </w:tabs>
        <w:spacing w:line="360" w:lineRule="auto"/>
        <w:ind w:right="34" w:firstLine="567"/>
        <w:jc w:val="both"/>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lastRenderedPageBreak/>
        <w:t>Literature:</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1. Andrews, William G., and William H. Robinson.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Diplomatic and consular law and practice.</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Springer, 2018.</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2. Fella, Stefano.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Consular law and diplomacy.</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Cambridge University Press, 2018.</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3. Kowalski, Arkadiusz.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Consular law: Modern challenges in an age of globalization.</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Routledge</w:t>
      </w:r>
    </w:p>
    <w:p w:rsidR="00B759D0" w:rsidRDefault="00B759D0" w:rsidP="00B759D0">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B759D0">
      <w:pPr>
        <w:widowControl w:val="0"/>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Academic Supervisor – Assistant Hrebeniuk D.O. </w:t>
      </w: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AE58F2" w:rsidP="00B759D0">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B759D0">
      <w:pPr>
        <w:widowControl w:val="0"/>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СЕКЦІЯ № 12</w:t>
      </w:r>
    </w:p>
    <w:p w:rsidR="00AE58F2" w:rsidRPr="000421EE" w:rsidRDefault="00F56328" w:rsidP="00B759D0">
      <w:pPr>
        <w:widowControl w:val="0"/>
        <w:tabs>
          <w:tab w:val="left" w:pos="851"/>
        </w:tabs>
        <w:spacing w:line="360" w:lineRule="auto"/>
        <w:ind w:right="34" w:firstLine="567"/>
        <w:jc w:val="center"/>
        <w:rPr>
          <w:rFonts w:ascii="Times New Roman" w:eastAsia="Times New Roman" w:hAnsi="Times New Roman" w:cs="Times New Roman"/>
          <w:b/>
          <w:sz w:val="28"/>
          <w:szCs w:val="28"/>
        </w:rPr>
      </w:pPr>
      <w:r w:rsidRPr="00F56328">
        <w:rPr>
          <w:rFonts w:ascii="Times New Roman" w:hAnsi="Times New Roman" w:cs="Times New Roman"/>
          <w:sz w:val="28"/>
          <w:szCs w:val="28"/>
        </w:rPr>
        <w:pict>
          <v:rect id="_x0000_i1036" style="width:0;height:1.5pt" o:hralign="center" o:hrstd="t" o:hr="t" fillcolor="#a0a0a0" stroked="f"/>
        </w:pict>
      </w:r>
    </w:p>
    <w:p w:rsidR="00AE58F2" w:rsidRPr="000421EE" w:rsidRDefault="003E79B1" w:rsidP="00B759D0">
      <w:pPr>
        <w:widowControl w:val="0"/>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МИРНІ ЗАСОБИ ВИРІШЕННЯ МІЖНАРОДНИХ СПОРІВ</w:t>
      </w: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b/>
          <w:sz w:val="28"/>
          <w:szCs w:val="28"/>
          <w:u w:val="single"/>
        </w:rPr>
      </w:pPr>
    </w:p>
    <w:p w:rsidR="00AE58F2" w:rsidRPr="000421EE" w:rsidRDefault="003E79B1" w:rsidP="00B759D0">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Бурдукова Валерія Дмитрівна</w:t>
      </w:r>
    </w:p>
    <w:p w:rsidR="00B759D0" w:rsidRDefault="00B759D0" w:rsidP="00B759D0">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Здобувачка вищої освіти</w:t>
      </w:r>
    </w:p>
    <w:p w:rsidR="00B759D0" w:rsidRDefault="00B759D0" w:rsidP="00B759D0">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Національного</w:t>
      </w:r>
      <w:r w:rsidR="003E79B1" w:rsidRPr="000421EE">
        <w:rPr>
          <w:rFonts w:ascii="Times New Roman" w:eastAsia="Times New Roman" w:hAnsi="Times New Roman" w:cs="Times New Roman"/>
          <w:sz w:val="28"/>
          <w:szCs w:val="28"/>
        </w:rPr>
        <w:t xml:space="preserve"> університет</w:t>
      </w:r>
      <w:r>
        <w:rPr>
          <w:rFonts w:ascii="Times New Roman" w:eastAsia="Times New Roman" w:hAnsi="Times New Roman" w:cs="Times New Roman"/>
          <w:sz w:val="28"/>
          <w:szCs w:val="28"/>
        </w:rPr>
        <w:t>у</w:t>
      </w:r>
    </w:p>
    <w:p w:rsidR="00AE58F2" w:rsidRPr="000421EE" w:rsidRDefault="00183B9D" w:rsidP="00B759D0">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p>
    <w:p w:rsidR="00AE58F2" w:rsidRPr="000421EE" w:rsidRDefault="00AE58F2" w:rsidP="00B759D0">
      <w:pPr>
        <w:tabs>
          <w:tab w:val="left" w:pos="851"/>
        </w:tabs>
        <w:spacing w:line="360" w:lineRule="auto"/>
        <w:ind w:right="34" w:firstLine="567"/>
        <w:jc w:val="center"/>
        <w:rPr>
          <w:rFonts w:ascii="Times New Roman" w:eastAsia="Times New Roman" w:hAnsi="Times New Roman" w:cs="Times New Roman"/>
          <w:sz w:val="28"/>
          <w:szCs w:val="28"/>
        </w:rPr>
      </w:pPr>
    </w:p>
    <w:p w:rsidR="00AE58F2" w:rsidRDefault="003E79B1" w:rsidP="00B759D0">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ПРОБЛЕМА НЕЛЕГАЛЬНОЇ МІГРАЦІЇ: ЮРИДИЧНІ АСПЕКТИ ТА МОЖЛИВІ ШЛЯХИ ЇХ ВИРІШЕННЯ</w:t>
      </w:r>
    </w:p>
    <w:p w:rsidR="00B759D0" w:rsidRPr="000421EE" w:rsidRDefault="00B759D0" w:rsidP="00B759D0">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Міграція завжди була присутня в історії людства, але за останні десятиліття її розміри значно збільшилися. Протягом останніх 25 років кількість мігрантів подвоїлася, досягаючи майже 200 мільйонів осіб, що становить близько 3% населення світу. Основною мотивацією мігрантів залишається – пошук роботи. Окрім того, на сьогоднішній день, кількість мігрантів ще більше зросла, особливо у звʼязку зі складною політичною ситуацією та воєнними конфліктами у різних країнах, таких як Україна, Ізраїль і інші. Ці події змушують багатьох людей шукати безпеки та нові можливості у інших регіонах або країнах. Це призводить до збільшення потоків міграції та має важливий вплив на глобальну динаміку населення і соціально-економічний розвиток [1, c. 92]. Світ переживає другий етап </w:t>
      </w:r>
      <w:r w:rsidRPr="000421EE">
        <w:rPr>
          <w:rFonts w:ascii="Times New Roman" w:eastAsia="Times New Roman" w:hAnsi="Times New Roman" w:cs="Times New Roman"/>
          <w:sz w:val="28"/>
          <w:szCs w:val="28"/>
        </w:rPr>
        <w:lastRenderedPageBreak/>
        <w:t>глобалізації, який відзначається зростанням мобільності. Перший етап полягав у відкритті потоків капіталу, товарів і послуг, з якого користалися передусім розвинені країни. Тепер, в новій епохі мобільності, все більше людей перетинають кордони, шукаючи можливості та краще життя. Це може сприяти зменшенню сильних рівнів нерівності та сприяти розвитку усіх країн, особливо тих, що розвиваються.</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Якщо глобальне співтовариство успішно впорається з позитивними та негативними наслідками міграційних процесів, то, на думку голови ООН, це прискорить прихід третього етапу глобалізації, коли багато людей отримають доступ до світових багатств вперше. Міграція - складне явище, яке має різні аспекти та наслідки [3, c. 132]. Загалом міграція приносить два важливі позитивні результати: прибуття висококваліфікованих спеціалістів, що полегшує навантаження на освітню систему та зменшує витрати на їхню підготовку; прибуття низькокваліфікованої та </w:t>
      </w:r>
      <w:r w:rsidRPr="000421EE">
        <w:rPr>
          <w:rFonts w:ascii="Times New Roman" w:eastAsia="Times New Roman" w:hAnsi="Times New Roman" w:cs="Times New Roman"/>
          <w:sz w:val="28"/>
          <w:szCs w:val="28"/>
        </w:rPr>
        <w:lastRenderedPageBreak/>
        <w:t>низькооплачуваної робочої сили, що допомагає заповнити вакансії, які мало привабливі для місцевих мешканців, і дозволяє знизити виробничі витрати та ціни, особливо в галузях будівництва, сільського господарства та послуг. Негативним наслідком такого виду міграції є зменшення темпів зростання заробітної плати в цих галузях [2, c. 98].</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Незважаючи на позитивний вплив іноземної робочої сили на економіку країни, тривала та довгострокова імміграція, особливо коли іммігранти мають значні етнічні, культурні, релігійні відмінності від більшості населення, становить серйозну загрозу для соціокультурної та мовної структури суспільства і може призвести до розколу та конфліктів. Без ретельно розробленої системи інтеграції міграція лише поглиблює конфлікти цінностей та змагання за ресурси між мігрантами та корінним населенням країни.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Нелегальна міграція характеризується кількома основними ознаками, які визначаються у міжнародних документах:</w:t>
      </w:r>
    </w:p>
    <w:p w:rsidR="00AE58F2" w:rsidRPr="000421EE" w:rsidRDefault="003E79B1" w:rsidP="001B5808">
      <w:pPr>
        <w:numPr>
          <w:ilvl w:val="0"/>
          <w:numId w:val="211"/>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Зазвичай існує посередник (або посередники), які, за плату, організовують і координують нелегальний перетин кордону. Хоча іноді (рідше) нелегальний перетин відбувається без посередників.</w:t>
      </w:r>
    </w:p>
    <w:p w:rsidR="00AE58F2" w:rsidRPr="000421EE" w:rsidRDefault="003E79B1" w:rsidP="001B5808">
      <w:pPr>
        <w:numPr>
          <w:ilvl w:val="0"/>
          <w:numId w:val="211"/>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Мігрант може уникнути будь-якого контакту з владою під час перетину кордону, надавши фальшиві або справжні документи, або надаючи неправдиву інформацію про свої наміри. Існує також категорія “напівлегальних мігрантів,” які вʼїжджають в країну легально (наприклад, як туристи) і потім залишаються в нелегальному статусі.</w:t>
      </w:r>
    </w:p>
    <w:p w:rsidR="00AE58F2" w:rsidRPr="000421EE" w:rsidRDefault="003E79B1" w:rsidP="001B5808">
      <w:pPr>
        <w:numPr>
          <w:ilvl w:val="0"/>
          <w:numId w:val="211"/>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Міграція є повністю добровільною - люди самостійно вирішують переселятися.</w:t>
      </w:r>
    </w:p>
    <w:p w:rsidR="00AE58F2" w:rsidRPr="000421EE" w:rsidRDefault="003E79B1" w:rsidP="001B5808">
      <w:pPr>
        <w:numPr>
          <w:ilvl w:val="0"/>
          <w:numId w:val="211"/>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Посередник отримує прибуток з коштів, які нелегальний мігрант сплачує йому. Іноді це може призвести до боргових зобовʼязань, які можуть стати причиною експлуатації мігранта, включаючи використання їхньої праці або тіла.</w:t>
      </w:r>
    </w:p>
    <w:p w:rsidR="00AE58F2" w:rsidRPr="000421EE" w:rsidRDefault="003E79B1" w:rsidP="001B5808">
      <w:pPr>
        <w:numPr>
          <w:ilvl w:val="0"/>
          <w:numId w:val="211"/>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Контрабанда людей не завжди має прямий звʼязок з іншими формами організованої злочинності, хоча іноді вони можуть бути повʼязані, наприклад, в торгівлі людьми ці явища мають спільні аспекти.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В останні роки нелегальні міграційні явища стали серйозною загрозою для багатьох країн у сучасному світі.  По-перше, через Сирійський конфлікт кількість нелегальних мігрантів в країнах Європейського Союзу стрімко зростає, призводячи до створення численних анклавів на їхніх кордонах. Починаючи з березня 2011 року антиурядові протести в найбільших сирійських містах спричинили збройні конфлікти між урядовими силами та протестувальниками. Етнічні та релігійні конфлікти в Сирії переросли у тривалу громадянську війну, через яку велика кількість мирних жителів була змушена незаконно шукати новий дім в інших місцях. До Сирійського конфлікту приєдналися війна в  Україні та воєнний конфлікт в Ізраїлі. Окрім цього, нелегальні мігранти </w:t>
      </w:r>
      <w:r w:rsidRPr="000421EE">
        <w:rPr>
          <w:rFonts w:ascii="Times New Roman" w:eastAsia="Times New Roman" w:hAnsi="Times New Roman" w:cs="Times New Roman"/>
          <w:sz w:val="28"/>
          <w:szCs w:val="28"/>
        </w:rPr>
        <w:lastRenderedPageBreak/>
        <w:t>також прибувають до Європи з інших країн Північної Африки та Західної Азії, включаючи Лівію, Ірак, Афганістан та Еритрею. Наразі, що стосується кількості прийнятих мігрантів, Німеччина є абсолютним лідером серед країн Європейського Союзу.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Нелегальна міграція є динамічним та постійно тим явищем яке змінюється у просторі і часі. Аналіз політики міграції в країнах Європейського Союзу показує, що наразі ці країни не досягли єдиної позиції у вирішенні питань, повʼязаних з нелегальною міграцією.</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Юридичні аспекти та можливі шляхи вирішення нелегальної міграції є складними та розгалуженими. Вони можуть включати наступні аспекти.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Згідно з міжнародним правом, мігранти мають право на захист від переслідування та на заслання в справедливих умовах. Країни повинні дотримуватися міжнародних угод, таких як Конвенція ООН про статус біженців, яка регулює </w:t>
      </w:r>
      <w:r w:rsidRPr="000421EE">
        <w:rPr>
          <w:rFonts w:ascii="Times New Roman" w:eastAsia="Times New Roman" w:hAnsi="Times New Roman" w:cs="Times New Roman"/>
          <w:sz w:val="28"/>
          <w:szCs w:val="28"/>
        </w:rPr>
        <w:lastRenderedPageBreak/>
        <w:t xml:space="preserve">статус біженців і надає їм право на захист та захист від видалення. Країни мають розробляти та впроваджувати міграційну політику, яка визначає умови легальної міграції та процедури для отримання статусу біженця або інших видів дозволів на проживання. Ця політика може включати механізми для надання тимчасового захисту. Країни повинні співпрацювати в боротьбі з торгівлею людьми, яка часто повʼязана з нелегальною міграцією [4, c. 110]. Це включає в себе прийняття суворих заходів проти тих, хто зловживає мігрантами. Для мігрантів, які легально або нелегально вʼїхали в країну, важливо створити умови для їхньої інтеграції в суспільство. Це включає в себе надання можливостей для навчання мови, отримання освіти та пошуку роботи. Міжнародна співпраця між країнами, особливо в Європейському Союзі, важлива для вирішення проблеми нелегальної міграції. Країни повинні спільно розробляти стратегії та діяти разом для керування та регулювання міграційних потоків. </w:t>
      </w:r>
      <w:r w:rsidRPr="000421EE">
        <w:rPr>
          <w:rFonts w:ascii="Times New Roman" w:eastAsia="Times New Roman" w:hAnsi="Times New Roman" w:cs="Times New Roman"/>
          <w:sz w:val="28"/>
          <w:szCs w:val="28"/>
        </w:rPr>
        <w:lastRenderedPageBreak/>
        <w:t>Важливим аспектом рішення нелегальної міграції є гуманітарні заходи, такі як надання допомоги біженцям та людям, що потерпіли від конфліктів та криз. Країни повинні працювати над зменшенням кореневих причин міграції, включаючи розвиток у бідних регіонах та вирішення конфліктів.</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b/>
          <w:sz w:val="28"/>
          <w:szCs w:val="28"/>
        </w:rPr>
        <w:t>Література</w:t>
      </w:r>
    </w:p>
    <w:p w:rsidR="00AE58F2" w:rsidRPr="000421EE" w:rsidRDefault="003E79B1" w:rsidP="001B5808">
      <w:pPr>
        <w:numPr>
          <w:ilvl w:val="0"/>
          <w:numId w:val="104"/>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Гайдуцький А.П. Масштаби трудової міграції українців за кордон. Економіка та держава. 2007. № 8. С. 82–86.</w:t>
      </w:r>
    </w:p>
    <w:p w:rsidR="00AE58F2" w:rsidRPr="000421EE" w:rsidRDefault="003E79B1" w:rsidP="001B5808">
      <w:pPr>
        <w:numPr>
          <w:ilvl w:val="0"/>
          <w:numId w:val="104"/>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Малиновська О.А. Проблема нелегальної міграції та  транспортування мігрантів в Україні: Наукова доповідь. K. Бланк-Прес, 2000.  120 с.</w:t>
      </w:r>
    </w:p>
    <w:p w:rsidR="00AE58F2" w:rsidRPr="000421EE" w:rsidRDefault="003E79B1" w:rsidP="001B5808">
      <w:pPr>
        <w:numPr>
          <w:ilvl w:val="0"/>
          <w:numId w:val="104"/>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Римаренко Ю. Міграційні процеси в сучасному світі: світовий,  регіональний та національний виміри: (Понятійний апарат, концептуальні підходи, теорія та практика): Енциклопедія К. Довіра, 1998.  912 с.</w:t>
      </w:r>
    </w:p>
    <w:p w:rsidR="00AE58F2" w:rsidRPr="000421EE" w:rsidRDefault="003E79B1" w:rsidP="001B5808">
      <w:pPr>
        <w:numPr>
          <w:ilvl w:val="0"/>
          <w:numId w:val="104"/>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Римаренко Ю., Шимчушенко Ю. Міжнародно–правові проблеми протидії нелегальній </w:t>
      </w:r>
      <w:r w:rsidRPr="000421EE">
        <w:rPr>
          <w:rFonts w:ascii="Times New Roman" w:eastAsia="Times New Roman" w:hAnsi="Times New Roman" w:cs="Times New Roman"/>
          <w:sz w:val="28"/>
          <w:szCs w:val="28"/>
        </w:rPr>
        <w:lastRenderedPageBreak/>
        <w:t>міграції та торгівлі жінками Ю. Римаренко, Ю. Шимшученко, Я. Кондратьєв. К. Інститут держави і права ім. В. М. Корецького; НАН України, 2003.  234 с.</w:t>
      </w:r>
    </w:p>
    <w:p w:rsidR="00B759D0" w:rsidRDefault="00B759D0" w:rsidP="00B759D0">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B759D0">
      <w:pPr>
        <w:widowControl w:val="0"/>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 к.ю.н., доцент Мануїлова К.В.</w:t>
      </w: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2B28C8">
      <w:pPr>
        <w:tabs>
          <w:tab w:val="left" w:pos="851"/>
        </w:tabs>
        <w:spacing w:line="360" w:lineRule="auto"/>
        <w:ind w:right="34" w:firstLine="567"/>
        <w:jc w:val="center"/>
        <w:rPr>
          <w:rFonts w:ascii="Times New Roman" w:eastAsia="Times New Roman" w:hAnsi="Times New Roman" w:cs="Times New Roman"/>
          <w:sz w:val="28"/>
          <w:szCs w:val="28"/>
          <w:highlight w:val="white"/>
        </w:rPr>
      </w:pPr>
      <w:r w:rsidRPr="000421EE">
        <w:rPr>
          <w:rFonts w:ascii="Times New Roman" w:eastAsia="Times New Roman" w:hAnsi="Times New Roman" w:cs="Times New Roman"/>
          <w:b/>
          <w:sz w:val="28"/>
          <w:szCs w:val="28"/>
          <w:highlight w:val="white"/>
        </w:rPr>
        <w:t>Кухтик Олександр Сергійович</w:t>
      </w:r>
    </w:p>
    <w:p w:rsidR="00B759D0" w:rsidRDefault="00B759D0" w:rsidP="002B28C8">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Здобувач вищої освіти</w:t>
      </w:r>
    </w:p>
    <w:p w:rsidR="00B759D0" w:rsidRDefault="00B759D0" w:rsidP="002B28C8">
      <w:pPr>
        <w:tabs>
          <w:tab w:val="left" w:pos="851"/>
        </w:tabs>
        <w:spacing w:line="360" w:lineRule="auto"/>
        <w:ind w:right="34" w:firstLine="567"/>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Національного</w:t>
      </w:r>
      <w:r w:rsidR="003E79B1" w:rsidRPr="000421EE">
        <w:rPr>
          <w:rFonts w:ascii="Times New Roman" w:eastAsia="Times New Roman" w:hAnsi="Times New Roman" w:cs="Times New Roman"/>
          <w:sz w:val="28"/>
          <w:szCs w:val="28"/>
          <w:highlight w:val="white"/>
        </w:rPr>
        <w:t xml:space="preserve"> університет</w:t>
      </w:r>
      <w:r>
        <w:rPr>
          <w:rFonts w:ascii="Times New Roman" w:eastAsia="Times New Roman" w:hAnsi="Times New Roman" w:cs="Times New Roman"/>
          <w:sz w:val="28"/>
          <w:szCs w:val="28"/>
          <w:highlight w:val="white"/>
        </w:rPr>
        <w:t>у</w:t>
      </w:r>
    </w:p>
    <w:p w:rsidR="00AE58F2" w:rsidRDefault="00183B9D" w:rsidP="002B28C8">
      <w:pPr>
        <w:tabs>
          <w:tab w:val="left" w:pos="851"/>
        </w:tabs>
        <w:spacing w:line="360" w:lineRule="auto"/>
        <w:ind w:right="34" w:firstLine="567"/>
        <w:jc w:val="center"/>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w:t>
      </w:r>
      <w:r w:rsidR="003E79B1" w:rsidRPr="000421EE">
        <w:rPr>
          <w:rFonts w:ascii="Times New Roman" w:eastAsia="Times New Roman" w:hAnsi="Times New Roman" w:cs="Times New Roman"/>
          <w:sz w:val="28"/>
          <w:szCs w:val="28"/>
          <w:highlight w:val="white"/>
        </w:rPr>
        <w:t>Одеська юридична академія</w:t>
      </w:r>
      <w:r w:rsidRPr="000421EE">
        <w:rPr>
          <w:rFonts w:ascii="Times New Roman" w:eastAsia="Times New Roman" w:hAnsi="Times New Roman" w:cs="Times New Roman"/>
          <w:sz w:val="28"/>
          <w:szCs w:val="28"/>
          <w:highlight w:val="white"/>
        </w:rPr>
        <w:t>»</w:t>
      </w:r>
    </w:p>
    <w:p w:rsidR="00B759D0" w:rsidRPr="000421EE" w:rsidRDefault="00B759D0" w:rsidP="002B28C8">
      <w:pPr>
        <w:tabs>
          <w:tab w:val="left" w:pos="851"/>
        </w:tabs>
        <w:spacing w:line="360" w:lineRule="auto"/>
        <w:ind w:right="34" w:firstLine="567"/>
        <w:jc w:val="center"/>
        <w:rPr>
          <w:rFonts w:ascii="Times New Roman" w:eastAsia="Times New Roman" w:hAnsi="Times New Roman" w:cs="Times New Roman"/>
          <w:sz w:val="28"/>
          <w:szCs w:val="28"/>
          <w:highlight w:val="white"/>
        </w:rPr>
      </w:pPr>
    </w:p>
    <w:p w:rsidR="00AE58F2" w:rsidRDefault="003E79B1" w:rsidP="002B28C8">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УКРАЇНСЬКА ФОРМУЛА МИРУ ЯК ОСНОВА ДЛЯ РЕФОРМУВАННЯ ООН ТА МІЖНАРОДНОГО ПРАВОПОРЯДКУ</w:t>
      </w:r>
    </w:p>
    <w:p w:rsidR="002B28C8" w:rsidRPr="000421EE" w:rsidRDefault="002B28C8" w:rsidP="002B28C8">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У 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язку з повномасштабним вторгненням росії до України, світ вчергове переконався в неефективності Організації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єднаних Націй. Країна-терорист знехтувала міжнародним </w:t>
      </w:r>
      <w:r w:rsidRPr="000421EE">
        <w:rPr>
          <w:rFonts w:ascii="Times New Roman" w:eastAsia="Times New Roman" w:hAnsi="Times New Roman" w:cs="Times New Roman"/>
          <w:sz w:val="28"/>
          <w:szCs w:val="28"/>
        </w:rPr>
        <w:lastRenderedPageBreak/>
        <w:t>гуманітарним правом та не отримала гідної відсічі від міжнародної спільноти. Українці своєю кров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ю платять за те, що дієвих механізмів покарання агресорів немає, нині це ще раз доведено терористичною атакою на Ізраїль.</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Світ має осягнути, відсутність значущої відповіді на агресію спонукає терористів у кожному куточку нашої планети діяти. Саме тому Україна презентує свою формулу миру, по-перше, і шлях реформування Ради Безпеки ООН, по-друге.</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Формула миру складається з десяти пунктів, кожен з яких дає змогу зрозуміти, як впоратися з наявними проблемами міжнародного правопорядку.  </w:t>
      </w:r>
    </w:p>
    <w:p w:rsidR="00AE58F2" w:rsidRPr="000421EE" w:rsidRDefault="00183B9D"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Радіаційна та ядерна безпека</w:t>
      </w: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 xml:space="preserve"> використання ядерної енергії, установок, обладнання та об</w:t>
      </w: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єктів має бути безпечним, належним чином регульованим і контрольованим та екологічно обґрунтованим. МАГАТЕ має відігравати провідну роль у підтримці ядерної безпеки та впровадженні гарантій на цивільних ядерних об</w:t>
      </w: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єктах. [2]</w:t>
      </w:r>
    </w:p>
    <w:p w:rsidR="00AE58F2" w:rsidRPr="000421EE" w:rsidRDefault="00183B9D"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w:t>
      </w:r>
      <w:r w:rsidR="003E79B1" w:rsidRPr="000421EE">
        <w:rPr>
          <w:rFonts w:ascii="Times New Roman" w:eastAsia="Times New Roman" w:hAnsi="Times New Roman" w:cs="Times New Roman"/>
          <w:sz w:val="28"/>
          <w:szCs w:val="28"/>
        </w:rPr>
        <w:t>Продовольча безпека</w:t>
      </w: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 xml:space="preserve"> питання продовольчої безпеки має бути позбавлене збройної складової (deweaponized) та дій, що негативно впливають на виробництво і постачання продовольства, створюють глобальні ризики. [2]</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Енергетична безпека</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неприпустимим є те, що руйнування критичної цивільної інфраструктури використовують як зброю. [3]</w:t>
      </w:r>
    </w:p>
    <w:p w:rsidR="00AE58F2" w:rsidRPr="000421EE" w:rsidRDefault="00183B9D"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Звільнення полонених та депортованих осіб</w:t>
      </w: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 xml:space="preserve"> пріоритетним напрямком міжнародного права має бути  зменшення страждань ув</w:t>
      </w: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язнених і депортованих осіб. Воно також має бути в центрі уваги міжнародних установ і національних органів влади. [3]</w:t>
      </w:r>
    </w:p>
    <w:p w:rsidR="00AE58F2" w:rsidRPr="000421EE" w:rsidRDefault="00183B9D"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Територіальна цілісність</w:t>
      </w: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 xml:space="preserve"> усі країни повинні у своїх міжнародних відносинах утримуватися від загрози силою або її застосування проти територіальної цілісності чи політичної незалежності будь-якої держави. Жодне захоплення територій шляхом застосування погроз або </w:t>
      </w:r>
      <w:r w:rsidR="003E79B1" w:rsidRPr="000421EE">
        <w:rPr>
          <w:rFonts w:ascii="Times New Roman" w:eastAsia="Times New Roman" w:hAnsi="Times New Roman" w:cs="Times New Roman"/>
          <w:sz w:val="28"/>
          <w:szCs w:val="28"/>
        </w:rPr>
        <w:lastRenderedPageBreak/>
        <w:t>використання сили не може бути визнане законним. [3]</w:t>
      </w:r>
    </w:p>
    <w:p w:rsidR="00AE58F2" w:rsidRPr="000421EE" w:rsidRDefault="00183B9D"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Виведення військ і припинення бойових дій</w:t>
      </w: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 xml:space="preserve"> будь-яка загарбницька війна, окупація та спроби анексії становлять найсерйознішу загрозу миру, глобальній безпеці та міжнародному праву.</w:t>
      </w:r>
    </w:p>
    <w:p w:rsidR="00AE58F2" w:rsidRPr="000421EE" w:rsidRDefault="00183B9D"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Відновлення справедливості</w:t>
      </w: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 xml:space="preserve"> відповідальність за найтяжчі міжнародно-правові злочини, вчинені на території України, має бути забезпечена шляхом належного, справедливого та незалежного розслідування й судового переслідування на національному чи міжнародному рівнях. Правосуддя має бути забезпечене для всіх жертв і з метою запобігання майбутнім злочинам. [4]</w:t>
      </w:r>
    </w:p>
    <w:p w:rsidR="00AE58F2" w:rsidRPr="000421EE" w:rsidRDefault="00183B9D"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Екологічна безпека</w:t>
      </w: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 xml:space="preserve"> завдання шкоди навколишньому середовищу заборонено міжнародним кримінальним правом.</w:t>
      </w:r>
    </w:p>
    <w:p w:rsidR="00AE58F2" w:rsidRPr="000421EE" w:rsidRDefault="00183B9D"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Недопущення ескалації війни та повторення агресії</w:t>
      </w: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 xml:space="preserve"> війна в Україні має далекосяжні наслідки як для регіону, так і для світу.</w:t>
      </w:r>
    </w:p>
    <w:p w:rsidR="00AE58F2" w:rsidRPr="000421EE" w:rsidRDefault="00183B9D"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w:t>
      </w:r>
      <w:r w:rsidR="003E79B1" w:rsidRPr="000421EE">
        <w:rPr>
          <w:rFonts w:ascii="Times New Roman" w:eastAsia="Times New Roman" w:hAnsi="Times New Roman" w:cs="Times New Roman"/>
          <w:sz w:val="28"/>
          <w:szCs w:val="28"/>
        </w:rPr>
        <w:t>Підтвердження закінчення війни</w:t>
      </w: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 xml:space="preserve"> цей крок передбачає створення чіткої рамки (framework) підтвердження припинення війни, надання зобовʼязань та гарантій безпеки, створення умов для післявоєнного врегулювання, узгодження умов фінансування відбудови України, а також розробку механізмів запобігання повторенню агресії проти України та будь-якої іншої держави у майбутньому.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Також варто згадати про важливість реформування права вето, і представлені вище 10 частин формули миру можуть стати основою для створення нового правопорядку. А саме розглядаючи п</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ятий пункт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highlight w:val="white"/>
        </w:rPr>
        <w:t>Виконання Статуту ООН та відновлення територіальної цілісності України і світового порядку</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w:t>
      </w:r>
      <w:r w:rsidRPr="000421EE">
        <w:rPr>
          <w:rFonts w:ascii="Times New Roman" w:eastAsia="Times New Roman" w:hAnsi="Times New Roman" w:cs="Times New Roman"/>
          <w:sz w:val="28"/>
          <w:szCs w:val="28"/>
          <w:highlight w:val="white"/>
        </w:rPr>
        <w:t>всі у світі бачать, що саме робить ООН недієздатною, на жаль. У цьому кріслі в Раді Безпеки, яке росія займає незаконно через закулісні маніпуляції після розпаду Радянського Союзу. Країна-терорист блокує всі дії які могли б сприяти відновленю миру. [1]</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lastRenderedPageBreak/>
        <w:t>Тому є дієві кроки, які пропонує українська формула миру: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-Перший, якщо війну неможливо зупинити через те, що всі зусилля блокуються вето агресора чи того, хто потурає агресору, потрібно виносити це питання на розгляд Генеральної Асамблеї. За умови набрання двох третин голосів, які відображатимуть волю націй і з Азії, і з Африки, з Європи, з обох Америк, з регіону Тихого океану, – глобальної кваліфікованої більшості – вето має реально долатися, і така резолюція Генасамблеї повинна бути обов</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язковою для виконання всіма державами-членами.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 xml:space="preserve">-Другий, Рада Безпеки ООН має бути повністю підзвітною перед націями світу. Варто розширити представництво націй у Раді Безпеки. Коло постійних членів має відображати сучасність. Сучасність і справедливість. І водночас будь-яка участь будь-якої держави – члена Ради Безпеки має призупинятися на час, коли така держава в </w:t>
      </w:r>
      <w:r w:rsidRPr="000421EE">
        <w:rPr>
          <w:rFonts w:ascii="Times New Roman" w:eastAsia="Times New Roman" w:hAnsi="Times New Roman" w:cs="Times New Roman"/>
          <w:sz w:val="28"/>
          <w:szCs w:val="28"/>
          <w:highlight w:val="white"/>
        </w:rPr>
        <w:lastRenderedPageBreak/>
        <w:t>порушення Статуту ООН іде агресією проти будь-якої іншої нації.</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-Третій, потрібна система превенції агресій через раннє реагування на дії, спрямовані проти територіальної цілісності та суверенітету держав. Настав час це зробити. Націям світу варто погодити такий механізм реагування на агресії для захисту інших, який кожен хотів би для власної безпеки.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 xml:space="preserve">Отже, всі реформи міжнародних інституцій, правопорядку та права загалом, робилися тільки після страшних трагедій, які переживало людство. Не варто чекати поки закінчиться війна в Україні, не варто давати навіть шансу тероризму, геноциду і вбивствам, світ загалом має робити дієві кроки, щоб дати відсіч злу і не допустити його повторення, щоб було не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Можемо повторити</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а </w:t>
      </w:r>
      <w:r w:rsidRPr="000421EE">
        <w:rPr>
          <w:rFonts w:ascii="Times New Roman" w:eastAsia="Times New Roman" w:hAnsi="Times New Roman" w:cs="Times New Roman"/>
          <w:sz w:val="28"/>
          <w:szCs w:val="28"/>
          <w:highlight w:val="white"/>
        </w:rPr>
        <w:t xml:space="preserve">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Ніколи знову</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Українська формула миру і є тим підґрунтям, яке потребує цивілізоване суспільство. </w:t>
      </w:r>
    </w:p>
    <w:p w:rsidR="002B28C8" w:rsidRDefault="002B28C8" w:rsidP="001B5808">
      <w:pPr>
        <w:tabs>
          <w:tab w:val="left" w:pos="851"/>
        </w:tabs>
        <w:spacing w:line="360" w:lineRule="auto"/>
        <w:ind w:right="34" w:firstLine="567"/>
        <w:jc w:val="both"/>
        <w:rPr>
          <w:rFonts w:ascii="Times New Roman" w:eastAsia="Times New Roman" w:hAnsi="Times New Roman" w:cs="Times New Roman"/>
          <w:b/>
          <w:sz w:val="28"/>
          <w:szCs w:val="28"/>
        </w:rPr>
      </w:pPr>
    </w:p>
    <w:p w:rsidR="00AE58F2" w:rsidRPr="000421EE"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 xml:space="preserve"> Література</w:t>
      </w:r>
      <w:r w:rsidR="006C3804" w:rsidRPr="000421EE">
        <w:rPr>
          <w:rFonts w:ascii="Times New Roman" w:eastAsia="Times New Roman" w:hAnsi="Times New Roman" w:cs="Times New Roman"/>
          <w:b/>
          <w:sz w:val="28"/>
          <w:szCs w:val="28"/>
        </w:rPr>
        <w:t xml:space="preserve"> </w:t>
      </w:r>
    </w:p>
    <w:p w:rsidR="00AE58F2" w:rsidRPr="000421EE" w:rsidRDefault="003E79B1" w:rsidP="001B5808">
      <w:pPr>
        <w:numPr>
          <w:ilvl w:val="0"/>
          <w:numId w:val="212"/>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Філософія Української Формули миру. Офіційне інтернет представництво Президента України.</w:t>
      </w:r>
      <w:r w:rsidRPr="000421EE">
        <w:rPr>
          <w:rFonts w:ascii="Times New Roman" w:eastAsia="Arial" w:hAnsi="Times New Roman" w:cs="Times New Roman"/>
          <w:sz w:val="28"/>
          <w:szCs w:val="28"/>
        </w:rPr>
        <w:t xml:space="preserve"> </w:t>
      </w:r>
      <w:r w:rsidRPr="000421EE">
        <w:rPr>
          <w:rFonts w:ascii="Times New Roman" w:eastAsia="Times New Roman" w:hAnsi="Times New Roman" w:cs="Times New Roman"/>
          <w:sz w:val="28"/>
          <w:szCs w:val="28"/>
        </w:rPr>
        <w:t xml:space="preserve">веб-сайт. URL: </w:t>
      </w:r>
      <w:hyperlink r:id="rId348">
        <w:r w:rsidRPr="000421EE">
          <w:rPr>
            <w:rFonts w:ascii="Times New Roman" w:eastAsia="Times New Roman" w:hAnsi="Times New Roman" w:cs="Times New Roman"/>
            <w:sz w:val="28"/>
            <w:szCs w:val="28"/>
            <w:u w:val="single"/>
          </w:rPr>
          <w:t>https://www.president.gov.ua/storage/j-files-storage/01/19/45/a0284f6fdc92f8e4bd595d4026734bba_1691475944.pdf</w:t>
        </w:r>
      </w:hyperlink>
      <w:r w:rsidRPr="000421EE">
        <w:rPr>
          <w:rFonts w:ascii="Times New Roman" w:eastAsia="Times New Roman" w:hAnsi="Times New Roman" w:cs="Times New Roman"/>
          <w:sz w:val="28"/>
          <w:szCs w:val="28"/>
        </w:rPr>
        <w:t xml:space="preserve"> (дата звернення: 16.10.2023).</w:t>
      </w:r>
    </w:p>
    <w:p w:rsidR="00AE58F2" w:rsidRPr="000421EE" w:rsidRDefault="003E79B1" w:rsidP="001B5808">
      <w:pPr>
        <w:numPr>
          <w:ilvl w:val="0"/>
          <w:numId w:val="212"/>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Aggression against Ukraine A/RES/ES-11/1. веб-сайт. URL:  </w:t>
      </w:r>
      <w:hyperlink r:id="rId349">
        <w:r w:rsidRPr="000421EE">
          <w:rPr>
            <w:rFonts w:ascii="Times New Roman" w:eastAsia="Times New Roman" w:hAnsi="Times New Roman" w:cs="Times New Roman"/>
            <w:sz w:val="28"/>
            <w:szCs w:val="28"/>
            <w:u w:val="single"/>
          </w:rPr>
          <w:t>https://digitallibrary.un.org/record/3965290?ln=en</w:t>
        </w:r>
      </w:hyperlink>
      <w:r w:rsidRPr="000421EE">
        <w:rPr>
          <w:rFonts w:ascii="Times New Roman" w:eastAsia="Times New Roman" w:hAnsi="Times New Roman" w:cs="Times New Roman"/>
          <w:sz w:val="28"/>
          <w:szCs w:val="28"/>
        </w:rPr>
        <w:t xml:space="preserve">  (дата звернення: 17.10.2023)</w:t>
      </w:r>
    </w:p>
    <w:p w:rsidR="00AE58F2" w:rsidRPr="000421EE" w:rsidRDefault="003E79B1" w:rsidP="001B5808">
      <w:pPr>
        <w:numPr>
          <w:ilvl w:val="0"/>
          <w:numId w:val="212"/>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Principles of the Charter of the United Nations underlying a comprehensive, just and lasting peace in Ukraine. A/RES/ES-11/6. веб-сайт. URL:  </w:t>
      </w:r>
      <w:hyperlink r:id="rId350">
        <w:r w:rsidRPr="000421EE">
          <w:rPr>
            <w:rFonts w:ascii="Times New Roman" w:eastAsia="Times New Roman" w:hAnsi="Times New Roman" w:cs="Times New Roman"/>
            <w:sz w:val="28"/>
            <w:szCs w:val="28"/>
            <w:u w:val="single"/>
          </w:rPr>
          <w:t>https://digitallibrary.un.org/record/4004933?ln=en</w:t>
        </w:r>
      </w:hyperlink>
      <w:r w:rsidRPr="000421EE">
        <w:rPr>
          <w:rFonts w:ascii="Times New Roman" w:eastAsia="Times New Roman" w:hAnsi="Times New Roman" w:cs="Times New Roman"/>
          <w:sz w:val="28"/>
          <w:szCs w:val="28"/>
        </w:rPr>
        <w:t xml:space="preserve"> (дата звернення: 18.10.2023)</w:t>
      </w:r>
    </w:p>
    <w:p w:rsidR="002B28C8" w:rsidRDefault="003E79B1" w:rsidP="002B28C8">
      <w:pPr>
        <w:numPr>
          <w:ilvl w:val="0"/>
          <w:numId w:val="212"/>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Furtherance of remedy and reparation for aggression against Ukraine A/RES/ES-11/5. веб-сайт. URL: </w:t>
      </w:r>
      <w:hyperlink r:id="rId351">
        <w:r w:rsidRPr="000421EE">
          <w:rPr>
            <w:rFonts w:ascii="Times New Roman" w:eastAsia="Times New Roman" w:hAnsi="Times New Roman" w:cs="Times New Roman"/>
            <w:sz w:val="28"/>
            <w:szCs w:val="28"/>
            <w:u w:val="single"/>
          </w:rPr>
          <w:t>https://digitallibrary.un.org/record/3994481</w:t>
        </w:r>
      </w:hyperlink>
      <w:r w:rsidRPr="000421EE">
        <w:rPr>
          <w:rFonts w:ascii="Times New Roman" w:eastAsia="Times New Roman" w:hAnsi="Times New Roman" w:cs="Times New Roman"/>
          <w:sz w:val="28"/>
          <w:szCs w:val="28"/>
        </w:rPr>
        <w:t>. (дата звернення: 17.10.2023)</w:t>
      </w:r>
    </w:p>
    <w:p w:rsidR="002B28C8" w:rsidRDefault="002B28C8" w:rsidP="002B28C8">
      <w:pPr>
        <w:tabs>
          <w:tab w:val="left" w:pos="851"/>
        </w:tabs>
        <w:spacing w:line="360" w:lineRule="auto"/>
        <w:ind w:right="34"/>
        <w:jc w:val="both"/>
        <w:rPr>
          <w:rFonts w:ascii="Times New Roman" w:eastAsia="Times New Roman" w:hAnsi="Times New Roman" w:cs="Times New Roman"/>
          <w:sz w:val="28"/>
          <w:szCs w:val="28"/>
        </w:rPr>
      </w:pPr>
    </w:p>
    <w:p w:rsidR="00AE58F2" w:rsidRPr="002B28C8" w:rsidRDefault="003E79B1" w:rsidP="002B28C8">
      <w:pPr>
        <w:tabs>
          <w:tab w:val="left" w:pos="851"/>
        </w:tabs>
        <w:spacing w:line="360" w:lineRule="auto"/>
        <w:ind w:right="34"/>
        <w:jc w:val="both"/>
        <w:rPr>
          <w:rFonts w:ascii="Times New Roman" w:eastAsia="Times New Roman" w:hAnsi="Times New Roman" w:cs="Times New Roman"/>
          <w:sz w:val="28"/>
          <w:szCs w:val="28"/>
        </w:rPr>
      </w:pPr>
      <w:r w:rsidRPr="002B28C8">
        <w:rPr>
          <w:rFonts w:ascii="Times New Roman" w:eastAsia="Times New Roman" w:hAnsi="Times New Roman" w:cs="Times New Roman"/>
          <w:sz w:val="28"/>
          <w:szCs w:val="28"/>
        </w:rPr>
        <w:t>Науковий керівник – к.ю.н., доцент Харитонов Р.Ф.</w:t>
      </w: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2B28C8">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Петрук Катерина Володимирівна</w:t>
      </w:r>
    </w:p>
    <w:p w:rsidR="002B28C8" w:rsidRDefault="002B28C8" w:rsidP="002B28C8">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Здобувачка вищої освіти</w:t>
      </w:r>
    </w:p>
    <w:p w:rsidR="002B28C8" w:rsidRDefault="002B28C8" w:rsidP="002B28C8">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Національного</w:t>
      </w:r>
      <w:r w:rsidR="003E79B1" w:rsidRPr="000421EE">
        <w:rPr>
          <w:rFonts w:ascii="Times New Roman" w:eastAsia="Times New Roman" w:hAnsi="Times New Roman" w:cs="Times New Roman"/>
          <w:sz w:val="28"/>
          <w:szCs w:val="28"/>
        </w:rPr>
        <w:t xml:space="preserve"> університет</w:t>
      </w:r>
      <w:r>
        <w:rPr>
          <w:rFonts w:ascii="Times New Roman" w:eastAsia="Times New Roman" w:hAnsi="Times New Roman" w:cs="Times New Roman"/>
          <w:sz w:val="28"/>
          <w:szCs w:val="28"/>
        </w:rPr>
        <w:t>у</w:t>
      </w:r>
    </w:p>
    <w:p w:rsidR="00AE58F2" w:rsidRPr="000421EE" w:rsidRDefault="00183B9D" w:rsidP="002B28C8">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p>
    <w:p w:rsidR="00AE58F2" w:rsidRPr="000421EE" w:rsidRDefault="00AE58F2" w:rsidP="002B28C8">
      <w:pPr>
        <w:tabs>
          <w:tab w:val="left" w:pos="851"/>
        </w:tabs>
        <w:spacing w:line="360" w:lineRule="auto"/>
        <w:ind w:right="34" w:firstLine="567"/>
        <w:jc w:val="center"/>
        <w:rPr>
          <w:rFonts w:ascii="Times New Roman" w:eastAsia="Times New Roman" w:hAnsi="Times New Roman" w:cs="Times New Roman"/>
          <w:sz w:val="28"/>
          <w:szCs w:val="28"/>
        </w:rPr>
      </w:pPr>
    </w:p>
    <w:p w:rsidR="00AE58F2" w:rsidRDefault="003E79B1" w:rsidP="002B28C8">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МИРНІ ЗАСОБИ ВРЕГУЛЮВАННЯ МІЖНАРОДНИХ СУПЕРЕЧОК</w:t>
      </w:r>
    </w:p>
    <w:p w:rsidR="002B28C8" w:rsidRPr="000421EE" w:rsidRDefault="002B28C8" w:rsidP="002B28C8">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Міжнародні суперечки виникають унаслідок різниць і конфліктів між державами, міжнародними організаціями або іншими міжнародними учасниками. Для вирішення таких суперечок і підтримання міжнародного миру і стабільності існують різні мирні засоби врегулювання.</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Згідно зі статтею 18 Конституції України, зовнішньополітична діяльність України спрямована на захист її національних інтересів і забезпечення безпеки через співробітництво з іншими країнами та членами міжнародної спільноти на основі </w:t>
      </w:r>
      <w:r w:rsidRPr="000421EE">
        <w:rPr>
          <w:rFonts w:ascii="Times New Roman" w:eastAsia="Times New Roman" w:hAnsi="Times New Roman" w:cs="Times New Roman"/>
          <w:sz w:val="28"/>
          <w:szCs w:val="28"/>
        </w:rPr>
        <w:lastRenderedPageBreak/>
        <w:t>загальновизнаних принципів та норм міжнародного права [1]. Історія розвитку мирного вирішення міжнародних конфліктів має свій корінь в Гаазьких конференціях, які відбулися у 1899 і 1907 роках. Ці конференції були першими спробами систематизувати політико-правові норми та стандарти для врегулювання міжнародних спорів шляхом мирних засобів.</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 основі цих угод, що були прийняті державами-учасницями, стало очевидним, що вони погодилися ставити акцент на мирне вирішення своїх міжнародних суперечок та здійснювати зусилля уникаючи при цьому застосування сили під час розв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язання конфліктів між ними. Ці конвенції передбачають конкретні методи мирного вирішення спорів, такі як добрі послуги, посередництво, переговори, створення слідчих комісій та інші. Крім того, вони передбачають створення Постійного третейського суду [2, с. 180]. І саме з початку ХХ століття відзначаються перші спроби вирішення конфліктів без використання сили.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Принципи мирного вирішення міжнародних спорів є важливими для забезпечення міжнародного миру, стабільності та підтримання міжнародного правопорядку. До цих принципів належать передусім дипломатія, міжнародні договори, медіація та посередництво, миротворчі операції і багато інших принципів.</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Ми бажаємо провести більш глибокий аналіз наявних методів мирного вирішення конфліктів у сучасному світі. В міжнародній правовій теорії, зазвичай, розглядають їх як дві основні категорії: дипломатичні (політичні) та правові (судові) методи. До першої категорії належать такі засоби, як переговори, консультації, дипломатичні послуги, примирення, посередництво та інші. Друга категорія включає в себе міжнародні суди і арбітражні трибунали.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У Конвенції про мирне вирішення міжнародних зіткнень визначаються різні методи мирного врегулювання суперечок між державами, а також встановлюється порядок їх застосування. Зокрема, </w:t>
      </w:r>
      <w:r w:rsidRPr="000421EE">
        <w:rPr>
          <w:rFonts w:ascii="Times New Roman" w:eastAsia="Times New Roman" w:hAnsi="Times New Roman" w:cs="Times New Roman"/>
          <w:sz w:val="28"/>
          <w:szCs w:val="28"/>
        </w:rPr>
        <w:lastRenderedPageBreak/>
        <w:t>ця Конвенція розглядає дипломатичні методи, такі як добрі послуги та посередництво. Вона визначає, що добрі послуги означають активну участь країн, які не беруть участі в конфлікті, або міжнародних організацій у створенні умов для початку переговорів між конфліктуючими сторонами з метою запобігання подальшій ескалації конфлікту. Важливо зауважити, що добрі послуги не накладають жодних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язань на сторони конфлікту, але надають можливість створити сприятливі умови для мирного вирішення суперечки [2, с. 180].</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Щодо посередництва, воно включає участь нейтральної третьої сторони в переговорах на умовах, встановлених нею. Це надає можливість розпочати переговори.</w:t>
      </w:r>
      <w:r w:rsidRPr="000421EE">
        <w:rPr>
          <w:rFonts w:ascii="Times New Roman" w:hAnsi="Times New Roman" w:cs="Times New Roman"/>
          <w:sz w:val="28"/>
          <w:szCs w:val="28"/>
        </w:rPr>
        <w:t xml:space="preserve"> </w:t>
      </w:r>
      <w:r w:rsidRPr="000421EE">
        <w:rPr>
          <w:rFonts w:ascii="Times New Roman" w:eastAsia="Times New Roman" w:hAnsi="Times New Roman" w:cs="Times New Roman"/>
          <w:sz w:val="28"/>
          <w:szCs w:val="28"/>
        </w:rPr>
        <w:t xml:space="preserve">У випадку, коли сторони не бажають залучати третіх осіб для врегулювання свого конфлікту, переговори стають основним методом.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Цей підхід відзначається великою гнучкістю до конкретних умов конфлікту. Він надає сторонам </w:t>
      </w:r>
      <w:r w:rsidRPr="000421EE">
        <w:rPr>
          <w:rFonts w:ascii="Times New Roman" w:eastAsia="Times New Roman" w:hAnsi="Times New Roman" w:cs="Times New Roman"/>
          <w:sz w:val="28"/>
          <w:szCs w:val="28"/>
        </w:rPr>
        <w:lastRenderedPageBreak/>
        <w:t>можливість самостійно врахувати різні аспекти переговорів, включаючи їх характер, тривалість та інші параметри. Тому не дивно, що багато міжнародних договорів, що регулюють мирне вирішення спорів, відводять переговорам провідну роль серед інших методів мирного врегулювання. и між конфліктуючими сторонами з метою вирішення спору [2, с. 180].</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Як було вказано раніше, міжнародне співтовариство визнає вирішення міждержавних спорів через міжнародний суд або арбітраж як правові методи. Щодо останнього, він закріплений в Розділі IV Конвенції про мирне вирішення міжнародних конфліктів [3]. Слід відзначити, що міжнародний арбітраж вважається одним з найдавніших юридичних засобів мирного вирішення міжнародних конфліктів. Арбітраж є процедурою судового вирішення спорів між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єктами міжнародного права, що завершується остаточним і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язковим рішенням у справі. Він також вважається одним з органів міжнародного </w:t>
      </w:r>
      <w:r w:rsidRPr="000421EE">
        <w:rPr>
          <w:rFonts w:ascii="Times New Roman" w:eastAsia="Times New Roman" w:hAnsi="Times New Roman" w:cs="Times New Roman"/>
          <w:sz w:val="28"/>
          <w:szCs w:val="28"/>
        </w:rPr>
        <w:lastRenderedPageBreak/>
        <w:t>правосуддя та створюється договірними сторонами для вирішення конкретного спору (суд ad hoc) [4, с. 6]. Цікавим є той факт, що, незважаючи на деяке недооцінення такого інструмента, арбітраж довів свою ефективність у вирішенні міждержавних спорів, включаючи складні та важкі ситуації зі суттєвим міжнародним напруженням між сторонами.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Згідно з дослідженнями багатьох вчених, які вивчали це питання, третейський суд вважається одним із найефективніших та, можливо, найбільш справедливих методів вирішення міжнародних спорів, коли дипломатичний шлях не приводить до розв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язання конфлікту. Суд може вирішувати суперечки, які вже виникли і існують, а також ті, які можуть виникнути у майбутньому. Він має право вирішувати спори повністю або частково, проте це робиться на вимогу сторін. Крім того, коли сторони укладають договір, вони можуть заздалегідь визначити, що спори, які виникають на його основі, будуть розглядатися у третейському суді, якщо </w:t>
      </w:r>
      <w:r w:rsidRPr="000421EE">
        <w:rPr>
          <w:rFonts w:ascii="Times New Roman" w:eastAsia="Times New Roman" w:hAnsi="Times New Roman" w:cs="Times New Roman"/>
          <w:sz w:val="28"/>
          <w:szCs w:val="28"/>
        </w:rPr>
        <w:lastRenderedPageBreak/>
        <w:t>такий договір підпадає під юрисдикцію третейського суду [2, с. 180].</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Міжнародний третейський суд має компетенцію вирішувати міжнародні конфлікти між сторонами за участю суддів за їхнім вибором та відповідно до принципів права. Сторони спору, які звернулися до суду, приймають на себе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язання добросовісно дотримуватися рішення третейського суду [3].</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У практиці міжнародних організацій існують механізми для вирішення конфліктів між їхніми державами-членами або між державами та самою організацією з питань, які входять до її компетенції. У таких випадках зазвичай застосовують політичні методи вирішення спорів. Важливо відзначити, що кінцеві рішення в цих випадках не наділяються юридичною силою і мають рекомендаційний характер. Проте це не виключає можливість використання постійних судових органів з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язковою юрисдикцією в діяльності організацій.</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Статут ООН також передбачає можливість врегулювання ситуацій та спорів, які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можуть </w:t>
      </w:r>
      <w:r w:rsidRPr="000421EE">
        <w:rPr>
          <w:rFonts w:ascii="Times New Roman" w:eastAsia="Times New Roman" w:hAnsi="Times New Roman" w:cs="Times New Roman"/>
          <w:sz w:val="28"/>
          <w:szCs w:val="28"/>
        </w:rPr>
        <w:lastRenderedPageBreak/>
        <w:t>призвести до міжнародних незгод або викликати суперечності</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(ст. 34) [5]. Це означає, що коли виникає конфлікт інтересів між державами, який ще не супроводжується висуненням явних претензій, але вже породжує напруженість між ними, ООН може взяти ситуацію під свій контроль. У таких випадках ООН може використовувати чотири органи для мирного вирішення конфлікту: Раду Безпеки, Генеральну Асамблею, Генерального Секретаря та Міжнародний Суд.</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Статут ООН враховує можливість вирішення спорів шляхом звернення до регіональних органів або угод (частина 1 статті 33) [5]. Цьому питанню приділений окремий розділ. На сьогодні ці угоди включають Європейську конвенцію 1957 року про мирне вирішення спорів і Американський договір 1948 року про мирне вирішення спорів. Також належну увагу приділяють регіональним органам, таким як Ліга арабських держав і Організація американських держав, серед інших. Згідно зі Статутом ООН, ці органи мають обмежену </w:t>
      </w:r>
      <w:r w:rsidRPr="000421EE">
        <w:rPr>
          <w:rFonts w:ascii="Times New Roman" w:eastAsia="Times New Roman" w:hAnsi="Times New Roman" w:cs="Times New Roman"/>
          <w:sz w:val="28"/>
          <w:szCs w:val="28"/>
        </w:rPr>
        <w:lastRenderedPageBreak/>
        <w:t>автономію під час мирного вирішення спорів. Саме характер міжнародних конфліктів дозволяє державам вирішувати свої розбіжності самостійно. Тобто ООН має компетенцію вирішувати тільки ті конфлікти, продовження яких може становити загрозу або вже становить загрозу міжнародному миру і безпеці.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У контексті вищесказаного можна стверджувати, що сьогодні існує широкий спектр засобів для вирішення конфліктів без використання сили і агресії. Вибір конкретного методу залежить від типу конфлікту та поточної ситуації.</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Мирне вирішення конфліктів залишається актуальним і для України. У 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язку із ситуацією у країні, ми можемо висловити потребу у залученні міжнародного арбітражу для вирішення цього конфлікту. У сучасному світі, який сповнений принципами демократії і ліберальних цінностей, використання агресії при вирішенні конфліктів є неприйнятним. Тому важливо постійно вдосконалювати міжнародне законодавство, </w:t>
      </w:r>
      <w:r w:rsidRPr="000421EE">
        <w:rPr>
          <w:rFonts w:ascii="Times New Roman" w:eastAsia="Times New Roman" w:hAnsi="Times New Roman" w:cs="Times New Roman"/>
          <w:sz w:val="28"/>
          <w:szCs w:val="28"/>
        </w:rPr>
        <w:lastRenderedPageBreak/>
        <w:t>укладати угоди і договори, які сприяють мирному врегулюванню конфліктів і надають дієві засоби для розв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язання проблем.</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b/>
          <w:sz w:val="28"/>
          <w:szCs w:val="28"/>
        </w:rPr>
      </w:pPr>
    </w:p>
    <w:p w:rsidR="00AE58F2" w:rsidRPr="000421EE"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 xml:space="preserve"> Література</w:t>
      </w:r>
      <w:r w:rsidR="006C3804" w:rsidRPr="000421EE">
        <w:rPr>
          <w:rFonts w:ascii="Times New Roman" w:eastAsia="Times New Roman" w:hAnsi="Times New Roman" w:cs="Times New Roman"/>
          <w:b/>
          <w:sz w:val="28"/>
          <w:szCs w:val="28"/>
        </w:rPr>
        <w:t xml:space="preserve"> </w:t>
      </w:r>
    </w:p>
    <w:p w:rsidR="00AE58F2" w:rsidRPr="000421EE" w:rsidRDefault="003E79B1" w:rsidP="001B5808">
      <w:pPr>
        <w:numPr>
          <w:ilvl w:val="0"/>
          <w:numId w:val="66"/>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Конституція України: Закон України від 28 червня 1996 року // Відомості Верховної Ради України (ВВР). – № 30. – 1996. – Ст. 141. </w:t>
      </w:r>
    </w:p>
    <w:p w:rsidR="00AE58F2" w:rsidRPr="000421EE" w:rsidRDefault="003E79B1" w:rsidP="001B5808">
      <w:pPr>
        <w:numPr>
          <w:ilvl w:val="0"/>
          <w:numId w:val="66"/>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Миколаєнко Я.Ю. Гаазькі конвенції 1899 та 1907рр. про мирне вирішення міжнародних суперечок. Науковий вісник Ужгородського національного університету. 2015. Серія право. Випуск 32. Том 3. С. 179-181. </w:t>
      </w:r>
    </w:p>
    <w:p w:rsidR="00AE58F2" w:rsidRPr="000421EE" w:rsidRDefault="003E79B1" w:rsidP="001B5808">
      <w:pPr>
        <w:numPr>
          <w:ilvl w:val="0"/>
          <w:numId w:val="66"/>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Конвенція про мирне розв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язання міжнародних зіткнень від 18.10.1907 р. [Електронний ресурс]. Режим доступу: </w:t>
      </w:r>
      <w:hyperlink r:id="rId352">
        <w:r w:rsidRPr="000421EE">
          <w:rPr>
            <w:rFonts w:ascii="Times New Roman" w:eastAsia="Times New Roman" w:hAnsi="Times New Roman" w:cs="Times New Roman"/>
            <w:color w:val="0000FF"/>
            <w:sz w:val="28"/>
            <w:szCs w:val="28"/>
            <w:u w:val="single"/>
          </w:rPr>
          <w:t>https://zakononline.com.ua/documents/show/141189___547605</w:t>
        </w:r>
      </w:hyperlink>
    </w:p>
    <w:p w:rsidR="00AE58F2" w:rsidRPr="000421EE" w:rsidRDefault="003E79B1" w:rsidP="001B5808">
      <w:pPr>
        <w:numPr>
          <w:ilvl w:val="0"/>
          <w:numId w:val="66"/>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Мамон З. Міжнародний арбітраж як засіб вирішення міжнародних спорів. Теорія і практика інтелектуальної власності. 2010. № 3. –С. 3-9. </w:t>
      </w:r>
    </w:p>
    <w:p w:rsidR="00AE58F2" w:rsidRPr="000421EE" w:rsidRDefault="003E79B1" w:rsidP="001B5808">
      <w:pPr>
        <w:numPr>
          <w:ilvl w:val="0"/>
          <w:numId w:val="66"/>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Статут ООН від 26 червня 1945 року. [Електронний ресурс]. Режим доступу:</w:t>
      </w:r>
      <w:hyperlink r:id="rId353">
        <w:r w:rsidRPr="000421EE">
          <w:rPr>
            <w:rFonts w:ascii="Times New Roman" w:eastAsia="Times New Roman" w:hAnsi="Times New Roman" w:cs="Times New Roman"/>
            <w:color w:val="0000FF"/>
            <w:sz w:val="28"/>
            <w:szCs w:val="28"/>
            <w:u w:val="single"/>
          </w:rPr>
          <w:t>https://unic.un.org/aroundworld/unics/common/documents/publications/uncharter/UN%20Charter_Ukrainian.pdf</w:t>
        </w:r>
      </w:hyperlink>
    </w:p>
    <w:p w:rsidR="002B28C8" w:rsidRDefault="002B28C8" w:rsidP="002B28C8">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2B28C8">
      <w:pPr>
        <w:widowControl w:val="0"/>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 к.ю.н., доцент Бєлогубова О.О.</w:t>
      </w: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2B28C8">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Рожко Дмитро Андрійович</w:t>
      </w:r>
    </w:p>
    <w:p w:rsidR="002B28C8" w:rsidRDefault="002B28C8" w:rsidP="002B28C8">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Здобувач вищої освіти</w:t>
      </w:r>
    </w:p>
    <w:p w:rsidR="002B28C8" w:rsidRDefault="002B28C8" w:rsidP="002B28C8">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Національного</w:t>
      </w:r>
      <w:r w:rsidR="003E79B1" w:rsidRPr="000421EE">
        <w:rPr>
          <w:rFonts w:ascii="Times New Roman" w:eastAsia="Times New Roman" w:hAnsi="Times New Roman" w:cs="Times New Roman"/>
          <w:sz w:val="28"/>
          <w:szCs w:val="28"/>
        </w:rPr>
        <w:t xml:space="preserve"> університет</w:t>
      </w:r>
      <w:r>
        <w:rPr>
          <w:rFonts w:ascii="Times New Roman" w:eastAsia="Times New Roman" w:hAnsi="Times New Roman" w:cs="Times New Roman"/>
          <w:sz w:val="28"/>
          <w:szCs w:val="28"/>
        </w:rPr>
        <w:t>у</w:t>
      </w:r>
    </w:p>
    <w:p w:rsidR="00AE58F2" w:rsidRPr="000421EE" w:rsidRDefault="00183B9D" w:rsidP="002B28C8">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p>
    <w:p w:rsidR="002B28C8" w:rsidRDefault="002B28C8"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Default="003E79B1"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РОЛЬ МІЖНАРОДНОГО ПРАВА У РЕГУЛЮВАННІ КОНФЛІКТІВ ТА ЗАБЕЗПЕЧЕННІ СТАБІЛЬНОСТІ В СУЧАСНИХ МІЖНАРОДНИХ ВІДНОСИНАХ</w:t>
      </w:r>
    </w:p>
    <w:p w:rsidR="002B28C8" w:rsidRPr="000421EE" w:rsidRDefault="002B28C8" w:rsidP="001B5808">
      <w:pPr>
        <w:tabs>
          <w:tab w:val="left" w:pos="851"/>
        </w:tabs>
        <w:spacing w:line="360" w:lineRule="auto"/>
        <w:ind w:right="34" w:firstLine="567"/>
        <w:jc w:val="both"/>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Сучасний світ, що постійно змінюється та розвивається, потребує ефективних інструментів для </w:t>
      </w:r>
      <w:r w:rsidRPr="000421EE">
        <w:rPr>
          <w:rFonts w:ascii="Times New Roman" w:eastAsia="Times New Roman" w:hAnsi="Times New Roman" w:cs="Times New Roman"/>
          <w:sz w:val="28"/>
          <w:szCs w:val="28"/>
        </w:rPr>
        <w:lastRenderedPageBreak/>
        <w:t>регулювання конфліктів та забезпечення стабільності в міжнародних відносинах. Одним з таких важливих інструментів є міжнародне право. Роль міжнародного права у регулюванні конфліктів та забезпеченні стабільності надзвичайно велика і різноманітна.</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По-перше, міжнародне право надає універсальні норми та принципи, які регулюють поведінку країн на міжнародній арені. Це створює основу для діалогу та взаєморозуміння між країнами, що сприяє запобіганню конфліктів. Країни можуть вирішувати свої розбіжності шляхом дипломатичних зусиль на основі міжнародних правил і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язань, що зменшує ризик загострення ситуації.</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По-друге, міжнародне право надає механізми для мирного врегулювання конфліктів. Міжнародні суди та арбітражні установи вирішують спори за допомогою правових процедур, дотримуючись встановлених норм та стандартів. Це допомагає забезпечити справедливість у вирішенні конфліктів та додає важливості міжнародному праву[2, с.78].</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По-третє, міжнародне право регулює питання війни та миру. Організації, такі як Організація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єднаних Націй, встановлюють стандарти безпеки та сприяють запобіганню збройних конфліктів. Це дозволяє країнам співпрацювати в утриманні миру та стабільності в різних регіонах світу.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По-четверте, міжнародне право визначає права людини та громадян, що забезпечує стабільність у суспільствах. Захист прав людини є основною метою міжнародного права, і це сприяє побудові справедливих та стабільних суспільств, де громадяни можуть жити в мирі та безпеці.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По-п</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яте, міжнародне право також визначає відповідальність країн перед міжнародною спільнотою. Це створює можливість здійснювати контроль за дотриманням країнами своїх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язань та стандартів, що сприяє підтримці правопорядку та стабільності.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По-шосте, міжнародне право враховує інтереси менших та слабших країн, забезпечуючи їм правовий захист та рівні можливості в міжнародних </w:t>
      </w:r>
      <w:r w:rsidRPr="000421EE">
        <w:rPr>
          <w:rFonts w:ascii="Times New Roman" w:eastAsia="Times New Roman" w:hAnsi="Times New Roman" w:cs="Times New Roman"/>
          <w:sz w:val="28"/>
          <w:szCs w:val="28"/>
        </w:rPr>
        <w:lastRenderedPageBreak/>
        <w:t>відносинах. Це сприяє стабільності в світі, дозволяючи кожній країні вільно розвиватися та співпрацювати в міжнародному співтоваристві[1, с.10].</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По-сьоме, в сучасних міжнародних відносинах, де глобалізація зробила світ меншим, міжнародне право служить мостом між різними культурами та цивілізаціями. Це сприяє взаєморозумінню, терпимості та співпраці між різними національностями, релігіями та традиціями.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У світлі цих факторів, міжнародне право є краєвидною платформою для забезпечення мирного співіснування та стабільності в сучасному світі. Воно не тільки регулює поведінку країн, але і будує мости між народами. Міжнародне право має важливе значення для вирішення найскладніших конфліктів та сприяє розвитку загальної гармонії та розуміння в сучасному глобалізованому світі. Його роль у регулюванні конфліктів і забезпеченні стабільності є невід</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ємною частиною будь-якого сучасного міжнародного порядку, і його значення </w:t>
      </w:r>
      <w:r w:rsidRPr="000421EE">
        <w:rPr>
          <w:rFonts w:ascii="Times New Roman" w:eastAsia="Times New Roman" w:hAnsi="Times New Roman" w:cs="Times New Roman"/>
          <w:sz w:val="28"/>
          <w:szCs w:val="28"/>
        </w:rPr>
        <w:lastRenderedPageBreak/>
        <w:t>надалі буде рости у майбутньому, коли світ стикається з новими викликами та можливостями.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Міжнародне право відіграє надзвичайно важливу роль у регулюванні конфліктів та забезпеченні стабільності в сучасних міжнародних відносинах. Його функції охоплюють універсальні норми, мирні механізми вирішення спорів, захист прав людини, відповідальність країн перед міжнародною спільнотою, та сприяння розвитку толерантності та міжкультурного взаєморозуміння. Ці принципи та норми міжнародного права створюють основу для мирного співіснування країн, сприяють розвитку взаєморозуміння та співпраці між націями, і визначають шлях до стабільності та розвитку у сучасному світі[4, с.34].</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У контексті зростаючих викликів та невизначеності в сучасних міжнародних відносинах, міжнародне право залишається критично важливим інструментом для забезпечення миру, безпеки та справедливості в усьому світі. Нам слід продовжувати розвивати та удосконалювати ці </w:t>
      </w:r>
      <w:r w:rsidRPr="000421EE">
        <w:rPr>
          <w:rFonts w:ascii="Times New Roman" w:eastAsia="Times New Roman" w:hAnsi="Times New Roman" w:cs="Times New Roman"/>
          <w:sz w:val="28"/>
          <w:szCs w:val="28"/>
        </w:rPr>
        <w:lastRenderedPageBreak/>
        <w:t>норми, сприяючи їхньому дотриманню та використанню в інтересах усіх країн і народів. Лише через спільні зусилля та відданість принципам міжнародного права ми можемо побудувати стабільний та мирний світ для сучасних та майбутніх поколінь.</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Сучасний світ стикається з безліччю складних викликів, серед яких конфлікти та загрози міжнародній стабільності займають центральне місце. У цьому контексті роль міжнародного права виграє надзвичайно важливу роль у регулюванні конфліктів та забезпеченні стабільності в міжнародних відносинах.</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По-перше, міжнародне право служить фундаментальними нормами та правилами, які регулюють взаємодію міжнародних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єктів, забезпечуючи встановлення меж, які не можуть бути перейдені. Це створює базу для мирного вирішення конфліктів та запобігання можливим ескалаціям.</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По-друге, міжнародне право надає засоби для розв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язання спорів та конфліктів. Через </w:t>
      </w:r>
      <w:r w:rsidRPr="000421EE">
        <w:rPr>
          <w:rFonts w:ascii="Times New Roman" w:eastAsia="Times New Roman" w:hAnsi="Times New Roman" w:cs="Times New Roman"/>
          <w:sz w:val="28"/>
          <w:szCs w:val="28"/>
        </w:rPr>
        <w:lastRenderedPageBreak/>
        <w:t>міжнародний арбітраж, медіацію та переговори, країни можуть шукати спільні рішення, забезпечуючи вирішення суперечок без втручання ззовні.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По-третє, міжнародне право допомагає у забезпеченні захисту прав людини під час конфліктів. Воно створює стандарти та механізми для забезпечення безпеки, гідності та свободи для людей, які страждають від війни та конфліктів.</w:t>
      </w:r>
      <w:r w:rsidRPr="000421EE">
        <w:rPr>
          <w:rFonts w:ascii="Times New Roman" w:eastAsia="Times New Roman" w:hAnsi="Times New Roman" w:cs="Times New Roman"/>
          <w:sz w:val="28"/>
          <w:szCs w:val="28"/>
        </w:rPr>
        <w:tab/>
        <w:t>По-четверте, міжнародне право здатне забезпечувати регулювання навіть у найскладніших ситуаціях, таких як військові конфлікти та тероризм. Воно створює правові рамки для поведінки країн у військових ситуаціях та надає механізми для протидії тероризму та транснаціональній злочинності.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Окрім того, у світі глобальних викликів, таких як зміна клімату та пандемії, міжнародне право може служити інструментом для співпраці країн у зусиллях забезпечити стійке та безпечне майбутнє для всього світу.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Усі ці фактори вказують на важливість міжнародного права в сучасних міжнародних відносинах. Воно не лише регулює поведінку країн, але й сприяє мирному вирішенню конфліктів, захисту прав людини, боротьбі з тероризмом та забезпеченню глобальної стабільності, що є важливим елементом будівництва гармонійного та безпечного світу для всіх націй.</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У висновку, розглядаючи роль міжнародного права у регулюванні конфліктів та забезпеченні стабільності в сучасних міжнародних відносинах, ми бачимо, що це право є важливим стовпом світового порядку. Воно сприяє уникненню конфліктів, розв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язанню спорів і вирішенню проблем шляхом дипломатії та співпраці. Це також система, яка надає важливі рамки для взаємодії країн, визначаючи їхні права та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язки[3, с.26].</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У світі, який швидко змінюється та постійно розвивається, міжнародне право має можливість адаптуватися до нових викликів та небезпек, що виникають. Воно відображає наші спільні цінності і </w:t>
      </w:r>
      <w:r w:rsidRPr="000421EE">
        <w:rPr>
          <w:rFonts w:ascii="Times New Roman" w:eastAsia="Times New Roman" w:hAnsi="Times New Roman" w:cs="Times New Roman"/>
          <w:sz w:val="28"/>
          <w:szCs w:val="28"/>
        </w:rPr>
        <w:lastRenderedPageBreak/>
        <w:t>наміри побудови світу на основі співпраці та розуміння.</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Ми повинні продовжувати навчати та сприяти свідомому використанню міжнародного права як інструменту миру, який може зміцнити стабільність і сприяти прогресу нашого глобального суспільства. Тільки шляхом дотримання принципів та норм міжнародного права ми можемо сприяти стабільності та розвитку, забезпечуючи мир і справедливість для всіх народів світу.</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b/>
          <w:sz w:val="28"/>
          <w:szCs w:val="28"/>
        </w:rPr>
      </w:pPr>
    </w:p>
    <w:p w:rsidR="00AE58F2" w:rsidRPr="000421EE"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Література</w:t>
      </w:r>
    </w:p>
    <w:p w:rsidR="00AE58F2" w:rsidRPr="000421EE" w:rsidRDefault="003E79B1" w:rsidP="001B5808">
      <w:pPr>
        <w:numPr>
          <w:ilvl w:val="0"/>
          <w:numId w:val="204"/>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Мартинюк О. В.;  Гаврилюк С.В. Роль міжнародного права у підтримці загального миру та безпеки. 2022.</w:t>
      </w:r>
    </w:p>
    <w:p w:rsidR="00AE58F2" w:rsidRPr="000421EE" w:rsidRDefault="003E79B1" w:rsidP="001B5808">
      <w:pPr>
        <w:numPr>
          <w:ilvl w:val="0"/>
          <w:numId w:val="204"/>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Міщенко, Алла Борисівна.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Новий світовий порядок: міжнародний дискурс.</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Міжнародні відносини: теоретико-практичні аспекти 6 (2020): 44-55.</w:t>
      </w:r>
    </w:p>
    <w:p w:rsidR="00AE58F2" w:rsidRPr="000421EE" w:rsidRDefault="003E79B1" w:rsidP="001B5808">
      <w:pPr>
        <w:numPr>
          <w:ilvl w:val="0"/>
          <w:numId w:val="204"/>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Шовкун, Павло Олександрович.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Роль міжнародних правозахисних організацій у підтриманні стабільності в Європі.</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(2022).</w:t>
      </w:r>
    </w:p>
    <w:p w:rsidR="00AE58F2" w:rsidRPr="000421EE" w:rsidRDefault="003E79B1" w:rsidP="001B5808">
      <w:pPr>
        <w:numPr>
          <w:ilvl w:val="0"/>
          <w:numId w:val="204"/>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Щербаченко, А. С. РОЛЬ МІЖНАРОДНИХ ОРГАНІЗАЦІЙ У РЕГУЛЮВАННІ МІЖНАРОДНИХ ВІДНОСИН Гірман АП. Сучасний рух науки: тези доп. XII міжнародної науково-практичної інтернет-конференції, 1-2 квітня 2021 р.–Дніпро, Україна, 2021.–Т. 1.–493 с., 367.</w:t>
      </w:r>
    </w:p>
    <w:p w:rsidR="008D1C7B" w:rsidRDefault="008D1C7B" w:rsidP="008D1C7B">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8D1C7B">
      <w:pPr>
        <w:widowControl w:val="0"/>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 к.ю.н., доцент Бєлогубова О.О.</w:t>
      </w: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b/>
          <w:sz w:val="28"/>
          <w:szCs w:val="28"/>
        </w:rPr>
      </w:pP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b/>
          <w:sz w:val="28"/>
          <w:szCs w:val="28"/>
        </w:rPr>
      </w:pPr>
    </w:p>
    <w:p w:rsidR="00AE58F2" w:rsidRPr="000421EE" w:rsidRDefault="003E79B1" w:rsidP="008D1C7B">
      <w:pPr>
        <w:widowControl w:val="0"/>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СЕКЦІЯ № 13</w:t>
      </w:r>
    </w:p>
    <w:p w:rsidR="00AE58F2" w:rsidRPr="000421EE" w:rsidRDefault="00F56328" w:rsidP="008D1C7B">
      <w:pPr>
        <w:widowControl w:val="0"/>
        <w:tabs>
          <w:tab w:val="left" w:pos="851"/>
        </w:tabs>
        <w:spacing w:line="360" w:lineRule="auto"/>
        <w:ind w:right="34" w:firstLine="567"/>
        <w:jc w:val="center"/>
        <w:rPr>
          <w:rFonts w:ascii="Times New Roman" w:eastAsia="Times New Roman" w:hAnsi="Times New Roman" w:cs="Times New Roman"/>
          <w:b/>
          <w:sz w:val="28"/>
          <w:szCs w:val="28"/>
        </w:rPr>
      </w:pPr>
      <w:r w:rsidRPr="00F56328">
        <w:rPr>
          <w:rFonts w:ascii="Times New Roman" w:hAnsi="Times New Roman" w:cs="Times New Roman"/>
          <w:sz w:val="28"/>
          <w:szCs w:val="28"/>
        </w:rPr>
        <w:pict>
          <v:rect id="_x0000_i1037" style="width:0;height:1.5pt" o:hralign="center" o:hrstd="t" o:hr="t" fillcolor="#a0a0a0" stroked="f"/>
        </w:pict>
      </w:r>
    </w:p>
    <w:p w:rsidR="00AE58F2" w:rsidRPr="000421EE" w:rsidRDefault="003E79B1" w:rsidP="008D1C7B">
      <w:pPr>
        <w:widowControl w:val="0"/>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МІЖНАРОДНЕ ПОВІТРЯНЕ ТА КОСМІЧНЕ ПРАВО</w:t>
      </w:r>
    </w:p>
    <w:p w:rsidR="00AE58F2" w:rsidRPr="000421EE" w:rsidRDefault="00AE58F2" w:rsidP="008D1C7B">
      <w:pPr>
        <w:widowControl w:val="0"/>
        <w:tabs>
          <w:tab w:val="left" w:pos="851"/>
        </w:tabs>
        <w:spacing w:line="360" w:lineRule="auto"/>
        <w:ind w:right="34" w:firstLine="567"/>
        <w:jc w:val="center"/>
        <w:rPr>
          <w:rFonts w:ascii="Times New Roman" w:eastAsia="Times New Roman" w:hAnsi="Times New Roman" w:cs="Times New Roman"/>
          <w:b/>
          <w:sz w:val="28"/>
          <w:szCs w:val="28"/>
          <w:u w:val="single"/>
        </w:rPr>
      </w:pPr>
    </w:p>
    <w:p w:rsidR="00AE58F2" w:rsidRPr="000421EE" w:rsidRDefault="003E79B1" w:rsidP="008D1C7B">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Абдуллаєва Наталія Русланівна</w:t>
      </w:r>
    </w:p>
    <w:p w:rsidR="008D1C7B" w:rsidRDefault="008D1C7B" w:rsidP="008D1C7B">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Здобувачка вищої освіти</w:t>
      </w:r>
    </w:p>
    <w:p w:rsidR="008D1C7B" w:rsidRDefault="003E79B1" w:rsidP="008D1C7B">
      <w:pPr>
        <w:tabs>
          <w:tab w:val="left" w:pos="851"/>
          <w:tab w:val="left" w:pos="7752"/>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Національний університет</w:t>
      </w:r>
    </w:p>
    <w:p w:rsidR="00AE58F2" w:rsidRPr="000421EE" w:rsidRDefault="00183B9D" w:rsidP="008D1C7B">
      <w:pPr>
        <w:tabs>
          <w:tab w:val="left" w:pos="851"/>
          <w:tab w:val="left" w:pos="7752"/>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p>
    <w:p w:rsidR="00AE58F2" w:rsidRPr="000421EE" w:rsidRDefault="00AE58F2" w:rsidP="008D1C7B">
      <w:pPr>
        <w:tabs>
          <w:tab w:val="left" w:pos="851"/>
          <w:tab w:val="left" w:pos="7752"/>
        </w:tabs>
        <w:spacing w:line="360" w:lineRule="auto"/>
        <w:ind w:right="34" w:firstLine="567"/>
        <w:jc w:val="center"/>
        <w:rPr>
          <w:rFonts w:ascii="Times New Roman" w:eastAsia="Times New Roman" w:hAnsi="Times New Roman" w:cs="Times New Roman"/>
          <w:sz w:val="28"/>
          <w:szCs w:val="28"/>
        </w:rPr>
      </w:pPr>
    </w:p>
    <w:p w:rsidR="00AE58F2" w:rsidRDefault="003E79B1" w:rsidP="008D1C7B">
      <w:pPr>
        <w:tabs>
          <w:tab w:val="left" w:pos="851"/>
          <w:tab w:val="left" w:pos="7752"/>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ДОСЛІДЖЕННЯ ПРИНЦИПІВ МІЖНАРОДНОГО КОСМІЧНОГО ПРАВА</w:t>
      </w:r>
    </w:p>
    <w:p w:rsidR="008D1C7B" w:rsidRPr="000421EE" w:rsidRDefault="008D1C7B" w:rsidP="008D1C7B">
      <w:pPr>
        <w:tabs>
          <w:tab w:val="left" w:pos="851"/>
          <w:tab w:val="left" w:pos="7752"/>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tabs>
          <w:tab w:val="left" w:pos="851"/>
          <w:tab w:val="left" w:pos="7752"/>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Сьогодні, в епоху значних практичних досягнень людства у сфері дослідження та використання космосу, досить актуальною вважається потреба звернутися до теоретичних витоків освоєння космічного простору, а саме принципів міжнародного космічного права, якими мають керуватися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єкти міжнародного права при здійсненні такої діяльності. Досліджуючи ці принципи, спершу треба визначитися із тим, що ж собою являє дана галузь права. Зважаючи, на те, що нормативне закріплення цього терміну відсутнє, необхідно використовувати доктринальні положення. Так, Пронюк Н.В. зазначає, що міжнародне космічне право – це сукупність міжнародно-правових принципів та норм, які встановлюють режим космічного простору та </w:t>
      </w:r>
      <w:r w:rsidRPr="000421EE">
        <w:rPr>
          <w:rFonts w:ascii="Times New Roman" w:eastAsia="Times New Roman" w:hAnsi="Times New Roman" w:cs="Times New Roman"/>
          <w:sz w:val="28"/>
          <w:szCs w:val="28"/>
        </w:rPr>
        <w:lastRenderedPageBreak/>
        <w:t>небесних тіл і регулюють відносини між державами та міжнародними організаціями у 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язку з дослідженням і використанням космосу [1].</w:t>
      </w:r>
    </w:p>
    <w:p w:rsidR="00AE58F2" w:rsidRPr="000421EE" w:rsidRDefault="003E79B1" w:rsidP="001B5808">
      <w:pPr>
        <w:tabs>
          <w:tab w:val="left" w:pos="851"/>
          <w:tab w:val="left" w:pos="7752"/>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Загалом, виникнення міжнародного космічного права як підгалузі міжнародного публічного права пов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язують з початком активної діяльності держав з дослідження космічного простору, зокрема, із запуском першого штучного супутника Землі 4 жовтня 1957 року. Чим більшою ставала зацікавленість людства у вивченні космічних явищ та  використанні космічного простору в мирних цілях, тим більше нормативно-правових актів у сфері регулювання відносин з дослідження космосу приймалося на міжнародному рівні. Наприклад, Договором про принципи діяльності держав по дослідженню і використанню космічного простору, включаючи Місяць та інші небесні тіла від 27 січня 1967 року (далі – Договір) встановлені основні положення та принципи поведінки держав-учасниць у космосі [2]. Цей Договір став основою для укладення таких міжнародних актів, як Угода про </w:t>
      </w:r>
      <w:r w:rsidRPr="000421EE">
        <w:rPr>
          <w:rFonts w:ascii="Times New Roman" w:eastAsia="Times New Roman" w:hAnsi="Times New Roman" w:cs="Times New Roman"/>
          <w:sz w:val="28"/>
          <w:szCs w:val="28"/>
        </w:rPr>
        <w:lastRenderedPageBreak/>
        <w:t>порятунок астронавтів, повернення астронавтів і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єктів, запущених у відкритий космос 1968 р. [3], Конвенція про міжнародну відповідальність за шкоду, заподіяну космічними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єктами 1972 р. [4] тощо, Кожна з даних угод визначає певні особливості регулювання мирної діяльності в космосі та відповідальності держав за таку діяльність.</w:t>
      </w:r>
    </w:p>
    <w:p w:rsidR="00AE58F2" w:rsidRPr="000421EE" w:rsidRDefault="003E79B1" w:rsidP="001B5808">
      <w:pPr>
        <w:tabs>
          <w:tab w:val="left" w:pos="851"/>
          <w:tab w:val="left" w:pos="7752"/>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Сталою є позиція міжнародного співтовариства про те, що космос є простором поза межами національної юрисдикції і не може бути ніким привласнений, але при цьому на внутрішньодержавному та міжнародному рівнях держави вживають заходів щодо вивчення даного простору, певних закономірностей та явищ, пов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язаних із ним. Тому, задля мирного співробітництва держав у цьому питанні повинні бути встановлені певні керівні засади (принципи), які б регулювали таку діяльність. Так, по-перше, варто зазначити, що при здійсненні досліджень космічного простору, державам не слід забувати </w:t>
      </w:r>
      <w:r w:rsidRPr="000421EE">
        <w:rPr>
          <w:rFonts w:ascii="Times New Roman" w:eastAsia="Times New Roman" w:hAnsi="Times New Roman" w:cs="Times New Roman"/>
          <w:sz w:val="28"/>
          <w:szCs w:val="28"/>
        </w:rPr>
        <w:lastRenderedPageBreak/>
        <w:t>керуватися такими загальними принципами міжнародного права, як-от мирного врегулювання спорів, незастосування сили або погрози сили, співробітництва між державами та ін. По-друге, Декларацією правових принципів діяльності держав з дослідження та використання космічного простору від 13 грудня 1963 року закріплено наступні принципи.</w:t>
      </w:r>
    </w:p>
    <w:p w:rsidR="00AE58F2" w:rsidRPr="000421EE" w:rsidRDefault="00A1769B" w:rsidP="001B5808">
      <w:pPr>
        <w:tabs>
          <w:tab w:val="left" w:pos="851"/>
          <w:tab w:val="left" w:pos="7752"/>
        </w:tabs>
        <w:spacing w:line="360" w:lineRule="auto"/>
        <w:ind w:right="34" w:firstLine="567"/>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Здійснення досліджень </w:t>
      </w:r>
      <w:r w:rsidR="003E79B1" w:rsidRPr="000421EE">
        <w:rPr>
          <w:rFonts w:ascii="Times New Roman" w:eastAsia="Times New Roman" w:hAnsi="Times New Roman" w:cs="Times New Roman"/>
          <w:b/>
          <w:sz w:val="28"/>
          <w:szCs w:val="28"/>
        </w:rPr>
        <w:t>і</w:t>
      </w:r>
      <w:r>
        <w:rPr>
          <w:rFonts w:ascii="Times New Roman" w:eastAsia="Times New Roman" w:hAnsi="Times New Roman" w:cs="Times New Roman"/>
          <w:b/>
          <w:sz w:val="28"/>
          <w:szCs w:val="28"/>
        </w:rPr>
        <w:t xml:space="preserve"> використання    космічного простору </w:t>
      </w:r>
      <w:r w:rsidR="003E79B1" w:rsidRPr="000421EE">
        <w:rPr>
          <w:rFonts w:ascii="Times New Roman" w:eastAsia="Times New Roman" w:hAnsi="Times New Roman" w:cs="Times New Roman"/>
          <w:b/>
          <w:sz w:val="28"/>
          <w:szCs w:val="28"/>
        </w:rPr>
        <w:t>заради добробуту і в інтересах всього людства</w:t>
      </w:r>
      <w:bookmarkStart w:id="28" w:name="bookmark=kix.2m7g2b14x5st" w:colFirst="0" w:colLast="0"/>
      <w:bookmarkEnd w:id="28"/>
      <w:r w:rsidR="003E79B1" w:rsidRPr="000421EE">
        <w:rPr>
          <w:rFonts w:ascii="Times New Roman" w:eastAsia="Times New Roman" w:hAnsi="Times New Roman" w:cs="Times New Roman"/>
          <w:b/>
          <w:sz w:val="28"/>
          <w:szCs w:val="28"/>
        </w:rPr>
        <w:t xml:space="preserve">. </w:t>
      </w:r>
      <w:r w:rsidR="003E79B1" w:rsidRPr="000421EE">
        <w:rPr>
          <w:rFonts w:ascii="Times New Roman" w:eastAsia="Times New Roman" w:hAnsi="Times New Roman" w:cs="Times New Roman"/>
          <w:sz w:val="28"/>
          <w:szCs w:val="28"/>
        </w:rPr>
        <w:t>Держави при здійсненні такої діяльності не можуть керуватися лише власними інтересами, а також вчиняти будь-які дії, які б спричинили шкоду іншим державам або космічному простору.</w:t>
      </w:r>
    </w:p>
    <w:p w:rsidR="00AE58F2" w:rsidRPr="000421EE" w:rsidRDefault="003E79B1" w:rsidP="001B5808">
      <w:pPr>
        <w:tabs>
          <w:tab w:val="left" w:pos="851"/>
          <w:tab w:val="left" w:pos="7752"/>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b/>
          <w:sz w:val="28"/>
          <w:szCs w:val="28"/>
        </w:rPr>
        <w:t xml:space="preserve">Відкритість космічного простору і небесних тіл для  дослідження  і  використання  всіма  державами  на  рівних правах. </w:t>
      </w:r>
      <w:r w:rsidRPr="000421EE">
        <w:rPr>
          <w:rFonts w:ascii="Times New Roman" w:eastAsia="Times New Roman" w:hAnsi="Times New Roman" w:cs="Times New Roman"/>
          <w:sz w:val="28"/>
          <w:szCs w:val="28"/>
        </w:rPr>
        <w:t>Всі держави користуються однаковим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ємом прав при вивченні космосу та всіх небесних тіл, які в ньому знаходяться.</w:t>
      </w:r>
    </w:p>
    <w:p w:rsidR="00AE58F2" w:rsidRPr="000421EE" w:rsidRDefault="003E79B1" w:rsidP="001B5808">
      <w:pPr>
        <w:tabs>
          <w:tab w:val="left" w:pos="851"/>
          <w:tab w:val="left" w:pos="7752"/>
        </w:tabs>
        <w:spacing w:line="360" w:lineRule="auto"/>
        <w:ind w:right="34" w:firstLine="567"/>
        <w:jc w:val="both"/>
        <w:rPr>
          <w:rFonts w:ascii="Times New Roman" w:eastAsia="Times New Roman" w:hAnsi="Times New Roman" w:cs="Times New Roman"/>
          <w:sz w:val="28"/>
          <w:szCs w:val="28"/>
        </w:rPr>
      </w:pPr>
      <w:bookmarkStart w:id="29" w:name="bookmark=kix.9v52biwqxz44" w:colFirst="0" w:colLast="0"/>
      <w:bookmarkStart w:id="30" w:name="bookmark=kix.tzuuvkvohpiv" w:colFirst="0" w:colLast="0"/>
      <w:bookmarkEnd w:id="29"/>
      <w:bookmarkEnd w:id="30"/>
      <w:r w:rsidRPr="000421EE">
        <w:rPr>
          <w:rFonts w:ascii="Times New Roman" w:eastAsia="Times New Roman" w:hAnsi="Times New Roman" w:cs="Times New Roman"/>
          <w:b/>
          <w:sz w:val="28"/>
          <w:szCs w:val="28"/>
        </w:rPr>
        <w:lastRenderedPageBreak/>
        <w:t xml:space="preserve">Здійснення державами діяльності щодо  обстеження і використання космічного простору із урахуванням положень міжнародного права. </w:t>
      </w:r>
      <w:r w:rsidRPr="000421EE">
        <w:rPr>
          <w:rFonts w:ascii="Times New Roman" w:eastAsia="Times New Roman" w:hAnsi="Times New Roman" w:cs="Times New Roman"/>
          <w:sz w:val="28"/>
          <w:szCs w:val="28"/>
        </w:rPr>
        <w:t>При здійсненні зазначеної діяльності держави керуються нормами та принципами міжнародного права, у тому числі, принципами сумлінного виконання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язань за міжнародними договорами та невтручання у внутрішню діяльність інших держав.</w:t>
      </w:r>
    </w:p>
    <w:p w:rsidR="00AE58F2" w:rsidRPr="000421EE" w:rsidRDefault="003E79B1" w:rsidP="001B5808">
      <w:pPr>
        <w:tabs>
          <w:tab w:val="left" w:pos="851"/>
          <w:tab w:val="left" w:pos="7752"/>
        </w:tabs>
        <w:spacing w:line="360" w:lineRule="auto"/>
        <w:ind w:right="34" w:firstLine="567"/>
        <w:jc w:val="both"/>
        <w:rPr>
          <w:rFonts w:ascii="Times New Roman" w:eastAsia="Times New Roman" w:hAnsi="Times New Roman" w:cs="Times New Roman"/>
          <w:sz w:val="28"/>
          <w:szCs w:val="28"/>
        </w:rPr>
      </w:pPr>
      <w:bookmarkStart w:id="31" w:name="bookmark=kix.xbgnzjkesv1c" w:colFirst="0" w:colLast="0"/>
      <w:bookmarkEnd w:id="31"/>
      <w:r w:rsidRPr="000421EE">
        <w:rPr>
          <w:rFonts w:ascii="Times New Roman" w:eastAsia="Times New Roman" w:hAnsi="Times New Roman" w:cs="Times New Roman"/>
          <w:b/>
          <w:sz w:val="28"/>
          <w:szCs w:val="28"/>
        </w:rPr>
        <w:t>Міжнародної відповідальності</w:t>
      </w:r>
      <w:r w:rsidR="00A1769B">
        <w:rPr>
          <w:rFonts w:ascii="Times New Roman" w:eastAsia="Times New Roman" w:hAnsi="Times New Roman" w:cs="Times New Roman"/>
          <w:b/>
          <w:sz w:val="28"/>
          <w:szCs w:val="28"/>
        </w:rPr>
        <w:t xml:space="preserve"> за національну діяльність у космічному </w:t>
      </w:r>
      <w:r w:rsidRPr="000421EE">
        <w:rPr>
          <w:rFonts w:ascii="Times New Roman" w:eastAsia="Times New Roman" w:hAnsi="Times New Roman" w:cs="Times New Roman"/>
          <w:b/>
          <w:sz w:val="28"/>
          <w:szCs w:val="28"/>
        </w:rPr>
        <w:t>просторі, а також, за шкоду, завдану такою діяльністю</w:t>
      </w:r>
      <w:r w:rsidRPr="000421EE">
        <w:rPr>
          <w:rFonts w:ascii="Times New Roman" w:eastAsia="Times New Roman" w:hAnsi="Times New Roman" w:cs="Times New Roman"/>
          <w:sz w:val="28"/>
          <w:szCs w:val="28"/>
        </w:rPr>
        <w:t>. Держави несуть відповідальність за будь-які дії, вчинені у космічному просторі, які призвели або можуть призвести до негативних наслідків для однієї людини, держави або людства загалом, зокрема відповідальність, передбачену Конвенцією про міжнародну відповідальність за шкоду, заподіяну космічними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єктами 1972 року.</w:t>
      </w:r>
      <w:bookmarkStart w:id="32" w:name="bookmark=kix.hn364fj6js8x" w:colFirst="0" w:colLast="0"/>
      <w:bookmarkEnd w:id="32"/>
    </w:p>
    <w:p w:rsidR="00AE58F2" w:rsidRPr="000421EE" w:rsidRDefault="003E79B1" w:rsidP="001B5808">
      <w:pPr>
        <w:tabs>
          <w:tab w:val="left" w:pos="851"/>
          <w:tab w:val="left" w:pos="7752"/>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b/>
          <w:sz w:val="28"/>
          <w:szCs w:val="28"/>
        </w:rPr>
        <w:t xml:space="preserve">Співробітництва, взаємодопомоги та  здійснення діяльності у космічному просторі з </w:t>
      </w:r>
      <w:r w:rsidRPr="000421EE">
        <w:rPr>
          <w:rFonts w:ascii="Times New Roman" w:eastAsia="Times New Roman" w:hAnsi="Times New Roman" w:cs="Times New Roman"/>
          <w:b/>
          <w:sz w:val="28"/>
          <w:szCs w:val="28"/>
        </w:rPr>
        <w:lastRenderedPageBreak/>
        <w:t>належним врахуванням  відповідних  інтересів  інших  держав</w:t>
      </w:r>
      <w:bookmarkStart w:id="33" w:name="bookmark=kix.mj65tgb3h8sg" w:colFirst="0" w:colLast="0"/>
      <w:bookmarkEnd w:id="33"/>
      <w:r w:rsidRPr="000421EE">
        <w:rPr>
          <w:rFonts w:ascii="Times New Roman" w:eastAsia="Times New Roman" w:hAnsi="Times New Roman" w:cs="Times New Roman"/>
          <w:b/>
          <w:sz w:val="28"/>
          <w:szCs w:val="28"/>
        </w:rPr>
        <w:t xml:space="preserve">. </w:t>
      </w:r>
      <w:r w:rsidRPr="000421EE">
        <w:rPr>
          <w:rFonts w:ascii="Times New Roman" w:eastAsia="Times New Roman" w:hAnsi="Times New Roman" w:cs="Times New Roman"/>
          <w:sz w:val="28"/>
          <w:szCs w:val="28"/>
        </w:rPr>
        <w:t>Держави повинні сприяти та допомагати одна одній з питань певних видів діяльності, здійснюваної у космічному просторі зважаючи на глобальність суспільного інтересу в дослідженні космосу. Наприклад, Угодою між Україною та США про співробітництво в дослідженні і використанні космічного простору в мирних цілях 1996 року, встановлено, що сторони здійснюють мирне співробітництво в галузях дистанційного зондування, космічної технології, наукових досліджень космічних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єктів, а також обміну студентами та науковцями задля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єднання зусиль з метою ефективного використання космічного простору.</w:t>
      </w:r>
    </w:p>
    <w:p w:rsidR="00AE58F2" w:rsidRPr="000421EE" w:rsidRDefault="003E79B1" w:rsidP="001B5808">
      <w:pPr>
        <w:tabs>
          <w:tab w:val="left" w:pos="851"/>
          <w:tab w:val="left" w:pos="7752"/>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b/>
          <w:sz w:val="28"/>
          <w:szCs w:val="28"/>
        </w:rPr>
        <w:t>Збереження юрисдикції та контролю над об</w:t>
      </w:r>
      <w:r w:rsidR="00183B9D" w:rsidRPr="000421EE">
        <w:rPr>
          <w:rFonts w:ascii="Times New Roman" w:eastAsia="Times New Roman" w:hAnsi="Times New Roman" w:cs="Times New Roman"/>
          <w:b/>
          <w:sz w:val="28"/>
          <w:szCs w:val="28"/>
        </w:rPr>
        <w:t>’</w:t>
      </w:r>
      <w:r w:rsidRPr="000421EE">
        <w:rPr>
          <w:rFonts w:ascii="Times New Roman" w:eastAsia="Times New Roman" w:hAnsi="Times New Roman" w:cs="Times New Roman"/>
          <w:b/>
          <w:sz w:val="28"/>
          <w:szCs w:val="28"/>
        </w:rPr>
        <w:t>єктом, запущеним в космічний простір, державою, до  реєстру  якої  внесено такий об</w:t>
      </w:r>
      <w:r w:rsidR="00183B9D" w:rsidRPr="000421EE">
        <w:rPr>
          <w:rFonts w:ascii="Times New Roman" w:eastAsia="Times New Roman" w:hAnsi="Times New Roman" w:cs="Times New Roman"/>
          <w:b/>
          <w:sz w:val="28"/>
          <w:szCs w:val="28"/>
        </w:rPr>
        <w:t>’</w:t>
      </w:r>
      <w:r w:rsidRPr="000421EE">
        <w:rPr>
          <w:rFonts w:ascii="Times New Roman" w:eastAsia="Times New Roman" w:hAnsi="Times New Roman" w:cs="Times New Roman"/>
          <w:b/>
          <w:sz w:val="28"/>
          <w:szCs w:val="28"/>
        </w:rPr>
        <w:t>єкт</w:t>
      </w:r>
      <w:bookmarkStart w:id="34" w:name="bookmark=kix.xyca0qjnpf2p" w:colFirst="0" w:colLast="0"/>
      <w:bookmarkEnd w:id="34"/>
      <w:r w:rsidRPr="000421EE">
        <w:rPr>
          <w:rFonts w:ascii="Times New Roman" w:eastAsia="Times New Roman" w:hAnsi="Times New Roman" w:cs="Times New Roman"/>
          <w:sz w:val="28"/>
          <w:szCs w:val="28"/>
        </w:rPr>
        <w:t>. Тільки держава, на території якої зареєстровано такий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 може керувати таким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єктом, контролювати його діяльність у космічному </w:t>
      </w:r>
      <w:r w:rsidRPr="000421EE">
        <w:rPr>
          <w:rFonts w:ascii="Times New Roman" w:eastAsia="Times New Roman" w:hAnsi="Times New Roman" w:cs="Times New Roman"/>
          <w:sz w:val="28"/>
          <w:szCs w:val="28"/>
        </w:rPr>
        <w:lastRenderedPageBreak/>
        <w:t>просторі, а також нести відповідальність за спричинення цим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єктом шкоди міжнародному співтовариству або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єкту, запущеному іншою державою.</w:t>
      </w:r>
      <w:bookmarkStart w:id="35" w:name="bookmark=kix.13e0v1hkazbn" w:colFirst="0" w:colLast="0"/>
      <w:bookmarkEnd w:id="35"/>
    </w:p>
    <w:p w:rsidR="00AE58F2" w:rsidRPr="000421EE" w:rsidRDefault="003E79B1" w:rsidP="001B5808">
      <w:pPr>
        <w:tabs>
          <w:tab w:val="left" w:pos="851"/>
          <w:tab w:val="left" w:pos="7752"/>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b/>
          <w:sz w:val="28"/>
          <w:szCs w:val="28"/>
        </w:rPr>
        <w:t xml:space="preserve">Надання допомоги космонавтам у випадку аварії,  лиха або вимушеної посадки на території іноземної держави чи  у  відкритому  морі. </w:t>
      </w:r>
      <w:r w:rsidRPr="000421EE">
        <w:rPr>
          <w:rFonts w:ascii="Times New Roman" w:eastAsia="Times New Roman" w:hAnsi="Times New Roman" w:cs="Times New Roman"/>
          <w:sz w:val="28"/>
          <w:szCs w:val="28"/>
        </w:rPr>
        <w:t>Наприклад, Угодою про порятунок астронавтів, повернення астронавтів і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єктів, запущених у відкритий космос 1968 р. встановлено, що в зазначених випадках держава негайно вживає всіх можливих заходів для рятування космонавтів і надання їм будь-якої необхідної допомоги [5].  </w:t>
      </w:r>
    </w:p>
    <w:p w:rsidR="00AE58F2" w:rsidRPr="000421EE" w:rsidRDefault="003E79B1" w:rsidP="001B5808">
      <w:pPr>
        <w:tabs>
          <w:tab w:val="left" w:pos="851"/>
          <w:tab w:val="left" w:pos="7752"/>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Варто зазначити, що даний перелік принципів міжнародного космічного права є загальновизнаним, але не вичерпним, а тому може бути розширений внаслідок аналізу інших міжнародно-правових актів. Так, вивчаючи зміст положень Договору, можна виокремити додаткові принципи міжнародного космічного права : </w:t>
      </w:r>
    </w:p>
    <w:p w:rsidR="00AE58F2" w:rsidRPr="000421EE" w:rsidRDefault="003E79B1" w:rsidP="001B5808">
      <w:pPr>
        <w:tabs>
          <w:tab w:val="left" w:pos="851"/>
          <w:tab w:val="left" w:pos="7752"/>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принцип заборони дискримінації при дослідженні космічного простору  передбачає, що жодна держава не повинна зазнавати будь-яких утисків з боку інших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єктів міжнародного права, а також жодній із держав не може надаватися більше переваг з певних аспектів дослідження космосу, ніж іншим державам;</w:t>
      </w:r>
    </w:p>
    <w:p w:rsidR="00AE58F2" w:rsidRPr="000421EE" w:rsidRDefault="003E79B1" w:rsidP="001B5808">
      <w:pPr>
        <w:tabs>
          <w:tab w:val="left" w:pos="851"/>
          <w:tab w:val="left" w:pos="7752"/>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принцип заборони виведення на орбіту землі зброї масового знищення передбачає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язок держав не виводити на орбіту землі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єкти з ядерною зброєю, іншими видами зброї масового знищення, та не встановлювати таку зброю в космічному просторі загалом;</w:t>
      </w:r>
    </w:p>
    <w:p w:rsidR="00AE58F2" w:rsidRPr="000421EE" w:rsidRDefault="003E79B1" w:rsidP="001B5808">
      <w:pPr>
        <w:tabs>
          <w:tab w:val="left" w:pos="851"/>
          <w:tab w:val="left" w:pos="7752"/>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принцип використання небесних тіл виключно в мирних цілях – використання Місяця та інших небесних тіл здійснюється державами виключно у наукових або інших мирних цілях [2].</w:t>
      </w:r>
    </w:p>
    <w:p w:rsidR="00AE58F2" w:rsidRPr="000421EE" w:rsidRDefault="003E79B1" w:rsidP="001B5808">
      <w:pPr>
        <w:tabs>
          <w:tab w:val="left" w:pos="851"/>
          <w:tab w:val="left" w:pos="7752"/>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Також Чіпєра О.В. пропонує виокремити та віднести до принципів міжнародного космічного права принцип заборони використання небесних тіл у воєнних цілях, аргументуючи це тим, що </w:t>
      </w:r>
      <w:r w:rsidRPr="000421EE">
        <w:rPr>
          <w:rFonts w:ascii="Times New Roman" w:eastAsia="Times New Roman" w:hAnsi="Times New Roman" w:cs="Times New Roman"/>
          <w:sz w:val="28"/>
          <w:szCs w:val="28"/>
        </w:rPr>
        <w:lastRenderedPageBreak/>
        <w:t xml:space="preserve">формулювання принципу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використання небесних тіл виключно у мирних цілях</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не охоплює наведеної заборони, а тому вона може тлумачитися за правилом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дозволено все, що прямо не заборонено законом</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[6].</w:t>
      </w:r>
    </w:p>
    <w:p w:rsidR="00AE58F2" w:rsidRPr="000421EE" w:rsidRDefault="003E79B1" w:rsidP="001B5808">
      <w:pPr>
        <w:tabs>
          <w:tab w:val="left" w:pos="851"/>
          <w:tab w:val="left" w:pos="7752"/>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Отже, принципи міжнародного космічного права є досить важливою складовою даної галузі права, яка регулює питання правомірного дослідження та  використання ресурсів космічного простору шляхом встановлення загальнообов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язкових для дотримання міжнародним співтовариством правил поведінки у космосі. Завдяки цим правилам забезпечується по-перше, певний стан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захищеності</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космічного простору від неправомірного або надмірного впливу  людської діяльності, а, по-друге, право держав на мирне дослідження та використання космосу, небесних тіл, та їх рівний доступ до таких ресурсів.</w:t>
      </w:r>
    </w:p>
    <w:p w:rsidR="00AE58F2" w:rsidRPr="000421EE" w:rsidRDefault="00AE58F2" w:rsidP="001B5808">
      <w:pPr>
        <w:tabs>
          <w:tab w:val="left" w:pos="851"/>
          <w:tab w:val="left" w:pos="7752"/>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1B5808">
      <w:pPr>
        <w:tabs>
          <w:tab w:val="left" w:pos="851"/>
          <w:tab w:val="left" w:pos="7752"/>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 xml:space="preserve">Література </w:t>
      </w:r>
    </w:p>
    <w:p w:rsidR="00AE58F2" w:rsidRPr="000421EE" w:rsidRDefault="003E79B1" w:rsidP="001B5808">
      <w:pPr>
        <w:numPr>
          <w:ilvl w:val="0"/>
          <w:numId w:val="112"/>
        </w:numPr>
        <w:tabs>
          <w:tab w:val="left" w:pos="851"/>
          <w:tab w:val="left" w:pos="7752"/>
        </w:tabs>
        <w:spacing w:line="360" w:lineRule="auto"/>
        <w:ind w:left="0"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sz w:val="28"/>
          <w:szCs w:val="28"/>
        </w:rPr>
        <w:lastRenderedPageBreak/>
        <w:t>Пронюк Н.В. Сучасне міжнародне право : навчальний посібник. – К. :КНТ, 2008. 280 с.</w:t>
      </w:r>
    </w:p>
    <w:p w:rsidR="00AE58F2" w:rsidRPr="000421EE" w:rsidRDefault="003E79B1" w:rsidP="001B5808">
      <w:pPr>
        <w:numPr>
          <w:ilvl w:val="0"/>
          <w:numId w:val="112"/>
        </w:numPr>
        <w:tabs>
          <w:tab w:val="left" w:pos="851"/>
          <w:tab w:val="left" w:pos="7752"/>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Договір про принципи діяльності держав по дослідженню і використанню космічного простору, включаючи Місяць та інші небесні тіла : ООН: Договір, Міжнародний документ від 27.01.1969 р. № 995_480 . URL: https://zakon.rada.gov.ua/laws/show/995_480#Text</w:t>
      </w:r>
    </w:p>
    <w:p w:rsidR="00AE58F2" w:rsidRPr="000421EE" w:rsidRDefault="003E79B1" w:rsidP="001B5808">
      <w:pPr>
        <w:numPr>
          <w:ilvl w:val="0"/>
          <w:numId w:val="112"/>
        </w:numPr>
        <w:tabs>
          <w:tab w:val="left" w:pos="851"/>
          <w:tab w:val="left" w:pos="7752"/>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Угода про порятунок космонавтів, повернення космонавтів і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єктів, запущених у відкритий космос : ООН, Угода, Міжнародний документ від 22.04.1968 р. № 995_483. URL: </w:t>
      </w:r>
      <w:hyperlink r:id="rId354">
        <w:r w:rsidRPr="000421EE">
          <w:rPr>
            <w:rFonts w:ascii="Times New Roman" w:eastAsia="Times New Roman" w:hAnsi="Times New Roman" w:cs="Times New Roman"/>
            <w:color w:val="0563C1"/>
            <w:sz w:val="28"/>
            <w:szCs w:val="28"/>
            <w:u w:val="single"/>
          </w:rPr>
          <w:t>https://zakon.rada.gov.ua/laws/show/995_483</w:t>
        </w:r>
      </w:hyperlink>
    </w:p>
    <w:p w:rsidR="00AE58F2" w:rsidRPr="000421EE" w:rsidRDefault="003E79B1" w:rsidP="001B5808">
      <w:pPr>
        <w:tabs>
          <w:tab w:val="left" w:pos="851"/>
          <w:tab w:val="left" w:pos="7752"/>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#Text</w:t>
      </w:r>
    </w:p>
    <w:p w:rsidR="00AE58F2" w:rsidRPr="000421EE" w:rsidRDefault="003E79B1" w:rsidP="001B5808">
      <w:pPr>
        <w:numPr>
          <w:ilvl w:val="0"/>
          <w:numId w:val="112"/>
        </w:numPr>
        <w:tabs>
          <w:tab w:val="left" w:pos="851"/>
          <w:tab w:val="left" w:pos="7752"/>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Конвенція про міжнародну відповідальність за шкоду, заподіяну космічними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єктами : ООН, Конвенція, Міжнародний документ від 29.03.1972 р. № 995_126. URL : </w:t>
      </w:r>
      <w:hyperlink r:id="rId355">
        <w:r w:rsidRPr="000421EE">
          <w:rPr>
            <w:rFonts w:ascii="Times New Roman" w:eastAsia="Times New Roman" w:hAnsi="Times New Roman" w:cs="Times New Roman"/>
            <w:color w:val="0563C1"/>
            <w:sz w:val="28"/>
            <w:szCs w:val="28"/>
            <w:u w:val="single"/>
          </w:rPr>
          <w:t>https://zakon.rada.gov.ua/laws/show/995_126</w:t>
        </w:r>
      </w:hyperlink>
    </w:p>
    <w:p w:rsidR="00AE58F2" w:rsidRPr="000421EE" w:rsidRDefault="003E79B1" w:rsidP="001B5808">
      <w:pPr>
        <w:tabs>
          <w:tab w:val="left" w:pos="851"/>
          <w:tab w:val="left" w:pos="7752"/>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#Text</w:t>
      </w:r>
    </w:p>
    <w:p w:rsidR="00AE58F2" w:rsidRPr="000421EE" w:rsidRDefault="003E79B1" w:rsidP="001B5808">
      <w:pPr>
        <w:tabs>
          <w:tab w:val="left" w:pos="851"/>
          <w:tab w:val="left" w:pos="7752"/>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5.</w:t>
      </w:r>
      <w:r w:rsidRPr="000421EE">
        <w:rPr>
          <w:rFonts w:ascii="Times New Roman" w:hAnsi="Times New Roman" w:cs="Times New Roman"/>
          <w:sz w:val="28"/>
          <w:szCs w:val="28"/>
        </w:rPr>
        <w:t xml:space="preserve"> </w:t>
      </w:r>
      <w:r w:rsidRPr="000421EE">
        <w:rPr>
          <w:rFonts w:ascii="Times New Roman" w:eastAsia="Times New Roman" w:hAnsi="Times New Roman" w:cs="Times New Roman"/>
          <w:sz w:val="28"/>
          <w:szCs w:val="28"/>
        </w:rPr>
        <w:t xml:space="preserve">Декларація правових принципів діяльності держав з дослідження та використання космічного простору : ООН, Декларація, Міжнародний документ від 13.12.1963 р. № 995_а31. URL : </w:t>
      </w:r>
      <w:hyperlink r:id="rId356" w:anchor="Text">
        <w:r w:rsidRPr="000421EE">
          <w:rPr>
            <w:rFonts w:ascii="Times New Roman" w:eastAsia="Times New Roman" w:hAnsi="Times New Roman" w:cs="Times New Roman"/>
            <w:color w:val="0563C1"/>
            <w:sz w:val="28"/>
            <w:szCs w:val="28"/>
            <w:u w:val="single"/>
          </w:rPr>
          <w:t>https://zakon.rada.gov.ua/laws/show/995_a31#Text</w:t>
        </w:r>
      </w:hyperlink>
    </w:p>
    <w:p w:rsidR="00AE58F2" w:rsidRPr="000421EE" w:rsidRDefault="003E79B1" w:rsidP="001B5808">
      <w:pPr>
        <w:tabs>
          <w:tab w:val="left" w:pos="851"/>
          <w:tab w:val="left" w:pos="7752"/>
        </w:tabs>
        <w:spacing w:line="360" w:lineRule="auto"/>
        <w:ind w:right="34" w:firstLine="567"/>
        <w:jc w:val="both"/>
        <w:rPr>
          <w:rFonts w:ascii="Times New Roman" w:eastAsia="Times New Roman" w:hAnsi="Times New Roman" w:cs="Times New Roman"/>
          <w:b/>
          <w:sz w:val="28"/>
          <w:szCs w:val="28"/>
          <w:highlight w:val="white"/>
        </w:rPr>
      </w:pPr>
      <w:r w:rsidRPr="000421EE">
        <w:rPr>
          <w:rFonts w:ascii="Times New Roman" w:eastAsia="Times New Roman" w:hAnsi="Times New Roman" w:cs="Times New Roman"/>
          <w:sz w:val="28"/>
          <w:szCs w:val="28"/>
        </w:rPr>
        <w:t>6. Чіпєра О.В. Принципи міжнародного космічного права /</w:t>
      </w:r>
      <w:r w:rsidRPr="000421EE">
        <w:rPr>
          <w:rFonts w:ascii="Times New Roman" w:eastAsia="Arial" w:hAnsi="Times New Roman" w:cs="Times New Roman"/>
          <w:color w:val="444444"/>
          <w:sz w:val="28"/>
          <w:szCs w:val="28"/>
        </w:rPr>
        <w:t xml:space="preserve"> </w:t>
      </w:r>
      <w:r w:rsidRPr="000421EE">
        <w:rPr>
          <w:rFonts w:ascii="Times New Roman" w:eastAsia="Times New Roman" w:hAnsi="Times New Roman" w:cs="Times New Roman"/>
          <w:color w:val="444444"/>
          <w:sz w:val="28"/>
          <w:szCs w:val="28"/>
        </w:rPr>
        <w:t>Міжнародні читання присвячені пам</w:t>
      </w:r>
      <w:r w:rsidR="00183B9D" w:rsidRPr="000421EE">
        <w:rPr>
          <w:rFonts w:ascii="Times New Roman" w:eastAsia="Times New Roman" w:hAnsi="Times New Roman" w:cs="Times New Roman"/>
          <w:color w:val="444444"/>
          <w:sz w:val="28"/>
          <w:szCs w:val="28"/>
        </w:rPr>
        <w:t>’</w:t>
      </w:r>
      <w:r w:rsidRPr="000421EE">
        <w:rPr>
          <w:rFonts w:ascii="Times New Roman" w:eastAsia="Times New Roman" w:hAnsi="Times New Roman" w:cs="Times New Roman"/>
          <w:color w:val="444444"/>
          <w:sz w:val="28"/>
          <w:szCs w:val="28"/>
        </w:rPr>
        <w:t>яті професора Імператорського Новоросійського університету П. Є. Казанського: матеріали Міжнародної конференції. – Одеса : Фенікс, 2010.- С. 38-40.</w:t>
      </w:r>
    </w:p>
    <w:p w:rsidR="00A1769B" w:rsidRDefault="00A1769B" w:rsidP="00A1769B">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A1769B">
      <w:pPr>
        <w:widowControl w:val="0"/>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 к.ю.н., доцент Федорова Т.С.</w:t>
      </w: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1769B" w:rsidRDefault="00A1769B" w:rsidP="00A1769B">
      <w:pPr>
        <w:tabs>
          <w:tab w:val="left" w:pos="851"/>
        </w:tabs>
        <w:spacing w:line="360" w:lineRule="auto"/>
        <w:ind w:right="34" w:firstLine="567"/>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Віговський Юрій Миколайович</w:t>
      </w:r>
    </w:p>
    <w:p w:rsidR="00AE58F2" w:rsidRPr="000421EE" w:rsidRDefault="003E79B1" w:rsidP="00A1769B">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Дерік Марія Олександрівна</w:t>
      </w:r>
    </w:p>
    <w:p w:rsidR="00A1769B" w:rsidRDefault="00A1769B" w:rsidP="00A1769B">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Здобувачі вищої освіти</w:t>
      </w:r>
    </w:p>
    <w:p w:rsidR="00A1769B" w:rsidRDefault="00A1769B" w:rsidP="00A1769B">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Національного</w:t>
      </w:r>
      <w:r w:rsidR="003E79B1" w:rsidRPr="000421EE">
        <w:rPr>
          <w:rFonts w:ascii="Times New Roman" w:eastAsia="Times New Roman" w:hAnsi="Times New Roman" w:cs="Times New Roman"/>
          <w:sz w:val="28"/>
          <w:szCs w:val="28"/>
        </w:rPr>
        <w:t xml:space="preserve"> університет</w:t>
      </w:r>
      <w:r>
        <w:rPr>
          <w:rFonts w:ascii="Times New Roman" w:eastAsia="Times New Roman" w:hAnsi="Times New Roman" w:cs="Times New Roman"/>
          <w:sz w:val="28"/>
          <w:szCs w:val="28"/>
        </w:rPr>
        <w:t>у</w:t>
      </w:r>
    </w:p>
    <w:p w:rsidR="00AE58F2" w:rsidRPr="000421EE" w:rsidRDefault="00183B9D" w:rsidP="00A1769B">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p>
    <w:p w:rsidR="00A1769B" w:rsidRDefault="00A1769B" w:rsidP="00A1769B">
      <w:pPr>
        <w:tabs>
          <w:tab w:val="left" w:pos="851"/>
        </w:tabs>
        <w:spacing w:line="360" w:lineRule="auto"/>
        <w:ind w:right="34" w:firstLine="567"/>
        <w:jc w:val="center"/>
        <w:rPr>
          <w:rFonts w:ascii="Times New Roman" w:eastAsia="Times New Roman" w:hAnsi="Times New Roman" w:cs="Times New Roman"/>
          <w:sz w:val="28"/>
          <w:szCs w:val="28"/>
        </w:rPr>
      </w:pPr>
    </w:p>
    <w:p w:rsidR="00AE58F2" w:rsidRDefault="003E79B1" w:rsidP="00A1769B">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lastRenderedPageBreak/>
        <w:t>МІЖНАРОДНЕ ПОВІТРЯНЕ ТА КОСМІЧНЕ ПРАВО</w:t>
      </w:r>
    </w:p>
    <w:p w:rsidR="00A1769B" w:rsidRPr="000421EE" w:rsidRDefault="00A1769B" w:rsidP="00A1769B">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A1769B">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 Міжнародне повітряне та космічне право - це галузі міжнародного права, які регулюють правові відносини та діяльність держав, а також міжнародних організацій і приватних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єктів в повітряному і космічному просторі. Ці дві галузі права виникають з потреби створити правовий режим для різних видів діяльності в повітрі і на космічних тілах.[1]</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1. Міжнародне повітряне право визначає права та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язки держав у повітряному просторі, який розташований над їх територією та водними просторами. Основні аспекти міжнародного повітряного права включають:</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 </w:t>
      </w:r>
    </w:p>
    <w:p w:rsidR="00AE58F2" w:rsidRPr="000421EE" w:rsidRDefault="003E79B1" w:rsidP="00227819">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 Принцип суверенітету держав: Згідно з цим принципом, держави мають повний суверенітет над повітряним простором над своєю територією, що </w:t>
      </w:r>
      <w:r w:rsidRPr="000421EE">
        <w:rPr>
          <w:rFonts w:ascii="Times New Roman" w:eastAsia="Times New Roman" w:hAnsi="Times New Roman" w:cs="Times New Roman"/>
          <w:sz w:val="28"/>
          <w:szCs w:val="28"/>
        </w:rPr>
        <w:lastRenderedPageBreak/>
        <w:t>означає право контролювати і регулювати цей простір.</w:t>
      </w:r>
    </w:p>
    <w:p w:rsidR="00AE58F2" w:rsidRPr="000421EE" w:rsidRDefault="003E79B1" w:rsidP="00227819">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Свобода повітря: Інші держави мають право на неврегульований прохід через повітряний простір над територією іншої держави, у випадку, якщо це не становить загрози для безпеки цієї держави.[2]</w:t>
      </w:r>
    </w:p>
    <w:p w:rsidR="00AE58F2" w:rsidRPr="000421EE" w:rsidRDefault="003E79B1" w:rsidP="00227819">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Імунітет повітряних судів: Повітряні судна, що належать іноземним державам, мають імунітет від судового переслідування та арешту, за винятком випадків, коли імунітет був знятий.[3]</w:t>
      </w:r>
    </w:p>
    <w:p w:rsidR="00AE58F2" w:rsidRPr="000421EE" w:rsidRDefault="003E79B1" w:rsidP="00227819">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2. Міжнародне космічне право встановлює правила і принципи, що регулюють діяльність в космосі.[4]Важливі аспекти цієї галузі включають:</w:t>
      </w:r>
    </w:p>
    <w:p w:rsidR="00AE58F2" w:rsidRPr="000421EE" w:rsidRDefault="003E79B1" w:rsidP="00227819">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Заборона розміщення зброї в космосі: Міжнародне космічне право встановлює заборону використання космосу для розміщення зброї масового знищення та інших видів військових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єктів.</w:t>
      </w:r>
    </w:p>
    <w:p w:rsidR="00AE58F2" w:rsidRPr="000421EE" w:rsidRDefault="003E79B1" w:rsidP="00227819">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 Мирне використання космосу: Принцип мирного використання космосу передбачає, що космічна діяльність має здійснюватися лише в </w:t>
      </w:r>
      <w:r w:rsidRPr="000421EE">
        <w:rPr>
          <w:rFonts w:ascii="Times New Roman" w:eastAsia="Times New Roman" w:hAnsi="Times New Roman" w:cs="Times New Roman"/>
          <w:sz w:val="28"/>
          <w:szCs w:val="28"/>
        </w:rPr>
        <w:lastRenderedPageBreak/>
        <w:t>мирних цілях, таких як наукові дослідження та комерційна діяльність.</w:t>
      </w:r>
    </w:p>
    <w:p w:rsidR="00AE58F2" w:rsidRPr="000421EE" w:rsidRDefault="003E79B1" w:rsidP="00227819">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Відповідальність за космічні дії: Держави несуть відповідальність за всі дії, які здійснюються їхніми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єктами в космосі.[5]</w:t>
      </w:r>
    </w:p>
    <w:p w:rsidR="00AE58F2" w:rsidRPr="000421EE" w:rsidRDefault="003E79B1" w:rsidP="00227819">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Ці галузі права є важливими для забезпечення миру, безпеки та співпраці в повітрі та космосі. Вони розвиваються та адаптуються до сучасних викликів, таких як збільшення комерціалізації космічної діяльності і питання стосовно сталого використання космосу. Область їх застосування можна розділити на наступні аспекти:</w:t>
      </w:r>
    </w:p>
    <w:p w:rsidR="00AE58F2" w:rsidRPr="000421EE" w:rsidRDefault="003E79B1" w:rsidP="00227819">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1.</w:t>
      </w:r>
      <w:r w:rsidRPr="000421EE">
        <w:rPr>
          <w:rFonts w:ascii="Times New Roman" w:eastAsia="Times New Roman" w:hAnsi="Times New Roman" w:cs="Times New Roman"/>
          <w:sz w:val="28"/>
          <w:szCs w:val="28"/>
        </w:rPr>
        <w:tab/>
        <w:t>Комерційна авіація:</w:t>
      </w:r>
      <w:r w:rsidR="00227819">
        <w:rPr>
          <w:rFonts w:ascii="Times New Roman" w:eastAsia="Times New Roman" w:hAnsi="Times New Roman" w:cs="Times New Roman"/>
          <w:sz w:val="28"/>
          <w:szCs w:val="28"/>
        </w:rPr>
        <w:t xml:space="preserve"> </w:t>
      </w:r>
      <w:r w:rsidRPr="000421EE">
        <w:rPr>
          <w:rFonts w:ascii="Times New Roman" w:eastAsia="Times New Roman" w:hAnsi="Times New Roman" w:cs="Times New Roman"/>
          <w:sz w:val="28"/>
          <w:szCs w:val="28"/>
        </w:rPr>
        <w:t>Міжнародне повітряне право: Регулює правила і угоди, що стосуються міжнародних авіаперевезень, включаючи безпеку, права пасажирів і перевізників, призначення маршрутів і тарифів. [6;7]</w:t>
      </w:r>
    </w:p>
    <w:p w:rsidR="00AE58F2" w:rsidRPr="000421EE" w:rsidRDefault="003E79B1" w:rsidP="00227819">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2.</w:t>
      </w:r>
      <w:r w:rsidRPr="000421EE">
        <w:rPr>
          <w:rFonts w:ascii="Times New Roman" w:eastAsia="Times New Roman" w:hAnsi="Times New Roman" w:cs="Times New Roman"/>
          <w:sz w:val="28"/>
          <w:szCs w:val="28"/>
        </w:rPr>
        <w:tab/>
        <w:t>Мілітарна діяльність:</w:t>
      </w:r>
      <w:r w:rsidR="00227819">
        <w:rPr>
          <w:rFonts w:ascii="Times New Roman" w:eastAsia="Times New Roman" w:hAnsi="Times New Roman" w:cs="Times New Roman"/>
          <w:sz w:val="28"/>
          <w:szCs w:val="28"/>
        </w:rPr>
        <w:t xml:space="preserve"> </w:t>
      </w:r>
      <w:r w:rsidRPr="000421EE">
        <w:rPr>
          <w:rFonts w:ascii="Times New Roman" w:eastAsia="Times New Roman" w:hAnsi="Times New Roman" w:cs="Times New Roman"/>
          <w:sz w:val="28"/>
          <w:szCs w:val="28"/>
        </w:rPr>
        <w:t xml:space="preserve">Міжнародне повітряне право: Регулює правила використання повітряного простору для військових цілей, такі як пересування військових літаків, військові вправи та надзвичайні </w:t>
      </w:r>
      <w:r w:rsidRPr="000421EE">
        <w:rPr>
          <w:rFonts w:ascii="Times New Roman" w:eastAsia="Times New Roman" w:hAnsi="Times New Roman" w:cs="Times New Roman"/>
          <w:sz w:val="28"/>
          <w:szCs w:val="28"/>
        </w:rPr>
        <w:lastRenderedPageBreak/>
        <w:t>ситуації. Прикладом може бути Заключний акт Віднійської конференції з мирного використання повітряного простору 1986 року.</w:t>
      </w:r>
    </w:p>
    <w:p w:rsidR="00AE58F2" w:rsidRPr="000421EE" w:rsidRDefault="003E79B1" w:rsidP="00227819">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3.</w:t>
      </w:r>
      <w:r w:rsidRPr="000421EE">
        <w:rPr>
          <w:rFonts w:ascii="Times New Roman" w:eastAsia="Times New Roman" w:hAnsi="Times New Roman" w:cs="Times New Roman"/>
          <w:sz w:val="28"/>
          <w:szCs w:val="28"/>
        </w:rPr>
        <w:tab/>
        <w:t>Космічна діяльність:</w:t>
      </w:r>
      <w:r w:rsidR="00227819">
        <w:rPr>
          <w:rFonts w:ascii="Times New Roman" w:eastAsia="Times New Roman" w:hAnsi="Times New Roman" w:cs="Times New Roman"/>
          <w:sz w:val="28"/>
          <w:szCs w:val="28"/>
        </w:rPr>
        <w:t xml:space="preserve"> </w:t>
      </w:r>
      <w:r w:rsidRPr="000421EE">
        <w:rPr>
          <w:rFonts w:ascii="Times New Roman" w:eastAsia="Times New Roman" w:hAnsi="Times New Roman" w:cs="Times New Roman"/>
          <w:sz w:val="28"/>
          <w:szCs w:val="28"/>
        </w:rPr>
        <w:t>Міжнародне космічне право: Регулює правила та принципи щодо запуску та використання супутників, дослідницьких місій, використання космічних ресурсів і міжнародний спільний користування космосом.</w:t>
      </w:r>
    </w:p>
    <w:p w:rsidR="00AE58F2" w:rsidRPr="000421EE" w:rsidRDefault="003E79B1" w:rsidP="00227819">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4.</w:t>
      </w:r>
      <w:r w:rsidRPr="000421EE">
        <w:rPr>
          <w:rFonts w:ascii="Times New Roman" w:eastAsia="Times New Roman" w:hAnsi="Times New Roman" w:cs="Times New Roman"/>
          <w:sz w:val="28"/>
          <w:szCs w:val="28"/>
        </w:rPr>
        <w:tab/>
        <w:t>Дослідження космосу та наукові дослідження:</w:t>
      </w:r>
      <w:r w:rsidR="00227819">
        <w:rPr>
          <w:rFonts w:ascii="Times New Roman" w:eastAsia="Times New Roman" w:hAnsi="Times New Roman" w:cs="Times New Roman"/>
          <w:sz w:val="28"/>
          <w:szCs w:val="28"/>
        </w:rPr>
        <w:t xml:space="preserve"> </w:t>
      </w:r>
      <w:r w:rsidRPr="000421EE">
        <w:rPr>
          <w:rFonts w:ascii="Times New Roman" w:eastAsia="Times New Roman" w:hAnsi="Times New Roman" w:cs="Times New Roman"/>
          <w:sz w:val="28"/>
          <w:szCs w:val="28"/>
        </w:rPr>
        <w:t>Міжнародне космічне право: Гарантує права та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язки держав та інших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єктів, які займаються науковими дослідженнями в космосі, включаючи збирання космічних даних та вивчення інших небесних тіл.</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5.</w:t>
      </w:r>
      <w:r w:rsidRPr="000421EE">
        <w:rPr>
          <w:rFonts w:ascii="Times New Roman" w:eastAsia="Times New Roman" w:hAnsi="Times New Roman" w:cs="Times New Roman"/>
          <w:sz w:val="28"/>
          <w:szCs w:val="28"/>
        </w:rPr>
        <w:tab/>
        <w:t>Міжнародні космічні програми та співпраця:</w:t>
      </w:r>
    </w:p>
    <w:p w:rsidR="00AE58F2" w:rsidRPr="000421EE" w:rsidRDefault="003E79B1" w:rsidP="00227819">
      <w:pPr>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Міжнародне космічне право: Регулює участь держав у спільних міжнародних космічних програмах, обмін технологіями і даними, а також співпрацю в космічних дослідженнях.</w:t>
      </w:r>
    </w:p>
    <w:p w:rsidR="00AE58F2" w:rsidRPr="000421EE" w:rsidRDefault="003E79B1" w:rsidP="00227819">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6.</w:t>
      </w:r>
      <w:r w:rsidRPr="000421EE">
        <w:rPr>
          <w:rFonts w:ascii="Times New Roman" w:eastAsia="Times New Roman" w:hAnsi="Times New Roman" w:cs="Times New Roman"/>
          <w:sz w:val="28"/>
          <w:szCs w:val="28"/>
        </w:rPr>
        <w:tab/>
        <w:t>Питання екології та збереження космосу:</w:t>
      </w:r>
      <w:r w:rsidR="00227819">
        <w:rPr>
          <w:rFonts w:ascii="Times New Roman" w:eastAsia="Times New Roman" w:hAnsi="Times New Roman" w:cs="Times New Roman"/>
          <w:sz w:val="28"/>
          <w:szCs w:val="28"/>
        </w:rPr>
        <w:t xml:space="preserve"> </w:t>
      </w:r>
      <w:r w:rsidRPr="000421EE">
        <w:rPr>
          <w:rFonts w:ascii="Times New Roman" w:eastAsia="Times New Roman" w:hAnsi="Times New Roman" w:cs="Times New Roman"/>
          <w:sz w:val="28"/>
          <w:szCs w:val="28"/>
        </w:rPr>
        <w:t xml:space="preserve">Міжнародне космічне право: Забезпечує правові </w:t>
      </w:r>
      <w:r w:rsidRPr="000421EE">
        <w:rPr>
          <w:rFonts w:ascii="Times New Roman" w:eastAsia="Times New Roman" w:hAnsi="Times New Roman" w:cs="Times New Roman"/>
          <w:sz w:val="28"/>
          <w:szCs w:val="28"/>
        </w:rPr>
        <w:lastRenderedPageBreak/>
        <w:t>норми для збереження космічного середовища, запобігання забрудненню космосу та регулює знищення надлишкових космічних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єктів.[8,9]</w:t>
      </w:r>
    </w:p>
    <w:p w:rsidR="00227819" w:rsidRDefault="00227819"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0D1016"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Література</w:t>
      </w:r>
      <w:r w:rsidR="006C3804" w:rsidRPr="000421EE">
        <w:rPr>
          <w:rFonts w:ascii="Times New Roman" w:eastAsia="Times New Roman" w:hAnsi="Times New Roman" w:cs="Times New Roman"/>
          <w:sz w:val="28"/>
          <w:szCs w:val="28"/>
        </w:rPr>
        <w:t xml:space="preserve"> </w:t>
      </w:r>
    </w:p>
    <w:p w:rsidR="00AE58F2" w:rsidRPr="000421EE" w:rsidRDefault="003E79B1" w:rsidP="001B5808">
      <w:pPr>
        <w:numPr>
          <w:ilvl w:val="0"/>
          <w:numId w:val="224"/>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t xml:space="preserve">Гарві О., Грейді С. Міжнародне повітряне право. Видавництво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Юридична література</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2005 р.</w:t>
      </w:r>
    </w:p>
    <w:p w:rsidR="00AE58F2" w:rsidRPr="000421EE" w:rsidRDefault="003E79B1" w:rsidP="001B5808">
      <w:pPr>
        <w:numPr>
          <w:ilvl w:val="0"/>
          <w:numId w:val="224"/>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t xml:space="preserve">Blaauw, Martijn.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The Law of Air Warfare: Contemporary Issues.</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Martinus Nijhoff Publishers, 2006.</w:t>
      </w:r>
    </w:p>
    <w:p w:rsidR="00AE58F2" w:rsidRPr="000421EE" w:rsidRDefault="003E79B1" w:rsidP="001B5808">
      <w:pPr>
        <w:numPr>
          <w:ilvl w:val="0"/>
          <w:numId w:val="224"/>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t xml:space="preserve">Reynolds, Glenn H., and Robert P. Merges.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Outer Space: Problems of Law and Policy.</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Westview Press, 1997.</w:t>
      </w:r>
    </w:p>
    <w:p w:rsidR="00AE58F2" w:rsidRPr="000421EE" w:rsidRDefault="003E79B1" w:rsidP="001B5808">
      <w:pPr>
        <w:numPr>
          <w:ilvl w:val="0"/>
          <w:numId w:val="224"/>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t xml:space="preserve">Hobe, Stephan, and Bernhard Schmidt-Tedd.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Handbook of Space Law.</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Edward Elgar Publishing, 2015.</w:t>
      </w:r>
    </w:p>
    <w:p w:rsidR="00AE58F2" w:rsidRPr="000421EE" w:rsidRDefault="003E79B1" w:rsidP="001B5808">
      <w:pPr>
        <w:numPr>
          <w:ilvl w:val="0"/>
          <w:numId w:val="224"/>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t xml:space="preserve">Iannello, Stephanie A.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The Liability Regime of the International Space Station.</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Brill, 2010.</w:t>
      </w:r>
    </w:p>
    <w:p w:rsidR="00AE58F2" w:rsidRPr="000421EE" w:rsidRDefault="003E79B1" w:rsidP="001B5808">
      <w:pPr>
        <w:numPr>
          <w:ilvl w:val="0"/>
          <w:numId w:val="224"/>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ab/>
        <w:t xml:space="preserve">Монреальська конвенція 1999 року. Вилучено з </w:t>
      </w:r>
      <w:hyperlink r:id="rId357" w:anchor="Text">
        <w:r w:rsidRPr="000421EE">
          <w:rPr>
            <w:rFonts w:ascii="Times New Roman" w:eastAsia="Times New Roman" w:hAnsi="Times New Roman" w:cs="Times New Roman"/>
            <w:sz w:val="28"/>
            <w:szCs w:val="28"/>
            <w:u w:val="single"/>
          </w:rPr>
          <w:t>https://zakon.rada.gov.ua/laws/show/995_594#Text</w:t>
        </w:r>
      </w:hyperlink>
      <w:r w:rsidRPr="000421EE">
        <w:rPr>
          <w:rFonts w:ascii="Times New Roman" w:eastAsia="Times New Roman" w:hAnsi="Times New Roman" w:cs="Times New Roman"/>
          <w:sz w:val="28"/>
          <w:szCs w:val="28"/>
          <w:u w:val="single"/>
        </w:rPr>
        <w:t>.</w:t>
      </w:r>
    </w:p>
    <w:p w:rsidR="00AE58F2" w:rsidRPr="000421EE" w:rsidRDefault="003E79B1" w:rsidP="001B5808">
      <w:pPr>
        <w:numPr>
          <w:ilvl w:val="0"/>
          <w:numId w:val="224"/>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t>Конвенція про міжнародну цивільну авіацію (Чиказьку конвенцію).</w:t>
      </w:r>
      <w:hyperlink r:id="rId358" w:anchor="Text">
        <w:r w:rsidRPr="000421EE">
          <w:rPr>
            <w:rFonts w:ascii="Times New Roman" w:eastAsia="Times New Roman" w:hAnsi="Times New Roman" w:cs="Times New Roman"/>
            <w:sz w:val="28"/>
            <w:szCs w:val="28"/>
          </w:rPr>
          <w:t xml:space="preserve"> Вилучено з </w:t>
        </w:r>
      </w:hyperlink>
      <w:hyperlink r:id="rId359" w:anchor="Text">
        <w:r w:rsidRPr="000421EE">
          <w:rPr>
            <w:rFonts w:ascii="Times New Roman" w:eastAsia="Times New Roman" w:hAnsi="Times New Roman" w:cs="Times New Roman"/>
            <w:sz w:val="28"/>
            <w:szCs w:val="28"/>
            <w:u w:val="single"/>
          </w:rPr>
          <w:t>https://zakon.rada.gov.ua/laws/show/995_038#Text</w:t>
        </w:r>
      </w:hyperlink>
      <w:r w:rsidRPr="000421EE">
        <w:rPr>
          <w:rFonts w:ascii="Times New Roman" w:eastAsia="Times New Roman" w:hAnsi="Times New Roman" w:cs="Times New Roman"/>
          <w:sz w:val="28"/>
          <w:szCs w:val="28"/>
          <w:u w:val="single"/>
        </w:rPr>
        <w:t>.</w:t>
      </w:r>
    </w:p>
    <w:p w:rsidR="00AE58F2" w:rsidRPr="000421EE" w:rsidRDefault="003E79B1" w:rsidP="001B5808">
      <w:pPr>
        <w:numPr>
          <w:ilvl w:val="0"/>
          <w:numId w:val="224"/>
        </w:numPr>
        <w:shd w:val="clear" w:color="auto" w:fill="FFFFFF"/>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r>
      <w:hyperlink r:id="rId360" w:anchor="Text">
        <w:r w:rsidRPr="000421EE">
          <w:rPr>
            <w:rFonts w:ascii="Times New Roman" w:eastAsia="Times New Roman" w:hAnsi="Times New Roman" w:cs="Times New Roman"/>
            <w:sz w:val="28"/>
            <w:szCs w:val="28"/>
            <w:u w:val="single"/>
          </w:rPr>
          <w:t>Конвенція про міжнародну відповідальність за шкоду, заподіяну космічними об</w:t>
        </w:r>
        <w:r w:rsidR="00183B9D" w:rsidRPr="000421EE">
          <w:rPr>
            <w:rFonts w:ascii="Times New Roman" w:eastAsia="Times New Roman" w:hAnsi="Times New Roman" w:cs="Times New Roman"/>
            <w:sz w:val="28"/>
            <w:szCs w:val="28"/>
            <w:u w:val="single"/>
          </w:rPr>
          <w:t>’</w:t>
        </w:r>
        <w:r w:rsidRPr="000421EE">
          <w:rPr>
            <w:rFonts w:ascii="Times New Roman" w:eastAsia="Times New Roman" w:hAnsi="Times New Roman" w:cs="Times New Roman"/>
            <w:sz w:val="28"/>
            <w:szCs w:val="28"/>
            <w:u w:val="single"/>
          </w:rPr>
          <w:t>єктами, 1971</w:t>
        </w:r>
      </w:hyperlink>
      <w:r w:rsidRPr="000421EE">
        <w:rPr>
          <w:rFonts w:ascii="Times New Roman" w:eastAsia="Times New Roman" w:hAnsi="Times New Roman" w:cs="Times New Roman"/>
          <w:sz w:val="28"/>
          <w:szCs w:val="28"/>
        </w:rPr>
        <w:t xml:space="preserve"> року. Вилучено з </w:t>
      </w:r>
      <w:hyperlink r:id="rId361" w:anchor="Text">
        <w:r w:rsidRPr="000421EE">
          <w:rPr>
            <w:rFonts w:ascii="Times New Roman" w:eastAsia="Times New Roman" w:hAnsi="Times New Roman" w:cs="Times New Roman"/>
            <w:color w:val="1155CC"/>
            <w:sz w:val="28"/>
            <w:szCs w:val="28"/>
            <w:u w:val="single"/>
          </w:rPr>
          <w:t>https://zakon.rada.gov.ua/laws/show/995_126#Text</w:t>
        </w:r>
      </w:hyperlink>
      <w:r w:rsidRPr="000421EE">
        <w:rPr>
          <w:rFonts w:ascii="Times New Roman" w:eastAsia="Times New Roman" w:hAnsi="Times New Roman" w:cs="Times New Roman"/>
          <w:sz w:val="28"/>
          <w:szCs w:val="28"/>
        </w:rPr>
        <w:t>.</w:t>
      </w:r>
    </w:p>
    <w:p w:rsidR="00AE58F2" w:rsidRPr="000421EE" w:rsidRDefault="003E79B1" w:rsidP="001B5808">
      <w:pPr>
        <w:numPr>
          <w:ilvl w:val="0"/>
          <w:numId w:val="224"/>
        </w:numPr>
        <w:shd w:val="clear" w:color="auto" w:fill="FFFFFF"/>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 </w:t>
      </w:r>
      <w:hyperlink r:id="rId362">
        <w:r w:rsidRPr="000421EE">
          <w:rPr>
            <w:rFonts w:ascii="Times New Roman" w:eastAsia="Times New Roman" w:hAnsi="Times New Roman" w:cs="Times New Roman"/>
            <w:sz w:val="28"/>
            <w:szCs w:val="28"/>
            <w:u w:val="single"/>
          </w:rPr>
          <w:t>Ю. С. Шемшученко</w:t>
        </w:r>
      </w:hyperlink>
      <w:r w:rsidRPr="000421EE">
        <w:rPr>
          <w:rFonts w:ascii="Times New Roman" w:eastAsia="Times New Roman" w:hAnsi="Times New Roman" w:cs="Times New Roman"/>
          <w:sz w:val="28"/>
          <w:szCs w:val="28"/>
        </w:rPr>
        <w:t xml:space="preserve">  (ред. кол. відп. ред.) [та ін.] </w:t>
      </w:r>
      <w:hyperlink r:id="rId363">
        <w:r w:rsidRPr="000421EE">
          <w:rPr>
            <w:rFonts w:ascii="Times New Roman" w:eastAsia="Times New Roman" w:hAnsi="Times New Roman" w:cs="Times New Roman"/>
            <w:sz w:val="28"/>
            <w:szCs w:val="28"/>
            <w:u w:val="single"/>
          </w:rPr>
          <w:t>Юридична енциклопедія</w:t>
        </w:r>
      </w:hyperlink>
      <w:r w:rsidRPr="000421EE">
        <w:rPr>
          <w:rFonts w:ascii="Times New Roman" w:eastAsia="Times New Roman" w:hAnsi="Times New Roman" w:cs="Times New Roman"/>
          <w:sz w:val="28"/>
          <w:szCs w:val="28"/>
        </w:rPr>
        <w:t xml:space="preserve"> 2004 рік  (Т. 6) .</w:t>
      </w:r>
      <w:r w:rsidR="006C3804" w:rsidRPr="000421EE">
        <w:rPr>
          <w:rFonts w:ascii="Times New Roman" w:eastAsia="Times New Roman" w:hAnsi="Times New Roman" w:cs="Times New Roman"/>
          <w:sz w:val="28"/>
          <w:szCs w:val="28"/>
        </w:rPr>
        <w:t xml:space="preserve"> </w:t>
      </w:r>
      <w:r w:rsidRPr="000421EE">
        <w:rPr>
          <w:rFonts w:ascii="Times New Roman" w:eastAsia="Times New Roman" w:hAnsi="Times New Roman" w:cs="Times New Roman"/>
          <w:sz w:val="28"/>
          <w:szCs w:val="28"/>
        </w:rPr>
        <w:t xml:space="preserve"> К.</w:t>
      </w:r>
    </w:p>
    <w:p w:rsidR="00AE58F2" w:rsidRPr="000421EE" w:rsidRDefault="003E79B1" w:rsidP="001B5808">
      <w:pPr>
        <w:numPr>
          <w:ilvl w:val="0"/>
          <w:numId w:val="224"/>
        </w:numPr>
        <w:shd w:val="clear" w:color="auto" w:fill="FFFFFF"/>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 </w:t>
      </w:r>
      <w:hyperlink r:id="rId364">
        <w:r w:rsidRPr="000421EE">
          <w:rPr>
            <w:rFonts w:ascii="Times New Roman" w:eastAsia="Times New Roman" w:hAnsi="Times New Roman" w:cs="Times New Roman"/>
            <w:sz w:val="28"/>
            <w:szCs w:val="28"/>
            <w:u w:val="single"/>
          </w:rPr>
          <w:t>Українська енциклопедія ім. М. П. Бажана</w:t>
        </w:r>
      </w:hyperlink>
      <w:r w:rsidRPr="000421EE">
        <w:rPr>
          <w:rFonts w:ascii="Times New Roman" w:eastAsia="Times New Roman" w:hAnsi="Times New Roman" w:cs="Times New Roman"/>
          <w:sz w:val="28"/>
          <w:szCs w:val="28"/>
        </w:rPr>
        <w:t>, 2001.</w:t>
      </w:r>
      <w:r w:rsidR="006C3804" w:rsidRPr="000421EE">
        <w:rPr>
          <w:rFonts w:ascii="Times New Roman" w:eastAsia="Times New Roman" w:hAnsi="Times New Roman" w:cs="Times New Roman"/>
          <w:sz w:val="28"/>
          <w:szCs w:val="28"/>
        </w:rPr>
        <w:t xml:space="preserve"> </w:t>
      </w:r>
      <w:r w:rsidRPr="000421EE">
        <w:rPr>
          <w:rFonts w:ascii="Times New Roman" w:eastAsia="Times New Roman" w:hAnsi="Times New Roman" w:cs="Times New Roman"/>
          <w:sz w:val="28"/>
          <w:szCs w:val="28"/>
        </w:rPr>
        <w:t>(Т. 3)</w:t>
      </w:r>
      <w:r w:rsidR="006C3804" w:rsidRPr="000421EE">
        <w:rPr>
          <w:rFonts w:ascii="Times New Roman" w:eastAsia="Times New Roman" w:hAnsi="Times New Roman" w:cs="Times New Roman"/>
          <w:sz w:val="28"/>
          <w:szCs w:val="28"/>
        </w:rPr>
        <w:t xml:space="preserve"> </w:t>
      </w:r>
      <w:r w:rsidRPr="000421EE">
        <w:rPr>
          <w:rFonts w:ascii="Times New Roman" w:eastAsia="Times New Roman" w:hAnsi="Times New Roman" w:cs="Times New Roman"/>
          <w:sz w:val="28"/>
          <w:szCs w:val="28"/>
        </w:rPr>
        <w:t>К.</w:t>
      </w:r>
      <w:r w:rsidR="006C3804" w:rsidRPr="000421EE">
        <w:rPr>
          <w:rFonts w:ascii="Times New Roman" w:eastAsia="Times New Roman" w:hAnsi="Times New Roman" w:cs="Times New Roman"/>
          <w:sz w:val="28"/>
          <w:szCs w:val="28"/>
        </w:rPr>
        <w:t xml:space="preserve"> </w:t>
      </w:r>
      <w:r w:rsidRPr="000421EE">
        <w:rPr>
          <w:rFonts w:ascii="Times New Roman" w:eastAsia="Times New Roman" w:hAnsi="Times New Roman" w:cs="Times New Roman"/>
          <w:sz w:val="28"/>
          <w:szCs w:val="28"/>
        </w:rPr>
        <w:t>М.</w:t>
      </w:r>
      <w:r w:rsidR="006C3804" w:rsidRPr="000421EE">
        <w:rPr>
          <w:rFonts w:ascii="Times New Roman" w:eastAsia="Times New Roman" w:hAnsi="Times New Roman" w:cs="Times New Roman"/>
          <w:sz w:val="28"/>
          <w:szCs w:val="28"/>
        </w:rPr>
        <w:t xml:space="preserve"> </w:t>
      </w:r>
      <w:r w:rsidRPr="000421EE">
        <w:rPr>
          <w:rFonts w:ascii="Times New Roman" w:eastAsia="Times New Roman" w:hAnsi="Times New Roman" w:cs="Times New Roman"/>
          <w:sz w:val="28"/>
          <w:szCs w:val="28"/>
        </w:rPr>
        <w:t>792 с.</w:t>
      </w:r>
      <w:r w:rsidR="006C3804" w:rsidRPr="000421EE">
        <w:rPr>
          <w:rFonts w:ascii="Times New Roman" w:eastAsia="Times New Roman" w:hAnsi="Times New Roman" w:cs="Times New Roman"/>
          <w:sz w:val="28"/>
          <w:szCs w:val="28"/>
        </w:rPr>
        <w:t xml:space="preserve"> </w:t>
      </w:r>
      <w:hyperlink r:id="rId365">
        <w:r w:rsidRPr="000421EE">
          <w:rPr>
            <w:rFonts w:ascii="Times New Roman" w:eastAsia="Times New Roman" w:hAnsi="Times New Roman" w:cs="Times New Roman"/>
            <w:sz w:val="28"/>
            <w:szCs w:val="28"/>
            <w:u w:val="single"/>
          </w:rPr>
          <w:t>ISBN 966-7492-03-6</w:t>
        </w:r>
      </w:hyperlink>
      <w:r w:rsidRPr="000421EE">
        <w:rPr>
          <w:rFonts w:ascii="Times New Roman" w:eastAsia="Times New Roman" w:hAnsi="Times New Roman" w:cs="Times New Roman"/>
          <w:sz w:val="28"/>
          <w:szCs w:val="28"/>
        </w:rPr>
        <w:t>.</w:t>
      </w:r>
    </w:p>
    <w:p w:rsidR="00AE58F2" w:rsidRPr="000421EE" w:rsidRDefault="003E79B1" w:rsidP="001B5808">
      <w:pPr>
        <w:numPr>
          <w:ilvl w:val="0"/>
          <w:numId w:val="224"/>
        </w:numPr>
        <w:shd w:val="clear" w:color="auto" w:fill="FFFFFF"/>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b/>
        <w:t>Договір про принципи діяльності держав щодо дослідження та використання космічного простору, включаючи Місяць та інші небесні тіла. Вилучено з https://web.archive.org/web/20120705044650/http:/www.unoosa.org/oosa/ru/SpaceLaw/gares/html/gares_21_2222.html.</w:t>
      </w:r>
    </w:p>
    <w:p w:rsidR="00227819" w:rsidRDefault="00227819" w:rsidP="00227819">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227819">
      <w:pPr>
        <w:widowControl w:val="0"/>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 к.ю.н., доцент Мануїлова К.В.</w:t>
      </w: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b/>
          <w:sz w:val="28"/>
          <w:szCs w:val="28"/>
        </w:rPr>
      </w:pPr>
      <w:bookmarkStart w:id="36" w:name="_heading=h.bs7y0akuq0j7" w:colFirst="0" w:colLast="0"/>
      <w:bookmarkEnd w:id="36"/>
    </w:p>
    <w:p w:rsidR="00AE58F2" w:rsidRPr="000421EE" w:rsidRDefault="003E79B1" w:rsidP="00227819">
      <w:pPr>
        <w:widowControl w:val="0"/>
        <w:tabs>
          <w:tab w:val="left" w:pos="851"/>
        </w:tabs>
        <w:spacing w:line="360" w:lineRule="auto"/>
        <w:ind w:right="34" w:firstLine="567"/>
        <w:jc w:val="center"/>
        <w:rPr>
          <w:rFonts w:ascii="Times New Roman" w:eastAsia="Times New Roman" w:hAnsi="Times New Roman" w:cs="Times New Roman"/>
          <w:b/>
          <w:sz w:val="28"/>
          <w:szCs w:val="28"/>
        </w:rPr>
      </w:pPr>
      <w:bookmarkStart w:id="37" w:name="_heading=h.26in1rg" w:colFirst="0" w:colLast="0"/>
      <w:bookmarkEnd w:id="37"/>
      <w:r w:rsidRPr="000421EE">
        <w:rPr>
          <w:rFonts w:ascii="Times New Roman" w:eastAsia="Times New Roman" w:hAnsi="Times New Roman" w:cs="Times New Roman"/>
          <w:b/>
          <w:sz w:val="28"/>
          <w:szCs w:val="28"/>
        </w:rPr>
        <w:t>СЕКЦІЯ 14</w:t>
      </w:r>
    </w:p>
    <w:p w:rsidR="00AE58F2" w:rsidRPr="000421EE" w:rsidRDefault="00F56328" w:rsidP="00227819">
      <w:pPr>
        <w:widowControl w:val="0"/>
        <w:tabs>
          <w:tab w:val="left" w:pos="851"/>
        </w:tabs>
        <w:spacing w:line="360" w:lineRule="auto"/>
        <w:ind w:right="34" w:firstLine="567"/>
        <w:jc w:val="center"/>
        <w:rPr>
          <w:rFonts w:ascii="Times New Roman" w:eastAsia="Times New Roman" w:hAnsi="Times New Roman" w:cs="Times New Roman"/>
          <w:b/>
          <w:sz w:val="28"/>
          <w:szCs w:val="28"/>
        </w:rPr>
      </w:pPr>
      <w:bookmarkStart w:id="38" w:name="_heading=h.sjhsim57f8v9" w:colFirst="0" w:colLast="0"/>
      <w:bookmarkEnd w:id="38"/>
      <w:r w:rsidRPr="00F56328">
        <w:rPr>
          <w:rFonts w:ascii="Times New Roman" w:hAnsi="Times New Roman" w:cs="Times New Roman"/>
          <w:sz w:val="28"/>
          <w:szCs w:val="28"/>
        </w:rPr>
        <w:pict>
          <v:rect id="_x0000_i1038" style="width:0;height:1.5pt" o:hralign="center" o:hrstd="t" o:hr="t" fillcolor="#a0a0a0" stroked="f"/>
        </w:pict>
      </w:r>
    </w:p>
    <w:p w:rsidR="00AE58F2" w:rsidRPr="000421EE" w:rsidRDefault="003E79B1" w:rsidP="00227819">
      <w:pPr>
        <w:widowControl w:val="0"/>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МІЖНАРОДНЕ ЕКОЛОГІЧНЕ ПРАВО</w:t>
      </w:r>
    </w:p>
    <w:p w:rsidR="00AE58F2" w:rsidRPr="000421EE" w:rsidRDefault="00AE58F2" w:rsidP="00227819">
      <w:pPr>
        <w:widowControl w:val="0"/>
        <w:tabs>
          <w:tab w:val="left" w:pos="851"/>
        </w:tabs>
        <w:spacing w:line="360" w:lineRule="auto"/>
        <w:ind w:right="34" w:firstLine="567"/>
        <w:jc w:val="center"/>
        <w:rPr>
          <w:rFonts w:ascii="Times New Roman" w:eastAsia="Times New Roman" w:hAnsi="Times New Roman" w:cs="Times New Roman"/>
          <w:sz w:val="28"/>
          <w:szCs w:val="28"/>
        </w:rPr>
      </w:pPr>
    </w:p>
    <w:p w:rsidR="00AE58F2" w:rsidRPr="000421EE" w:rsidRDefault="00AE58F2" w:rsidP="00227819">
      <w:pPr>
        <w:widowControl w:val="0"/>
        <w:tabs>
          <w:tab w:val="left" w:pos="851"/>
        </w:tabs>
        <w:spacing w:line="360" w:lineRule="auto"/>
        <w:ind w:right="34" w:firstLine="567"/>
        <w:jc w:val="center"/>
        <w:rPr>
          <w:rFonts w:ascii="Times New Roman" w:eastAsia="Times New Roman" w:hAnsi="Times New Roman" w:cs="Times New Roman"/>
          <w:sz w:val="28"/>
          <w:szCs w:val="28"/>
        </w:rPr>
      </w:pPr>
    </w:p>
    <w:p w:rsidR="00AE58F2" w:rsidRPr="00227819" w:rsidRDefault="003E79B1" w:rsidP="00227819">
      <w:pPr>
        <w:tabs>
          <w:tab w:val="left" w:pos="851"/>
        </w:tabs>
        <w:spacing w:line="360" w:lineRule="auto"/>
        <w:ind w:right="34" w:firstLine="567"/>
        <w:jc w:val="center"/>
        <w:rPr>
          <w:rFonts w:ascii="Times New Roman" w:eastAsia="Times New Roman" w:hAnsi="Times New Roman" w:cs="Times New Roman"/>
          <w:b/>
          <w:sz w:val="28"/>
          <w:szCs w:val="28"/>
        </w:rPr>
      </w:pPr>
      <w:r w:rsidRPr="00227819">
        <w:rPr>
          <w:rFonts w:ascii="Times New Roman" w:eastAsia="Times New Roman" w:hAnsi="Times New Roman" w:cs="Times New Roman"/>
          <w:b/>
          <w:sz w:val="28"/>
          <w:szCs w:val="28"/>
          <w:highlight w:val="white"/>
        </w:rPr>
        <w:t>Володіна Аліна Артурівна</w:t>
      </w:r>
    </w:p>
    <w:p w:rsidR="00227819" w:rsidRDefault="006A4D3C" w:rsidP="00227819">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Здобувачка вищої освіти</w:t>
      </w:r>
    </w:p>
    <w:p w:rsidR="00227819" w:rsidRDefault="003E79B1" w:rsidP="00227819">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Національного університету</w:t>
      </w:r>
    </w:p>
    <w:p w:rsidR="00AE58F2" w:rsidRPr="000421EE" w:rsidRDefault="00183B9D" w:rsidP="00227819">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p>
    <w:p w:rsidR="00227819" w:rsidRDefault="00227819" w:rsidP="00227819">
      <w:pPr>
        <w:tabs>
          <w:tab w:val="left" w:pos="851"/>
        </w:tabs>
        <w:spacing w:line="360" w:lineRule="auto"/>
        <w:ind w:right="34" w:firstLine="567"/>
        <w:jc w:val="center"/>
        <w:rPr>
          <w:rFonts w:ascii="Times New Roman" w:eastAsia="Times New Roman" w:hAnsi="Times New Roman" w:cs="Times New Roman"/>
          <w:sz w:val="28"/>
          <w:szCs w:val="28"/>
        </w:rPr>
      </w:pPr>
    </w:p>
    <w:p w:rsidR="00AE58F2" w:rsidRDefault="003E79B1" w:rsidP="00227819">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МІЖНАРОДНЕ ПРАВО ТА ЕКОЛОГІЧНА БЕЗПЕКА: ВИКЛИКИ ТА МОЖЛИВОСТІ ДЛЯ УКРАЇНИ</w:t>
      </w:r>
    </w:p>
    <w:p w:rsidR="00227819" w:rsidRPr="000421EE" w:rsidRDefault="00227819" w:rsidP="00227819">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hAnsi="Times New Roman" w:cs="Times New Roman"/>
          <w:sz w:val="28"/>
          <w:szCs w:val="28"/>
        </w:rPr>
      </w:pPr>
      <w:r w:rsidRPr="000421EE">
        <w:rPr>
          <w:rFonts w:ascii="Times New Roman" w:hAnsi="Times New Roman" w:cs="Times New Roman"/>
          <w:sz w:val="28"/>
          <w:szCs w:val="28"/>
        </w:rPr>
        <w:t xml:space="preserve">Під час свого розвитку та еволюції людство перебувала у різних етапах користування природними ресурсами, і це, безсумнівно, негативно </w:t>
      </w:r>
      <w:r w:rsidRPr="000421EE">
        <w:rPr>
          <w:rFonts w:ascii="Times New Roman" w:hAnsi="Times New Roman" w:cs="Times New Roman"/>
          <w:sz w:val="28"/>
          <w:szCs w:val="28"/>
        </w:rPr>
        <w:lastRenderedPageBreak/>
        <w:t>відобразилося на їхньому стані наразі. До того ж, збільшення відходів виробництв, погіршення стану повітря, води і в цілому навколишнього середовища є причиною погіршення і здоров</w:t>
      </w:r>
      <w:r w:rsidR="00183B9D" w:rsidRPr="000421EE">
        <w:rPr>
          <w:rFonts w:ascii="Times New Roman" w:hAnsi="Times New Roman" w:cs="Times New Roman"/>
          <w:sz w:val="28"/>
          <w:szCs w:val="28"/>
        </w:rPr>
        <w:t>’</w:t>
      </w:r>
      <w:r w:rsidRPr="000421EE">
        <w:rPr>
          <w:rFonts w:ascii="Times New Roman" w:hAnsi="Times New Roman" w:cs="Times New Roman"/>
          <w:sz w:val="28"/>
          <w:szCs w:val="28"/>
        </w:rPr>
        <w:t xml:space="preserve">я населення, що відповідно може призвести до негативних змін в генетичній спадковості націй. Тому світова спільнота проявляє зростаючий інтерес до питань екологічної безпеки, забезпечення сталого розвитку країн та захисту майбутніх поколінь. </w:t>
      </w:r>
    </w:p>
    <w:p w:rsidR="00AE58F2" w:rsidRPr="000421EE" w:rsidRDefault="003E79B1" w:rsidP="001B5808">
      <w:pPr>
        <w:tabs>
          <w:tab w:val="left" w:pos="851"/>
        </w:tabs>
        <w:spacing w:line="360" w:lineRule="auto"/>
        <w:ind w:right="34" w:firstLine="567"/>
        <w:jc w:val="both"/>
        <w:rPr>
          <w:rFonts w:ascii="Times New Roman" w:hAnsi="Times New Roman" w:cs="Times New Roman"/>
          <w:sz w:val="28"/>
          <w:szCs w:val="28"/>
        </w:rPr>
      </w:pPr>
      <w:r w:rsidRPr="000421EE">
        <w:rPr>
          <w:rFonts w:ascii="Times New Roman" w:hAnsi="Times New Roman" w:cs="Times New Roman"/>
          <w:sz w:val="28"/>
          <w:szCs w:val="28"/>
        </w:rPr>
        <w:t>У такому контексті актуальність та значимість права громадян на життя в безпечному для здоров</w:t>
      </w:r>
      <w:r w:rsidR="00183B9D" w:rsidRPr="000421EE">
        <w:rPr>
          <w:rFonts w:ascii="Times New Roman" w:hAnsi="Times New Roman" w:cs="Times New Roman"/>
          <w:sz w:val="28"/>
          <w:szCs w:val="28"/>
        </w:rPr>
        <w:t>’</w:t>
      </w:r>
      <w:r w:rsidRPr="000421EE">
        <w:rPr>
          <w:rFonts w:ascii="Times New Roman" w:hAnsi="Times New Roman" w:cs="Times New Roman"/>
          <w:sz w:val="28"/>
          <w:szCs w:val="28"/>
        </w:rPr>
        <w:t>я природному середовищі стає особливо важливою. Збереження і відновлення природи, яке є загальною системою підтримки життя людини, стає завданням найвищого значення для збереження генетичного спадку як людства в цілому, так і ,звісно, українського народу, з метою створення можливостей економічного і соціального розвитку.</w:t>
      </w:r>
    </w:p>
    <w:p w:rsidR="00AE58F2" w:rsidRPr="000421EE" w:rsidRDefault="003E79B1" w:rsidP="001B5808">
      <w:pPr>
        <w:tabs>
          <w:tab w:val="left" w:pos="851"/>
        </w:tabs>
        <w:spacing w:line="360" w:lineRule="auto"/>
        <w:ind w:right="34" w:firstLine="567"/>
        <w:jc w:val="both"/>
        <w:rPr>
          <w:rFonts w:ascii="Times New Roman" w:hAnsi="Times New Roman" w:cs="Times New Roman"/>
          <w:sz w:val="28"/>
          <w:szCs w:val="28"/>
        </w:rPr>
      </w:pPr>
      <w:r w:rsidRPr="000421EE">
        <w:rPr>
          <w:rFonts w:ascii="Times New Roman" w:hAnsi="Times New Roman" w:cs="Times New Roman"/>
          <w:sz w:val="28"/>
          <w:szCs w:val="28"/>
        </w:rPr>
        <w:t xml:space="preserve">Міжнародне право виступає як важливий інструмент у забезпеченні екологічної безпеки. Воно визначає стандарти та правила для взаємодії між </w:t>
      </w:r>
      <w:r w:rsidRPr="000421EE">
        <w:rPr>
          <w:rFonts w:ascii="Times New Roman" w:hAnsi="Times New Roman" w:cs="Times New Roman"/>
          <w:sz w:val="28"/>
          <w:szCs w:val="28"/>
        </w:rPr>
        <w:lastRenderedPageBreak/>
        <w:t>країнами у справах, пов</w:t>
      </w:r>
      <w:r w:rsidR="00183B9D" w:rsidRPr="000421EE">
        <w:rPr>
          <w:rFonts w:ascii="Times New Roman" w:hAnsi="Times New Roman" w:cs="Times New Roman"/>
          <w:sz w:val="28"/>
          <w:szCs w:val="28"/>
        </w:rPr>
        <w:t>’</w:t>
      </w:r>
      <w:r w:rsidRPr="000421EE">
        <w:rPr>
          <w:rFonts w:ascii="Times New Roman" w:hAnsi="Times New Roman" w:cs="Times New Roman"/>
          <w:sz w:val="28"/>
          <w:szCs w:val="28"/>
        </w:rPr>
        <w:t>язаних з навколишнім середовищем. Засноване на принципах справедливості, відповідальності та співпраці, міжнародне право намагається вирішувати глобальні екологічні проблеми та запобігати конфліктам через використання природних ресурсів. Можна сказати, що екологічна безпека виступає розумінням необхідності створення безпечних умов життєдіяльності людства на планеті Земля, залежних від Природи та її ресурсів.</w:t>
      </w:r>
    </w:p>
    <w:p w:rsidR="00AE58F2" w:rsidRPr="000421EE" w:rsidRDefault="003E79B1" w:rsidP="001B5808">
      <w:pPr>
        <w:tabs>
          <w:tab w:val="left" w:pos="851"/>
        </w:tabs>
        <w:spacing w:line="360" w:lineRule="auto"/>
        <w:ind w:right="34" w:firstLine="567"/>
        <w:jc w:val="both"/>
        <w:rPr>
          <w:rFonts w:ascii="Times New Roman" w:hAnsi="Times New Roman" w:cs="Times New Roman"/>
          <w:sz w:val="28"/>
          <w:szCs w:val="28"/>
        </w:rPr>
      </w:pPr>
      <w:r w:rsidRPr="000421EE">
        <w:rPr>
          <w:rFonts w:ascii="Times New Roman" w:hAnsi="Times New Roman" w:cs="Times New Roman"/>
          <w:sz w:val="28"/>
          <w:szCs w:val="28"/>
        </w:rPr>
        <w:t>Найбільш важливими глобальними екологічними проблемами сучасності є скорочення озонового шару, глобальне потепління, забруднення атмосфери і парниковий ефект, забруднення світового океану і скорочення різноманіття біологічних видів, що живуть на землі. Усі ці проблеми пов</w:t>
      </w:r>
      <w:r w:rsidR="00183B9D" w:rsidRPr="000421EE">
        <w:rPr>
          <w:rFonts w:ascii="Times New Roman" w:hAnsi="Times New Roman" w:cs="Times New Roman"/>
          <w:sz w:val="28"/>
          <w:szCs w:val="28"/>
        </w:rPr>
        <w:t>’</w:t>
      </w:r>
      <w:r w:rsidRPr="000421EE">
        <w:rPr>
          <w:rFonts w:ascii="Times New Roman" w:hAnsi="Times New Roman" w:cs="Times New Roman"/>
          <w:sz w:val="28"/>
          <w:szCs w:val="28"/>
        </w:rPr>
        <w:t xml:space="preserve">язані між собою і можуть бути розділені лише умовно. Глобальний характер загроз міжнародної екологічної безпеки зумовив провідну роль в їх рішенні міжнародних організацій, передусім ООН і її структур: Програми ООН по </w:t>
      </w:r>
      <w:r w:rsidRPr="000421EE">
        <w:rPr>
          <w:rFonts w:ascii="Times New Roman" w:hAnsi="Times New Roman" w:cs="Times New Roman"/>
          <w:sz w:val="28"/>
          <w:szCs w:val="28"/>
        </w:rPr>
        <w:lastRenderedPageBreak/>
        <w:t>довкіллю, Комісії ООН із стійкого розвитку, Глобального екологічного фонду, Всесвітній метеорологічній організації та ін. [1]</w:t>
      </w:r>
    </w:p>
    <w:p w:rsidR="00AE58F2" w:rsidRPr="000421EE" w:rsidRDefault="003E79B1" w:rsidP="001B5808">
      <w:pPr>
        <w:tabs>
          <w:tab w:val="left" w:pos="851"/>
        </w:tabs>
        <w:spacing w:line="360" w:lineRule="auto"/>
        <w:ind w:right="34" w:firstLine="567"/>
        <w:jc w:val="both"/>
        <w:rPr>
          <w:rFonts w:ascii="Times New Roman" w:hAnsi="Times New Roman" w:cs="Times New Roman"/>
          <w:sz w:val="28"/>
          <w:szCs w:val="28"/>
        </w:rPr>
      </w:pPr>
      <w:r w:rsidRPr="000421EE">
        <w:rPr>
          <w:rFonts w:ascii="Times New Roman" w:hAnsi="Times New Roman" w:cs="Times New Roman"/>
          <w:sz w:val="28"/>
          <w:szCs w:val="28"/>
        </w:rPr>
        <w:t>Важливу роль у формулюванні та визначенні стратегій міжнародної співпраці для забезпечення сталого розвитку відіграють міжнародні конференції та прийняті на них документи. Особливу значимість мають ті, які проводяться під егідою Організації Об</w:t>
      </w:r>
      <w:r w:rsidR="00183B9D" w:rsidRPr="000421EE">
        <w:rPr>
          <w:rFonts w:ascii="Times New Roman" w:hAnsi="Times New Roman" w:cs="Times New Roman"/>
          <w:sz w:val="28"/>
          <w:szCs w:val="28"/>
        </w:rPr>
        <w:t>’</w:t>
      </w:r>
      <w:r w:rsidRPr="000421EE">
        <w:rPr>
          <w:rFonts w:ascii="Times New Roman" w:hAnsi="Times New Roman" w:cs="Times New Roman"/>
          <w:sz w:val="28"/>
          <w:szCs w:val="28"/>
        </w:rPr>
        <w:t>єднаних Націй у сфері охорони довкілля.</w:t>
      </w:r>
    </w:p>
    <w:p w:rsidR="00AE58F2" w:rsidRPr="000421EE" w:rsidRDefault="003E79B1" w:rsidP="001B5808">
      <w:pPr>
        <w:tabs>
          <w:tab w:val="left" w:pos="851"/>
        </w:tabs>
        <w:spacing w:line="360" w:lineRule="auto"/>
        <w:ind w:right="34" w:firstLine="567"/>
        <w:jc w:val="both"/>
        <w:rPr>
          <w:rFonts w:ascii="Times New Roman" w:hAnsi="Times New Roman" w:cs="Times New Roman"/>
          <w:sz w:val="28"/>
          <w:szCs w:val="28"/>
        </w:rPr>
      </w:pPr>
      <w:r w:rsidRPr="000421EE">
        <w:rPr>
          <w:rFonts w:ascii="Times New Roman" w:hAnsi="Times New Roman" w:cs="Times New Roman"/>
          <w:sz w:val="28"/>
          <w:szCs w:val="28"/>
        </w:rPr>
        <w:t xml:space="preserve">Такими є Стокгольмська конференція 1972 р. з питань навколишнього середовища, на якій прийнято Декларацію про охорону навколишнього середовища [2], Ріо-де-Жанейрська конференція 1992 р. з питань навколишнього середовища та розвитку, на якій прийнято Декларацію про охорону навколишнього середовища та розвиток [3], Йоганнесбурзький саміт 2002 р. з питань сталого розвитку, на якому прийняті Декларація щодо сталого розвитку [4] та План виконання рішень щодо сталого розвитку [5], Конференція ООН 2012 </w:t>
      </w:r>
      <w:r w:rsidRPr="000421EE">
        <w:rPr>
          <w:rFonts w:ascii="Times New Roman" w:hAnsi="Times New Roman" w:cs="Times New Roman"/>
          <w:sz w:val="28"/>
          <w:szCs w:val="28"/>
        </w:rPr>
        <w:lastRenderedPageBreak/>
        <w:t xml:space="preserve">р. </w:t>
      </w:r>
      <w:r w:rsidR="00183B9D" w:rsidRPr="000421EE">
        <w:rPr>
          <w:rFonts w:ascii="Times New Roman" w:hAnsi="Times New Roman" w:cs="Times New Roman"/>
          <w:sz w:val="28"/>
          <w:szCs w:val="28"/>
        </w:rPr>
        <w:t>«</w:t>
      </w:r>
      <w:r w:rsidRPr="000421EE">
        <w:rPr>
          <w:rFonts w:ascii="Times New Roman" w:hAnsi="Times New Roman" w:cs="Times New Roman"/>
          <w:sz w:val="28"/>
          <w:szCs w:val="28"/>
        </w:rPr>
        <w:t>Ріо+20</w:t>
      </w:r>
      <w:r w:rsidR="00183B9D" w:rsidRPr="000421EE">
        <w:rPr>
          <w:rFonts w:ascii="Times New Roman" w:hAnsi="Times New Roman" w:cs="Times New Roman"/>
          <w:sz w:val="28"/>
          <w:szCs w:val="28"/>
        </w:rPr>
        <w:t>»</w:t>
      </w:r>
      <w:r w:rsidRPr="000421EE">
        <w:rPr>
          <w:rFonts w:ascii="Times New Roman" w:hAnsi="Times New Roman" w:cs="Times New Roman"/>
          <w:sz w:val="28"/>
          <w:szCs w:val="28"/>
        </w:rPr>
        <w:t xml:space="preserve">, на якій прийнятий підсумковий документ </w:t>
      </w:r>
      <w:r w:rsidR="00183B9D" w:rsidRPr="000421EE">
        <w:rPr>
          <w:rFonts w:ascii="Times New Roman" w:hAnsi="Times New Roman" w:cs="Times New Roman"/>
          <w:sz w:val="28"/>
          <w:szCs w:val="28"/>
        </w:rPr>
        <w:t>«</w:t>
      </w:r>
      <w:r w:rsidRPr="000421EE">
        <w:rPr>
          <w:rFonts w:ascii="Times New Roman" w:hAnsi="Times New Roman" w:cs="Times New Roman"/>
          <w:sz w:val="28"/>
          <w:szCs w:val="28"/>
        </w:rPr>
        <w:t>Майбутнє, якого ми хочемо</w:t>
      </w:r>
      <w:r w:rsidR="00183B9D" w:rsidRPr="000421EE">
        <w:rPr>
          <w:rFonts w:ascii="Times New Roman" w:hAnsi="Times New Roman" w:cs="Times New Roman"/>
          <w:sz w:val="28"/>
          <w:szCs w:val="28"/>
        </w:rPr>
        <w:t>»</w:t>
      </w:r>
      <w:r w:rsidRPr="000421EE">
        <w:rPr>
          <w:rFonts w:ascii="Times New Roman" w:hAnsi="Times New Roman" w:cs="Times New Roman"/>
          <w:sz w:val="28"/>
          <w:szCs w:val="28"/>
        </w:rPr>
        <w:t xml:space="preserve"> [6].</w:t>
      </w:r>
    </w:p>
    <w:p w:rsidR="00AE58F2" w:rsidRPr="000421EE" w:rsidRDefault="003E79B1" w:rsidP="001B5808">
      <w:pPr>
        <w:tabs>
          <w:tab w:val="left" w:pos="851"/>
        </w:tabs>
        <w:spacing w:line="360" w:lineRule="auto"/>
        <w:ind w:right="34" w:firstLine="567"/>
        <w:jc w:val="both"/>
        <w:rPr>
          <w:rFonts w:ascii="Times New Roman" w:hAnsi="Times New Roman" w:cs="Times New Roman"/>
          <w:sz w:val="28"/>
          <w:szCs w:val="28"/>
        </w:rPr>
      </w:pPr>
      <w:r w:rsidRPr="000421EE">
        <w:rPr>
          <w:rFonts w:ascii="Times New Roman" w:hAnsi="Times New Roman" w:cs="Times New Roman"/>
          <w:sz w:val="28"/>
          <w:szCs w:val="28"/>
        </w:rPr>
        <w:t xml:space="preserve">Поза документами, прийнятими на конференціях ООН, відповідна група міжнародних актів включає рішення, резолюції, рекомендації, меморандуми від міжурядових та інших міжнародних організацій, які спрямовані на просування екологічно відповідної поведінки з метою досягнення сталого розвитку. Усі ці акти являють собою так зване </w:t>
      </w:r>
      <w:r w:rsidR="00183B9D" w:rsidRPr="000421EE">
        <w:rPr>
          <w:rFonts w:ascii="Times New Roman" w:hAnsi="Times New Roman" w:cs="Times New Roman"/>
          <w:sz w:val="28"/>
          <w:szCs w:val="28"/>
        </w:rPr>
        <w:t>«</w:t>
      </w:r>
      <w:r w:rsidRPr="000421EE">
        <w:rPr>
          <w:rFonts w:ascii="Times New Roman" w:hAnsi="Times New Roman" w:cs="Times New Roman"/>
          <w:sz w:val="28"/>
          <w:szCs w:val="28"/>
        </w:rPr>
        <w:t>м</w:t>
      </w:r>
      <w:r w:rsidR="00183B9D" w:rsidRPr="000421EE">
        <w:rPr>
          <w:rFonts w:ascii="Times New Roman" w:hAnsi="Times New Roman" w:cs="Times New Roman"/>
          <w:sz w:val="28"/>
          <w:szCs w:val="28"/>
        </w:rPr>
        <w:t>’</w:t>
      </w:r>
      <w:r w:rsidRPr="000421EE">
        <w:rPr>
          <w:rFonts w:ascii="Times New Roman" w:hAnsi="Times New Roman" w:cs="Times New Roman"/>
          <w:sz w:val="28"/>
          <w:szCs w:val="28"/>
        </w:rPr>
        <w:t>яке право</w:t>
      </w:r>
      <w:r w:rsidR="00183B9D" w:rsidRPr="000421EE">
        <w:rPr>
          <w:rFonts w:ascii="Times New Roman" w:hAnsi="Times New Roman" w:cs="Times New Roman"/>
          <w:sz w:val="28"/>
          <w:szCs w:val="28"/>
        </w:rPr>
        <w:t>»</w:t>
      </w:r>
      <w:r w:rsidRPr="000421EE">
        <w:rPr>
          <w:rFonts w:ascii="Times New Roman" w:hAnsi="Times New Roman" w:cs="Times New Roman"/>
          <w:sz w:val="28"/>
          <w:szCs w:val="28"/>
        </w:rPr>
        <w:t>, тобто мають рекомендаційний характер для держав.</w:t>
      </w:r>
    </w:p>
    <w:p w:rsidR="00AE58F2" w:rsidRPr="000421EE" w:rsidRDefault="003E79B1" w:rsidP="001B5808">
      <w:pPr>
        <w:tabs>
          <w:tab w:val="left" w:pos="851"/>
        </w:tabs>
        <w:spacing w:line="360" w:lineRule="auto"/>
        <w:ind w:right="34" w:firstLine="567"/>
        <w:jc w:val="both"/>
        <w:rPr>
          <w:rFonts w:ascii="Times New Roman" w:hAnsi="Times New Roman" w:cs="Times New Roman"/>
          <w:sz w:val="28"/>
          <w:szCs w:val="28"/>
        </w:rPr>
      </w:pPr>
      <w:r w:rsidRPr="000421EE">
        <w:rPr>
          <w:rFonts w:ascii="Times New Roman" w:hAnsi="Times New Roman" w:cs="Times New Roman"/>
          <w:sz w:val="28"/>
          <w:szCs w:val="28"/>
        </w:rPr>
        <w:t>Можна виділити основну ідею концепції екологічної безпеки, а саме, вона полягає у створенні загальної та універсальної системи безпеки, яка повинна об</w:t>
      </w:r>
      <w:r w:rsidR="00183B9D" w:rsidRPr="000421EE">
        <w:rPr>
          <w:rFonts w:ascii="Times New Roman" w:hAnsi="Times New Roman" w:cs="Times New Roman"/>
          <w:sz w:val="28"/>
          <w:szCs w:val="28"/>
        </w:rPr>
        <w:t>’</w:t>
      </w:r>
      <w:r w:rsidRPr="000421EE">
        <w:rPr>
          <w:rFonts w:ascii="Times New Roman" w:hAnsi="Times New Roman" w:cs="Times New Roman"/>
          <w:sz w:val="28"/>
          <w:szCs w:val="28"/>
        </w:rPr>
        <w:t>єднати всі країни світу. Недоцільність посилення безпеки одних країн за рахунок інших та вироблення ізольованих систем екологічної безпеки. Екологічна безпека, аналогічно до політичної, має однакову важливість для всіх суб</w:t>
      </w:r>
      <w:r w:rsidR="00183B9D" w:rsidRPr="000421EE">
        <w:rPr>
          <w:rFonts w:ascii="Times New Roman" w:hAnsi="Times New Roman" w:cs="Times New Roman"/>
          <w:sz w:val="28"/>
          <w:szCs w:val="28"/>
        </w:rPr>
        <w:t>’</w:t>
      </w:r>
      <w:r w:rsidRPr="000421EE">
        <w:rPr>
          <w:rFonts w:ascii="Times New Roman" w:hAnsi="Times New Roman" w:cs="Times New Roman"/>
          <w:sz w:val="28"/>
          <w:szCs w:val="28"/>
        </w:rPr>
        <w:t xml:space="preserve">єктів міжнародного права. Крім того, захисту потребують не лише території під суверенітетом </w:t>
      </w:r>
      <w:r w:rsidRPr="000421EE">
        <w:rPr>
          <w:rFonts w:ascii="Times New Roman" w:hAnsi="Times New Roman" w:cs="Times New Roman"/>
          <w:sz w:val="28"/>
          <w:szCs w:val="28"/>
        </w:rPr>
        <w:lastRenderedPageBreak/>
        <w:t>конкретних країн, але й  області з міжнародним статусом, таких як відкрите море, повітряний простір над ним, космос та морське дно за межами національної юрисдикції. Це все є надзвичайно важливим для кожного, незалежно від місця перебування.</w:t>
      </w:r>
    </w:p>
    <w:p w:rsidR="00AE58F2" w:rsidRPr="000421EE" w:rsidRDefault="003E79B1" w:rsidP="001B5808">
      <w:pPr>
        <w:tabs>
          <w:tab w:val="left" w:pos="851"/>
        </w:tabs>
        <w:spacing w:line="360" w:lineRule="auto"/>
        <w:ind w:right="34" w:firstLine="567"/>
        <w:jc w:val="both"/>
        <w:rPr>
          <w:rFonts w:ascii="Times New Roman" w:hAnsi="Times New Roman" w:cs="Times New Roman"/>
          <w:sz w:val="28"/>
          <w:szCs w:val="28"/>
        </w:rPr>
      </w:pPr>
      <w:r w:rsidRPr="000421EE">
        <w:rPr>
          <w:rFonts w:ascii="Times New Roman" w:hAnsi="Times New Roman" w:cs="Times New Roman"/>
          <w:sz w:val="28"/>
          <w:szCs w:val="28"/>
        </w:rPr>
        <w:t>Щодо нормативного забезпечення, то існують певні прогалини в міжнародному праві, і питання, що пов</w:t>
      </w:r>
      <w:r w:rsidR="00183B9D" w:rsidRPr="000421EE">
        <w:rPr>
          <w:rFonts w:ascii="Times New Roman" w:hAnsi="Times New Roman" w:cs="Times New Roman"/>
          <w:sz w:val="28"/>
          <w:szCs w:val="28"/>
        </w:rPr>
        <w:t>’</w:t>
      </w:r>
      <w:r w:rsidRPr="000421EE">
        <w:rPr>
          <w:rFonts w:ascii="Times New Roman" w:hAnsi="Times New Roman" w:cs="Times New Roman"/>
          <w:sz w:val="28"/>
          <w:szCs w:val="28"/>
        </w:rPr>
        <w:t>язані з відповідальністю за знищення довкілля, практично не розроблені. Це призводить до неефективності виконання певних норм. У таких умовах є потреба в розширенні категорій міжнародних злочинів. Наприклад, визнання екоциду міжнародним злочином може сприяти вирішенню проблеми відповідальності за порушення норм міжнародного екологічного права в більш значній мірі.</w:t>
      </w:r>
    </w:p>
    <w:p w:rsidR="00AE58F2" w:rsidRPr="000421EE" w:rsidRDefault="003E79B1" w:rsidP="001B5808">
      <w:pPr>
        <w:tabs>
          <w:tab w:val="left" w:pos="851"/>
        </w:tabs>
        <w:spacing w:line="360" w:lineRule="auto"/>
        <w:ind w:right="34" w:firstLine="567"/>
        <w:jc w:val="both"/>
        <w:rPr>
          <w:rFonts w:ascii="Times New Roman" w:hAnsi="Times New Roman" w:cs="Times New Roman"/>
          <w:sz w:val="28"/>
          <w:szCs w:val="28"/>
        </w:rPr>
      </w:pPr>
      <w:r w:rsidRPr="000421EE">
        <w:rPr>
          <w:rFonts w:ascii="Times New Roman" w:hAnsi="Times New Roman" w:cs="Times New Roman"/>
          <w:sz w:val="28"/>
          <w:szCs w:val="28"/>
        </w:rPr>
        <w:t xml:space="preserve">Сьогодні для вирішення сучасних глобальних екологічних проблем, таких як глобальне потепління або парниковий ефект, потрібно вдосконалювати структурну перебудову самої серцевини виробничих </w:t>
      </w:r>
      <w:r w:rsidRPr="000421EE">
        <w:rPr>
          <w:rFonts w:ascii="Times New Roman" w:hAnsi="Times New Roman" w:cs="Times New Roman"/>
          <w:sz w:val="28"/>
          <w:szCs w:val="28"/>
        </w:rPr>
        <w:lastRenderedPageBreak/>
        <w:t>процесів, перехід економіки на альтернативні тобто поновлюючі джерела енергії, перебудову світової фінансової системи, вирішення проблеми залежності і зовнішнього боргу між розвиненими країнами, що розвиваються. Цілком імовірно, що це призведе до кардинальних змін як усередині окремих країн, так і усієї світової системи. Можливо, знадобиться перебудова усієї системи розвитку людства, оскільки стало очевидним, що існуюча ринкова капіталістична система, що сформувалася без урахування її дії на екологію, не дозволяє на необхідному рівні вирішувати екологічні проблем. [7]</w:t>
      </w:r>
    </w:p>
    <w:p w:rsidR="00AE58F2" w:rsidRPr="000421EE" w:rsidRDefault="003E79B1" w:rsidP="001B5808">
      <w:pPr>
        <w:tabs>
          <w:tab w:val="left" w:pos="851"/>
        </w:tabs>
        <w:spacing w:line="360" w:lineRule="auto"/>
        <w:ind w:right="34" w:firstLine="567"/>
        <w:jc w:val="both"/>
        <w:rPr>
          <w:rFonts w:ascii="Times New Roman" w:hAnsi="Times New Roman" w:cs="Times New Roman"/>
          <w:sz w:val="28"/>
          <w:szCs w:val="28"/>
        </w:rPr>
      </w:pPr>
      <w:r w:rsidRPr="000421EE">
        <w:rPr>
          <w:rFonts w:ascii="Times New Roman" w:hAnsi="Times New Roman" w:cs="Times New Roman"/>
          <w:sz w:val="28"/>
          <w:szCs w:val="28"/>
        </w:rPr>
        <w:t xml:space="preserve">На сьогоднішній день, на жаль, не можна не звертати уваги на те, що Україна стикається зі значними екологічними викликами, такими як забруднення повітря та води, недостатня утилізація відходів та зменшення біорізноманіття. Крім того, країна перебуває у стані військової агресії з росією, що, безперечно, погіршує ситуацію щодо екологічної безпеки в країні. Внаслідок вибухів та </w:t>
      </w:r>
      <w:r w:rsidRPr="000421EE">
        <w:rPr>
          <w:rFonts w:ascii="Times New Roman" w:hAnsi="Times New Roman" w:cs="Times New Roman"/>
          <w:sz w:val="28"/>
          <w:szCs w:val="28"/>
        </w:rPr>
        <w:lastRenderedPageBreak/>
        <w:t>обстрілів пошкоджені об</w:t>
      </w:r>
      <w:r w:rsidR="00183B9D" w:rsidRPr="000421EE">
        <w:rPr>
          <w:rFonts w:ascii="Times New Roman" w:hAnsi="Times New Roman" w:cs="Times New Roman"/>
          <w:sz w:val="28"/>
          <w:szCs w:val="28"/>
        </w:rPr>
        <w:t>’</w:t>
      </w:r>
      <w:r w:rsidRPr="000421EE">
        <w:rPr>
          <w:rFonts w:ascii="Times New Roman" w:hAnsi="Times New Roman" w:cs="Times New Roman"/>
          <w:sz w:val="28"/>
          <w:szCs w:val="28"/>
        </w:rPr>
        <w:t>єкти інфраструктури, що мають негативний вплив на природу. Наприклад, пошкодження систем водопостачання і водовідведення може призвести до забруднення водних джерел, що загрожує здоров</w:t>
      </w:r>
      <w:r w:rsidR="00183B9D" w:rsidRPr="000421EE">
        <w:rPr>
          <w:rFonts w:ascii="Times New Roman" w:hAnsi="Times New Roman" w:cs="Times New Roman"/>
          <w:sz w:val="28"/>
          <w:szCs w:val="28"/>
        </w:rPr>
        <w:t>’</w:t>
      </w:r>
      <w:r w:rsidRPr="000421EE">
        <w:rPr>
          <w:rFonts w:ascii="Times New Roman" w:hAnsi="Times New Roman" w:cs="Times New Roman"/>
          <w:sz w:val="28"/>
          <w:szCs w:val="28"/>
        </w:rPr>
        <w:t>ю населення та природним екосистемам. Також війна призвела до втрати контролю над певними територіями, де можуть відбуватися незаконні видобутки ресурсів, що негативно впливає на біорізноманіття і призводить до незворотнього зниження природних ресурсів. До того ж, можливий витік небезпечних хімічних речовин або руйнування об</w:t>
      </w:r>
      <w:r w:rsidR="00183B9D" w:rsidRPr="000421EE">
        <w:rPr>
          <w:rFonts w:ascii="Times New Roman" w:hAnsi="Times New Roman" w:cs="Times New Roman"/>
          <w:sz w:val="28"/>
          <w:szCs w:val="28"/>
        </w:rPr>
        <w:t>’</w:t>
      </w:r>
      <w:r w:rsidRPr="000421EE">
        <w:rPr>
          <w:rFonts w:ascii="Times New Roman" w:hAnsi="Times New Roman" w:cs="Times New Roman"/>
          <w:sz w:val="28"/>
          <w:szCs w:val="28"/>
        </w:rPr>
        <w:t>єктів, що містять небезпечні речовини, що загрожує екологічній безпеці та здоров</w:t>
      </w:r>
      <w:r w:rsidR="00183B9D" w:rsidRPr="000421EE">
        <w:rPr>
          <w:rFonts w:ascii="Times New Roman" w:hAnsi="Times New Roman" w:cs="Times New Roman"/>
          <w:sz w:val="28"/>
          <w:szCs w:val="28"/>
        </w:rPr>
        <w:t>’</w:t>
      </w:r>
      <w:r w:rsidRPr="000421EE">
        <w:rPr>
          <w:rFonts w:ascii="Times New Roman" w:hAnsi="Times New Roman" w:cs="Times New Roman"/>
          <w:sz w:val="28"/>
          <w:szCs w:val="28"/>
        </w:rPr>
        <w:t>ю населення.</w:t>
      </w:r>
    </w:p>
    <w:p w:rsidR="00AE58F2" w:rsidRPr="000421EE" w:rsidRDefault="003E79B1" w:rsidP="001B5808">
      <w:pPr>
        <w:tabs>
          <w:tab w:val="left" w:pos="851"/>
        </w:tabs>
        <w:spacing w:line="360" w:lineRule="auto"/>
        <w:ind w:right="34" w:firstLine="567"/>
        <w:jc w:val="both"/>
        <w:rPr>
          <w:rFonts w:ascii="Times New Roman" w:hAnsi="Times New Roman" w:cs="Times New Roman"/>
          <w:sz w:val="28"/>
          <w:szCs w:val="28"/>
        </w:rPr>
      </w:pPr>
      <w:r w:rsidRPr="000421EE">
        <w:rPr>
          <w:rFonts w:ascii="Times New Roman" w:hAnsi="Times New Roman" w:cs="Times New Roman"/>
          <w:sz w:val="28"/>
          <w:szCs w:val="28"/>
        </w:rPr>
        <w:t>Загалом, виклики екологічної безпеки та військової агресії в Україні вимагають комплексного підходу та співпраці між владою, науковцями та громадськістю. Важливо розробити та впровадити ефективні стратегії захисту довкілля в умовах конфлікту, а також здійснювати моніторинг та оцінку екологічних ризиків, пов</w:t>
      </w:r>
      <w:r w:rsidR="00183B9D" w:rsidRPr="000421EE">
        <w:rPr>
          <w:rFonts w:ascii="Times New Roman" w:hAnsi="Times New Roman" w:cs="Times New Roman"/>
          <w:sz w:val="28"/>
          <w:szCs w:val="28"/>
        </w:rPr>
        <w:t>’</w:t>
      </w:r>
      <w:r w:rsidRPr="000421EE">
        <w:rPr>
          <w:rFonts w:ascii="Times New Roman" w:hAnsi="Times New Roman" w:cs="Times New Roman"/>
          <w:sz w:val="28"/>
          <w:szCs w:val="28"/>
        </w:rPr>
        <w:t xml:space="preserve">язаних із </w:t>
      </w:r>
      <w:r w:rsidRPr="000421EE">
        <w:rPr>
          <w:rFonts w:ascii="Times New Roman" w:hAnsi="Times New Roman" w:cs="Times New Roman"/>
          <w:sz w:val="28"/>
          <w:szCs w:val="28"/>
        </w:rPr>
        <w:lastRenderedPageBreak/>
        <w:t>військовими подіями. Досягнення екологічної безпеки є важливим завданням для України та сприятиме сталому розвитку країни та збереженню природного спадку для майбутніх поколінь.</w:t>
      </w:r>
    </w:p>
    <w:p w:rsidR="00AE58F2" w:rsidRPr="000421EE" w:rsidRDefault="003E79B1" w:rsidP="001B5808">
      <w:pPr>
        <w:tabs>
          <w:tab w:val="left" w:pos="851"/>
        </w:tabs>
        <w:spacing w:line="360" w:lineRule="auto"/>
        <w:ind w:right="34" w:firstLine="567"/>
        <w:jc w:val="both"/>
        <w:rPr>
          <w:rFonts w:ascii="Times New Roman" w:hAnsi="Times New Roman" w:cs="Times New Roman"/>
          <w:sz w:val="28"/>
          <w:szCs w:val="28"/>
        </w:rPr>
      </w:pPr>
      <w:r w:rsidRPr="000421EE">
        <w:rPr>
          <w:rFonts w:ascii="Times New Roman" w:hAnsi="Times New Roman" w:cs="Times New Roman"/>
          <w:sz w:val="28"/>
          <w:szCs w:val="28"/>
        </w:rPr>
        <w:t>Але слід відзначити, що Україна має і потенціал для зміцнення своєї ролі в міжнародній співпраці щодо екологічної безпеки та відповідності на виклики, що постають перед нашою країною. Україна має можливість та активно співпрацює з багатьма міжнародними організаціями. Вона може активно ратифікувати та дотримуватися міжнародних договорів та угод, спрямованих на охорону довкілля і забезпечення екологічної безпеки. Найбільше міжнародних законодавчих актів Україна має з Організацією Об</w:t>
      </w:r>
      <w:r w:rsidR="00183B9D" w:rsidRPr="000421EE">
        <w:rPr>
          <w:rFonts w:ascii="Times New Roman" w:hAnsi="Times New Roman" w:cs="Times New Roman"/>
          <w:sz w:val="28"/>
          <w:szCs w:val="28"/>
        </w:rPr>
        <w:t>’</w:t>
      </w:r>
      <w:r w:rsidRPr="000421EE">
        <w:rPr>
          <w:rFonts w:ascii="Times New Roman" w:hAnsi="Times New Roman" w:cs="Times New Roman"/>
          <w:sz w:val="28"/>
          <w:szCs w:val="28"/>
        </w:rPr>
        <w:t xml:space="preserve">єднаних Націй (ООН), Міжнародною організацією праці (МОП) та Радою Європи. Крім того, спільні дослідження, обмін досвідом, співпраця з </w:t>
      </w:r>
      <w:r w:rsidR="00B22AE9">
        <w:rPr>
          <w:rFonts w:ascii="Times New Roman" w:hAnsi="Times New Roman" w:cs="Times New Roman"/>
          <w:sz w:val="28"/>
          <w:szCs w:val="28"/>
        </w:rPr>
        <w:t xml:space="preserve">іншими країнами можуть Україні </w:t>
      </w:r>
      <w:r w:rsidRPr="000421EE">
        <w:rPr>
          <w:rFonts w:ascii="Times New Roman" w:hAnsi="Times New Roman" w:cs="Times New Roman"/>
          <w:sz w:val="28"/>
          <w:szCs w:val="28"/>
        </w:rPr>
        <w:t>допомогти запобігти подібним конфліктам у майбутньому.</w:t>
      </w:r>
    </w:p>
    <w:p w:rsidR="00B22AE9" w:rsidRDefault="003E79B1" w:rsidP="00B22AE9">
      <w:pPr>
        <w:tabs>
          <w:tab w:val="left" w:pos="851"/>
        </w:tabs>
        <w:spacing w:line="360" w:lineRule="auto"/>
        <w:ind w:right="34" w:firstLine="567"/>
        <w:jc w:val="both"/>
        <w:rPr>
          <w:rFonts w:ascii="Times New Roman" w:hAnsi="Times New Roman" w:cs="Times New Roman"/>
          <w:sz w:val="28"/>
          <w:szCs w:val="28"/>
        </w:rPr>
      </w:pPr>
      <w:r w:rsidRPr="000421EE">
        <w:rPr>
          <w:rFonts w:ascii="Times New Roman" w:hAnsi="Times New Roman" w:cs="Times New Roman"/>
          <w:sz w:val="28"/>
          <w:szCs w:val="28"/>
        </w:rPr>
        <w:lastRenderedPageBreak/>
        <w:t>Отже, міжнародне право і екологічна безпека представляють собою важливу проблему для сучасного світу, і Україна не виняток, оскільки країна стикається зі складними викликами у сфері охорони навколишнього середовища, втратою біорізноманітності та військовою агресією. Головною метою екологічної безпеки є запобігання екологічним і техногенним катастрофам, включаючи глобальні, тому надзвичайно важливим є національне законодавство кожної країни, спрямоване на запобігання подібного роду катаклізмам. Адже зупинення екологічної деградації на нашій планеті можливе лише через створення єдиного всесвітнього юридичного простору в галузі екології, що сприятиме координації дій всіх країн у питаннях забезпечення екологічної безпеки.</w:t>
      </w:r>
    </w:p>
    <w:p w:rsidR="00B22AE9" w:rsidRDefault="00B22AE9" w:rsidP="00B22AE9">
      <w:pPr>
        <w:tabs>
          <w:tab w:val="left" w:pos="851"/>
        </w:tabs>
        <w:spacing w:line="360" w:lineRule="auto"/>
        <w:ind w:right="34" w:firstLine="567"/>
        <w:jc w:val="both"/>
        <w:rPr>
          <w:rFonts w:ascii="Times New Roman" w:hAnsi="Times New Roman" w:cs="Times New Roman"/>
          <w:b/>
          <w:sz w:val="28"/>
          <w:szCs w:val="28"/>
        </w:rPr>
      </w:pPr>
    </w:p>
    <w:p w:rsidR="00B22AE9" w:rsidRPr="00B22AE9" w:rsidRDefault="00B22AE9" w:rsidP="00B22AE9">
      <w:pPr>
        <w:tabs>
          <w:tab w:val="left" w:pos="851"/>
        </w:tabs>
        <w:spacing w:line="360" w:lineRule="auto"/>
        <w:ind w:right="34" w:firstLine="567"/>
        <w:jc w:val="both"/>
        <w:rPr>
          <w:rFonts w:ascii="Times New Roman" w:hAnsi="Times New Roman" w:cs="Times New Roman"/>
          <w:b/>
          <w:sz w:val="28"/>
          <w:szCs w:val="28"/>
        </w:rPr>
      </w:pPr>
      <w:r>
        <w:rPr>
          <w:rFonts w:ascii="Times New Roman" w:hAnsi="Times New Roman" w:cs="Times New Roman"/>
          <w:b/>
          <w:sz w:val="28"/>
          <w:szCs w:val="28"/>
        </w:rPr>
        <w:t>Література:</w:t>
      </w:r>
    </w:p>
    <w:p w:rsidR="00AE58F2" w:rsidRPr="000421EE" w:rsidRDefault="003E79B1" w:rsidP="001B5808">
      <w:pPr>
        <w:numPr>
          <w:ilvl w:val="0"/>
          <w:numId w:val="4"/>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hAnsi="Times New Roman" w:cs="Times New Roman"/>
          <w:sz w:val="28"/>
          <w:szCs w:val="28"/>
        </w:rPr>
        <w:t xml:space="preserve">Конвенція про транскордонний вплив промислових аварій 1992  р. // Европейська економічна комісія. Конвенція про транскордонний </w:t>
      </w:r>
      <w:r w:rsidRPr="000421EE">
        <w:rPr>
          <w:rFonts w:ascii="Times New Roman" w:hAnsi="Times New Roman" w:cs="Times New Roman"/>
          <w:sz w:val="28"/>
          <w:szCs w:val="28"/>
        </w:rPr>
        <w:lastRenderedPageBreak/>
        <w:t>вплив промислових аварій. ООН. - Нью-Йорк-Женева, 1994. - С. 47-77.</w:t>
      </w:r>
    </w:p>
    <w:p w:rsidR="00AE58F2" w:rsidRPr="000421EE" w:rsidRDefault="003E79B1" w:rsidP="001B5808">
      <w:pPr>
        <w:numPr>
          <w:ilvl w:val="0"/>
          <w:numId w:val="4"/>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hAnsi="Times New Roman" w:cs="Times New Roman"/>
          <w:sz w:val="28"/>
          <w:szCs w:val="28"/>
        </w:rPr>
        <w:t>Декларація Конференції Організації Об</w:t>
      </w:r>
      <w:r w:rsidR="00183B9D" w:rsidRPr="000421EE">
        <w:rPr>
          <w:rFonts w:ascii="Times New Roman" w:hAnsi="Times New Roman" w:cs="Times New Roman"/>
          <w:sz w:val="28"/>
          <w:szCs w:val="28"/>
        </w:rPr>
        <w:t>’</w:t>
      </w:r>
      <w:r w:rsidRPr="000421EE">
        <w:rPr>
          <w:rFonts w:ascii="Times New Roman" w:hAnsi="Times New Roman" w:cs="Times New Roman"/>
          <w:sz w:val="28"/>
          <w:szCs w:val="28"/>
        </w:rPr>
        <w:t>єднаних Націй з проблем навколишнього середовища. Прийнята Конференцією Організації Об</w:t>
      </w:r>
      <w:r w:rsidR="00183B9D" w:rsidRPr="000421EE">
        <w:rPr>
          <w:rFonts w:ascii="Times New Roman" w:hAnsi="Times New Roman" w:cs="Times New Roman"/>
          <w:sz w:val="28"/>
          <w:szCs w:val="28"/>
        </w:rPr>
        <w:t>’</w:t>
      </w:r>
      <w:r w:rsidRPr="000421EE">
        <w:rPr>
          <w:rFonts w:ascii="Times New Roman" w:hAnsi="Times New Roman" w:cs="Times New Roman"/>
          <w:sz w:val="28"/>
          <w:szCs w:val="28"/>
        </w:rPr>
        <w:t xml:space="preserve">єднаних Націй з проблем навколишнього середовища, Стокгольм, 1972 [Електронний ресурс]. – Режим доступу: </w:t>
      </w:r>
      <w:hyperlink r:id="rId366">
        <w:r w:rsidRPr="000421EE">
          <w:rPr>
            <w:rFonts w:ascii="Times New Roman" w:hAnsi="Times New Roman" w:cs="Times New Roman"/>
            <w:color w:val="0563C1"/>
            <w:sz w:val="28"/>
            <w:szCs w:val="28"/>
            <w:u w:val="single"/>
          </w:rPr>
          <w:t>https://www.un.org/ru/documents/decl_conv/declarations/declarathenv.shtml</w:t>
        </w:r>
      </w:hyperlink>
    </w:p>
    <w:p w:rsidR="00AE58F2" w:rsidRPr="000421EE" w:rsidRDefault="003E79B1" w:rsidP="001B5808">
      <w:pPr>
        <w:numPr>
          <w:ilvl w:val="0"/>
          <w:numId w:val="4"/>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hAnsi="Times New Roman" w:cs="Times New Roman"/>
          <w:sz w:val="28"/>
          <w:szCs w:val="28"/>
        </w:rPr>
        <w:t>Ріо-де-Жанейрська декларація з навколишнього середовища та розвитку. Прийнята Конференцією ООН з навколишнього середовища середовищі та розвитку, Ріо-де-Жанейро, 3–14 червня 1992 р. [Електронний ресурс]. – Режим доступу:</w:t>
      </w:r>
      <w:hyperlink r:id="rId367">
        <w:r w:rsidRPr="000421EE">
          <w:rPr>
            <w:rFonts w:ascii="Times New Roman" w:hAnsi="Times New Roman" w:cs="Times New Roman"/>
            <w:color w:val="0563C1"/>
            <w:sz w:val="28"/>
            <w:szCs w:val="28"/>
            <w:u w:val="single"/>
          </w:rPr>
          <w:t xml:space="preserve"> </w:t>
        </w:r>
      </w:hyperlink>
      <w:hyperlink r:id="rId368">
        <w:r w:rsidRPr="000421EE">
          <w:rPr>
            <w:rFonts w:ascii="Times New Roman" w:hAnsi="Times New Roman" w:cs="Times New Roman"/>
            <w:color w:val="0563C1"/>
            <w:sz w:val="28"/>
            <w:szCs w:val="28"/>
            <w:u w:val="single"/>
          </w:rPr>
          <w:t>https://www.un.org/ru/documents/decl_conv/declarations/riodecl.shtml</w:t>
        </w:r>
      </w:hyperlink>
    </w:p>
    <w:p w:rsidR="00AE58F2" w:rsidRPr="000421EE" w:rsidRDefault="003E79B1" w:rsidP="001B5808">
      <w:pPr>
        <w:numPr>
          <w:ilvl w:val="0"/>
          <w:numId w:val="4"/>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hAnsi="Times New Roman" w:cs="Times New Roman"/>
          <w:sz w:val="28"/>
          <w:szCs w:val="28"/>
        </w:rPr>
        <w:t xml:space="preserve">Йоганнесбурзька декларація зі сталого розвитку. Прийнята на Всесвітній зустрічі на найвищому рівні сталого розвитку (Йоханнесбург, </w:t>
      </w:r>
      <w:r w:rsidRPr="000421EE">
        <w:rPr>
          <w:rFonts w:ascii="Times New Roman" w:hAnsi="Times New Roman" w:cs="Times New Roman"/>
          <w:sz w:val="28"/>
          <w:szCs w:val="28"/>
        </w:rPr>
        <w:lastRenderedPageBreak/>
        <w:t xml:space="preserve">Південна Африка, 26 серпня – 4 вересня 2002 р.). [Електронний ресурс]. – Режим доступу: </w:t>
      </w:r>
      <w:hyperlink r:id="rId369">
        <w:r w:rsidRPr="000421EE">
          <w:rPr>
            <w:rFonts w:ascii="Times New Roman" w:hAnsi="Times New Roman" w:cs="Times New Roman"/>
            <w:color w:val="0563C1"/>
            <w:sz w:val="28"/>
            <w:szCs w:val="28"/>
            <w:u w:val="single"/>
          </w:rPr>
          <w:t>https://www.un.org/ru/documents/decl_conv/declarations/decl_wssd.shtml</w:t>
        </w:r>
      </w:hyperlink>
    </w:p>
    <w:p w:rsidR="00AE58F2" w:rsidRPr="000421EE" w:rsidRDefault="003E79B1" w:rsidP="001B5808">
      <w:pPr>
        <w:numPr>
          <w:ilvl w:val="0"/>
          <w:numId w:val="4"/>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hAnsi="Times New Roman" w:cs="Times New Roman"/>
          <w:sz w:val="28"/>
          <w:szCs w:val="28"/>
        </w:rPr>
        <w:t xml:space="preserve">Резолюція 2 План виконання рішень Всесвітньої зустрічі на найвищому рівні щодо сталого розвитку, прийнята на її 17-му пленарному засіданні 4 вересня 2002 р. URL: </w:t>
      </w:r>
      <w:hyperlink r:id="rId370">
        <w:r w:rsidRPr="000421EE">
          <w:rPr>
            <w:rFonts w:ascii="Times New Roman" w:hAnsi="Times New Roman" w:cs="Times New Roman"/>
            <w:color w:val="0563C1"/>
            <w:sz w:val="28"/>
            <w:szCs w:val="28"/>
            <w:u w:val="single"/>
          </w:rPr>
          <w:t>https://www.un.org/ru/events/pastevents/pdf/plan_wssd.pdf</w:t>
        </w:r>
      </w:hyperlink>
    </w:p>
    <w:p w:rsidR="00AE58F2" w:rsidRPr="000421EE" w:rsidRDefault="003E79B1" w:rsidP="001B5808">
      <w:pPr>
        <w:numPr>
          <w:ilvl w:val="0"/>
          <w:numId w:val="4"/>
        </w:numPr>
        <w:tabs>
          <w:tab w:val="left" w:pos="851"/>
        </w:tabs>
        <w:spacing w:line="360" w:lineRule="auto"/>
        <w:ind w:left="0" w:right="34" w:firstLine="567"/>
        <w:jc w:val="both"/>
        <w:rPr>
          <w:rFonts w:ascii="Times New Roman" w:hAnsi="Times New Roman" w:cs="Times New Roman"/>
          <w:sz w:val="28"/>
          <w:szCs w:val="28"/>
        </w:rPr>
      </w:pPr>
      <w:r w:rsidRPr="000421EE">
        <w:rPr>
          <w:rFonts w:ascii="Times New Roman" w:hAnsi="Times New Roman" w:cs="Times New Roman"/>
          <w:sz w:val="28"/>
          <w:szCs w:val="28"/>
        </w:rPr>
        <w:t xml:space="preserve">Ріо+20. Конференція ООН із сталого розвитку. Майбутнє, якого ми хочемо. – Док. ООН. А/СONF. 216/L.1. [Електронний ресурс]. – Режим доступу: </w:t>
      </w:r>
      <w:hyperlink r:id="rId371">
        <w:r w:rsidRPr="000421EE">
          <w:rPr>
            <w:rFonts w:ascii="Times New Roman" w:hAnsi="Times New Roman" w:cs="Times New Roman"/>
            <w:color w:val="0563C1"/>
            <w:sz w:val="28"/>
            <w:szCs w:val="28"/>
            <w:u w:val="single"/>
          </w:rPr>
          <w:t>https://www.un.org/ru/conferences/environment/rio2012</w:t>
        </w:r>
      </w:hyperlink>
    </w:p>
    <w:p w:rsidR="00AE58F2" w:rsidRPr="000421EE" w:rsidRDefault="003E79B1" w:rsidP="001B5808">
      <w:pPr>
        <w:numPr>
          <w:ilvl w:val="0"/>
          <w:numId w:val="4"/>
        </w:numPr>
        <w:tabs>
          <w:tab w:val="left" w:pos="851"/>
        </w:tabs>
        <w:spacing w:line="360" w:lineRule="auto"/>
        <w:ind w:left="0" w:right="34" w:firstLine="567"/>
        <w:jc w:val="both"/>
        <w:rPr>
          <w:rFonts w:ascii="Times New Roman" w:hAnsi="Times New Roman" w:cs="Times New Roman"/>
          <w:color w:val="D1D5DB"/>
          <w:sz w:val="28"/>
          <w:szCs w:val="28"/>
          <w:shd w:val="clear" w:color="auto" w:fill="444654"/>
        </w:rPr>
      </w:pPr>
      <w:r w:rsidRPr="000421EE">
        <w:rPr>
          <w:rFonts w:ascii="Times New Roman" w:hAnsi="Times New Roman" w:cs="Times New Roman"/>
          <w:sz w:val="28"/>
          <w:szCs w:val="28"/>
        </w:rPr>
        <w:t>Андрейцев В.І. Екологічне право: Особлива частина: Підруч. Для студ. Юрид. Вузів і фак.: Повний акад. Курс / За ред. Акад. НАПрН В.І. Андрейцева, К., Істина, 2001. - 544 с.</w:t>
      </w: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b/>
          <w:sz w:val="28"/>
          <w:szCs w:val="28"/>
          <w:highlight w:val="white"/>
        </w:rPr>
      </w:pP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B22AE9">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lastRenderedPageBreak/>
        <w:t>Чепа Михайло Васильович</w:t>
      </w:r>
    </w:p>
    <w:p w:rsidR="00B22AE9" w:rsidRDefault="00B22AE9" w:rsidP="00B22AE9">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Здобувач вищої освіти</w:t>
      </w:r>
    </w:p>
    <w:p w:rsidR="00B22AE9" w:rsidRDefault="00B22AE9" w:rsidP="00B22AE9">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Національного</w:t>
      </w:r>
      <w:r w:rsidR="003E79B1" w:rsidRPr="000421EE">
        <w:rPr>
          <w:rFonts w:ascii="Times New Roman" w:eastAsia="Times New Roman" w:hAnsi="Times New Roman" w:cs="Times New Roman"/>
          <w:sz w:val="28"/>
          <w:szCs w:val="28"/>
        </w:rPr>
        <w:t xml:space="preserve"> університет</w:t>
      </w:r>
      <w:r>
        <w:rPr>
          <w:rFonts w:ascii="Times New Roman" w:eastAsia="Times New Roman" w:hAnsi="Times New Roman" w:cs="Times New Roman"/>
          <w:sz w:val="28"/>
          <w:szCs w:val="28"/>
        </w:rPr>
        <w:t>у</w:t>
      </w:r>
    </w:p>
    <w:p w:rsidR="00AE58F2" w:rsidRPr="000421EE" w:rsidRDefault="00183B9D" w:rsidP="00B22AE9">
      <w:pPr>
        <w:tabs>
          <w:tab w:val="left" w:pos="851"/>
        </w:tabs>
        <w:spacing w:line="360" w:lineRule="auto"/>
        <w:ind w:right="34" w:firstLine="567"/>
        <w:jc w:val="center"/>
        <w:rPr>
          <w:rFonts w:ascii="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w:t>
      </w:r>
    </w:p>
    <w:p w:rsidR="00AE58F2" w:rsidRPr="000421EE" w:rsidRDefault="00AE58F2" w:rsidP="00B22AE9">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Default="003E79B1" w:rsidP="00B22AE9">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ПРИНЦИПИ ЄВРОПЕЙСЬКОГО ПРАВА НАВКОЛИШНЬОГО СЕРЕДОВИЩА</w:t>
      </w:r>
    </w:p>
    <w:p w:rsidR="00B22AE9" w:rsidRPr="000421EE" w:rsidRDefault="00B22AE9" w:rsidP="00B22AE9">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Тема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Принципи європейського права навколишнього середовища</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є дуже актуальною в сучасному світі з багатьма викликами, пов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язаними зі збереженням природи та забезпеченням сталого розвитку. Ця актуальність визначається кількома ключовими чинниками.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По-перше, вибуховий розвиток технологій і промисловості призводить до зростання негативного впливу на навколишнє середовище, що вимагає вдосконалення правових механізмів регулювання.</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По-друге, зміни клімату та виснаження природних ресурсів настільки загрожують </w:t>
      </w:r>
      <w:r w:rsidRPr="000421EE">
        <w:rPr>
          <w:rFonts w:ascii="Times New Roman" w:eastAsia="Times New Roman" w:hAnsi="Times New Roman" w:cs="Times New Roman"/>
          <w:sz w:val="28"/>
          <w:szCs w:val="28"/>
        </w:rPr>
        <w:lastRenderedPageBreak/>
        <w:t>екосистемам та людському життю, що потребують ретельної юридичної регуляції.</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 Принципи європейського права є базовими засадами правової системи Європейського Союзу, які визначають зміст усієї правотворчої, правозастосовчої та правоохоронної діяльності Союзу в цілому та його держав-членів окремо.</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Залежно від контексту, принципи європейського права можуть мати загальний характер, застосовуючись до всієї правової системи, або спеціалізований характер, застосовуючись до конкретних галузей чи інститутів права.</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У сфері європейського права прецедентне право є ключовим джерелом принципів. Формулюючи принципи права Союзу, Суд Європейських Співтовариств спирається на загальні конституційні традиції держав-членів і загальновизнані принципи міжнародного права.</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Деякі загальні та спеціальні принципи закріплені в установчих договорах Європейського Співтовариства та Європейського Союзу. </w:t>
      </w:r>
      <w:r w:rsidRPr="000421EE">
        <w:rPr>
          <w:rFonts w:ascii="Times New Roman" w:eastAsia="Times New Roman" w:hAnsi="Times New Roman" w:cs="Times New Roman"/>
          <w:sz w:val="28"/>
          <w:szCs w:val="28"/>
        </w:rPr>
        <w:lastRenderedPageBreak/>
        <w:t>Наприклад, Договір про заснування Європейського Союзу визначає принципи свободи, демократії, поваги до прав людини і основоположних свобод та верховенства права як загальні принципи, спільні для держав-членів [1].</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Стаття 6 Договору про заснування Європейського Співтовариства встановлює принцип інтеграції вимог охорони навколишнього середовища у визначення та реалізацію політики та діяльності Співтовариства, зокрема з метою досягнення сталого розвитку. Цей принцип застосовується не лише до екологічної політики, але й до всіх політик та видів діяльності Співтовариства. Це означає, що принцип інтеграції застосовується в багатьох сферах регулювання суспільних відносин у європейському праві.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Стаття 174(2) Договору про заснування Європейського Співтовариства визначає принципи, на яких ґрунтується екологічна політика Співтовариства: - принцип запобігання; - принцип обережності; - компенсація екологічної шкоди, </w:t>
      </w:r>
      <w:r w:rsidRPr="000421EE">
        <w:rPr>
          <w:rFonts w:ascii="Times New Roman" w:eastAsia="Times New Roman" w:hAnsi="Times New Roman" w:cs="Times New Roman"/>
          <w:sz w:val="28"/>
          <w:szCs w:val="28"/>
        </w:rPr>
        <w:lastRenderedPageBreak/>
        <w:t xml:space="preserve">переважно шляхом її усунення на початковому етапі; - принцип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забруднювач платить</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Інші загальні принципи були розроблені переважно в рішеннях Суду Європейських Співтовариств. Водночас, оскільки екологічне право є галуззю європейського права, загальні принципи поширюються і на нього.</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Крім того, Європейський Союз розробив і прийняв низку документів, що регулюють механізми розробки та впровадження сталого розвитку. У 1993 році була прийнята П</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ята програма дій Співтовариства з навколишнього середовища під назвою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На шляху до сталого розвитку</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яка підкреслила важливість принципів, викладених у Декларації Ріо-де-Жанейро.</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У травні 2001р. на засіданні Європейської Ради в Гетеборзі була прийнята Стратегія сталого розвитку Європейського Союзу. Вона була спрямована насамперед на реалізацію принципу сталого розвитку на рівні Співтовариства і визначила довгострокові цілі, завдання і пріоритетні </w:t>
      </w:r>
      <w:r w:rsidRPr="000421EE">
        <w:rPr>
          <w:rFonts w:ascii="Times New Roman" w:eastAsia="Times New Roman" w:hAnsi="Times New Roman" w:cs="Times New Roman"/>
          <w:sz w:val="28"/>
          <w:szCs w:val="28"/>
        </w:rPr>
        <w:lastRenderedPageBreak/>
        <w:t>напрямки дій, включаючи зміну клімату, охорону здоров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 природні ресурси, транспорт і землекористування.</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У лютому 2002 року на засіданні Європейської Ради в Брюсселі була прийнята нова стратегія під назвою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На шляху до глобального партнерства заради сталого розвитку</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Ця стратегія визначила пріоритетні заходи для досягнення сталого розвитку на рівні Європейського Союзу [2].</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Всі ці принципи є важливими для забезпечення правових стандартів в Європейському Союзі та у сфері охорони навколишнього середовища.</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Принцип забезпечення високого рівня охорони навколишнього середовища. Цей принцип передбачає, що кожна країна повинна докладати всіх зусиль для забезпечення найвищого рівня захисту довкілля. Це вимагає вжиття всіх необхідних заходів для запобігання забрудненню та нанесенню шкоди природі.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Принцип забезпечення превентивних заходів. Цей принцип спрямований на передбачення та </w:t>
      </w:r>
      <w:r w:rsidRPr="000421EE">
        <w:rPr>
          <w:rFonts w:ascii="Times New Roman" w:eastAsia="Times New Roman" w:hAnsi="Times New Roman" w:cs="Times New Roman"/>
          <w:sz w:val="28"/>
          <w:szCs w:val="28"/>
        </w:rPr>
        <w:lastRenderedPageBreak/>
        <w:t>запобігання забрудненню навколишнього середовища. Він вимагає вжиття заходів до того, як виникнуть серйозні проблеми та шкідливий вплив на природу.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Принцип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забруднювач платить</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Згідно з цим принципом, особи або компанії, які спричиняють забруднення навколишнього середовища, повинні нести відповідальність і компенсувати завдані ними збитки. Це допомагає створити стимули для зменшення негативного впливу на природу.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Принцип участі громадськості. Передбачає, що громадські організації та громадяни повинні мати можливість брати участь у прийнятті рішень і впливати на вирішення екологічних питань. Це сприяє відкритості та врахуванню різноманітних думок та інтересів.</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Принцип 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язку з іншими галузями права. Цей принцип вимагає, щоб екологічні питання бралися до уваги при прийнятті рішень в інших галузях права, таких як економіка, транспорт або будівництво.</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Принцип врахування міжнародного виміру. Оскільки багато екологічних проблем мають транскордонний характер, цей принцип вимагає співпраці та врахування міжнародних норм і стандартів при регулюванні екологічних питань.</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Принцип сталого розвитку. Цей принцип передбачає необхідність задовольняти потреби сучасного суспільства у сталий спосіб, не завдаючи шкоди майбутнім поколінням і природі. Він вимагає планування та прийняття рішень з урахуванням довгострокових наслідків.</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Усі принципи складають основу європейського екологічного права і спрямовані на забезпечення захисту природи та наших екологічних ресурсів для майбутніх поколінь. Вони відіграють ключову роль у створенні ефективних правових механізмів захисту довкілля в Європі.</w:t>
      </w:r>
    </w:p>
    <w:p w:rsidR="00AE58F2" w:rsidRPr="008527C0" w:rsidRDefault="003E79B1" w:rsidP="008527C0">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Ми вважаємо, що принципи європейського екологічного права відіграють важливу роль у регулюванні та охороні природи і навколишнього середовища в країнах Європейського Союзу та їх </w:t>
      </w:r>
      <w:r w:rsidRPr="000421EE">
        <w:rPr>
          <w:rFonts w:ascii="Times New Roman" w:eastAsia="Times New Roman" w:hAnsi="Times New Roman" w:cs="Times New Roman"/>
          <w:sz w:val="28"/>
          <w:szCs w:val="28"/>
        </w:rPr>
        <w:lastRenderedPageBreak/>
        <w:t>правових системах. Ці принципи спрямовані на досягнення сталого розвитку та збереження природних ресурсів для майбутніх поколінь.</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Література</w:t>
      </w:r>
    </w:p>
    <w:p w:rsidR="00AE58F2" w:rsidRPr="000421EE" w:rsidRDefault="003E79B1" w:rsidP="001B5808">
      <w:pPr>
        <w:numPr>
          <w:ilvl w:val="0"/>
          <w:numId w:val="107"/>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М.М Микієвич Н.І Андрусевич Т.О Будякова. Європейське право навколишнього середовища.  Львів: Благод. фонд „ Екоправо-Львів”, 2004. 82 с.</w:t>
      </w:r>
    </w:p>
    <w:p w:rsidR="008527C0" w:rsidRDefault="003E79B1" w:rsidP="008527C0">
      <w:pPr>
        <w:numPr>
          <w:ilvl w:val="0"/>
          <w:numId w:val="107"/>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Юлія Мовчан. Політика ЄС у сфері охорони довкілля. Міністерство юстиції України. 2020.  URL: </w:t>
      </w:r>
      <w:hyperlink r:id="rId372">
        <w:r w:rsidRPr="000421EE">
          <w:rPr>
            <w:rFonts w:ascii="Times New Roman" w:eastAsia="Times New Roman" w:hAnsi="Times New Roman" w:cs="Times New Roman"/>
            <w:color w:val="0563C1"/>
            <w:sz w:val="28"/>
            <w:szCs w:val="28"/>
            <w:u w:val="single"/>
          </w:rPr>
          <w:t>https://minjust.gov.ua/m/str_2971</w:t>
        </w:r>
      </w:hyperlink>
    </w:p>
    <w:p w:rsidR="008527C0" w:rsidRDefault="008527C0" w:rsidP="008527C0">
      <w:pPr>
        <w:tabs>
          <w:tab w:val="left" w:pos="851"/>
        </w:tabs>
        <w:spacing w:line="360" w:lineRule="auto"/>
        <w:ind w:right="34"/>
        <w:jc w:val="both"/>
        <w:rPr>
          <w:rFonts w:ascii="Times New Roman" w:eastAsia="Times New Roman" w:hAnsi="Times New Roman" w:cs="Times New Roman"/>
          <w:sz w:val="28"/>
          <w:szCs w:val="28"/>
        </w:rPr>
      </w:pPr>
    </w:p>
    <w:p w:rsidR="00AE58F2" w:rsidRPr="008527C0" w:rsidRDefault="003E79B1" w:rsidP="008527C0">
      <w:pPr>
        <w:tabs>
          <w:tab w:val="left" w:pos="851"/>
        </w:tabs>
        <w:spacing w:line="360" w:lineRule="auto"/>
        <w:ind w:right="34"/>
        <w:jc w:val="both"/>
        <w:rPr>
          <w:rFonts w:ascii="Times New Roman" w:eastAsia="Times New Roman" w:hAnsi="Times New Roman" w:cs="Times New Roman"/>
          <w:sz w:val="28"/>
          <w:szCs w:val="28"/>
        </w:rPr>
      </w:pPr>
      <w:r w:rsidRPr="008527C0">
        <w:rPr>
          <w:rFonts w:ascii="Times New Roman" w:eastAsia="Times New Roman" w:hAnsi="Times New Roman" w:cs="Times New Roman"/>
          <w:sz w:val="28"/>
          <w:szCs w:val="28"/>
        </w:rPr>
        <w:t>Науковий керівник – к.ю.н., доцент Акіменко Ю. Ю.</w:t>
      </w: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AE58F2" w:rsidP="008527C0">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8527C0">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Шевченко Єлизавета Дмитрівна</w:t>
      </w:r>
    </w:p>
    <w:p w:rsidR="008527C0" w:rsidRDefault="008527C0" w:rsidP="008527C0">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Здобувачка вищої освіти</w:t>
      </w:r>
    </w:p>
    <w:p w:rsidR="008527C0" w:rsidRDefault="008527C0" w:rsidP="008527C0">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Національного</w:t>
      </w:r>
      <w:r w:rsidR="003E79B1" w:rsidRPr="000421EE">
        <w:rPr>
          <w:rFonts w:ascii="Times New Roman" w:eastAsia="Times New Roman" w:hAnsi="Times New Roman" w:cs="Times New Roman"/>
          <w:sz w:val="28"/>
          <w:szCs w:val="28"/>
        </w:rPr>
        <w:t xml:space="preserve"> університет</w:t>
      </w:r>
      <w:r>
        <w:rPr>
          <w:rFonts w:ascii="Times New Roman" w:eastAsia="Times New Roman" w:hAnsi="Times New Roman" w:cs="Times New Roman"/>
          <w:sz w:val="28"/>
          <w:szCs w:val="28"/>
        </w:rPr>
        <w:t>у</w:t>
      </w:r>
    </w:p>
    <w:p w:rsidR="00AE58F2" w:rsidRPr="000421EE" w:rsidRDefault="00183B9D" w:rsidP="008527C0">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p>
    <w:p w:rsidR="00AE58F2" w:rsidRPr="000421EE" w:rsidRDefault="00AE58F2" w:rsidP="008527C0">
      <w:pPr>
        <w:tabs>
          <w:tab w:val="left" w:pos="851"/>
        </w:tabs>
        <w:spacing w:line="360" w:lineRule="auto"/>
        <w:ind w:right="34" w:firstLine="567"/>
        <w:jc w:val="center"/>
        <w:rPr>
          <w:rFonts w:ascii="Times New Roman" w:eastAsia="Times New Roman" w:hAnsi="Times New Roman" w:cs="Times New Roman"/>
          <w:sz w:val="28"/>
          <w:szCs w:val="28"/>
        </w:rPr>
      </w:pPr>
    </w:p>
    <w:p w:rsidR="00AE58F2" w:rsidRDefault="003E79B1" w:rsidP="008527C0">
      <w:pPr>
        <w:tabs>
          <w:tab w:val="left" w:pos="851"/>
          <w:tab w:val="left" w:pos="1756"/>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ВПЛИВ ЗБРОЙНОГО КОНФЛІКТУ НА НАВКОЛИШНЄ СЕРЕДОВИЩЕ</w:t>
      </w:r>
    </w:p>
    <w:p w:rsidR="008527C0" w:rsidRPr="000421EE" w:rsidRDefault="008527C0" w:rsidP="008527C0">
      <w:pPr>
        <w:tabs>
          <w:tab w:val="left" w:pos="851"/>
          <w:tab w:val="left" w:pos="1756"/>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24 лютого 2022 року Росія розпочала активну фазу загарбницької війни проти України. Наслідком тотального вторгнення на наші землі стало масове руйнування інфраструктури українських міст і сіл, тисячі загиблих, руйнація економіки. Серед інших наслідків, які часто недооцінюють, є довгостроковий вплив військових дій на навколишнє середовище та серйозні порушення екосистем.</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Правові проблеми в сфері охорони навколишнього середовища під час збройних конфліктів на науковому рівні розглядалися в працях вітчизняних та зарубіжних науковців, таких як: Г. Балюка, О. Задорожного, О. Потіхи, А. Семерня, І. Федорчука та ін.</w:t>
      </w:r>
      <w:r w:rsidRPr="000421EE">
        <w:rPr>
          <w:rFonts w:ascii="Times New Roman" w:hAnsi="Times New Roman" w:cs="Times New Roman"/>
          <w:sz w:val="28"/>
          <w:szCs w:val="28"/>
        </w:rPr>
        <w:t xml:space="preserve"> </w:t>
      </w:r>
      <w:r w:rsidRPr="000421EE">
        <w:rPr>
          <w:rFonts w:ascii="Times New Roman" w:eastAsia="Times New Roman" w:hAnsi="Times New Roman" w:cs="Times New Roman"/>
          <w:sz w:val="28"/>
          <w:szCs w:val="28"/>
        </w:rPr>
        <w:t>Але варто зазначити, що, незважаючи на важливість та значне дослідження теми захисту навколишнього середовища під час збройних конфліктів, вона все ще залишається актуальною та потребує уваги.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Варто відзначити, що військові зіткнення між російськими та українськими збройними силами є </w:t>
      </w:r>
      <w:r w:rsidRPr="000421EE">
        <w:rPr>
          <w:rFonts w:ascii="Times New Roman" w:eastAsia="Times New Roman" w:hAnsi="Times New Roman" w:cs="Times New Roman"/>
          <w:sz w:val="28"/>
          <w:szCs w:val="28"/>
        </w:rPr>
        <w:lastRenderedPageBreak/>
        <w:t>міжнародним збройним конфліктом, який регулюється міжнародним гуманітарним правом. У межах договірного міжнародного гуманітарного права в сучасних умовах є низка положень міжнародних договорів, які прямо чи опосередковано спрямовані на захист навколишнього середовища під час збройних конфліктів: Конвенція про заборону військового чи будь-якого іншого ворожого використання засобів впливу на природне середовище,</w:t>
      </w:r>
      <w:r w:rsidRPr="000421EE">
        <w:rPr>
          <w:rFonts w:ascii="Times New Roman" w:hAnsi="Times New Roman" w:cs="Times New Roman"/>
          <w:sz w:val="28"/>
          <w:szCs w:val="28"/>
        </w:rPr>
        <w:t xml:space="preserve"> </w:t>
      </w:r>
      <w:r w:rsidRPr="000421EE">
        <w:rPr>
          <w:rFonts w:ascii="Times New Roman" w:eastAsia="Times New Roman" w:hAnsi="Times New Roman" w:cs="Times New Roman"/>
          <w:sz w:val="28"/>
          <w:szCs w:val="28"/>
        </w:rPr>
        <w:t xml:space="preserve">Конвенцію про заборону розробки, виробництва, нагромадження і застосування хімічної зброї та її знищення та ін.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У відповідності до 24-ого принципу Декларації Ріо-де-Жанейро щодо навколишнього середовища та розвитку, війна фактично руйнує сталий розвиток. Беручи до уваги дію даного принципу, держави повинні поважати міжнародне право для забезпечення охорони навколишнього середовища під час збройного конфлікту та, за необхідності, співпрацювати для його подальшого розвитку [1].</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Злочини проти довкілля також є частиною військових злочинів. Відповідно до Женевської конвенції забороняється використовувати методи або засоби війни, що мають на меті нанесення широкомасштабної, тривалої та серйозної шкоди навколишньому природному середовищу [1].</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 початку повномасштабного вторгнення Росії зареєстровано вже понад 300 екологічних злочинів на території України, зокрема в акваторії Чорного моря. Ці злочини фіксують як державні установи, так і екологічні громадські організації. Атаки на промислові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єкти, зокрема хімічні підприємства, інфраструктуру міст, що супроводжується руйнуванням систем водопостачання та каналізації, замінування акваторії Чорного моря та наземних екосистем, постійних їх обстріл, затоплення вугільних шахт і підрив Каховської ГЕС призводить до екологічних катастроф, які будуть мати довгострокові наслідки для довкілля та здоров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 людей.</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В умовах відкритих бойових дій слід розрізняти прямі та непрямі наслідки й втрату можливостей.</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Прямий вплив включає вибухи, які руйнують екосистеми. Руйнування середовища та шумове забруднення житлових районів негативно впливають на перебіг періоду розмноження. Крім того, прямий вплив снарядів і забруднення згорілою військовою технікою повністю руйнують екосистему. Патрони, що розриваються, неметалевих частин військової техніки, що горять, забруднюють ґрунт та воду важкими металами та токсичними елементами. Не кажучи вже про велику кількість металевого брухту, розкиданого по лісопосадках. Крім того, після вибуху в атмосферу проникає багато частинок, які забруднюють не лише Україну, а й всю земну кулю.</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Непрямі наслідки бойових дій проти навколишнього природного середовища походять не від пожеж чи вибухів снарядів, а від, наприклад, відключення електроенергії в шахтах, які мають відкачувати воду. Без електроенергії насоси не працювали б, а шахти були б затоплені токсичними </w:t>
      </w:r>
      <w:r w:rsidRPr="000421EE">
        <w:rPr>
          <w:rFonts w:ascii="Times New Roman" w:eastAsia="Times New Roman" w:hAnsi="Times New Roman" w:cs="Times New Roman"/>
          <w:sz w:val="28"/>
          <w:szCs w:val="28"/>
        </w:rPr>
        <w:lastRenderedPageBreak/>
        <w:t>та радіоактивними відходами, які могли б просочитися в ґрунтові води.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Голова правління Української природоохоронної групи Василюк Олексій зауважує, що після закінчення війни екологічний стан України може бути гіршим, ніж будь-коли.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Вивчення ситуації стану навколишнього природного середовища засвідчує, що зараз у зоні активних бойових дій перебувають промислові підприємства, зокрема атомні електростанції, порти, склади небезпечних відходів (мінеральних добрив, пінополіуретану, фарб, паливно-мастильних матеріалів тощо), хімічні та металургійні підприємства. Зафіксовані пожежі на нафтобазах, АЗС та полігонах, є факти пошкодження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єктів тепло- та водопостачання (каналізаційні насосні станції, фільтрувальні станції, водокачки). Повністю реальна оцінка завданих збитків стане можливою після завершення активних бойових дій, а наслідки українці відчують через роки.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Активні бойові дії на морі та на російських військових кораблях, які зараз постійно дислокуються в північно-західній частині Чорного моря, не лише блокують українські порти, а й ставлять світ під загрозу глобального голоду. Вони можуть спричинити техногенні катастрофи та серйозно вплинути на екосистеми Чорного та Азовського морів. Чорноморський біосферний заповідник, національні парки Азово-Сиваський, Залір-Гацький, Меотида та ін., по суті, є територією ворожнечі та гуманітарної кризи. Часто їх функції не можуть виконуватися як з охорони рідкісних видів, так і з забезпечення безпеки співробітників. Також від пожежі постраждали багато заповідних територій.</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Слід звернути увагу на те, що у березні 2022 року Кабінет Міністрів України затвердив Порядок визначення шкоди та збитків, завданих Україні внаслідок збройної агресії Російської Федерації. Порядок встановлює напрямки, за якими повинно здійснюватися визначення шкоди та збитків. У сфері </w:t>
      </w:r>
      <w:r w:rsidRPr="000421EE">
        <w:rPr>
          <w:rFonts w:ascii="Times New Roman" w:eastAsia="Times New Roman" w:hAnsi="Times New Roman" w:cs="Times New Roman"/>
          <w:sz w:val="28"/>
          <w:szCs w:val="28"/>
        </w:rPr>
        <w:lastRenderedPageBreak/>
        <w:t>охорони навколишнього природного середовища та забезпечення екологічної безпеки такими напрямками є:</w:t>
      </w:r>
      <w:r w:rsidRPr="000421EE">
        <w:rPr>
          <w:rFonts w:ascii="Times New Roman" w:hAnsi="Times New Roman" w:cs="Times New Roman"/>
          <w:sz w:val="28"/>
          <w:szCs w:val="28"/>
        </w:rPr>
        <w:t xml:space="preserve"> </w:t>
      </w:r>
      <w:r w:rsidRPr="000421EE">
        <w:rPr>
          <w:rFonts w:ascii="Times New Roman" w:eastAsia="Times New Roman" w:hAnsi="Times New Roman" w:cs="Times New Roman"/>
          <w:sz w:val="28"/>
          <w:szCs w:val="28"/>
        </w:rPr>
        <w:t>шкода, завдана земельним ресурсам,</w:t>
      </w:r>
      <w:r w:rsidRPr="000421EE">
        <w:rPr>
          <w:rFonts w:ascii="Times New Roman" w:hAnsi="Times New Roman" w:cs="Times New Roman"/>
          <w:sz w:val="28"/>
          <w:szCs w:val="28"/>
        </w:rPr>
        <w:t xml:space="preserve"> </w:t>
      </w:r>
      <w:r w:rsidRPr="000421EE">
        <w:rPr>
          <w:rFonts w:ascii="Times New Roman" w:eastAsia="Times New Roman" w:hAnsi="Times New Roman" w:cs="Times New Roman"/>
          <w:sz w:val="28"/>
          <w:szCs w:val="28"/>
        </w:rPr>
        <w:t>втрати надр,</w:t>
      </w:r>
      <w:r w:rsidRPr="000421EE">
        <w:rPr>
          <w:rFonts w:ascii="Times New Roman" w:hAnsi="Times New Roman" w:cs="Times New Roman"/>
          <w:sz w:val="28"/>
          <w:szCs w:val="28"/>
        </w:rPr>
        <w:t xml:space="preserve"> </w:t>
      </w:r>
      <w:r w:rsidRPr="000421EE">
        <w:rPr>
          <w:rFonts w:ascii="Times New Roman" w:eastAsia="Times New Roman" w:hAnsi="Times New Roman" w:cs="Times New Roman"/>
          <w:sz w:val="28"/>
          <w:szCs w:val="28"/>
        </w:rPr>
        <w:t>збитки, завдані водним ресурсам,</w:t>
      </w:r>
      <w:r w:rsidRPr="000421EE">
        <w:rPr>
          <w:rFonts w:ascii="Times New Roman" w:hAnsi="Times New Roman" w:cs="Times New Roman"/>
          <w:sz w:val="28"/>
          <w:szCs w:val="28"/>
        </w:rPr>
        <w:t xml:space="preserve"> </w:t>
      </w:r>
      <w:r w:rsidRPr="000421EE">
        <w:rPr>
          <w:rFonts w:ascii="Times New Roman" w:eastAsia="Times New Roman" w:hAnsi="Times New Roman" w:cs="Times New Roman"/>
          <w:sz w:val="28"/>
          <w:szCs w:val="28"/>
        </w:rPr>
        <w:t>атмосферному повітрю,</w:t>
      </w:r>
      <w:r w:rsidRPr="000421EE">
        <w:rPr>
          <w:rFonts w:ascii="Times New Roman" w:hAnsi="Times New Roman" w:cs="Times New Roman"/>
          <w:sz w:val="28"/>
          <w:szCs w:val="28"/>
        </w:rPr>
        <w:t xml:space="preserve"> </w:t>
      </w:r>
      <w:r w:rsidRPr="000421EE">
        <w:rPr>
          <w:rFonts w:ascii="Times New Roman" w:eastAsia="Times New Roman" w:hAnsi="Times New Roman" w:cs="Times New Roman"/>
          <w:sz w:val="28"/>
          <w:szCs w:val="28"/>
        </w:rPr>
        <w:t>природно-заповідному фонду,</w:t>
      </w:r>
      <w:r w:rsidRPr="000421EE">
        <w:rPr>
          <w:rFonts w:ascii="Times New Roman" w:hAnsi="Times New Roman" w:cs="Times New Roman"/>
          <w:sz w:val="28"/>
          <w:szCs w:val="28"/>
        </w:rPr>
        <w:t xml:space="preserve"> </w:t>
      </w:r>
      <w:r w:rsidRPr="000421EE">
        <w:rPr>
          <w:rFonts w:ascii="Times New Roman" w:eastAsia="Times New Roman" w:hAnsi="Times New Roman" w:cs="Times New Roman"/>
          <w:sz w:val="28"/>
          <w:szCs w:val="28"/>
        </w:rPr>
        <w:t>втрати лісового фонду [2].</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Доктором біологічних наук, провідним науковим співробітником Інституту зоології ім. Шмальгаузена Павлом Гольдіним запропоновано виділити критерії оцінки шкоди, яку завдала російсько-українська війна навколишньому природному середовищу: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1) критерій унікальності (якщо російсько-українська війна завдасть незворотної шкоди ендемічній екосистемі, то це величезна втрата; оцінка збитку залежить від часу, необхідного для відновлення екосистеми; у деяких областях може бути достатньо п</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яти років, але десь знадобиться 50 років);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2) критерії смертоносності (суть полягає у наступному: хто і скільки загине під дією якогось </w:t>
      </w:r>
      <w:r w:rsidRPr="000421EE">
        <w:rPr>
          <w:rFonts w:ascii="Times New Roman" w:eastAsia="Times New Roman" w:hAnsi="Times New Roman" w:cs="Times New Roman"/>
          <w:sz w:val="28"/>
          <w:szCs w:val="28"/>
        </w:rPr>
        <w:lastRenderedPageBreak/>
        <w:t>фактора; такі фактори включають смертність від токсинів; у боєприпасах досить багато таких небезпечних сполук; наприклад, це хлор і його сполуки; хвороботворні речовини також належать до фактору смертності; вони можуть випадково потрапити в море як біологічна зброя або через пошкодження деяких сільськогосподарських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єктів; вони можуть викликати захворювання морських тварин, в тому числі і самих дельфінів; фатальними факторами також є радіоактивні речовини та шумове забруднення морів) [3].</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Таким чином, можна констатувати, що в розпал бойових дій важко дізнатися справжні масштаби, стан навколишнього природного середовища та рівень його забруднення. Після завершення активних бойових дій відбудеться власне оцінка.</w:t>
      </w:r>
      <w:r w:rsidRPr="000421EE">
        <w:rPr>
          <w:rFonts w:ascii="Times New Roman" w:hAnsi="Times New Roman" w:cs="Times New Roman"/>
          <w:sz w:val="28"/>
          <w:szCs w:val="28"/>
        </w:rPr>
        <w:t xml:space="preserve"> </w:t>
      </w:r>
      <w:r w:rsidRPr="000421EE">
        <w:rPr>
          <w:rFonts w:ascii="Times New Roman" w:eastAsia="Times New Roman" w:hAnsi="Times New Roman" w:cs="Times New Roman"/>
          <w:sz w:val="28"/>
          <w:szCs w:val="28"/>
        </w:rPr>
        <w:t xml:space="preserve">Вторгнення держави-окупанта спричинило масштабну екосистемну катастрофу, наслідки якої доведеться долати роками після перемоги. Враховуючи масштаби шкоди, завданої нашому довкіллю, ми вже повинні розглядати дійсно </w:t>
      </w:r>
      <w:r w:rsidRPr="000421EE">
        <w:rPr>
          <w:rFonts w:ascii="Times New Roman" w:eastAsia="Times New Roman" w:hAnsi="Times New Roman" w:cs="Times New Roman"/>
          <w:sz w:val="28"/>
          <w:szCs w:val="28"/>
        </w:rPr>
        <w:lastRenderedPageBreak/>
        <w:t>ефективні та сучасні шляхи покращення екологічного стану всієї держави.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Слід погодитися із твердженням Г.І. Балюк та О.А. Шомпол про те, що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…війна, яка триває на території України, засвідчила: закони мирного часу під час збройного конфлікту не працюють. Водночас війна показала, що ефективність діяльності провідних міжнародних організацій (йдеться про такі міжнародні організації, як ООН, ОБСЄ) у вирішенні світових проблем сьогодні значно знижена, що призводить до посилення суперечностей стосовно розподілу сфер впливу між провідними центрами сили. Ситуація в Україні викрила ще одну проблему – під сумнів ставляться і міжнародні договори та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язання, взяті одними державами стосовно інших. Водночас військова сила залишається важливим чинником у досягненні політико-економічних цілей</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[4, с. 145-146].</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Відтак, з огляду на викладене вважаємо, що з метою збереження довкілля в прийнятному стані, забезпечення екологічної безпеки та формування </w:t>
      </w:r>
      <w:r w:rsidRPr="000421EE">
        <w:rPr>
          <w:rFonts w:ascii="Times New Roman" w:eastAsia="Times New Roman" w:hAnsi="Times New Roman" w:cs="Times New Roman"/>
          <w:sz w:val="28"/>
          <w:szCs w:val="28"/>
        </w:rPr>
        <w:lastRenderedPageBreak/>
        <w:t>передумов для ефективної відбудови України необхідним є: – дотримання вимог міжнародних актів, спрямованих на охорону довкілля або окремих його компонентів як під час воєнних дій, так і у післявоєнний період; – чітка фіксація порушень норм чинного законодавства України та міжнародних актів у цій сфері; – ретельна оцінка завданих збитків та притягнення винних до юридичної відповідальності;</w:t>
      </w:r>
      <w:r w:rsidRPr="000421EE">
        <w:rPr>
          <w:rFonts w:ascii="Times New Roman" w:hAnsi="Times New Roman" w:cs="Times New Roman"/>
          <w:sz w:val="28"/>
          <w:szCs w:val="28"/>
        </w:rPr>
        <w:t xml:space="preserve"> </w:t>
      </w:r>
      <w:r w:rsidRPr="000421EE">
        <w:rPr>
          <w:rFonts w:ascii="Times New Roman" w:eastAsia="Times New Roman" w:hAnsi="Times New Roman" w:cs="Times New Roman"/>
          <w:sz w:val="28"/>
          <w:szCs w:val="28"/>
        </w:rPr>
        <w:t>врахування екологічної складової в документах стратегічного планування та при плануванні діяльності проведення відновлювальних робіт з ліквідації наслідків збройної агресії та бойових дій під час дії воєнного стану та у відбудовний період.</w:t>
      </w:r>
    </w:p>
    <w:p w:rsidR="008527C0"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sz w:val="28"/>
          <w:szCs w:val="28"/>
        </w:rPr>
        <w:t xml:space="preserve"> </w:t>
      </w:r>
    </w:p>
    <w:p w:rsidR="00AE58F2" w:rsidRPr="008527C0"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8527C0">
        <w:rPr>
          <w:rFonts w:ascii="Times New Roman" w:eastAsia="Times New Roman" w:hAnsi="Times New Roman" w:cs="Times New Roman"/>
          <w:b/>
          <w:sz w:val="28"/>
          <w:szCs w:val="28"/>
        </w:rPr>
        <w:t>Література</w:t>
      </w:r>
      <w:r w:rsidR="008527C0">
        <w:rPr>
          <w:rFonts w:ascii="Times New Roman" w:eastAsia="Times New Roman" w:hAnsi="Times New Roman" w:cs="Times New Roman"/>
          <w:b/>
          <w:sz w:val="28"/>
          <w:szCs w:val="28"/>
        </w:rPr>
        <w:t>:</w:t>
      </w:r>
    </w:p>
    <w:p w:rsidR="00AE58F2" w:rsidRPr="000421EE" w:rsidRDefault="003E79B1" w:rsidP="001B5808">
      <w:pPr>
        <w:numPr>
          <w:ilvl w:val="0"/>
          <w:numId w:val="74"/>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Декларація Ріо-де-Жанейро щодо навколишнього середовища та розвитку: Міжнародний документ від 14.06.1992. URL: : </w:t>
      </w:r>
      <w:hyperlink r:id="rId373" w:anchor="Text">
        <w:r w:rsidRPr="000421EE">
          <w:rPr>
            <w:rFonts w:ascii="Times New Roman" w:eastAsia="Times New Roman" w:hAnsi="Times New Roman" w:cs="Times New Roman"/>
            <w:color w:val="0000FF"/>
            <w:sz w:val="28"/>
            <w:szCs w:val="28"/>
            <w:u w:val="single"/>
          </w:rPr>
          <w:t>https://zakon.rada.gov.ua/laws/show/995_455#Text</w:t>
        </w:r>
      </w:hyperlink>
      <w:r w:rsidRPr="000421EE">
        <w:rPr>
          <w:rFonts w:ascii="Times New Roman" w:eastAsia="Times New Roman" w:hAnsi="Times New Roman" w:cs="Times New Roman"/>
          <w:sz w:val="28"/>
          <w:szCs w:val="28"/>
        </w:rPr>
        <w:t xml:space="preserve"> .</w:t>
      </w:r>
    </w:p>
    <w:p w:rsidR="00AE58F2" w:rsidRPr="000421EE" w:rsidRDefault="003E79B1" w:rsidP="001B5808">
      <w:pPr>
        <w:numPr>
          <w:ilvl w:val="0"/>
          <w:numId w:val="74"/>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Про затвердження Порядку визначення шкоди та збитків, завданих Україні внаслідок збройної агресії Російської Федерації: постанова КМУ від 20 березня 2022 р. № 326. URL: </w:t>
      </w:r>
      <w:hyperlink r:id="rId374" w:anchor="n12">
        <w:r w:rsidRPr="000421EE">
          <w:rPr>
            <w:rFonts w:ascii="Times New Roman" w:eastAsia="Times New Roman" w:hAnsi="Times New Roman" w:cs="Times New Roman"/>
            <w:color w:val="0000FF"/>
            <w:sz w:val="28"/>
            <w:szCs w:val="28"/>
            <w:u w:val="single"/>
          </w:rPr>
          <w:t>https://zakon.rada.gov.ua/laws/show/326-2022-%D0%BF#n12</w:t>
        </w:r>
      </w:hyperlink>
      <w:r w:rsidRPr="000421EE">
        <w:rPr>
          <w:rFonts w:ascii="Times New Roman" w:eastAsia="Times New Roman" w:hAnsi="Times New Roman" w:cs="Times New Roman"/>
          <w:sz w:val="28"/>
          <w:szCs w:val="28"/>
        </w:rPr>
        <w:t xml:space="preserve"> </w:t>
      </w:r>
    </w:p>
    <w:p w:rsidR="00AE58F2" w:rsidRPr="000421EE" w:rsidRDefault="003E79B1" w:rsidP="001B5808">
      <w:pPr>
        <w:numPr>
          <w:ilvl w:val="0"/>
          <w:numId w:val="74"/>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Війна вбиває не лише людей. Зоолог Павло Гольдін – про екологічне лихо в Чорному та Азовському морях. URL: </w:t>
      </w:r>
      <w:hyperlink r:id="rId375">
        <w:r w:rsidRPr="000421EE">
          <w:rPr>
            <w:rFonts w:ascii="Times New Roman" w:eastAsia="Times New Roman" w:hAnsi="Times New Roman" w:cs="Times New Roman"/>
            <w:color w:val="0000FF"/>
            <w:sz w:val="28"/>
            <w:szCs w:val="28"/>
            <w:u w:val="single"/>
          </w:rPr>
          <w:t>https://ua.krymr.com/a/zahybel-delfiniv-chorne-azovske-more-rosia-ukraina-viyna/31869759.html /</w:t>
        </w:r>
      </w:hyperlink>
    </w:p>
    <w:p w:rsidR="00AE58F2" w:rsidRPr="000421EE" w:rsidRDefault="003E79B1" w:rsidP="001B5808">
      <w:pPr>
        <w:numPr>
          <w:ilvl w:val="0"/>
          <w:numId w:val="74"/>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Балюк Г.І., Шомпол О.А. Національні та міжнародно-правові проблеми регулювання охорони довкілля і забезпечення екологічної безпеки під час збройних конфліктів. Адміністративне право і процес. № 2(12). 2015. С. 160. URL: </w:t>
      </w:r>
      <w:hyperlink r:id="rId376">
        <w:r w:rsidRPr="000421EE">
          <w:rPr>
            <w:rFonts w:ascii="Times New Roman" w:eastAsia="Times New Roman" w:hAnsi="Times New Roman" w:cs="Times New Roman"/>
            <w:color w:val="0000FF"/>
            <w:sz w:val="28"/>
            <w:szCs w:val="28"/>
            <w:u w:val="single"/>
          </w:rPr>
          <w:t>file:///C:/Users/User/Downloads/249-Article%20Text-391-1-10-20190411.pdf</w:t>
        </w:r>
      </w:hyperlink>
      <w:r w:rsidRPr="000421EE">
        <w:rPr>
          <w:rFonts w:ascii="Times New Roman" w:eastAsia="Times New Roman" w:hAnsi="Times New Roman" w:cs="Times New Roman"/>
          <w:sz w:val="28"/>
          <w:szCs w:val="28"/>
        </w:rPr>
        <w:t xml:space="preserve"> </w:t>
      </w:r>
    </w:p>
    <w:p w:rsidR="008527C0" w:rsidRDefault="008527C0"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 асистент Гребенюк Д.О.</w:t>
      </w: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8527C0" w:rsidRDefault="003E79B1" w:rsidP="008527C0">
      <w:pPr>
        <w:tabs>
          <w:tab w:val="left" w:pos="851"/>
        </w:tabs>
        <w:spacing w:line="360" w:lineRule="auto"/>
        <w:ind w:right="34" w:firstLine="567"/>
        <w:jc w:val="center"/>
        <w:rPr>
          <w:rFonts w:ascii="Times New Roman" w:eastAsia="Times New Roman" w:hAnsi="Times New Roman" w:cs="Times New Roman"/>
          <w:b/>
          <w:sz w:val="28"/>
          <w:szCs w:val="28"/>
        </w:rPr>
      </w:pPr>
      <w:r w:rsidRPr="008527C0">
        <w:rPr>
          <w:rFonts w:ascii="Times New Roman" w:eastAsia="Times New Roman" w:hAnsi="Times New Roman" w:cs="Times New Roman"/>
          <w:b/>
          <w:sz w:val="28"/>
          <w:szCs w:val="28"/>
        </w:rPr>
        <w:t>Khomych Andriy Anatoliyovych</w:t>
      </w:r>
    </w:p>
    <w:p w:rsidR="008527C0" w:rsidRDefault="003E79B1" w:rsidP="008527C0">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National University </w:t>
      </w:r>
    </w:p>
    <w:p w:rsidR="00AE58F2" w:rsidRDefault="00183B9D" w:rsidP="008527C0">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Odessa Law Academy</w:t>
      </w:r>
      <w:r w:rsidRPr="000421EE">
        <w:rPr>
          <w:rFonts w:ascii="Times New Roman" w:eastAsia="Times New Roman" w:hAnsi="Times New Roman" w:cs="Times New Roman"/>
          <w:sz w:val="28"/>
          <w:szCs w:val="28"/>
        </w:rPr>
        <w:t>»</w:t>
      </w:r>
    </w:p>
    <w:p w:rsidR="008527C0" w:rsidRPr="000421EE" w:rsidRDefault="008527C0" w:rsidP="008527C0">
      <w:pPr>
        <w:tabs>
          <w:tab w:val="left" w:pos="851"/>
        </w:tabs>
        <w:spacing w:line="360" w:lineRule="auto"/>
        <w:ind w:right="34" w:firstLine="567"/>
        <w:jc w:val="center"/>
        <w:rPr>
          <w:rFonts w:ascii="Times New Roman" w:eastAsia="Times New Roman" w:hAnsi="Times New Roman" w:cs="Times New Roman"/>
          <w:sz w:val="28"/>
          <w:szCs w:val="28"/>
        </w:rPr>
      </w:pPr>
    </w:p>
    <w:p w:rsidR="00AE58F2" w:rsidRDefault="003E79B1" w:rsidP="008527C0">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War in Ukraine and its ecological consequences</w:t>
      </w:r>
    </w:p>
    <w:p w:rsidR="008527C0" w:rsidRPr="000421EE" w:rsidRDefault="008527C0" w:rsidP="008527C0">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It is not a surprise that warfare causes not only death of people but also significant damage on ecology including animal and plant life. The war between Russian federation and Ukraine – first international war conflict which caused so much environmental damage in the last 20 years. Obviously, warfare bring the most harm on the local territory, today is Ukraine.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One of the most critical environmental problems in Ukraine during the war has been the contamination of air, water, and soil. Constant bombings and shelling of cities and populated areas have led to the release of a significant amount of toxic chemicals into the environment.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In Ukraine during the war has been the destruction of forests and wildlife habitats. Continuous bombardment and shelling of forests have caused substantial damage to ecosystems, and many plant and animal species have been forced to abandon their homes. This has had a considerable impact on the region</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s biodiversity and affected the livelihoods of local communities dependent on forests as a source of food, fuel, and other resources. </w:t>
      </w:r>
      <w:r w:rsidRPr="000421EE">
        <w:rPr>
          <w:rFonts w:ascii="Times New Roman" w:eastAsia="Times New Roman" w:hAnsi="Times New Roman" w:cs="Times New Roman"/>
          <w:b/>
          <w:sz w:val="28"/>
          <w:szCs w:val="28"/>
        </w:rPr>
        <w:t>As a result of Russia</w:t>
      </w:r>
      <w:r w:rsidR="00183B9D" w:rsidRPr="000421EE">
        <w:rPr>
          <w:rFonts w:ascii="Times New Roman" w:eastAsia="Times New Roman" w:hAnsi="Times New Roman" w:cs="Times New Roman"/>
          <w:b/>
          <w:sz w:val="28"/>
          <w:szCs w:val="28"/>
        </w:rPr>
        <w:t>’</w:t>
      </w:r>
      <w:r w:rsidRPr="000421EE">
        <w:rPr>
          <w:rFonts w:ascii="Times New Roman" w:eastAsia="Times New Roman" w:hAnsi="Times New Roman" w:cs="Times New Roman"/>
          <w:b/>
          <w:sz w:val="28"/>
          <w:szCs w:val="28"/>
        </w:rPr>
        <w:t>s invasion, approximately 20% of Ukraine</w:t>
      </w:r>
      <w:r w:rsidR="00183B9D" w:rsidRPr="000421EE">
        <w:rPr>
          <w:rFonts w:ascii="Times New Roman" w:eastAsia="Times New Roman" w:hAnsi="Times New Roman" w:cs="Times New Roman"/>
          <w:b/>
          <w:sz w:val="28"/>
          <w:szCs w:val="28"/>
        </w:rPr>
        <w:t>’</w:t>
      </w:r>
      <w:r w:rsidRPr="000421EE">
        <w:rPr>
          <w:rFonts w:ascii="Times New Roman" w:eastAsia="Times New Roman" w:hAnsi="Times New Roman" w:cs="Times New Roman"/>
          <w:b/>
          <w:sz w:val="28"/>
          <w:szCs w:val="28"/>
        </w:rPr>
        <w:t>s nature reserves, with a total area of around one million hectares, have been affected</w:t>
      </w:r>
      <w:r w:rsidRPr="000421EE">
        <w:rPr>
          <w:rFonts w:ascii="Times New Roman" w:eastAsia="Times New Roman" w:hAnsi="Times New Roman" w:cs="Times New Roman"/>
          <w:sz w:val="28"/>
          <w:szCs w:val="28"/>
        </w:rPr>
        <w:t>.[1]</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The war has also inflicted significant damage on Ukraine</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s infrastructure, including factories, power plants, and oil refineries. This has resulted in spills and leaks of hazardous materials such as oil, chemicals, and radioactive substances into the environment. </w:t>
      </w:r>
      <w:r w:rsidRPr="000421EE">
        <w:rPr>
          <w:rFonts w:ascii="Times New Roman" w:eastAsia="Times New Roman" w:hAnsi="Times New Roman" w:cs="Times New Roman"/>
          <w:b/>
          <w:sz w:val="28"/>
          <w:szCs w:val="28"/>
        </w:rPr>
        <w:t>This further contributed to the pollution of the air, water, and soil, leading to long-term health and environmental problems for the Ukrainian population</w:t>
      </w:r>
      <w:r w:rsidRPr="000421EE">
        <w:rPr>
          <w:rFonts w:ascii="Times New Roman" w:eastAsia="Times New Roman" w:hAnsi="Times New Roman" w:cs="Times New Roman"/>
          <w:sz w:val="28"/>
          <w:szCs w:val="28"/>
        </w:rPr>
        <w:t>.</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b/>
          <w:sz w:val="28"/>
          <w:szCs w:val="28"/>
        </w:rPr>
        <w:lastRenderedPageBreak/>
        <w:t>Of course there are ecological consequences not only on our ecosystem but also on</w:t>
      </w:r>
      <w:r w:rsidRPr="000421EE">
        <w:rPr>
          <w:rFonts w:ascii="Times New Roman" w:hAnsi="Times New Roman" w:cs="Times New Roman"/>
          <w:b/>
          <w:sz w:val="28"/>
          <w:szCs w:val="28"/>
        </w:rPr>
        <w:t xml:space="preserve"> </w:t>
      </w:r>
      <w:r w:rsidRPr="000421EE">
        <w:rPr>
          <w:rFonts w:ascii="Times New Roman" w:eastAsia="Times New Roman" w:hAnsi="Times New Roman" w:cs="Times New Roman"/>
          <w:b/>
          <w:sz w:val="28"/>
          <w:szCs w:val="28"/>
        </w:rPr>
        <w:t>neighboring states</w:t>
      </w:r>
      <w:r w:rsidRPr="000421EE">
        <w:rPr>
          <w:rFonts w:ascii="Times New Roman" w:eastAsia="Times New Roman" w:hAnsi="Times New Roman" w:cs="Times New Roman"/>
          <w:sz w:val="28"/>
          <w:szCs w:val="28"/>
        </w:rPr>
        <w:t>. For example the pollution of rivers due to russian aggression affected neighboring countries, as we share major rivers such as the Danube, Dniester, Prut, Tisza, and Western Bug with neighboring countries, including Poland, Hungary, Romania, and Moldova. We can not forget to mention about explosion of Kakhovka HPP which had negative influence on Black Sea. It affected all the countries of the Black Sea basin including Turkey, Romania and Bulgaria. The fact that water was poisoned with chemicals, household things and waste leaded to death of Black Sea ecosystem within Ukraine and neighboring countries. Many species of fish and algae had died because of destruction effect of explosion of Kakhovka HPP.[2]</w:t>
      </w:r>
    </w:p>
    <w:p w:rsidR="00AE58F2" w:rsidRPr="000421EE" w:rsidRDefault="003E79B1" w:rsidP="001B5808">
      <w:pPr>
        <w:tabs>
          <w:tab w:val="left" w:pos="851"/>
        </w:tabs>
        <w:spacing w:line="360" w:lineRule="auto"/>
        <w:ind w:right="34" w:firstLine="567"/>
        <w:jc w:val="both"/>
        <w:rPr>
          <w:rFonts w:ascii="Times New Roman" w:hAnsi="Times New Roman" w:cs="Times New Roman"/>
          <w:sz w:val="28"/>
          <w:szCs w:val="28"/>
        </w:rPr>
      </w:pPr>
      <w:r w:rsidRPr="000421EE">
        <w:rPr>
          <w:rFonts w:ascii="Times New Roman" w:eastAsia="Times New Roman" w:hAnsi="Times New Roman" w:cs="Times New Roman"/>
          <w:b/>
          <w:sz w:val="28"/>
          <w:szCs w:val="28"/>
        </w:rPr>
        <w:lastRenderedPageBreak/>
        <w:t>Another ecological problem is climate</w:t>
      </w:r>
      <w:r w:rsidRPr="000421EE">
        <w:rPr>
          <w:rFonts w:ascii="Times New Roman" w:eastAsia="Times New Roman" w:hAnsi="Times New Roman" w:cs="Times New Roman"/>
          <w:sz w:val="28"/>
          <w:szCs w:val="28"/>
        </w:rPr>
        <w:t>. It is obvious fact that explosions of rockets and bombs causing emissions of a significant amount of carbon dioxide and other poisoning gases into the atmosphere.</w:t>
      </w:r>
      <w:r w:rsidRPr="000421EE">
        <w:rPr>
          <w:rFonts w:ascii="Times New Roman" w:hAnsi="Times New Roman" w:cs="Times New Roman"/>
          <w:sz w:val="28"/>
          <w:szCs w:val="28"/>
        </w:rPr>
        <w:t xml:space="preserve"> </w:t>
      </w:r>
      <w:r w:rsidRPr="000421EE">
        <w:rPr>
          <w:rFonts w:ascii="Times New Roman" w:hAnsi="Times New Roman" w:cs="Times New Roman"/>
          <w:noProof/>
          <w:sz w:val="28"/>
          <w:szCs w:val="28"/>
          <w:lang w:val="ru-RU" w:eastAsia="ru-RU"/>
        </w:rPr>
        <w:drawing>
          <wp:anchor distT="0" distB="0" distL="114300" distR="114300" simplePos="0" relativeHeight="251658240" behindDoc="0" locked="0" layoutInCell="1" allowOverlap="1">
            <wp:simplePos x="0" y="0"/>
            <wp:positionH relativeFrom="column">
              <wp:posOffset>1</wp:posOffset>
            </wp:positionH>
            <wp:positionV relativeFrom="paragraph">
              <wp:posOffset>1045845</wp:posOffset>
            </wp:positionV>
            <wp:extent cx="6233160" cy="4038600"/>
            <wp:effectExtent l="0" t="0" r="0" b="0"/>
            <wp:wrapTopAndBottom distT="0" distB="0"/>
            <wp:docPr id="6"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377" cstate="print"/>
                    <a:srcRect/>
                    <a:stretch>
                      <a:fillRect/>
                    </a:stretch>
                  </pic:blipFill>
                  <pic:spPr>
                    <a:xfrm>
                      <a:off x="0" y="0"/>
                      <a:ext cx="6233160" cy="4038600"/>
                    </a:xfrm>
                    <a:prstGeom prst="rect">
                      <a:avLst/>
                    </a:prstGeom>
                    <a:ln/>
                  </pic:spPr>
                </pic:pic>
              </a:graphicData>
            </a:graphic>
          </wp:anchor>
        </w:drawing>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This interim assessment has shown that greenhouse gas emissions during the twelve months of war </w:t>
      </w:r>
      <w:r w:rsidRPr="000421EE">
        <w:rPr>
          <w:rFonts w:ascii="Times New Roman" w:eastAsia="Times New Roman" w:hAnsi="Times New Roman" w:cs="Times New Roman"/>
          <w:sz w:val="28"/>
          <w:szCs w:val="28"/>
        </w:rPr>
        <w:lastRenderedPageBreak/>
        <w:t>amounted to 120 million tons of CO2 equivalent. This is equivalent to the total volume of greenhouse gas emissions generated during the same period in Belgium. Emissions of different kinds of poisoning gas causes harm to atmosphere, consequently it change climate negatively. Additionally, more than 38,000 tons of emissions from the burning of Russian equipment entered the air, resulting in over 352,000 tons of waste that not only pollute the air but also the soil.</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In total, due to forest fires, the burning of petroleum products, and industrial facility fires, emissions into the atmospheric air have already exceeded 67 million tons. Emissions into the atmospheric air caused by russia</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s military aggression on Ukrainian territory are carried, deposited, and impact the territories of other states.[3]</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b/>
          <w:sz w:val="28"/>
          <w:szCs w:val="28"/>
        </w:rPr>
        <w:t>One another threat is Zaporizhzhia NPP</w:t>
      </w:r>
      <w:r w:rsidRPr="000421EE">
        <w:rPr>
          <w:rFonts w:ascii="Times New Roman" w:eastAsia="Times New Roman" w:hAnsi="Times New Roman" w:cs="Times New Roman"/>
          <w:sz w:val="28"/>
          <w:szCs w:val="28"/>
        </w:rPr>
        <w:t xml:space="preserve"> as it is under occupation. Throughout Ukrainian history was nuclear Chornobyl explosion which caused irreparable damage to ecosystem not only of Ukraine but also of </w:t>
      </w:r>
      <w:r w:rsidRPr="000421EE">
        <w:rPr>
          <w:rFonts w:ascii="Times New Roman" w:eastAsia="Times New Roman" w:hAnsi="Times New Roman" w:cs="Times New Roman"/>
          <w:sz w:val="28"/>
          <w:szCs w:val="28"/>
        </w:rPr>
        <w:lastRenderedPageBreak/>
        <w:t>neighboring countries.  The accident resulted in the contamination of over 145,000 square kilometers of territory in Ukraine, the Republic of Belarus, and the Russian Federation, with a contamination density of 137Cs exceeding 37 kBq/m2. Approximately 5 million people were affected by the Chernobyl disaster. Any disasters connected with nuclear weapon surely will lead to environmental catastrophe within most of the planet.[4]</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b/>
          <w:sz w:val="28"/>
          <w:szCs w:val="28"/>
        </w:rPr>
        <w:t>To sum up</w:t>
      </w:r>
      <w:r w:rsidRPr="000421EE">
        <w:rPr>
          <w:rFonts w:ascii="Times New Roman" w:eastAsia="Times New Roman" w:hAnsi="Times New Roman" w:cs="Times New Roman"/>
          <w:sz w:val="28"/>
          <w:szCs w:val="28"/>
        </w:rPr>
        <w:t>, war in Ukraine has obvious affect on ecosystem and ecology not only on our territory but also it spreads on neighboring countries. Pollution of air, water and earth has large-scale consequences on nature. It is not only Ukraine`s responsibility to overcome the consequences of warfare but also other countries. Any pollution can make climate change worse and cause other problems. Ukraine and other countries must cooperate to fix these environmental problems caused by the war because nature and ecology have no borders. It</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s important to clean up and take care of the </w:t>
      </w:r>
      <w:r w:rsidRPr="000421EE">
        <w:rPr>
          <w:rFonts w:ascii="Times New Roman" w:eastAsia="Times New Roman" w:hAnsi="Times New Roman" w:cs="Times New Roman"/>
          <w:sz w:val="28"/>
          <w:szCs w:val="28"/>
        </w:rPr>
        <w:lastRenderedPageBreak/>
        <w:t>environment for the health and future of the affected regions and beyond.</w:t>
      </w:r>
    </w:p>
    <w:p w:rsidR="008527C0" w:rsidRDefault="008527C0" w:rsidP="001B5808">
      <w:pPr>
        <w:tabs>
          <w:tab w:val="left" w:pos="851"/>
        </w:tabs>
        <w:spacing w:line="360" w:lineRule="auto"/>
        <w:ind w:right="34" w:firstLine="567"/>
        <w:jc w:val="both"/>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Literature</w:t>
      </w:r>
    </w:p>
    <w:p w:rsidR="00AE58F2" w:rsidRPr="000421EE" w:rsidRDefault="00183B9D" w:rsidP="001B5808">
      <w:pPr>
        <w:numPr>
          <w:ilvl w:val="0"/>
          <w:numId w:val="123"/>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Бомба сповільненої дії: чому світ не може ігнорувати екологічні наслідки війни в Україні</w:t>
      </w: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 web-site. URL: https://life.pravda.com.ua/columns/2022/06/22/249216/</w:t>
      </w:r>
    </w:p>
    <w:p w:rsidR="00AE58F2" w:rsidRPr="000421EE" w:rsidRDefault="00183B9D" w:rsidP="001B5808">
      <w:pPr>
        <w:numPr>
          <w:ilvl w:val="0"/>
          <w:numId w:val="123"/>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Катастрофа планетарного масштабу: якими будуть екологічні наслідки теракту на Каховській ГЕС</w:t>
      </w: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 web-site. URL: https://www.unian.ua/ecology/katastrofa-planetarnogo-masshtabu-yakimi-budut-ekologichni-naslidki-teraktu-na-kahovskiy-ges-12289350.html</w:t>
      </w:r>
    </w:p>
    <w:p w:rsidR="00AE58F2" w:rsidRPr="000421EE" w:rsidRDefault="00183B9D" w:rsidP="001B5808">
      <w:pPr>
        <w:numPr>
          <w:ilvl w:val="0"/>
          <w:numId w:val="123"/>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ВПЛИВ РОСІЙСЬКОЇ ВІЙНИ В УКРАЇНІ НА КЛІМАТ</w:t>
      </w: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 xml:space="preserve"> Звіт 1 червня 2023 року. URL: https://ecoaction.org.ua/wp-content/uploads/2023/07/vplyv-ros-viyny-na-klimat-2023.pdf</w:t>
      </w:r>
    </w:p>
    <w:p w:rsidR="008527C0" w:rsidRDefault="00183B9D" w:rsidP="008527C0">
      <w:pPr>
        <w:numPr>
          <w:ilvl w:val="0"/>
          <w:numId w:val="123"/>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Біотичні наслідки Чорнобильської катастрофи</w:t>
      </w: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 web-site. URL:</w:t>
      </w:r>
      <w:r w:rsidR="003E79B1" w:rsidRPr="000421EE">
        <w:rPr>
          <w:rFonts w:ascii="Times New Roman" w:hAnsi="Times New Roman" w:cs="Times New Roman"/>
          <w:sz w:val="28"/>
          <w:szCs w:val="28"/>
        </w:rPr>
        <w:t xml:space="preserve"> </w:t>
      </w:r>
      <w:r w:rsidR="003E79B1" w:rsidRPr="000421EE">
        <w:rPr>
          <w:rFonts w:ascii="Times New Roman" w:eastAsia="Times New Roman" w:hAnsi="Times New Roman" w:cs="Times New Roman"/>
          <w:sz w:val="28"/>
          <w:szCs w:val="28"/>
        </w:rPr>
        <w:lastRenderedPageBreak/>
        <w:t xml:space="preserve">https://ua.boell.org/uk/2011/02/07/biotichni-naslidki-chornobilskoyi-katastrofi </w:t>
      </w:r>
    </w:p>
    <w:p w:rsidR="00AE58F2" w:rsidRPr="008527C0" w:rsidRDefault="003E79B1" w:rsidP="008527C0">
      <w:pPr>
        <w:tabs>
          <w:tab w:val="left" w:pos="851"/>
        </w:tabs>
        <w:spacing w:line="360" w:lineRule="auto"/>
        <w:ind w:right="34"/>
        <w:jc w:val="both"/>
        <w:rPr>
          <w:rFonts w:ascii="Times New Roman" w:eastAsia="Times New Roman" w:hAnsi="Times New Roman" w:cs="Times New Roman"/>
          <w:sz w:val="28"/>
          <w:szCs w:val="28"/>
        </w:rPr>
      </w:pPr>
      <w:r w:rsidRPr="008527C0">
        <w:rPr>
          <w:rFonts w:ascii="Times New Roman" w:eastAsia="Times New Roman" w:hAnsi="Times New Roman" w:cs="Times New Roman"/>
          <w:sz w:val="28"/>
          <w:szCs w:val="28"/>
        </w:rPr>
        <w:t>Academic Supervisor – Assistant Hrebeniuk D. O.</w:t>
      </w: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shd w:val="clear" w:color="auto" w:fill="B6D7A8"/>
        </w:rPr>
      </w:pPr>
    </w:p>
    <w:p w:rsidR="00AE58F2" w:rsidRPr="000421EE" w:rsidRDefault="00AE58F2" w:rsidP="008527C0">
      <w:pPr>
        <w:widowControl w:val="0"/>
        <w:tabs>
          <w:tab w:val="left" w:pos="851"/>
        </w:tabs>
        <w:spacing w:line="360" w:lineRule="auto"/>
        <w:ind w:right="34" w:firstLine="567"/>
        <w:jc w:val="center"/>
        <w:rPr>
          <w:rFonts w:ascii="Times New Roman" w:eastAsia="Times New Roman" w:hAnsi="Times New Roman" w:cs="Times New Roman"/>
          <w:b/>
          <w:sz w:val="28"/>
          <w:szCs w:val="28"/>
          <w:u w:val="single"/>
        </w:rPr>
      </w:pPr>
    </w:p>
    <w:p w:rsidR="00AE58F2" w:rsidRPr="000421EE" w:rsidRDefault="008527C0" w:rsidP="008527C0">
      <w:pPr>
        <w:widowControl w:val="0"/>
        <w:tabs>
          <w:tab w:val="left" w:pos="851"/>
        </w:tabs>
        <w:spacing w:line="360" w:lineRule="auto"/>
        <w:ind w:right="34" w:firstLine="567"/>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СЕКЦІЯ 15</w:t>
      </w:r>
    </w:p>
    <w:p w:rsidR="00AE58F2" w:rsidRPr="000421EE" w:rsidRDefault="00F56328" w:rsidP="008527C0">
      <w:pPr>
        <w:widowControl w:val="0"/>
        <w:tabs>
          <w:tab w:val="left" w:pos="851"/>
        </w:tabs>
        <w:spacing w:line="360" w:lineRule="auto"/>
        <w:ind w:right="34" w:firstLine="567"/>
        <w:jc w:val="center"/>
        <w:rPr>
          <w:rFonts w:ascii="Times New Roman" w:eastAsia="Times New Roman" w:hAnsi="Times New Roman" w:cs="Times New Roman"/>
          <w:b/>
          <w:sz w:val="28"/>
          <w:szCs w:val="28"/>
        </w:rPr>
      </w:pPr>
      <w:r w:rsidRPr="00F56328">
        <w:rPr>
          <w:rFonts w:ascii="Times New Roman" w:hAnsi="Times New Roman" w:cs="Times New Roman"/>
          <w:sz w:val="28"/>
          <w:szCs w:val="28"/>
        </w:rPr>
        <w:pict>
          <v:rect id="_x0000_i1039" style="width:0;height:1.5pt" o:hralign="center" o:hrstd="t" o:hr="t" fillcolor="#a0a0a0" stroked="f"/>
        </w:pict>
      </w:r>
    </w:p>
    <w:p w:rsidR="00AE58F2" w:rsidRPr="000421EE" w:rsidRDefault="003E79B1" w:rsidP="008527C0">
      <w:pPr>
        <w:widowControl w:val="0"/>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МІЖНАРОДНЕ ПРИВАТНЕ ПРАВО</w:t>
      </w:r>
    </w:p>
    <w:p w:rsidR="00AE58F2" w:rsidRPr="000421EE" w:rsidRDefault="00AE58F2" w:rsidP="008527C0">
      <w:pPr>
        <w:widowControl w:val="0"/>
        <w:tabs>
          <w:tab w:val="left" w:pos="851"/>
        </w:tabs>
        <w:spacing w:line="360" w:lineRule="auto"/>
        <w:ind w:right="34" w:firstLine="567"/>
        <w:jc w:val="center"/>
        <w:rPr>
          <w:rFonts w:ascii="Times New Roman" w:eastAsia="Times New Roman" w:hAnsi="Times New Roman" w:cs="Times New Roman"/>
          <w:b/>
          <w:sz w:val="28"/>
          <w:szCs w:val="28"/>
          <w:u w:val="single"/>
        </w:rPr>
      </w:pPr>
    </w:p>
    <w:p w:rsidR="00AE58F2" w:rsidRPr="000421EE" w:rsidRDefault="008527C0" w:rsidP="008527C0">
      <w:pPr>
        <w:widowControl w:val="0"/>
        <w:tabs>
          <w:tab w:val="left" w:pos="851"/>
        </w:tabs>
        <w:spacing w:line="360" w:lineRule="auto"/>
        <w:ind w:right="34"/>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Ма</w:t>
      </w:r>
      <w:r w:rsidR="003E79B1" w:rsidRPr="000421EE">
        <w:rPr>
          <w:rFonts w:ascii="Times New Roman" w:eastAsia="Times New Roman" w:hAnsi="Times New Roman" w:cs="Times New Roman"/>
          <w:b/>
          <w:sz w:val="28"/>
          <w:szCs w:val="28"/>
        </w:rPr>
        <w:t>зевич Марина Геннадївна</w:t>
      </w:r>
    </w:p>
    <w:p w:rsidR="008527C0" w:rsidRDefault="008527C0" w:rsidP="008527C0">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Здобувачка вищої освіти</w:t>
      </w:r>
    </w:p>
    <w:p w:rsidR="008527C0" w:rsidRDefault="00E022BA" w:rsidP="008527C0">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Національного</w:t>
      </w:r>
      <w:r w:rsidR="003E79B1" w:rsidRPr="000421EE">
        <w:rPr>
          <w:rFonts w:ascii="Times New Roman" w:eastAsia="Times New Roman" w:hAnsi="Times New Roman" w:cs="Times New Roman"/>
          <w:sz w:val="28"/>
          <w:szCs w:val="28"/>
        </w:rPr>
        <w:t xml:space="preserve"> університет</w:t>
      </w:r>
      <w:r>
        <w:rPr>
          <w:rFonts w:ascii="Times New Roman" w:eastAsia="Times New Roman" w:hAnsi="Times New Roman" w:cs="Times New Roman"/>
          <w:sz w:val="28"/>
          <w:szCs w:val="28"/>
        </w:rPr>
        <w:t>у</w:t>
      </w:r>
    </w:p>
    <w:p w:rsidR="00AE58F2" w:rsidRPr="000421EE" w:rsidRDefault="00183B9D" w:rsidP="008527C0">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p>
    <w:p w:rsidR="00AE58F2" w:rsidRPr="000421EE" w:rsidRDefault="00AE58F2" w:rsidP="008527C0">
      <w:pPr>
        <w:tabs>
          <w:tab w:val="left" w:pos="851"/>
        </w:tabs>
        <w:spacing w:line="360" w:lineRule="auto"/>
        <w:ind w:right="34" w:firstLine="567"/>
        <w:jc w:val="center"/>
        <w:rPr>
          <w:rFonts w:ascii="Times New Roman" w:eastAsia="Times New Roman" w:hAnsi="Times New Roman" w:cs="Times New Roman"/>
          <w:sz w:val="28"/>
          <w:szCs w:val="28"/>
        </w:rPr>
      </w:pPr>
    </w:p>
    <w:p w:rsidR="00AE58F2" w:rsidRDefault="003E79B1" w:rsidP="008527C0">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МЕДІАЦІЯ В СІМЕЙНИХ ПРАВОВІДНОСИНАХ, УСКЛАДНЕНИХ ІНОЗЕМНИМ ЕЛЕМЕНТОМ</w:t>
      </w:r>
    </w:p>
    <w:p w:rsidR="008527C0" w:rsidRPr="000421EE" w:rsidRDefault="008527C0" w:rsidP="001B5808">
      <w:pPr>
        <w:tabs>
          <w:tab w:val="left" w:pos="851"/>
        </w:tabs>
        <w:spacing w:line="360" w:lineRule="auto"/>
        <w:ind w:right="34" w:firstLine="567"/>
        <w:jc w:val="both"/>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Медіація може бути використана, щоб допомогти людям вирішити багато різних типів справ, включаючи, наприклад, розлучення та інші </w:t>
      </w:r>
      <w:r w:rsidRPr="000421EE">
        <w:rPr>
          <w:rFonts w:ascii="Times New Roman" w:eastAsia="Times New Roman" w:hAnsi="Times New Roman" w:cs="Times New Roman"/>
          <w:sz w:val="28"/>
          <w:szCs w:val="28"/>
        </w:rPr>
        <w:lastRenderedPageBreak/>
        <w:t>сімейні спори, суперечки між колегами на робочому місці та договірні спори. Під час сімейної медіації сторони мають можливість обмінятися думками в безпечному середовищі та конструктивно обговорити важливі питання, як спілкування, розлучення, опіка над дітьми, підтримка та відвідування, аліменти, борги, поділ майна та інші сімейні питання.</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Медіація - це процес, в якому неупереджена третя сторона (медіатор) сприяє комунікації та переговорам, а також добровільному прийняттю рішень сторонами спору. Під час медіації медіатор допомагає сторонам зрозуміти перспективи одна одної та обговорити варіанти врегулювання. У більшості випадків сторони відіграють певну роль у вирішенні того, як буде проходити процес медіації у їхній справі.[1]</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Усі медіатори ставлять запитання, щоб допомогти сторонам проаналізувати ситуацію та вирішити, що вони хочуть зробити. Іноді сторони також хочуть, щоб медіатор проаналізував сильні та </w:t>
      </w:r>
      <w:r w:rsidRPr="000421EE">
        <w:rPr>
          <w:rFonts w:ascii="Times New Roman" w:eastAsia="Times New Roman" w:hAnsi="Times New Roman" w:cs="Times New Roman"/>
          <w:sz w:val="28"/>
          <w:szCs w:val="28"/>
        </w:rPr>
        <w:lastRenderedPageBreak/>
        <w:t>слабкі сторони справи, висловив думку про те, що може статися в суді, запропонував можливі варіанти врегулювання, дав пораду щодо того, як зробити або прийняти пропозицію, або закликав сторони піти на мирову угоду.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Щодо сімейних спорів, ускладнених іноземним елементом, то вони представляють собою унікальні виклики, які вимагають інноваційних підходів для вирішення. Це можуть бути змішані шлюби, транскордонні спори щодо опіки над дітьми, міжнародний поділ майна або активів, а також питання, пов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язані з юрисдикцією. Медіація є перспективним рішенням для подолання цих складнощів та сприяння мирному врегулюванню спорів.</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Перед початком вирішення спору медіатор має оцініти складність спору, наявність міжнародних елементів та готовність сторін брати участь у медіації. В даному випадку медіатори повинні орієнтуватися в складнощах різних культурних норм, цінностей та правових систем, щоб </w:t>
      </w:r>
      <w:r w:rsidRPr="000421EE">
        <w:rPr>
          <w:rFonts w:ascii="Times New Roman" w:eastAsia="Times New Roman" w:hAnsi="Times New Roman" w:cs="Times New Roman"/>
          <w:sz w:val="28"/>
          <w:szCs w:val="28"/>
        </w:rPr>
        <w:lastRenderedPageBreak/>
        <w:t>забезпечити ефективну комунікацію та досягнення згоди. Медіація може потребувати дотримання правових вимог різних юрисдикцій, що може ускладнити процес.</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Одним з таких випадків може бути ситуація, коли батьки з різних країн розлучаються і спори про опіку над дитиною можуть набути складного характеру. Один з батьків може захотіти переїхати з дитиною на батьківщину, що може призвести до розбіжностей щодо відвідування, юрисдикції та юридичних прав. В свою чергу, медіатори, які мають досвід у сфері міжкультурної динаміки, працюють над досягненням порозуміння між сторонами з різним культурним походженням. Вони сприяють відкритому спілкуванню, гарантують, що всі сторони будуть почуті, і забезпечують платформу для шанобливого діалогу.[2, с.171]</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Наприклад, батько-американець і мати-француженка розлучаються, і у них є спільна дитина. Американський батько хоче повернутися з дитиною до США, в той час як мати бажає зберегти </w:t>
      </w:r>
      <w:r w:rsidRPr="000421EE">
        <w:rPr>
          <w:rFonts w:ascii="Times New Roman" w:eastAsia="Times New Roman" w:hAnsi="Times New Roman" w:cs="Times New Roman"/>
          <w:sz w:val="28"/>
          <w:szCs w:val="28"/>
        </w:rPr>
        <w:lastRenderedPageBreak/>
        <w:t>своє поточне місце проживання у Франції. В такому випадку, медіатор оцінює бажання і побоювання кожного з батьків, а також найкращі інтереси дитини. Вони визначають культурні відмінності та юридичні вимоги, пов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язані з конфліктом.[4, c.658] Також мають враховуватися культурні відмінності, мовні бар</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єри та емоційні аспекти суперечки. Медіатори ще сприяють обговоренню, яке веде до укладення угоди про опікунство та відповідає вимогам законодавства США та Франції, включаючи графік відвідувань та будь-які необхідні юридичні процедури.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Медіатор так само підкреслює, що першочерговим завданням є врахування найкращих інтересів дитини. Це часто є юридичною вимогою у справах про опікунство. Повинні оцінюватись такі фактори, як стосунки дитини з обома батьками, її вік і будь-які особливі потреби. До цього він заохочує батьків розробити індивідуальний план виховання дитини, який враховує конкретні обставини міжнародного переїзду. У цьому плані має бути </w:t>
      </w:r>
      <w:r w:rsidRPr="000421EE">
        <w:rPr>
          <w:rFonts w:ascii="Times New Roman" w:eastAsia="Times New Roman" w:hAnsi="Times New Roman" w:cs="Times New Roman"/>
          <w:sz w:val="28"/>
          <w:szCs w:val="28"/>
        </w:rPr>
        <w:lastRenderedPageBreak/>
        <w:t>детально прописано, як обидва батьки будуть продовжувати брати участь у житті дитини.[2, c.171]</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Медіатор може надавати підтримку після медіації, допомагаючи батькам орієнтуватися в будь-яких юридичних процесах або потенційних проблемах, які можуть виникнути після укладення угоди. Успіх цього процесу медіації залежить від здатності медіатора збалансувати інтереси обох батьків, забезпечити найкращі інтереси дитини та врахувати міжнародно-правові аспекти спору. У багатьох випадках такі угоди, досягнуті за допомогою медіації, забезпечують більш комплексне та гармонійне рішення, ніж тривалий судовий розгляд, сприяючи постійній співпраці між батьками та збереженню благополуччя дитини.[3]</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Отже, все це прямо вказує на те, що сімейна медіація, в основі якої знаходиться робота з інтересами і потребами, з цінностями людини, є більш ефективним і екологічним способом вирішення конфліктів і, одночасно з цим, способом </w:t>
      </w:r>
      <w:r w:rsidRPr="000421EE">
        <w:rPr>
          <w:rFonts w:ascii="Times New Roman" w:eastAsia="Times New Roman" w:hAnsi="Times New Roman" w:cs="Times New Roman"/>
          <w:sz w:val="28"/>
          <w:szCs w:val="28"/>
        </w:rPr>
        <w:lastRenderedPageBreak/>
        <w:t>збереження здорових і щасливих відносин між подружжям, членами сім</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ї , між батьками і дітьми.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Підсумовуючи вищенаведене можна дійти висновку, що вирішення сімейних спорів з іноземним елементом за допомогою медіації вимагає міждисциплінарного підходу, який поєднує юридичні знання, культурне розуміння та ефективні методи медіації для досягнення комплексних рішень, які можна виконати. Медіатори відіграють вирішальну роль у допомозі сім</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ям орієнтуватися в складному міжнародному правовому полі, зберігаючи при цьому стосунки та забезпечуючи справедливі результати.</w:t>
      </w:r>
    </w:p>
    <w:p w:rsidR="00E022BA" w:rsidRDefault="00E022BA" w:rsidP="001B5808">
      <w:pPr>
        <w:tabs>
          <w:tab w:val="left" w:pos="851"/>
        </w:tabs>
        <w:spacing w:line="360" w:lineRule="auto"/>
        <w:ind w:right="34" w:firstLine="567"/>
        <w:jc w:val="both"/>
        <w:rPr>
          <w:rFonts w:ascii="Times New Roman" w:eastAsia="Times New Roman" w:hAnsi="Times New Roman" w:cs="Times New Roman"/>
          <w:b/>
          <w:sz w:val="28"/>
          <w:szCs w:val="28"/>
        </w:rPr>
      </w:pPr>
    </w:p>
    <w:p w:rsidR="00AE58F2" w:rsidRPr="000421EE"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 xml:space="preserve"> Література</w:t>
      </w:r>
      <w:r w:rsidR="00E022BA">
        <w:rPr>
          <w:rFonts w:ascii="Times New Roman" w:eastAsia="Times New Roman" w:hAnsi="Times New Roman" w:cs="Times New Roman"/>
          <w:b/>
          <w:sz w:val="28"/>
          <w:szCs w:val="28"/>
        </w:rPr>
        <w:t>:</w:t>
      </w:r>
    </w:p>
    <w:p w:rsidR="00AE58F2" w:rsidRPr="000421EE" w:rsidRDefault="003E79B1" w:rsidP="001B5808">
      <w:pPr>
        <w:numPr>
          <w:ilvl w:val="0"/>
          <w:numId w:val="182"/>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Preparing for family Meditation: ABA. American Bar Association. </w:t>
      </w:r>
      <w:r w:rsidRPr="000421EE">
        <w:rPr>
          <w:rFonts w:ascii="Times New Roman" w:eastAsia="Times New Roman" w:hAnsi="Times New Roman" w:cs="Times New Roman"/>
          <w:sz w:val="28"/>
          <w:szCs w:val="28"/>
        </w:rPr>
        <w:br/>
        <w:t>URL:</w:t>
      </w:r>
      <w:hyperlink r:id="rId378">
        <w:r w:rsidRPr="000421EE">
          <w:rPr>
            <w:rFonts w:ascii="Times New Roman" w:eastAsia="Times New Roman" w:hAnsi="Times New Roman" w:cs="Times New Roman"/>
            <w:color w:val="0563C1"/>
            <w:sz w:val="28"/>
            <w:szCs w:val="28"/>
            <w:u w:val="single"/>
          </w:rPr>
          <w:t>https://www.americanbar.org/content/dam/aba/administrative/dispute_resolution/materials/aba-dr-familiy-mediation-guide.pdf</w:t>
        </w:r>
      </w:hyperlink>
    </w:p>
    <w:p w:rsidR="00AE58F2" w:rsidRPr="000421EE" w:rsidRDefault="003E79B1" w:rsidP="001B5808">
      <w:pPr>
        <w:numPr>
          <w:ilvl w:val="0"/>
          <w:numId w:val="182"/>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Timothy J. Sullivan; Resolving Development Disputes Through Negotiations. Necessary Elements for Mediation, pp. 171-172</w:t>
      </w:r>
    </w:p>
    <w:p w:rsidR="00AE58F2" w:rsidRPr="000421EE" w:rsidRDefault="003E79B1" w:rsidP="001B5808">
      <w:pPr>
        <w:numPr>
          <w:ilvl w:val="0"/>
          <w:numId w:val="182"/>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Оксана Парнета, Соломія Федик; Mедіація як спосіб вирішення сімейних спорів.</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URL: </w:t>
      </w:r>
      <w:hyperlink r:id="rId379">
        <w:r w:rsidRPr="000421EE">
          <w:rPr>
            <w:rFonts w:ascii="Times New Roman" w:eastAsia="Times New Roman" w:hAnsi="Times New Roman" w:cs="Times New Roman"/>
            <w:color w:val="0563C1"/>
            <w:sz w:val="28"/>
            <w:szCs w:val="28"/>
            <w:u w:val="single"/>
          </w:rPr>
          <w:t>http://dspace.wunu.edu.ua/bitstream/316497/42038/1/Парнета.pdf</w:t>
        </w:r>
      </w:hyperlink>
    </w:p>
    <w:p w:rsidR="00AE58F2" w:rsidRPr="000421EE" w:rsidRDefault="003E79B1" w:rsidP="001B5808">
      <w:pPr>
        <w:numPr>
          <w:ilvl w:val="0"/>
          <w:numId w:val="182"/>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Deiniol Lloyd Jones; Mediation, Conflict Resolution and Critical Theory, p.658. </w:t>
      </w:r>
      <w:r w:rsidRPr="000421EE">
        <w:rPr>
          <w:rFonts w:ascii="Times New Roman" w:eastAsia="Times New Roman" w:hAnsi="Times New Roman" w:cs="Times New Roman"/>
          <w:sz w:val="28"/>
          <w:szCs w:val="28"/>
        </w:rPr>
        <w:br/>
        <w:t xml:space="preserve">URL: </w:t>
      </w:r>
      <w:hyperlink r:id="rId380">
        <w:r w:rsidRPr="000421EE">
          <w:rPr>
            <w:rFonts w:ascii="Times New Roman" w:eastAsia="Times New Roman" w:hAnsi="Times New Roman" w:cs="Times New Roman"/>
            <w:color w:val="0563C1"/>
            <w:sz w:val="28"/>
            <w:szCs w:val="28"/>
            <w:u w:val="single"/>
          </w:rPr>
          <w:t>http://surl.li/mkmdc</w:t>
        </w:r>
      </w:hyperlink>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b/>
          <w:sz w:val="28"/>
          <w:szCs w:val="28"/>
        </w:rPr>
      </w:pPr>
    </w:p>
    <w:p w:rsidR="00AE58F2" w:rsidRPr="000421EE" w:rsidRDefault="003E79B1" w:rsidP="00A41903">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Вязовцев Володимир Олександрович</w:t>
      </w:r>
    </w:p>
    <w:p w:rsidR="00A41903" w:rsidRDefault="00A41903" w:rsidP="00A41903">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Здобувач вищої освіти</w:t>
      </w:r>
    </w:p>
    <w:p w:rsidR="00A41903" w:rsidRDefault="00A41903" w:rsidP="00A41903">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Національного</w:t>
      </w:r>
      <w:r w:rsidR="003E79B1" w:rsidRPr="000421EE">
        <w:rPr>
          <w:rFonts w:ascii="Times New Roman" w:eastAsia="Times New Roman" w:hAnsi="Times New Roman" w:cs="Times New Roman"/>
          <w:sz w:val="28"/>
          <w:szCs w:val="28"/>
        </w:rPr>
        <w:t xml:space="preserve"> університету</w:t>
      </w:r>
    </w:p>
    <w:p w:rsidR="00AE58F2" w:rsidRPr="000421EE" w:rsidRDefault="00183B9D" w:rsidP="00A41903">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p>
    <w:p w:rsidR="00AE58F2" w:rsidRPr="000421EE" w:rsidRDefault="00AE58F2" w:rsidP="00A41903">
      <w:pPr>
        <w:tabs>
          <w:tab w:val="left" w:pos="851"/>
        </w:tabs>
        <w:spacing w:line="360" w:lineRule="auto"/>
        <w:ind w:right="34" w:firstLine="567"/>
        <w:jc w:val="center"/>
        <w:rPr>
          <w:rFonts w:ascii="Times New Roman" w:eastAsia="Times New Roman" w:hAnsi="Times New Roman" w:cs="Times New Roman"/>
          <w:sz w:val="28"/>
          <w:szCs w:val="28"/>
        </w:rPr>
      </w:pPr>
    </w:p>
    <w:p w:rsidR="00AE58F2" w:rsidRDefault="003E79B1" w:rsidP="00A41903">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КОНВЕНЦІЯ ПРО ЦИВІЛЬНО-ПРАВОВІ АСПЕКТИ ВИКРАДАННЯ ДІТЕЙ В УКРАЇНІ: ПРОБЛЕМИ ТЕОРІЇ ТА ПРАКТИКИ</w:t>
      </w:r>
    </w:p>
    <w:p w:rsidR="00A41903" w:rsidRPr="000421EE" w:rsidRDefault="00A41903" w:rsidP="00A41903">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Збройна агресія рф проти України і введення на території нашої держави правового режиму воєнного стану спричинили масове переміщення населення як всередині країни, так і за її межі. Така міграція спричинила низку суспільних проблем різного характеру, в тому числі правових і юрисдикційних. Приміром, на практиці стали доволі поширені ситуації, коли хтось з батьків, які є громадянами різних держав, в ході розриву стосунків, без взаємної згоди на те іншого з подружжя, повертається до України, забираючи при цьому з собою і дитину. Описані діяння можуть бути розцінені як міжнародне викрадення дітей.</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Міжнародне викрадення дитини як транскордонна і міжгалузева правова проблема містить в собі кримінально-правовий і цивільно-правовий аспект. В даній статті мова йтиме про цивільно-правовий аспект міжнародного викрадення дітей.</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Основним міжнародно-правовим актом, який регулює дане питання, є Конвенція про цивільно-правові аспекти міжнародного викрадення дітей від 25 жовтня 1980 року (далі – Конвенція; Гаазька конвенція), яку підписала і ратифікувала й Україна в тому числі. В даній Конвенції розроблено понятійний апарат стосовно даного питання, а також на держав-учасниць покладено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язання, які мають на меті сприяти якнайшвидшому поверненню дітей, які були незаконно переміщені або незаконно утримуються на території іншої держави-учасниці; вона покликана сприяти міжнародному співробітництву, аби запобігати вчиненню таких правопорушень, з метою захисту прав дитини та їхньому убезпеченню від шкідливих наслідків незаконного переміщення чи утримання [6].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Попри наявність вищеописаної міжнародно-правової гарантії, при вирішенні спорів, пов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язаних з міжнародним викраденням дітей, національні системи правосуддя і правозахисту все ще стикаються з низкою транскордонних проблем, </w:t>
      </w:r>
      <w:r w:rsidRPr="000421EE">
        <w:rPr>
          <w:rFonts w:ascii="Times New Roman" w:eastAsia="Times New Roman" w:hAnsi="Times New Roman" w:cs="Times New Roman"/>
          <w:sz w:val="28"/>
          <w:szCs w:val="28"/>
        </w:rPr>
        <w:lastRenderedPageBreak/>
        <w:t>пов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язаних насамперед з культурним релятивізмом, невизначеністю щодо кваліфікації діяння і вибору юрисдикції [3, с.с. 3-8].</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Отже, в розумінні Конвенції, міжнародне викрадення дітей – це незаконне переміщення дитини одним з батьків до території іншої держави, або її незаконне утримування на території іншої держави, що порушує законне право піклування про дитину іншого з батьків, за умови, що якби таке переміщення або утримування не відбулося, таке право могло б ефективно здійснюватися колективно або індивідуально. Слід враховувати, що право піклування може належати не лише одному з батьків, а і у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будь-якій особі,  установі або іншому органу,  колективно або  індивідуально,  відповідно  до законодавства держави,  у якій  дитина постійно мешкала до переміщення або утримування</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[6].</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Конвенцією встановлюється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язання держав-учасниць створити належні умови для взаємодії і співпраці усіх необхідних органів та інстанцій, а також заснувати координаційний орган, </w:t>
      </w:r>
      <w:r w:rsidRPr="000421EE">
        <w:rPr>
          <w:rFonts w:ascii="Times New Roman" w:eastAsia="Times New Roman" w:hAnsi="Times New Roman" w:cs="Times New Roman"/>
          <w:sz w:val="28"/>
          <w:szCs w:val="28"/>
        </w:rPr>
        <w:lastRenderedPageBreak/>
        <w:t>наділений відповідною компетенцією, або делегувати відповідні повноваження існуючому органу, аби забезпечити якнайшвидше і ефективне повернення дитини. В Україні таким органом є Міністерство юстиції України.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Актуальність Конвенції також підтверджується наявною практикою Європейського суду з прав людини (далі – ЄСПЛ; Суд). Наприклад, в справі X v. Latvia Суд приходить до наступних висновків: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1) Гаазька конвенція і Конвенція про захист прав людини і основоположних свобод (далі – ЄКПЛ) мають застосовуватися комбіновано. Ст. 8 ЄКПЛ в справах про викрадення дітей має тлумачитися, враховуючи положення Гаазької конвенції;</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2) При вирішенні справ про викрадення дітей судами та будь-якими іншими органами влади потрібно виходити із принципу якнайкращого забезпечення інтересів дитини, що встановлений ст. 3 Конвенції про права дитини;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3) Гаазьку конвенцію визнано такою, що відповідає інтересам дітей в цілому, проте уточнено, що при вирішенні кожної окремої справи про викрадення дитини необхідно враховувати інтереси саме конкретної дитини [2].</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Та попри всі позитивні риси юридичного механізму, що встановлений в Гаазькій конвенції, при фактичній його реалізації, виникає низка проблем, свідчення чого можна знайти і в практиці ЄСПЛ в тому числі.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Прикладом тому може послугувати справа Adžić v. Croatia, в якій піднімається тема співвідношення принципу дотримання якнайкращих інтересів дитини і строку повернення дитини, встановленого ст. 11 Гаазької конвенції (6 тижнів). Попри встановлений в Конвенції строк, розгляд даної справи сумарно зайняв цілих три роки в судах національної юрисдикції Республіки Хорватія. Отже, Суд встановив, що держава порушила ст. 8 ЄКПЛ (право на повагу до приватного і сімейного життя) </w:t>
      </w:r>
      <w:r w:rsidRPr="000421EE">
        <w:rPr>
          <w:rFonts w:ascii="Times New Roman" w:eastAsia="Times New Roman" w:hAnsi="Times New Roman" w:cs="Times New Roman"/>
          <w:sz w:val="28"/>
          <w:szCs w:val="28"/>
        </w:rPr>
        <w:lastRenderedPageBreak/>
        <w:t xml:space="preserve">шляхом затягування процесу і, як наслідок, недотримання якнайкращих інтересів дитини [1].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Такими чином, ЄСПЛ ставить перед національними системами правосуддя країн Європи завдання діяти не лише ефективно, але і швидко. На нашу думку, це, на жаль, не завжди є можливим, адже повернення дитини, що була викрадена на територію іншої держави, є складним процесом, що передбачає взаємодію і співпрацю багатьох органів різних держав, а тому, в силу обставини бюрократії, може займати багато часу.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Отже, міжнародне викрадення дітей – делікатна проблема, яка при її вирішенні, потребує додаткової і спеціальної уваги з боку державних органів та усіх залучених до справи осіб, адже однією зі сторін таких спорів є дитина. Міжнародне право встановлює правило для органів державної влади виносити рішення задля найкращого забезпечення інтересів останньої.</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Гаазька конвенція слугує юридичною базою для забезпечення інтересів дітей при їх міжнародному </w:t>
      </w:r>
      <w:r w:rsidRPr="000421EE">
        <w:rPr>
          <w:rFonts w:ascii="Times New Roman" w:eastAsia="Times New Roman" w:hAnsi="Times New Roman" w:cs="Times New Roman"/>
          <w:sz w:val="28"/>
          <w:szCs w:val="28"/>
        </w:rPr>
        <w:lastRenderedPageBreak/>
        <w:t>викраденні в цивільно-правовому аспекті, хоч і при її застосуванні виникають певні труднощі.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 нашу думку, такі проблеми можливо вирішити шляхом поглиблення міжнародного співробітництва держав у цьому питанні, уніфікації норм, що регулюють цивільно-правові аспекти викрадення дітей, дебюрократизації державних апаратів країн. Також, вважаємо, було б доцільним з боку держави покращувати інформаційну та освітньо-культурну політики в галузі прав дитини, аби доносити до свого населення важливість дотримання прав останньої.</w:t>
      </w:r>
    </w:p>
    <w:p w:rsidR="00A41903" w:rsidRDefault="00A41903" w:rsidP="001B5808">
      <w:pPr>
        <w:tabs>
          <w:tab w:val="left" w:pos="851"/>
        </w:tabs>
        <w:spacing w:line="360" w:lineRule="auto"/>
        <w:ind w:right="34" w:firstLine="567"/>
        <w:jc w:val="both"/>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Література</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1. Case of Adžić v. Croatia. URL: </w:t>
      </w:r>
      <w:hyperlink r:id="rId381" w:anchor="%7B%22itemid%22:%5B%22001-145138%22%5D%7D">
        <w:r w:rsidRPr="000421EE">
          <w:rPr>
            <w:rFonts w:ascii="Times New Roman" w:eastAsia="Times New Roman" w:hAnsi="Times New Roman" w:cs="Times New Roman"/>
            <w:color w:val="0563C1"/>
            <w:sz w:val="28"/>
            <w:szCs w:val="28"/>
            <w:u w:val="single"/>
          </w:rPr>
          <w:t>https://hudoc.echr.coe.int/fre#{%22itemid%22:[%22001-145138%22]}</w:t>
        </w:r>
      </w:hyperlink>
      <w:r w:rsidRPr="000421EE">
        <w:rPr>
          <w:rFonts w:ascii="Times New Roman" w:eastAsia="Times New Roman" w:hAnsi="Times New Roman" w:cs="Times New Roman"/>
          <w:sz w:val="28"/>
          <w:szCs w:val="28"/>
        </w:rPr>
        <w:t xml:space="preserve"> (дата звернення: 21.10.2023).</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2. Case of X v. Latvia. URL: </w:t>
      </w:r>
      <w:hyperlink r:id="rId382" w:anchor="%7B%22itemid%22:%5B%22001-138992%22%5D%7D">
        <w:r w:rsidRPr="000421EE">
          <w:rPr>
            <w:rFonts w:ascii="Times New Roman" w:eastAsia="Times New Roman" w:hAnsi="Times New Roman" w:cs="Times New Roman"/>
            <w:color w:val="0563C1"/>
            <w:sz w:val="28"/>
            <w:szCs w:val="28"/>
            <w:u w:val="single"/>
          </w:rPr>
          <w:t>https://hudoc.echr.coe.int/fre#{%22itemid%22:[%22001-138992%22]}</w:t>
        </w:r>
      </w:hyperlink>
      <w:r w:rsidRPr="000421EE">
        <w:rPr>
          <w:rFonts w:ascii="Times New Roman" w:eastAsia="Times New Roman" w:hAnsi="Times New Roman" w:cs="Times New Roman"/>
          <w:sz w:val="28"/>
          <w:szCs w:val="28"/>
        </w:rPr>
        <w:t xml:space="preserve"> (дата звернення: 21.10.2023).</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3. Зацерковний В. В. Правові аспекти міжнародного викрадення дітей: дипломна робота. Київ : НАУ, 2023. 71 с.</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4. Конвенція про захист прав людини і основоположних свобод (з протоколами) (Європейська конвенція з прав людини) від 4 листопада 1950 року.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4. Конвенція про права дитини від 20 листопада 1989 року.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sz w:val="28"/>
          <w:szCs w:val="28"/>
        </w:rPr>
        <w:t>6. Конвенція про цивільно-правові аспекти міжнародного викрадення дітей від 25 жовтня 1980 року.</w:t>
      </w:r>
    </w:p>
    <w:p w:rsidR="00A41903" w:rsidRDefault="00A41903" w:rsidP="00A41903">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A41903">
      <w:pPr>
        <w:widowControl w:val="0"/>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 к.ю.н., доцент Цибульська О. Ю.</w:t>
      </w: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A41903">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Добровольська Ольга Сергіївна</w:t>
      </w:r>
    </w:p>
    <w:p w:rsidR="00AE58F2" w:rsidRPr="000421EE" w:rsidRDefault="003E79B1" w:rsidP="00A41903">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Кондратюк Валерія Ігорівна</w:t>
      </w:r>
    </w:p>
    <w:p w:rsidR="00A41903" w:rsidRDefault="00A41903" w:rsidP="00A41903">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Здобувачі вищої освіти</w:t>
      </w:r>
    </w:p>
    <w:p w:rsidR="00A41903" w:rsidRDefault="00A41903" w:rsidP="00A41903">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Національного</w:t>
      </w:r>
      <w:r w:rsidR="003E79B1" w:rsidRPr="000421EE">
        <w:rPr>
          <w:rFonts w:ascii="Times New Roman" w:eastAsia="Times New Roman" w:hAnsi="Times New Roman" w:cs="Times New Roman"/>
          <w:sz w:val="28"/>
          <w:szCs w:val="28"/>
        </w:rPr>
        <w:t xml:space="preserve"> університет</w:t>
      </w:r>
      <w:r>
        <w:rPr>
          <w:rFonts w:ascii="Times New Roman" w:eastAsia="Times New Roman" w:hAnsi="Times New Roman" w:cs="Times New Roman"/>
          <w:sz w:val="28"/>
          <w:szCs w:val="28"/>
        </w:rPr>
        <w:t>у</w:t>
      </w:r>
    </w:p>
    <w:p w:rsidR="00AE58F2" w:rsidRPr="000421EE" w:rsidRDefault="00183B9D" w:rsidP="00A41903">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p>
    <w:p w:rsidR="00AE58F2" w:rsidRPr="000421EE" w:rsidRDefault="00AE58F2" w:rsidP="00A41903">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A41903">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ІМУНІТЕТ ДЕРЖАВИ У МІЖНАРОДНОМУ ПРИВАТНОМУ ПРАВІ: ПОНЯТТЯ ТА ВИДИ</w:t>
      </w:r>
    </w:p>
    <w:p w:rsidR="00AE58F2" w:rsidRPr="000421EE" w:rsidRDefault="00AE58F2" w:rsidP="00A41903">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F56328" w:rsidP="001B5808">
      <w:pPr>
        <w:tabs>
          <w:tab w:val="left" w:pos="851"/>
        </w:tabs>
        <w:spacing w:line="360" w:lineRule="auto"/>
        <w:ind w:right="34" w:firstLine="567"/>
        <w:jc w:val="both"/>
        <w:rPr>
          <w:rFonts w:ascii="Times New Roman" w:eastAsia="Times New Roman" w:hAnsi="Times New Roman" w:cs="Times New Roman"/>
          <w:sz w:val="28"/>
          <w:szCs w:val="28"/>
        </w:rPr>
      </w:pPr>
      <w:sdt>
        <w:sdtPr>
          <w:rPr>
            <w:rFonts w:ascii="Times New Roman" w:hAnsi="Times New Roman" w:cs="Times New Roman"/>
            <w:sz w:val="28"/>
            <w:szCs w:val="28"/>
          </w:rPr>
          <w:tag w:val="goog_rdk_3"/>
          <w:id w:val="-1545822375"/>
        </w:sdtPr>
        <w:sdtContent>
          <w:r w:rsidR="003E79B1" w:rsidRPr="000421EE">
            <w:rPr>
              <w:rFonts w:ascii="Times New Roman" w:eastAsia="Gungsuh" w:hAnsi="Times New Roman" w:cs="Times New Roman"/>
              <w:sz w:val="28"/>
              <w:szCs w:val="28"/>
            </w:rPr>
            <w:t>Держава − головний суб</w:t>
          </w:r>
          <w:r w:rsidR="00183B9D" w:rsidRPr="000421EE">
            <w:rPr>
              <w:rFonts w:ascii="Times New Roman" w:eastAsia="Gungsuh" w:hAnsi="Times New Roman" w:cs="Times New Roman"/>
              <w:sz w:val="28"/>
              <w:szCs w:val="28"/>
            </w:rPr>
            <w:t>’</w:t>
          </w:r>
          <w:r w:rsidR="003E79B1" w:rsidRPr="000421EE">
            <w:rPr>
              <w:rFonts w:ascii="Times New Roman" w:eastAsia="Gungsuh" w:hAnsi="Times New Roman" w:cs="Times New Roman"/>
              <w:sz w:val="28"/>
              <w:szCs w:val="28"/>
            </w:rPr>
            <w:t>єкт міжнародного права, що володіє універсальною міжнародною правосуб</w:t>
          </w:r>
          <w:r w:rsidR="00183B9D" w:rsidRPr="000421EE">
            <w:rPr>
              <w:rFonts w:ascii="Times New Roman" w:eastAsia="Gungsuh" w:hAnsi="Times New Roman" w:cs="Times New Roman"/>
              <w:sz w:val="28"/>
              <w:szCs w:val="28"/>
            </w:rPr>
            <w:t>’</w:t>
          </w:r>
          <w:r w:rsidR="003E79B1" w:rsidRPr="000421EE">
            <w:rPr>
              <w:rFonts w:ascii="Times New Roman" w:eastAsia="Gungsuh" w:hAnsi="Times New Roman" w:cs="Times New Roman"/>
              <w:sz w:val="28"/>
              <w:szCs w:val="28"/>
            </w:rPr>
            <w:t xml:space="preserve">єктністю. Одним з основних аспектів правого статусу держави виступає єдність міжнародної дієздатності та міжнародної правоздатності. Саме тому визначення та види імунітету держави у міжнародному приватному праві є достатньо актуальним питанням. Важливо зазначити, що термін </w:t>
          </w:r>
          <w:r w:rsidR="00183B9D" w:rsidRPr="000421EE">
            <w:rPr>
              <w:rFonts w:ascii="Times New Roman" w:eastAsia="Gungsuh" w:hAnsi="Times New Roman" w:cs="Times New Roman"/>
              <w:sz w:val="28"/>
              <w:szCs w:val="28"/>
            </w:rPr>
            <w:t>«</w:t>
          </w:r>
          <w:r w:rsidR="003E79B1" w:rsidRPr="000421EE">
            <w:rPr>
              <w:rFonts w:ascii="Times New Roman" w:eastAsia="Gungsuh" w:hAnsi="Times New Roman" w:cs="Times New Roman"/>
              <w:sz w:val="28"/>
              <w:szCs w:val="28"/>
            </w:rPr>
            <w:t>імунітет держави</w:t>
          </w:r>
          <w:r w:rsidR="00183B9D" w:rsidRPr="000421EE">
            <w:rPr>
              <w:rFonts w:ascii="Times New Roman" w:eastAsia="Gungsuh" w:hAnsi="Times New Roman" w:cs="Times New Roman"/>
              <w:sz w:val="28"/>
              <w:szCs w:val="28"/>
            </w:rPr>
            <w:t>»</w:t>
          </w:r>
          <w:r w:rsidR="003E79B1" w:rsidRPr="000421EE">
            <w:rPr>
              <w:rFonts w:ascii="Times New Roman" w:eastAsia="Gungsuh" w:hAnsi="Times New Roman" w:cs="Times New Roman"/>
              <w:sz w:val="28"/>
              <w:szCs w:val="28"/>
            </w:rPr>
            <w:t xml:space="preserve"> вживається як у міжнародному приватному, так і у міжнародному публічному праві, але в межах даного дослідження нас буде цікавити його застосування у міжнародному приватному праві. </w:t>
          </w:r>
        </w:sdtContent>
      </w:sdt>
    </w:p>
    <w:p w:rsidR="00AE58F2" w:rsidRPr="000421EE" w:rsidRDefault="00F56328" w:rsidP="001B5808">
      <w:pPr>
        <w:tabs>
          <w:tab w:val="left" w:pos="851"/>
        </w:tabs>
        <w:spacing w:line="360" w:lineRule="auto"/>
        <w:ind w:right="34" w:firstLine="567"/>
        <w:jc w:val="both"/>
        <w:rPr>
          <w:rFonts w:ascii="Times New Roman" w:hAnsi="Times New Roman" w:cs="Times New Roman"/>
          <w:sz w:val="28"/>
          <w:szCs w:val="28"/>
        </w:rPr>
      </w:pPr>
      <w:sdt>
        <w:sdtPr>
          <w:rPr>
            <w:rFonts w:ascii="Times New Roman" w:hAnsi="Times New Roman" w:cs="Times New Roman"/>
            <w:sz w:val="28"/>
            <w:szCs w:val="28"/>
          </w:rPr>
          <w:tag w:val="goog_rdk_4"/>
          <w:id w:val="1801196437"/>
        </w:sdtPr>
        <w:sdtContent>
          <w:r w:rsidR="003E79B1" w:rsidRPr="000421EE">
            <w:rPr>
              <w:rFonts w:ascii="Times New Roman" w:eastAsia="Gungsuh" w:hAnsi="Times New Roman" w:cs="Times New Roman"/>
              <w:sz w:val="28"/>
              <w:szCs w:val="28"/>
            </w:rPr>
            <w:t xml:space="preserve">З латинської мови термін </w:t>
          </w:r>
          <w:r w:rsidR="00183B9D" w:rsidRPr="000421EE">
            <w:rPr>
              <w:rFonts w:ascii="Times New Roman" w:eastAsia="Gungsuh" w:hAnsi="Times New Roman" w:cs="Times New Roman"/>
              <w:sz w:val="28"/>
              <w:szCs w:val="28"/>
            </w:rPr>
            <w:t>«</w:t>
          </w:r>
          <w:r w:rsidR="003E79B1" w:rsidRPr="000421EE">
            <w:rPr>
              <w:rFonts w:ascii="Times New Roman" w:eastAsia="Gungsuh" w:hAnsi="Times New Roman" w:cs="Times New Roman"/>
              <w:sz w:val="28"/>
              <w:szCs w:val="28"/>
            </w:rPr>
            <w:t>імунітет</w:t>
          </w:r>
          <w:r w:rsidR="00183B9D" w:rsidRPr="000421EE">
            <w:rPr>
              <w:rFonts w:ascii="Times New Roman" w:eastAsia="Gungsuh" w:hAnsi="Times New Roman" w:cs="Times New Roman"/>
              <w:sz w:val="28"/>
              <w:szCs w:val="28"/>
            </w:rPr>
            <w:t>»</w:t>
          </w:r>
          <w:r w:rsidR="003E79B1" w:rsidRPr="000421EE">
            <w:rPr>
              <w:rFonts w:ascii="Times New Roman" w:eastAsia="Gungsuh" w:hAnsi="Times New Roman" w:cs="Times New Roman"/>
              <w:sz w:val="28"/>
              <w:szCs w:val="28"/>
            </w:rPr>
            <w:t xml:space="preserve"> означає звільнення від чогось. Доктор юридичних наук  </w:t>
          </w:r>
          <w:r w:rsidR="003E79B1" w:rsidRPr="000421EE">
            <w:rPr>
              <w:rFonts w:ascii="Times New Roman" w:eastAsia="Gungsuh" w:hAnsi="Times New Roman" w:cs="Times New Roman"/>
              <w:sz w:val="28"/>
              <w:szCs w:val="28"/>
            </w:rPr>
            <w:lastRenderedPageBreak/>
            <w:t xml:space="preserve">Денисов В. Н. трактує термін </w:t>
          </w:r>
          <w:r w:rsidR="00183B9D" w:rsidRPr="000421EE">
            <w:rPr>
              <w:rFonts w:ascii="Times New Roman" w:eastAsia="Gungsuh" w:hAnsi="Times New Roman" w:cs="Times New Roman"/>
              <w:sz w:val="28"/>
              <w:szCs w:val="28"/>
            </w:rPr>
            <w:t>«</w:t>
          </w:r>
          <w:r w:rsidR="003E79B1" w:rsidRPr="000421EE">
            <w:rPr>
              <w:rFonts w:ascii="Times New Roman" w:eastAsia="Gungsuh" w:hAnsi="Times New Roman" w:cs="Times New Roman"/>
              <w:sz w:val="28"/>
              <w:szCs w:val="28"/>
            </w:rPr>
            <w:t>державний імунітет</w:t>
          </w:r>
          <w:r w:rsidR="00183B9D" w:rsidRPr="000421EE">
            <w:rPr>
              <w:rFonts w:ascii="Times New Roman" w:eastAsia="Gungsuh" w:hAnsi="Times New Roman" w:cs="Times New Roman"/>
              <w:sz w:val="28"/>
              <w:szCs w:val="28"/>
            </w:rPr>
            <w:t>»</w:t>
          </w:r>
          <w:r w:rsidR="003E79B1" w:rsidRPr="000421EE">
            <w:rPr>
              <w:rFonts w:ascii="Times New Roman" w:eastAsia="Gungsuh" w:hAnsi="Times New Roman" w:cs="Times New Roman"/>
              <w:sz w:val="28"/>
              <w:szCs w:val="28"/>
            </w:rPr>
            <w:t xml:space="preserve"> як принцип міжнародного права, який полягає у звільненні іноземної держави від юрисдикції іншої держави і випливає із засад державного суверенітету. До того ж практика непідпорядкування однієї держави правопорядку іншої має доволі стародавню історію та ґрунтується на давньоримському принципі – par in parem non habet imperium − рівний не має влади над рівними. У широкому застосуванні імунітет держави означає принцип згідно з яким жодна держава не може здійснювати владу над іншою державою, її майном чи органами. З даного принципу, можна зробити висновок, що фундаментом імунітету держави є суверенна рівність усіх держав.</w:t>
          </w:r>
        </w:sdtContent>
      </w:sdt>
    </w:p>
    <w:p w:rsidR="00AE58F2" w:rsidRPr="000421EE" w:rsidRDefault="003E79B1" w:rsidP="001B5808">
      <w:pPr>
        <w:shd w:val="clear" w:color="auto" w:fill="FFFFFF"/>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У Європі питання державного імунітету регулюється Європейською (Базельською) конвенцією  про  імунітет  держав та Конвенцією Організації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єднаних Націй  про  юрисдикційні  імунітети  держав  та  їх  власність [1,2]. В Україні дане питання регламентується Законом України </w:t>
      </w:r>
      <w:r w:rsidR="00183B9D" w:rsidRPr="000421EE">
        <w:rPr>
          <w:rFonts w:ascii="Times New Roman" w:eastAsia="Times New Roman" w:hAnsi="Times New Roman" w:cs="Times New Roman"/>
          <w:sz w:val="28"/>
          <w:szCs w:val="28"/>
        </w:rPr>
        <w:lastRenderedPageBreak/>
        <w:t>«</w:t>
      </w:r>
      <w:r w:rsidRPr="000421EE">
        <w:rPr>
          <w:rFonts w:ascii="Times New Roman" w:eastAsia="Times New Roman" w:hAnsi="Times New Roman" w:cs="Times New Roman"/>
          <w:sz w:val="28"/>
          <w:szCs w:val="28"/>
        </w:rPr>
        <w:t>Про міжнародне приватне право</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попередні конвенції досі не ратифіковані в нашій країні, хоча їх положення мають більш прогресивний підхід  [3]. </w:t>
      </w:r>
    </w:p>
    <w:p w:rsidR="00AE58F2" w:rsidRPr="000421EE" w:rsidRDefault="003E79B1" w:rsidP="001B5808">
      <w:pPr>
        <w:shd w:val="clear" w:color="auto" w:fill="FFFFFF"/>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До того ж, на думку Тімашової В. М., існує два підходи до визначення поняття імунітету держави: абсолютний та функціональний (обмежений). </w:t>
      </w:r>
    </w:p>
    <w:p w:rsidR="00AE58F2" w:rsidRPr="000421EE" w:rsidRDefault="003E79B1" w:rsidP="001B5808">
      <w:pPr>
        <w:tabs>
          <w:tab w:val="left" w:pos="851"/>
        </w:tabs>
        <w:spacing w:line="360" w:lineRule="auto"/>
        <w:ind w:right="34" w:firstLine="567"/>
        <w:jc w:val="both"/>
        <w:rPr>
          <w:rFonts w:ascii="Times New Roman" w:hAnsi="Times New Roman" w:cs="Times New Roman"/>
          <w:sz w:val="28"/>
          <w:szCs w:val="28"/>
        </w:rPr>
      </w:pPr>
      <w:r w:rsidRPr="000421EE">
        <w:rPr>
          <w:rFonts w:ascii="Times New Roman" w:eastAsia="Times New Roman" w:hAnsi="Times New Roman" w:cs="Times New Roman"/>
          <w:sz w:val="28"/>
          <w:szCs w:val="28"/>
        </w:rPr>
        <w:t xml:space="preserve">У ст. 79 Закону України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Про міжнародне приватне право</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висвітлений абсолютний підхід до визначення імунітету держави, а саме визначення судового імунітету, який полягає у тому, що пред</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явлення позову до іноземної держави можливе лише у разі згоди компетентних органів відповідної держави [3]. Важливо зазначити, що абсолютний підхід до визначення поняття імунітету держави було успадковано Україною ще з радянських часів. Радянські юристи та науковці вважали, що  в галузі комерційних відносин держава виступає особливим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єктом права та не є юридичною особою</w:t>
      </w:r>
      <w:r w:rsidRPr="000421EE">
        <w:rPr>
          <w:rFonts w:ascii="Times New Roman" w:hAnsi="Times New Roman" w:cs="Times New Roman"/>
          <w:sz w:val="28"/>
          <w:szCs w:val="28"/>
        </w:rPr>
        <w:t xml:space="preserve">. </w:t>
      </w:r>
    </w:p>
    <w:p w:rsidR="00AE58F2" w:rsidRPr="000421EE" w:rsidRDefault="003E79B1" w:rsidP="001B5808">
      <w:pPr>
        <w:shd w:val="clear" w:color="auto" w:fill="FFFFFF"/>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   Тімашова В. М. зазначає, що український законодавець намагався перейти до функціонального підходу при визначені поняття </w:t>
      </w:r>
      <w:r w:rsidRPr="000421EE">
        <w:rPr>
          <w:rFonts w:ascii="Times New Roman" w:eastAsia="Times New Roman" w:hAnsi="Times New Roman" w:cs="Times New Roman"/>
          <w:sz w:val="28"/>
          <w:szCs w:val="28"/>
        </w:rPr>
        <w:lastRenderedPageBreak/>
        <w:t xml:space="preserve">імунітету держави в Законі України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Про зовнішньоекономічну діяльність</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та частково в Законі Україні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Про угоди про розподіл продукції</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де йдеться  про  відмову  від  судового  імунітету,  імунітету від примусових заходів із забезпечення  позову  та  виконання  судових  рішень  щодо укладених  з  іноземними  інвесторами  угод  про  розподіл  продукції. Згодом дані положення  були  визнані неконституційними. Тому автор у своїй роботі вбачає лише дві можливості  переходу від абсолютного до функціонального імунітету: приєднання до двох наразі чинних європейських конвенцій або створення нового українського закону, який би врегулював питання юрисдикційного імунітету держави. Тімашова В. М.  вважає, що в будь-якому разі Україна рухається у вірному напрямку поступово впроваджуючи функціональний підхід до імунітету держави [8, с. 148]. </w:t>
      </w:r>
    </w:p>
    <w:p w:rsidR="00AE58F2" w:rsidRPr="000421EE" w:rsidRDefault="00F56328" w:rsidP="001B5808">
      <w:pPr>
        <w:shd w:val="clear" w:color="auto" w:fill="FFFFFF"/>
        <w:tabs>
          <w:tab w:val="left" w:pos="851"/>
        </w:tabs>
        <w:spacing w:line="360" w:lineRule="auto"/>
        <w:ind w:right="34" w:firstLine="567"/>
        <w:jc w:val="both"/>
        <w:rPr>
          <w:rFonts w:ascii="Times New Roman" w:eastAsia="Times New Roman" w:hAnsi="Times New Roman" w:cs="Times New Roman"/>
          <w:sz w:val="28"/>
          <w:szCs w:val="28"/>
        </w:rPr>
      </w:pPr>
      <w:sdt>
        <w:sdtPr>
          <w:rPr>
            <w:rFonts w:ascii="Times New Roman" w:hAnsi="Times New Roman" w:cs="Times New Roman"/>
            <w:sz w:val="28"/>
            <w:szCs w:val="28"/>
          </w:rPr>
          <w:tag w:val="goog_rdk_5"/>
          <w:id w:val="2027135993"/>
        </w:sdtPr>
        <w:sdtContent>
          <w:r w:rsidR="003E79B1" w:rsidRPr="000421EE">
            <w:rPr>
              <w:rFonts w:ascii="Times New Roman" w:eastAsia="Gungsuh" w:hAnsi="Times New Roman" w:cs="Times New Roman"/>
              <w:sz w:val="28"/>
              <w:szCs w:val="28"/>
            </w:rPr>
            <w:t xml:space="preserve">Один з позитивних прикладів застосування  обмеженого імунітету −  забезпечення  виконання  </w:t>
          </w:r>
          <w:r w:rsidR="003E79B1" w:rsidRPr="000421EE">
            <w:rPr>
              <w:rFonts w:ascii="Times New Roman" w:eastAsia="Gungsuh" w:hAnsi="Times New Roman" w:cs="Times New Roman"/>
              <w:sz w:val="28"/>
              <w:szCs w:val="28"/>
            </w:rPr>
            <w:lastRenderedPageBreak/>
            <w:t>рішення  Арбітражного суду Гааги, який 02.05.2018р. постановив, що відповідач – РФ в особі Міністерства юстиції РФ – незаконно експропріював в АРК майно позивачів. Позивачами були вісімнадцять юридичних осіб, які подали позов у зв</w:t>
          </w:r>
          <w:r w:rsidR="00183B9D" w:rsidRPr="000421EE">
            <w:rPr>
              <w:rFonts w:ascii="Times New Roman" w:eastAsia="Gungsuh" w:hAnsi="Times New Roman" w:cs="Times New Roman"/>
              <w:sz w:val="28"/>
              <w:szCs w:val="28"/>
            </w:rPr>
            <w:t>’</w:t>
          </w:r>
          <w:r w:rsidR="003E79B1" w:rsidRPr="000421EE">
            <w:rPr>
              <w:rFonts w:ascii="Times New Roman" w:eastAsia="Gungsuh" w:hAnsi="Times New Roman" w:cs="Times New Roman"/>
              <w:sz w:val="28"/>
              <w:szCs w:val="28"/>
            </w:rPr>
            <w:t xml:space="preserve">язку з тим, що втратили майно в анексованій  РФ Автономній Республіці Крим. Позивачі звернулися до Апеляційного суду Києва для визнання рішення Арбітражного суду та надання дозволу на його виконання в Україні, а також заявили про забезпечення позову.  Суд задовольнив вимоги позивачів. Проте, необхідно зазначити, що згодом Верховний Суд вніс зміни до рішення Апеляційного суду м. Києва та дозволив арешт коштів тільки у тій частині, що належить РФ. Тим не менше таке рішення Верховного Суду фактично легалізувало  можливість  примусового  виконання рішення Арбітражного суду Гааги на  території України [7]. </w:t>
          </w:r>
        </w:sdtContent>
      </w:sdt>
    </w:p>
    <w:p w:rsidR="00AE58F2" w:rsidRPr="000421EE" w:rsidRDefault="00F56328" w:rsidP="001B5808">
      <w:pPr>
        <w:shd w:val="clear" w:color="auto" w:fill="FFFFFF"/>
        <w:tabs>
          <w:tab w:val="left" w:pos="851"/>
        </w:tabs>
        <w:spacing w:line="360" w:lineRule="auto"/>
        <w:ind w:right="34" w:firstLine="567"/>
        <w:jc w:val="both"/>
        <w:rPr>
          <w:rFonts w:ascii="Times New Roman" w:eastAsia="Times New Roman" w:hAnsi="Times New Roman" w:cs="Times New Roman"/>
          <w:sz w:val="28"/>
          <w:szCs w:val="28"/>
        </w:rPr>
      </w:pPr>
      <w:sdt>
        <w:sdtPr>
          <w:rPr>
            <w:rFonts w:ascii="Times New Roman" w:hAnsi="Times New Roman" w:cs="Times New Roman"/>
            <w:sz w:val="28"/>
            <w:szCs w:val="28"/>
          </w:rPr>
          <w:tag w:val="goog_rdk_6"/>
          <w:id w:val="-209647909"/>
        </w:sdtPr>
        <w:sdtContent>
          <w:r w:rsidR="003E79B1" w:rsidRPr="000421EE">
            <w:rPr>
              <w:rFonts w:ascii="Times New Roman" w:eastAsia="Gungsuh" w:hAnsi="Times New Roman" w:cs="Times New Roman"/>
              <w:sz w:val="28"/>
              <w:szCs w:val="28"/>
            </w:rPr>
            <w:t xml:space="preserve"> Кульчій О. О., зазначає, що згідно з функціональним підходом до визначення державного імунітету, держава має імунітет лише </w:t>
          </w:r>
          <w:r w:rsidR="003E79B1" w:rsidRPr="000421EE">
            <w:rPr>
              <w:rFonts w:ascii="Times New Roman" w:eastAsia="Gungsuh" w:hAnsi="Times New Roman" w:cs="Times New Roman"/>
              <w:sz w:val="28"/>
              <w:szCs w:val="28"/>
            </w:rPr>
            <w:lastRenderedPageBreak/>
            <w:t>тоді, коли здійснює публічну владу (acts de jure imperii), а тоді, коли вона діє, як приватна особа (acts de jure gestionis) – імунітет відсутній. Так, наприклад, у разі коли держава виступає стороною у міжнародній угоді або бере на себе договірні зобов</w:t>
          </w:r>
          <w:r w:rsidR="00183B9D" w:rsidRPr="000421EE">
            <w:rPr>
              <w:rFonts w:ascii="Times New Roman" w:eastAsia="Gungsuh" w:hAnsi="Times New Roman" w:cs="Times New Roman"/>
              <w:sz w:val="28"/>
              <w:szCs w:val="28"/>
            </w:rPr>
            <w:t>’</w:t>
          </w:r>
          <w:r w:rsidR="003E79B1" w:rsidRPr="000421EE">
            <w:rPr>
              <w:rFonts w:ascii="Times New Roman" w:eastAsia="Gungsuh" w:hAnsi="Times New Roman" w:cs="Times New Roman"/>
              <w:sz w:val="28"/>
              <w:szCs w:val="28"/>
            </w:rPr>
            <w:t>язання то не має імунітету, адже діє як приватна особа.  Незважаючи на те, що функціональну концепцію імунітету держави застосовують більшість сучасних країн, у науковій доктрині та правозастосовні практиці досі не склалося єдиного підходу, які дії держави необхідно тлумачити як   acts de jure imperii, що надають імунітет, а які − acts de jure gestionis, що не надають імунітету. Проте науковці виділили види імунітету держави. Так, Кульчій О.О. зазначає, що у теорії та практиці держав розрізняють</w:t>
          </w:r>
        </w:sdtContent>
      </w:sdt>
      <w:r w:rsidR="003E79B1" w:rsidRPr="000421EE">
        <w:rPr>
          <w:rFonts w:ascii="Times New Roman" w:hAnsi="Times New Roman" w:cs="Times New Roman"/>
          <w:sz w:val="28"/>
          <w:szCs w:val="28"/>
        </w:rPr>
        <w:t xml:space="preserve"> </w:t>
      </w:r>
      <w:r w:rsidR="003E79B1" w:rsidRPr="000421EE">
        <w:rPr>
          <w:rFonts w:ascii="Times New Roman" w:eastAsia="Times New Roman" w:hAnsi="Times New Roman" w:cs="Times New Roman"/>
          <w:sz w:val="28"/>
          <w:szCs w:val="28"/>
        </w:rPr>
        <w:t>чотири види імунітету держави:</w:t>
      </w:r>
    </w:p>
    <w:p w:rsidR="00AE58F2" w:rsidRPr="000421EE" w:rsidRDefault="003E79B1" w:rsidP="001B5808">
      <w:pPr>
        <w:shd w:val="clear" w:color="auto" w:fill="FFFFFF"/>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1. Судовий імунітет, який полягає у непідсудності держави судовим інстанціям іншої держави. Відповідно до судового імунітету жодна країна не може шляхом примусу застосовувати </w:t>
      </w:r>
      <w:r w:rsidRPr="000421EE">
        <w:rPr>
          <w:rFonts w:ascii="Times New Roman" w:eastAsia="Times New Roman" w:hAnsi="Times New Roman" w:cs="Times New Roman"/>
          <w:sz w:val="28"/>
          <w:szCs w:val="28"/>
        </w:rPr>
        <w:lastRenderedPageBreak/>
        <w:t xml:space="preserve">власну юрисдикцію до іншої держави, інакше кажучи – не має права залучити іншу державу як відповідача, без добровільної згоди цієї держави. Однак, у разі, якщо держава звертається із позовом до іноземного судового органу то такий суд не має права відмовити державі в юрисдикції, адже така відмова буде порушенням суверенних прав держави. </w:t>
      </w:r>
    </w:p>
    <w:p w:rsidR="00AE58F2" w:rsidRPr="000421EE" w:rsidRDefault="003E79B1" w:rsidP="001B5808">
      <w:pPr>
        <w:shd w:val="clear" w:color="auto" w:fill="FFFFFF"/>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2. Імунітет держави від попереднього забезпечення позову означає те, що майно держави не може бути предметом забезпечення позову.</w:t>
      </w:r>
    </w:p>
    <w:p w:rsidR="00AE58F2" w:rsidRPr="000421EE" w:rsidRDefault="003E79B1" w:rsidP="001B5808">
      <w:pPr>
        <w:shd w:val="clear" w:color="auto" w:fill="FFFFFF"/>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3. Імунітет держави від примусового виконання рішення – неможливість  здійснити  примусове виконання рішення, яке винесене проти держави судом іншої держави.</w:t>
      </w:r>
    </w:p>
    <w:p w:rsidR="00AE58F2" w:rsidRPr="000421EE" w:rsidRDefault="003E79B1" w:rsidP="001B5808">
      <w:pPr>
        <w:shd w:val="clear" w:color="auto" w:fill="FFFFFF"/>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4. Імунітет державної власності. Використання імунітету державної власності можливе лише у разі застосування двох попередніх юрисдикційних імунітетів: примусового виконання іноземного судового рішення та попереднього забезпечення позову. Тобто імунітет державної власності є засобом для реалізації двох різновидів імунітету. </w:t>
      </w:r>
      <w:r w:rsidRPr="000421EE">
        <w:rPr>
          <w:rFonts w:ascii="Times New Roman" w:eastAsia="Times New Roman" w:hAnsi="Times New Roman" w:cs="Times New Roman"/>
          <w:sz w:val="28"/>
          <w:szCs w:val="28"/>
        </w:rPr>
        <w:lastRenderedPageBreak/>
        <w:t xml:space="preserve">Юридичний зміст імунітету власності полягає у забороні звернення стягнення та примусовому вилученні майна, яке належить державі-відповідачу [6, с. 81]. </w:t>
      </w:r>
    </w:p>
    <w:p w:rsidR="00AE58F2" w:rsidRPr="000421EE" w:rsidRDefault="003E79B1" w:rsidP="001B5808">
      <w:pPr>
        <w:shd w:val="clear" w:color="auto" w:fill="FFFFFF"/>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Застосування імунітету держави не означає відмови у правосудді  [9, с.97]. Так, наприклад, позов до держави може бути пред</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явлений до суду даної держави чи до суду іншої держави, але лише за фактичної (чітко вираженої) чи мовчазної згоди держави-відповідача. Існує кілька способів висловлення згоди: </w:t>
      </w:r>
    </w:p>
    <w:p w:rsidR="00AE58F2" w:rsidRPr="000421EE" w:rsidRDefault="003E79B1" w:rsidP="001B5808">
      <w:pPr>
        <w:numPr>
          <w:ilvl w:val="0"/>
          <w:numId w:val="56"/>
        </w:numPr>
        <w:shd w:val="clear" w:color="auto" w:fill="FFFFFF"/>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Через письмовий контракт у якому одна сторона заявляє про наявність угоди, а друга підтримує це.</w:t>
      </w:r>
    </w:p>
    <w:p w:rsidR="00AE58F2" w:rsidRPr="000421EE" w:rsidRDefault="003E79B1" w:rsidP="001B5808">
      <w:pPr>
        <w:numPr>
          <w:ilvl w:val="0"/>
          <w:numId w:val="56"/>
        </w:numPr>
        <w:shd w:val="clear" w:color="auto" w:fill="FFFFFF"/>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Згода яка висловлена у звичаєвій чи конвенційній формі, наприклад у двосторонньому договорі у сфері туризму. Одним з прикладів конвенційних норм з питань імунітету держави виступає Європейська (Базельська) конвенція про імунітет держав від 16 травня 1972 p., учасниками якої є Австрія, Бельгія, Кіпр, ФРН, Великобританія.</w:t>
      </w:r>
    </w:p>
    <w:p w:rsidR="00AE58F2" w:rsidRPr="000421EE" w:rsidRDefault="003E79B1" w:rsidP="001B5808">
      <w:pPr>
        <w:numPr>
          <w:ilvl w:val="0"/>
          <w:numId w:val="56"/>
        </w:numPr>
        <w:shd w:val="clear" w:color="auto" w:fill="FFFFFF"/>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Згода висловлена через уповноважених осіб. </w:t>
      </w:r>
    </w:p>
    <w:p w:rsidR="00AE58F2" w:rsidRPr="000421EE" w:rsidRDefault="003E79B1" w:rsidP="001B5808">
      <w:pPr>
        <w:shd w:val="clear" w:color="auto" w:fill="FFFFFF"/>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Норми Базельської конвенції охоплюють ситуації, коли держави не мають права посилатися на юрисдикційний імунітет. Відповідно до ст. 2 даної конвенції держава-учасниця не може посилатися на юрисдикційний імунітет перед судом іншої держави-учасниці, якщо ця держава-учасниця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язалася визнати юрисдикцію цього суду відповідно до:  </w:t>
      </w:r>
    </w:p>
    <w:p w:rsidR="00AE58F2" w:rsidRPr="000421EE" w:rsidRDefault="003E79B1" w:rsidP="001B5808">
      <w:pPr>
        <w:numPr>
          <w:ilvl w:val="0"/>
          <w:numId w:val="59"/>
        </w:numPr>
        <w:shd w:val="clear" w:color="auto" w:fill="FFFFFF"/>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міжнародної угоди; </w:t>
      </w:r>
    </w:p>
    <w:p w:rsidR="00AE58F2" w:rsidRPr="000421EE" w:rsidRDefault="003E79B1" w:rsidP="001B5808">
      <w:pPr>
        <w:numPr>
          <w:ilvl w:val="0"/>
          <w:numId w:val="59"/>
        </w:numPr>
        <w:shd w:val="clear" w:color="auto" w:fill="FFFFFF"/>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чітко вираженого положення, що міститься в домовленості, яка складена в письмовій формі; </w:t>
      </w:r>
    </w:p>
    <w:p w:rsidR="00AE58F2" w:rsidRPr="000421EE" w:rsidRDefault="003E79B1" w:rsidP="001B5808">
      <w:pPr>
        <w:numPr>
          <w:ilvl w:val="0"/>
          <w:numId w:val="59"/>
        </w:numPr>
        <w:shd w:val="clear" w:color="auto" w:fill="FFFFFF"/>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чітко вираженої згоди, даної після виникнення суперечки.</w:t>
      </w:r>
    </w:p>
    <w:p w:rsidR="00AE58F2" w:rsidRPr="000421EE" w:rsidRDefault="003E79B1" w:rsidP="001B5808">
      <w:pPr>
        <w:shd w:val="clear" w:color="auto" w:fill="FFFFFF"/>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Отже, зробимо висновок, що з приводу такого явища як імунітет держави, попри древність походження, досі ведуться суперечки з приводу відсутності чи наявності права на імунітет, а також з приводу імунітету держави як терміна. В Україні законодавчо врегульований лише абсолютний підхід до імунітету держави, проте наша держава прагне до </w:t>
      </w:r>
      <w:r w:rsidRPr="000421EE">
        <w:rPr>
          <w:rFonts w:ascii="Times New Roman" w:eastAsia="Times New Roman" w:hAnsi="Times New Roman" w:cs="Times New Roman"/>
          <w:sz w:val="28"/>
          <w:szCs w:val="28"/>
        </w:rPr>
        <w:lastRenderedPageBreak/>
        <w:t xml:space="preserve">функціонального підходу, що можна зрозуміти з аналізу  законодавчих актів та навіть судової практики. Перехід від абсолютного до функціонального підходу допоможе не тільки позбутися радянського минулого, але і посприяє руху нашої країни в європейському напрямку, забезпечить мир та добробут українських громадян та усієї держави. </w:t>
      </w:r>
    </w:p>
    <w:p w:rsidR="00AE58F2" w:rsidRPr="000421EE" w:rsidRDefault="00AE58F2" w:rsidP="001B5808">
      <w:pPr>
        <w:shd w:val="clear" w:color="auto" w:fill="FFFFFF"/>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1B5808">
      <w:pPr>
        <w:tabs>
          <w:tab w:val="left" w:pos="851"/>
          <w:tab w:val="left" w:pos="3825"/>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Література</w:t>
      </w:r>
    </w:p>
    <w:p w:rsidR="00AE58F2" w:rsidRPr="000421EE" w:rsidRDefault="003E79B1" w:rsidP="001B5808">
      <w:pPr>
        <w:numPr>
          <w:ilvl w:val="0"/>
          <w:numId w:val="175"/>
        </w:numPr>
        <w:shd w:val="clear" w:color="auto" w:fill="FFFFFF"/>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Європейська конвенція про імунітет держав : Міжнародний документ від 16 травня 1972 року № ETS N 074. URL:</w:t>
      </w:r>
      <w:r w:rsidRPr="000421EE">
        <w:rPr>
          <w:rFonts w:ascii="Times New Roman" w:hAnsi="Times New Roman" w:cs="Times New Roman"/>
          <w:sz w:val="28"/>
          <w:szCs w:val="28"/>
        </w:rPr>
        <w:t xml:space="preserve"> </w:t>
      </w:r>
      <w:hyperlink r:id="rId383">
        <w:r w:rsidRPr="000421EE">
          <w:rPr>
            <w:rFonts w:ascii="Times New Roman" w:eastAsia="Times New Roman" w:hAnsi="Times New Roman" w:cs="Times New Roman"/>
            <w:color w:val="0563C1"/>
            <w:sz w:val="28"/>
            <w:szCs w:val="28"/>
            <w:u w:val="single"/>
          </w:rPr>
          <w:t>https://ips.ligazakon.net/document/MU72014</w:t>
        </w:r>
      </w:hyperlink>
      <w:r w:rsidRPr="000421EE">
        <w:rPr>
          <w:rFonts w:ascii="Times New Roman" w:eastAsia="Times New Roman" w:hAnsi="Times New Roman" w:cs="Times New Roman"/>
          <w:sz w:val="28"/>
          <w:szCs w:val="28"/>
        </w:rPr>
        <w:t>.</w:t>
      </w:r>
    </w:p>
    <w:p w:rsidR="00AE58F2" w:rsidRPr="000421EE" w:rsidRDefault="003E79B1" w:rsidP="001B5808">
      <w:pPr>
        <w:numPr>
          <w:ilvl w:val="0"/>
          <w:numId w:val="175"/>
        </w:numPr>
        <w:shd w:val="clear" w:color="auto" w:fill="FFFFFF"/>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Конвенція Організації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єднаних Націй  про  юрисдикційні  імунітети  держав  та  їх  власність : Резолюція 59/38 Генеральної Асамблеї від 2 грудня 2004 року. URL: </w:t>
      </w:r>
      <w:hyperlink r:id="rId384">
        <w:r w:rsidRPr="000421EE">
          <w:rPr>
            <w:rFonts w:ascii="Times New Roman" w:eastAsia="Times New Roman" w:hAnsi="Times New Roman" w:cs="Times New Roman"/>
            <w:sz w:val="28"/>
            <w:szCs w:val="28"/>
          </w:rPr>
          <w:t>https://regulation.gov.ua/documents</w:t>
        </w:r>
      </w:hyperlink>
      <w:r w:rsidRPr="000421EE">
        <w:rPr>
          <w:rFonts w:ascii="Times New Roman" w:eastAsia="Times New Roman" w:hAnsi="Times New Roman" w:cs="Times New Roman"/>
          <w:sz w:val="28"/>
          <w:szCs w:val="28"/>
        </w:rPr>
        <w:t>.</w:t>
      </w:r>
    </w:p>
    <w:p w:rsidR="00AE58F2" w:rsidRPr="000421EE" w:rsidRDefault="003E79B1" w:rsidP="001B5808">
      <w:pPr>
        <w:numPr>
          <w:ilvl w:val="0"/>
          <w:numId w:val="175"/>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 Про міжнародне приватне право : Закон України від 23.06.2005 р</w:t>
      </w:r>
      <w:r w:rsidRPr="000421EE">
        <w:rPr>
          <w:rFonts w:ascii="Times New Roman" w:eastAsia="Roboto" w:hAnsi="Times New Roman" w:cs="Times New Roman"/>
          <w:sz w:val="28"/>
          <w:szCs w:val="28"/>
          <w:highlight w:val="white"/>
        </w:rPr>
        <w:t>.</w:t>
      </w:r>
      <w:r w:rsidRPr="000421EE">
        <w:rPr>
          <w:rFonts w:ascii="Times New Roman" w:eastAsia="Times New Roman" w:hAnsi="Times New Roman" w:cs="Times New Roman"/>
          <w:sz w:val="28"/>
          <w:szCs w:val="28"/>
        </w:rPr>
        <w:t xml:space="preserve"> URL: </w:t>
      </w:r>
      <w:hyperlink r:id="rId385" w:anchor="Text">
        <w:r w:rsidRPr="000421EE">
          <w:rPr>
            <w:rFonts w:ascii="Times New Roman" w:eastAsia="Times New Roman" w:hAnsi="Times New Roman" w:cs="Times New Roman"/>
            <w:sz w:val="28"/>
            <w:szCs w:val="28"/>
          </w:rPr>
          <w:t>https://zakon.rada.gov.ua/laws/show/2709-15#Text</w:t>
        </w:r>
      </w:hyperlink>
      <w:r w:rsidRPr="000421EE">
        <w:rPr>
          <w:rFonts w:ascii="Times New Roman" w:eastAsia="Times New Roman" w:hAnsi="Times New Roman" w:cs="Times New Roman"/>
          <w:sz w:val="28"/>
          <w:szCs w:val="28"/>
        </w:rPr>
        <w:t>.</w:t>
      </w:r>
    </w:p>
    <w:p w:rsidR="00AE58F2" w:rsidRPr="000421EE" w:rsidRDefault="003E79B1" w:rsidP="001B5808">
      <w:pPr>
        <w:numPr>
          <w:ilvl w:val="0"/>
          <w:numId w:val="175"/>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 Про зовнішньоекономічну діяльність : Закон України від 16.04.1991 р. URL:</w:t>
      </w:r>
      <w:r w:rsidRPr="000421EE">
        <w:rPr>
          <w:rFonts w:ascii="Times New Roman" w:hAnsi="Times New Roman" w:cs="Times New Roman"/>
          <w:sz w:val="28"/>
          <w:szCs w:val="28"/>
        </w:rPr>
        <w:t xml:space="preserve"> </w:t>
      </w:r>
      <w:r w:rsidRPr="000421EE">
        <w:rPr>
          <w:rFonts w:ascii="Times New Roman" w:eastAsia="Times New Roman" w:hAnsi="Times New Roman" w:cs="Times New Roman"/>
          <w:sz w:val="28"/>
          <w:szCs w:val="28"/>
        </w:rPr>
        <w:t>https://zakon.rada.gov.ua/laws/show/959-12#Text.</w:t>
      </w:r>
    </w:p>
    <w:p w:rsidR="00AE58F2" w:rsidRPr="000421EE" w:rsidRDefault="003E79B1" w:rsidP="001B5808">
      <w:pPr>
        <w:numPr>
          <w:ilvl w:val="0"/>
          <w:numId w:val="175"/>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 Про угоди про розподіл продукції : Закон України від 14.09.1999. URL:</w:t>
      </w:r>
      <w:r w:rsidRPr="000421EE">
        <w:rPr>
          <w:rFonts w:ascii="Times New Roman" w:hAnsi="Times New Roman" w:cs="Times New Roman"/>
          <w:sz w:val="28"/>
          <w:szCs w:val="28"/>
        </w:rPr>
        <w:t xml:space="preserve"> </w:t>
      </w:r>
      <w:hyperlink r:id="rId386" w:anchor="Text">
        <w:r w:rsidRPr="000421EE">
          <w:rPr>
            <w:rFonts w:ascii="Times New Roman" w:eastAsia="Times New Roman" w:hAnsi="Times New Roman" w:cs="Times New Roman"/>
            <w:sz w:val="28"/>
            <w:szCs w:val="28"/>
          </w:rPr>
          <w:t>https://zakon.rada.gov.ua/laws/show/1039-14#Text</w:t>
        </w:r>
      </w:hyperlink>
      <w:r w:rsidRPr="000421EE">
        <w:rPr>
          <w:rFonts w:ascii="Times New Roman" w:eastAsia="Times New Roman" w:hAnsi="Times New Roman" w:cs="Times New Roman"/>
          <w:sz w:val="28"/>
          <w:szCs w:val="28"/>
        </w:rPr>
        <w:t>.</w:t>
      </w:r>
    </w:p>
    <w:p w:rsidR="00AE58F2" w:rsidRPr="000421EE" w:rsidRDefault="003E79B1" w:rsidP="001B5808">
      <w:pPr>
        <w:numPr>
          <w:ilvl w:val="0"/>
          <w:numId w:val="175"/>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Кульчій О.О., Ляхівненко С.М. Міжнародне приватне право : навчально-методичний посібник. ВНЗ Укоопспілки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ПУЕТ</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2016. 264 с. URL: http://pravo.puet.edu.ua/files/lic2016bac/mpp_03.pdf.</w:t>
      </w:r>
    </w:p>
    <w:p w:rsidR="00AE58F2" w:rsidRPr="000421EE" w:rsidRDefault="003E79B1" w:rsidP="001B5808">
      <w:pPr>
        <w:numPr>
          <w:ilvl w:val="0"/>
          <w:numId w:val="175"/>
        </w:numPr>
        <w:shd w:val="clear" w:color="auto" w:fill="FFFFFF"/>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Руденко В. Верховний  Суд  врятував  російські  банки  від  Коломойського. URL: https://finclub.net/ua/analytics/verkhovnyi-sud-vriatuvav-rosiiski-banky-vid-kolomoiskoho.html.   </w:t>
      </w:r>
    </w:p>
    <w:p w:rsidR="00AE58F2" w:rsidRPr="000421EE" w:rsidRDefault="003E79B1" w:rsidP="001B5808">
      <w:pPr>
        <w:numPr>
          <w:ilvl w:val="0"/>
          <w:numId w:val="175"/>
        </w:numPr>
        <w:shd w:val="clear" w:color="auto" w:fill="FFFFFF"/>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Тімашова В. М. Формування концепту державного імунітету: історіологічний аспект. Зовнішня торгівля: економіка, фінанси, право. 2015. № 4.</w:t>
      </w:r>
      <w:r w:rsidRPr="000421EE">
        <w:rPr>
          <w:rFonts w:ascii="Times New Roman" w:eastAsia="Helvetica Neue" w:hAnsi="Times New Roman" w:cs="Times New Roman"/>
          <w:color w:val="444444"/>
          <w:sz w:val="28"/>
          <w:szCs w:val="28"/>
          <w:shd w:val="clear" w:color="auto" w:fill="F9F9F9"/>
        </w:rPr>
        <w:t xml:space="preserve"> </w:t>
      </w:r>
      <w:r w:rsidRPr="000421EE">
        <w:rPr>
          <w:rFonts w:ascii="Times New Roman" w:eastAsia="Times New Roman" w:hAnsi="Times New Roman" w:cs="Times New Roman"/>
          <w:sz w:val="28"/>
          <w:szCs w:val="28"/>
        </w:rPr>
        <w:t xml:space="preserve">С. 146-153. URL: </w:t>
      </w:r>
      <w:hyperlink r:id="rId387">
        <w:r w:rsidRPr="000421EE">
          <w:rPr>
            <w:rFonts w:ascii="Times New Roman" w:eastAsia="Times New Roman" w:hAnsi="Times New Roman" w:cs="Times New Roman"/>
            <w:sz w:val="28"/>
            <w:szCs w:val="28"/>
          </w:rPr>
          <w:t>http://nbuv.gov.ua/UJRN/uazt_2015_4_19</w:t>
        </w:r>
      </w:hyperlink>
      <w:r w:rsidRPr="000421EE">
        <w:rPr>
          <w:rFonts w:ascii="Times New Roman" w:eastAsia="Times New Roman" w:hAnsi="Times New Roman" w:cs="Times New Roman"/>
          <w:sz w:val="28"/>
          <w:szCs w:val="28"/>
        </w:rPr>
        <w:t>.</w:t>
      </w:r>
    </w:p>
    <w:p w:rsidR="00AE58F2" w:rsidRPr="000421EE" w:rsidRDefault="003E79B1" w:rsidP="001B5808">
      <w:pPr>
        <w:numPr>
          <w:ilvl w:val="0"/>
          <w:numId w:val="175"/>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Нестерцова-Собакарь О.В. Міжнародне приватне право. Дніпро, 2016. 210 с. URL: </w:t>
      </w:r>
      <w:r w:rsidRPr="000421EE">
        <w:rPr>
          <w:rFonts w:ascii="Times New Roman" w:eastAsia="Times New Roman" w:hAnsi="Times New Roman" w:cs="Times New Roman"/>
          <w:sz w:val="28"/>
          <w:szCs w:val="28"/>
        </w:rPr>
        <w:lastRenderedPageBreak/>
        <w:t>https://dduvs.in.ua/wp-content/uploads/files/Structure/library/student/lectures/1118/7.1.pdf.</w:t>
      </w:r>
    </w:p>
    <w:p w:rsidR="00A41903" w:rsidRDefault="00A41903" w:rsidP="00A41903">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A41903">
      <w:pPr>
        <w:widowControl w:val="0"/>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Науковий керівник – к.ю.н., доцент Форманюк В.В. </w:t>
      </w: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2544DE">
      <w:pPr>
        <w:widowControl w:val="0"/>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Мандажи Іван Степанович</w:t>
      </w:r>
    </w:p>
    <w:p w:rsidR="00AE58F2" w:rsidRPr="000421EE" w:rsidRDefault="006A4D3C" w:rsidP="002544DE">
      <w:pPr>
        <w:widowControl w:val="0"/>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здобувач вищої</w:t>
      </w:r>
    </w:p>
    <w:p w:rsidR="002544DE" w:rsidRDefault="003E79B1" w:rsidP="002544DE">
      <w:pPr>
        <w:widowControl w:val="0"/>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Національного університету</w:t>
      </w:r>
    </w:p>
    <w:p w:rsidR="00AE58F2" w:rsidRPr="000421EE" w:rsidRDefault="00183B9D" w:rsidP="002544DE">
      <w:pPr>
        <w:widowControl w:val="0"/>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p>
    <w:p w:rsidR="00AE58F2" w:rsidRPr="000421EE" w:rsidRDefault="00AE58F2" w:rsidP="002544DE">
      <w:pPr>
        <w:tabs>
          <w:tab w:val="left" w:pos="851"/>
        </w:tabs>
        <w:spacing w:line="360" w:lineRule="auto"/>
        <w:ind w:right="34" w:firstLine="567"/>
        <w:jc w:val="center"/>
        <w:rPr>
          <w:rFonts w:ascii="Times New Roman" w:eastAsia="Times New Roman" w:hAnsi="Times New Roman" w:cs="Times New Roman"/>
          <w:b/>
          <w:sz w:val="28"/>
          <w:szCs w:val="28"/>
          <w:highlight w:val="white"/>
        </w:rPr>
      </w:pPr>
    </w:p>
    <w:p w:rsidR="00AE58F2" w:rsidRDefault="003E79B1" w:rsidP="002544DE">
      <w:pPr>
        <w:tabs>
          <w:tab w:val="left" w:pos="851"/>
        </w:tabs>
        <w:spacing w:line="360" w:lineRule="auto"/>
        <w:ind w:right="34" w:firstLine="567"/>
        <w:jc w:val="center"/>
        <w:rPr>
          <w:rFonts w:ascii="Times New Roman" w:eastAsia="Times New Roman" w:hAnsi="Times New Roman" w:cs="Times New Roman"/>
          <w:b/>
          <w:sz w:val="28"/>
          <w:szCs w:val="28"/>
          <w:highlight w:val="white"/>
        </w:rPr>
      </w:pPr>
      <w:r w:rsidRPr="000421EE">
        <w:rPr>
          <w:rFonts w:ascii="Times New Roman" w:eastAsia="Times New Roman" w:hAnsi="Times New Roman" w:cs="Times New Roman"/>
          <w:b/>
          <w:sz w:val="28"/>
          <w:szCs w:val="28"/>
          <w:highlight w:val="white"/>
        </w:rPr>
        <w:t>ФІЗИЧНА ОСОБА ЯК СУБ</w:t>
      </w:r>
      <w:r w:rsidR="00183B9D" w:rsidRPr="000421EE">
        <w:rPr>
          <w:rFonts w:ascii="Times New Roman" w:eastAsia="Times New Roman" w:hAnsi="Times New Roman" w:cs="Times New Roman"/>
          <w:b/>
          <w:sz w:val="28"/>
          <w:szCs w:val="28"/>
          <w:highlight w:val="white"/>
        </w:rPr>
        <w:t>’</w:t>
      </w:r>
      <w:r w:rsidRPr="000421EE">
        <w:rPr>
          <w:rFonts w:ascii="Times New Roman" w:eastAsia="Times New Roman" w:hAnsi="Times New Roman" w:cs="Times New Roman"/>
          <w:b/>
          <w:sz w:val="28"/>
          <w:szCs w:val="28"/>
          <w:highlight w:val="white"/>
        </w:rPr>
        <w:t>ЄКТ МІЖНАРОДНОГО ПРАВА</w:t>
      </w:r>
    </w:p>
    <w:p w:rsidR="002544DE" w:rsidRPr="000421EE" w:rsidRDefault="002544DE" w:rsidP="002544DE">
      <w:pPr>
        <w:tabs>
          <w:tab w:val="left" w:pos="851"/>
        </w:tabs>
        <w:spacing w:line="360" w:lineRule="auto"/>
        <w:ind w:right="34" w:firstLine="567"/>
        <w:jc w:val="center"/>
        <w:rPr>
          <w:rFonts w:ascii="Times New Roman" w:eastAsia="Times New Roman" w:hAnsi="Times New Roman" w:cs="Times New Roman"/>
          <w:b/>
          <w:sz w:val="28"/>
          <w:szCs w:val="28"/>
          <w:highlight w:val="white"/>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 сучасному світі взаємодія між людьми відбувається за допомогою цивільно-правових відносин, що включає у себе різноманітні договори, угоди,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язання та інші юридичні відносини. Фізичні особи, тобто громадяни, є одними з учасників таких правовідносин.</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Люди вступають у різноманітні відносини для задоволення своїх потреб у суспільстві. Більшість таких суспільних відносин регулюються законодавчими нормами. По мірі того, як правові норми врегульовують суспільні відносини, вони перетворюються в правові відносини. Ситуація ускладнюється, коли ці правові відносини стають міжнародними.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Визначення кола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єктів міжнародного права в доктрині варіюється через відсутність загального узгодження стосовно сутності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єктів міжнародного права та їх характерних ознак [1, с. 23].</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 думку А. Ю. Бороха, різке розширення суспільних відносин призводить до змін у концепції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єктів міжнародного права ще з середини ХХ століття. Поступово виникають нові категорії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єктів, і ставиться питання про міжнародну правосуб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єктність фізичних осіб [2, с. 36].</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На нашу думку, варто розмежувати поняття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фізична особа</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та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людина</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адже ці терміни часто вживаються як синоніми.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У своїй праці О. В. Турута правильно вказує, що поняття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фізична особа</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повинно бути відрізнене від інших суміжних понять. Наприклад, різниця між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фізичною особою</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і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людиною</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полягає в тому, що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людина</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включає в себе будь-яку біопсихосоціальну істоту, незалежно від того, чи вона увійшла в цивільні правовідносини, чи ні.[3, с. 16].</w:t>
      </w:r>
    </w:p>
    <w:p w:rsidR="00AE58F2" w:rsidRPr="000421EE" w:rsidRDefault="003E79B1"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Погоджуючись з думкою автора, варто зазначити, що у контексті міжнародних правовідносин поняття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фізична особа</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відрізняється від поняття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людина</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хоча між ними є певний 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язок. Фізична особа завжди є людиною, але не кожна людина є учасником відносин. Тому поняття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фізична особа</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може бути вужчим за поняття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людина</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Крім того, не слід ототожнювати поняття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фізична особа</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з поняттям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особа</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оскільки останнє охоплює як фізичних, так і </w:t>
      </w:r>
      <w:r w:rsidRPr="000421EE">
        <w:rPr>
          <w:rFonts w:ascii="Times New Roman" w:eastAsia="Times New Roman" w:hAnsi="Times New Roman" w:cs="Times New Roman"/>
          <w:sz w:val="28"/>
          <w:szCs w:val="28"/>
        </w:rPr>
        <w:lastRenderedPageBreak/>
        <w:t xml:space="preserve">юридичних осіб. Також не слід плутати поняття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фізична особа</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і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громадянин</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Поняття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особистість</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є психолого-філософським і не пов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язане з поняттям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фізична особа</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w:t>
      </w:r>
    </w:p>
    <w:p w:rsidR="00AE58F2" w:rsidRPr="000421EE" w:rsidRDefault="003E79B1"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Також, на нашу думку, у міжнародному праві поняття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фізична особа</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відноситься до людини, яка може бути або не бути учасником правовідносин, тому воно не тотожне з поняттям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людина</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як біологічною істотою.</w:t>
      </w:r>
    </w:p>
    <w:p w:rsidR="00AE58F2" w:rsidRPr="000421EE" w:rsidRDefault="003E79B1"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 думку О. В. Тарасова, розглядаючи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єктів міжнародного права, можна виділити три основні категорії:</w:t>
      </w:r>
    </w:p>
    <w:p w:rsidR="00AE58F2" w:rsidRPr="000421EE" w:rsidRDefault="003E79B1" w:rsidP="001B5808">
      <w:pPr>
        <w:widowControl w:val="0"/>
        <w:numPr>
          <w:ilvl w:val="0"/>
          <w:numId w:val="19"/>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класичні (держави та міжнародні організації);</w:t>
      </w:r>
    </w:p>
    <w:p w:rsidR="00AE58F2" w:rsidRPr="000421EE" w:rsidRDefault="003E79B1" w:rsidP="001B5808">
      <w:pPr>
        <w:widowControl w:val="0"/>
        <w:numPr>
          <w:ilvl w:val="0"/>
          <w:numId w:val="19"/>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спеціальні або нетипові (утворення, що мають деякі риси держав);</w:t>
      </w:r>
    </w:p>
    <w:p w:rsidR="00AE58F2" w:rsidRPr="000421EE" w:rsidRDefault="003E79B1" w:rsidP="001B5808">
      <w:pPr>
        <w:widowControl w:val="0"/>
        <w:numPr>
          <w:ilvl w:val="0"/>
          <w:numId w:val="19"/>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нетрадиційні (які включають фізичних осіб та навіть колективне людство)[4, с. 14].</w:t>
      </w:r>
    </w:p>
    <w:p w:rsidR="00AE58F2" w:rsidRPr="000421EE" w:rsidRDefault="003E79B1"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Остання група виникла і формується значно пізніше, ніж традиційні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єкти. Наприклад, на сьогодні актуальним є обговорення питання про міжнародну правосуб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єктність всього людства[4, с. </w:t>
      </w:r>
      <w:r w:rsidRPr="000421EE">
        <w:rPr>
          <w:rFonts w:ascii="Times New Roman" w:eastAsia="Times New Roman" w:hAnsi="Times New Roman" w:cs="Times New Roman"/>
          <w:sz w:val="28"/>
          <w:szCs w:val="28"/>
        </w:rPr>
        <w:lastRenderedPageBreak/>
        <w:t>14].</w:t>
      </w:r>
    </w:p>
    <w:p w:rsidR="00AE58F2" w:rsidRPr="000421EE" w:rsidRDefault="003E79B1"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Традиційно, фізична особа не визнавалася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єктом міжнародного права з наступних причин:</w:t>
      </w:r>
    </w:p>
    <w:p w:rsidR="00AE58F2" w:rsidRPr="000421EE" w:rsidRDefault="003E79B1" w:rsidP="001B5808">
      <w:pPr>
        <w:widowControl w:val="0"/>
        <w:numPr>
          <w:ilvl w:val="0"/>
          <w:numId w:val="176"/>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індивіди перебувають під юрисдикцією своїх держав і є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єктами внутрішньодержавних правових відносин, тому вони не мають незалежного міжнародного статусу;</w:t>
      </w:r>
    </w:p>
    <w:p w:rsidR="00AE58F2" w:rsidRPr="000421EE" w:rsidRDefault="003E79B1" w:rsidP="001B5808">
      <w:pPr>
        <w:widowControl w:val="0"/>
        <w:numPr>
          <w:ilvl w:val="0"/>
          <w:numId w:val="176"/>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права та свободи особи, закріплені в міжнародних правових документах, в основному визнаються як прояв волі держав;</w:t>
      </w:r>
    </w:p>
    <w:p w:rsidR="00AE58F2" w:rsidRPr="000421EE" w:rsidRDefault="003E79B1" w:rsidP="001B5808">
      <w:pPr>
        <w:widowControl w:val="0"/>
        <w:numPr>
          <w:ilvl w:val="0"/>
          <w:numId w:val="176"/>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єктами міжнародного права традиційно розглядалися тільки ті, хто бере участь у формуванні міжнародних правових норм як їхні творці;</w:t>
      </w:r>
    </w:p>
    <w:p w:rsidR="00AE58F2" w:rsidRPr="000421EE" w:rsidRDefault="003E79B1" w:rsidP="001B5808">
      <w:pPr>
        <w:widowControl w:val="0"/>
        <w:numPr>
          <w:ilvl w:val="0"/>
          <w:numId w:val="176"/>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суверенітет вважався основою правової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єктності;</w:t>
      </w:r>
    </w:p>
    <w:p w:rsidR="00AE58F2" w:rsidRPr="000421EE" w:rsidRDefault="003E79B1" w:rsidP="001B5808">
      <w:pPr>
        <w:widowControl w:val="0"/>
        <w:numPr>
          <w:ilvl w:val="0"/>
          <w:numId w:val="176"/>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 міжнародного права має мати здатність виражати автономну волю;</w:t>
      </w:r>
    </w:p>
    <w:p w:rsidR="00AE58F2" w:rsidRPr="000421EE" w:rsidRDefault="003E79B1" w:rsidP="001B5808">
      <w:pPr>
        <w:widowControl w:val="0"/>
        <w:numPr>
          <w:ilvl w:val="0"/>
          <w:numId w:val="176"/>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 має бути здатним брати участь в контрольному механізмі щодо дотримання норм міжнародного права[5, с. 164].</w:t>
      </w:r>
    </w:p>
    <w:p w:rsidR="00AE58F2" w:rsidRPr="000421EE" w:rsidRDefault="003E79B1"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Як зазначає Т. С. Цимбрівський, поняття </w:t>
      </w:r>
      <w:r w:rsidR="00183B9D" w:rsidRPr="000421EE">
        <w:rPr>
          <w:rFonts w:ascii="Times New Roman" w:eastAsia="Times New Roman" w:hAnsi="Times New Roman" w:cs="Times New Roman"/>
          <w:sz w:val="28"/>
          <w:szCs w:val="28"/>
        </w:rPr>
        <w:lastRenderedPageBreak/>
        <w:t>«</w:t>
      </w:r>
      <w:r w:rsidRPr="000421EE">
        <w:rPr>
          <w:rFonts w:ascii="Times New Roman" w:eastAsia="Times New Roman" w:hAnsi="Times New Roman" w:cs="Times New Roman"/>
          <w:sz w:val="28"/>
          <w:szCs w:val="28"/>
        </w:rPr>
        <w:t>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 міжнародного права</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є складним і включає ряд характерних ознак, при цьому правосуб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єктність відіграє центральну роль. Основні риси цього поняття можна сформулювати таким чином: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 міжнародного права є відносно самостійною сутністю у міжнародних стосунках; його статус обумовлюється наявністю відповідних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єктивних прав та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язків, які виникають внаслідок його участі у правових відносинах з іншими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єктами на основі міжнародних правових норм; це не лише питання правоздатності та дієздатності, а також можливість нести відповідальність[6, с. 94].</w:t>
      </w:r>
    </w:p>
    <w:p w:rsidR="00AE58F2" w:rsidRPr="000421EE" w:rsidRDefault="003E79B1"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Досліджуючи питання щодо фізичних осіб як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єктів міжнародних правовідносин, насамперед, необхідно достатньо детально розглянути, що є передумовою їх участі у таких відносинах. Безсумнівно, йдеться про категорію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правосуб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єктність</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як можливість бути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єктом права.</w:t>
      </w:r>
    </w:p>
    <w:p w:rsidR="00AE58F2" w:rsidRPr="000421EE" w:rsidRDefault="003E79B1"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Як зазначає В. В. Надьон, сутність людини як правової особистості проявляється в тому, що вона </w:t>
      </w:r>
      <w:r w:rsidRPr="000421EE">
        <w:rPr>
          <w:rFonts w:ascii="Times New Roman" w:eastAsia="Times New Roman" w:hAnsi="Times New Roman" w:cs="Times New Roman"/>
          <w:sz w:val="28"/>
          <w:szCs w:val="28"/>
        </w:rPr>
        <w:lastRenderedPageBreak/>
        <w:t>може бути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єктом передбачених законом прав і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язків. Законодавство встановлює умови, за наявності яких громадянин може стати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єктом прав і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язків, наділяючи його здатністю мати права та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язки і здатністю своїми діями їх набувати, здійснювати і захищати [7].</w:t>
      </w:r>
    </w:p>
    <w:p w:rsidR="00AE58F2" w:rsidRPr="000421EE" w:rsidRDefault="003E79B1"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Кожна держава визнає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єктів права та встановлює їх правовий статус, включаючи стосунки з державою, її органами та іншими фізичними та юридичними особами. Цивільно-правовий статус фізичної особи визначається її здатністю мати цивільні права та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язки (правоздатність) і її здатністю вчиняти дії для їх набуття та виконання (дієздатність).</w:t>
      </w:r>
    </w:p>
    <w:p w:rsidR="00AE58F2" w:rsidRPr="000421EE" w:rsidRDefault="003E79B1"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Цивільна правоздатність фізичної особи, згідно з міжнародною доктриною, визначається як здатність бути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єктом цивільних прав і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язків, які визнаються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єктивним правом конкретної держави. Відповідно до законів всіх країн, цивільна правоздатність виникає у людини з моменту народження і завершується її смертю. </w:t>
      </w:r>
      <w:r w:rsidRPr="000421EE">
        <w:rPr>
          <w:rFonts w:ascii="Times New Roman" w:eastAsia="Times New Roman" w:hAnsi="Times New Roman" w:cs="Times New Roman"/>
          <w:sz w:val="28"/>
          <w:szCs w:val="28"/>
        </w:rPr>
        <w:lastRenderedPageBreak/>
        <w:t>Однак окремі права, які вимагають певних особистих або фізіологічних особливостей особи, можуть активуватися лише після досягнення вікових обмежень (наприклад, батьківські права, права, пов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язані з шлюбом, права усиновлювачів, опікунів, піклувальників і т. д.)[4, с. 15].</w:t>
      </w:r>
    </w:p>
    <w:p w:rsidR="00AE58F2" w:rsidRPr="000421EE" w:rsidRDefault="003E79B1"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 думку Т. В. Чеховича, існують достатні юридичні аргументи, які можуть заперечити проти думки науковців, що фізичну особу не можна розглядати як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єкта міжнародного права. Зокрема, коли громадяни звертаються до Європейського суду з прав людини у справах, де вони виступають проти держави, вони стають повноправними учасниками міжнародних відносин. В цьому контексті не можна стверджувати, що громадяни не мають здатності незалежно реалізовувати свої міжнародні права та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язки, і, отже, не мають міжнародного юридичного статусу[5, с. 165].</w:t>
      </w:r>
    </w:p>
    <w:p w:rsidR="00AE58F2" w:rsidRPr="000421EE" w:rsidRDefault="003E79B1" w:rsidP="001B5808">
      <w:pPr>
        <w:widowControl w:val="0"/>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 xml:space="preserve">Не може викликати особливих заперечень питання щодо здатності індивідів нести обов´язки і </w:t>
      </w:r>
      <w:r w:rsidRPr="000421EE">
        <w:rPr>
          <w:rFonts w:ascii="Times New Roman" w:eastAsia="Times New Roman" w:hAnsi="Times New Roman" w:cs="Times New Roman"/>
          <w:sz w:val="28"/>
          <w:szCs w:val="28"/>
          <w:highlight w:val="white"/>
        </w:rPr>
        <w:lastRenderedPageBreak/>
        <w:t xml:space="preserve">відповідальність з виконання норм міжнародного права. Після проголошення вироку Міжнародним воєнним трибуналом у Нюрнберзі: </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Злочини проти міжнародного права здійснюються людьми, а не абстрактними утвореннями, і лише шляхом покарання індивідів, які здійснюють такі злочини, приписи міжнародного права можуть бути примусово здійснені</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 xml:space="preserve">, яких-небудь серйозних заперечень з цього приводу ні в науці міжнародного права, ні на практиці не висловлювалось. </w:t>
      </w:r>
    </w:p>
    <w:p w:rsidR="00AE58F2" w:rsidRPr="000421EE" w:rsidRDefault="003E79B1" w:rsidP="001B5808">
      <w:pPr>
        <w:widowControl w:val="0"/>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 xml:space="preserve">Питання перестало бути дискусійним після створення Міжнародного кримінального трибуналу по Югославії. Стаття 1 Статуту Трибуналу по Югославії закріпила, що </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Міжнародний Трибунал має повноваження переслідувати в судовому порядку осіб, що вчинили чи надавали накази здійснювати серйозні порушення міжнародного гуманітарного права, здійснених на території колишньої Югославії з 1991 р. відповідно до положень цього Статуту</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rPr>
        <w:t>[8]</w:t>
      </w:r>
    </w:p>
    <w:p w:rsidR="00AE58F2" w:rsidRPr="000421EE" w:rsidRDefault="003E79B1"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Більше того, Європейський суд з прав людини у </w:t>
      </w:r>
      <w:r w:rsidRPr="000421EE">
        <w:rPr>
          <w:rFonts w:ascii="Times New Roman" w:eastAsia="Times New Roman" w:hAnsi="Times New Roman" w:cs="Times New Roman"/>
          <w:sz w:val="28"/>
          <w:szCs w:val="28"/>
        </w:rPr>
        <w:lastRenderedPageBreak/>
        <w:t>своєму рішенні від 05.02.1963 р. зазначив, що співтовариство констатує новий правовий порядок у міжнародному праві, за яким переваги держав щодо їх суверенних прав обмежуються, і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єктами визнаються не лише держави, а й громадяни [9].</w:t>
      </w:r>
    </w:p>
    <w:p w:rsidR="00AE58F2" w:rsidRPr="000421EE" w:rsidRDefault="003E79B1"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Таким чином, можемо зробити висновок, що у теорії міжнародного права відсутній єдиний підхід щодо визначення кола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єктів міжнародного права. Проблемним залишається питання наділення таким статусом фізичних осіб. На нашу думку, на сьогодні фізичні особи є самостійними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єктами міжнародного права, про що свідчить рішення Європейського суду з прав людини від 05.02.1963 р., ряд справ проти держав, розглянутих зазначеним судом за позовами громадян, а також норми міжнародно-правових актів, які надають вказаним особам відповідні права та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язки.</w:t>
      </w:r>
    </w:p>
    <w:p w:rsidR="002544DE" w:rsidRDefault="002544DE" w:rsidP="001B5808">
      <w:pPr>
        <w:tabs>
          <w:tab w:val="left" w:pos="851"/>
        </w:tabs>
        <w:spacing w:line="360" w:lineRule="auto"/>
        <w:ind w:right="34" w:firstLine="567"/>
        <w:jc w:val="both"/>
        <w:rPr>
          <w:rFonts w:ascii="Times New Roman" w:eastAsia="Times New Roman" w:hAnsi="Times New Roman" w:cs="Times New Roman"/>
          <w:b/>
          <w:sz w:val="28"/>
          <w:szCs w:val="28"/>
        </w:rPr>
      </w:pPr>
    </w:p>
    <w:p w:rsidR="00AE58F2" w:rsidRPr="000421EE" w:rsidRDefault="002544DE" w:rsidP="001B5808">
      <w:pPr>
        <w:tabs>
          <w:tab w:val="left" w:pos="851"/>
        </w:tabs>
        <w:spacing w:line="360" w:lineRule="auto"/>
        <w:ind w:right="34" w:firstLine="567"/>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Література:</w:t>
      </w:r>
    </w:p>
    <w:p w:rsidR="00AE58F2" w:rsidRPr="000421EE" w:rsidRDefault="003E79B1" w:rsidP="001B5808">
      <w:pPr>
        <w:numPr>
          <w:ilvl w:val="0"/>
          <w:numId w:val="158"/>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Тарасов О. В.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 міжнародного права: проблеми сучасної теорії: підручник. Харків: Право, 2014. 512 с.</w:t>
      </w:r>
    </w:p>
    <w:p w:rsidR="00AE58F2" w:rsidRPr="000421EE" w:rsidRDefault="003E79B1" w:rsidP="001B5808">
      <w:pPr>
        <w:numPr>
          <w:ilvl w:val="0"/>
          <w:numId w:val="158"/>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Борох А. Ю. Фізична особа –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 міжнародного права. Актуальні проблеми реформування сучасного законодавства. 2017. № 1. С. 36-39.</w:t>
      </w:r>
    </w:p>
    <w:p w:rsidR="00AE58F2" w:rsidRPr="000421EE" w:rsidRDefault="003E79B1" w:rsidP="001B5808">
      <w:pPr>
        <w:numPr>
          <w:ilvl w:val="0"/>
          <w:numId w:val="158"/>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Турута О. В. Основи права: навчальний посібник для студентів усіх спеціальностей. Харків: Харківський національний університет радіоелектроніки, 2019. 108 с.</w:t>
      </w:r>
    </w:p>
    <w:p w:rsidR="00AE58F2" w:rsidRPr="000421EE" w:rsidRDefault="003E79B1" w:rsidP="001B5808">
      <w:pPr>
        <w:numPr>
          <w:ilvl w:val="0"/>
          <w:numId w:val="158"/>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Тарасов О. В. Проблема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єкта в міжнародному публічному праві: автореф. дис. докт. юрид. наук. Харків: Національний юридичний університет ім. Ярослава Мудрого, 2015. 40 с.</w:t>
      </w:r>
    </w:p>
    <w:p w:rsidR="00AE58F2" w:rsidRPr="000421EE" w:rsidRDefault="003E79B1" w:rsidP="001B5808">
      <w:pPr>
        <w:numPr>
          <w:ilvl w:val="0"/>
          <w:numId w:val="158"/>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Чехович Т. В. Статус індивіда у міжнародному публічному праві (питанняправосуб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єктності). Європейські перспективи. 2013. № 4. С. 162-167.</w:t>
      </w:r>
    </w:p>
    <w:p w:rsidR="00AE58F2" w:rsidRPr="000421EE" w:rsidRDefault="003E79B1" w:rsidP="001B5808">
      <w:pPr>
        <w:widowControl w:val="0"/>
        <w:numPr>
          <w:ilvl w:val="0"/>
          <w:numId w:val="158"/>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Цимбрівський Т. С. Доктринальні підходи до дослідження правосуб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єктностіу міжнародному </w:t>
      </w:r>
      <w:r w:rsidRPr="000421EE">
        <w:rPr>
          <w:rFonts w:ascii="Times New Roman" w:eastAsia="Times New Roman" w:hAnsi="Times New Roman" w:cs="Times New Roman"/>
          <w:sz w:val="28"/>
          <w:szCs w:val="28"/>
        </w:rPr>
        <w:lastRenderedPageBreak/>
        <w:t>праві. Науковий вісник Львівськогодержавного університету внутрішніх справ. Серія юридична. 2012. № 2. С. 91-100.</w:t>
      </w:r>
    </w:p>
    <w:p w:rsidR="00AE58F2" w:rsidRPr="000421EE" w:rsidRDefault="003E79B1" w:rsidP="001B5808">
      <w:pPr>
        <w:widowControl w:val="0"/>
        <w:numPr>
          <w:ilvl w:val="0"/>
          <w:numId w:val="158"/>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Надьон В. В. Структура правосуб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єктності. URL: https://dspace.nlu.edu.</w:t>
      </w:r>
      <w:r w:rsidRPr="000421EE">
        <w:rPr>
          <w:rFonts w:ascii="Times New Roman" w:eastAsia="Times New Roman" w:hAnsi="Times New Roman" w:cs="Times New Roman"/>
          <w:sz w:val="28"/>
          <w:szCs w:val="28"/>
        </w:rPr>
        <w:br/>
        <w:t>ua/bitstream/123456789/5743/1/Nadon_49-53.pdf (дата звернення: 23.10.2023).</w:t>
      </w:r>
    </w:p>
    <w:p w:rsidR="00AE58F2" w:rsidRPr="000421EE" w:rsidRDefault="003E79B1" w:rsidP="001B5808">
      <w:pPr>
        <w:widowControl w:val="0"/>
        <w:numPr>
          <w:ilvl w:val="0"/>
          <w:numId w:val="158"/>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Буткевич  В.  Г.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Генеза доктрини міжнародної правосуб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єктності індивіда</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Наукова стаття – Право України. – 2010. – № 2. – С. 44-54</w:t>
      </w:r>
    </w:p>
    <w:p w:rsidR="00AE58F2" w:rsidRPr="000421EE" w:rsidRDefault="003E79B1" w:rsidP="001B5808">
      <w:pPr>
        <w:widowControl w:val="0"/>
        <w:numPr>
          <w:ilvl w:val="0"/>
          <w:numId w:val="158"/>
        </w:numPr>
        <w:tabs>
          <w:tab w:val="left" w:pos="851"/>
        </w:tabs>
        <w:spacing w:line="360" w:lineRule="auto"/>
        <w:ind w:left="0" w:right="34" w:firstLine="567"/>
        <w:jc w:val="both"/>
        <w:rPr>
          <w:rFonts w:ascii="Times New Roman" w:eastAsia="Times New Roman" w:hAnsi="Times New Roman" w:cs="Times New Roman"/>
          <w:smallCaps/>
          <w:sz w:val="28"/>
          <w:szCs w:val="28"/>
        </w:rPr>
      </w:pPr>
      <w:r w:rsidRPr="000421EE">
        <w:rPr>
          <w:rFonts w:ascii="Times New Roman" w:eastAsia="Times New Roman" w:hAnsi="Times New Roman" w:cs="Times New Roman"/>
          <w:sz w:val="28"/>
          <w:szCs w:val="28"/>
        </w:rPr>
        <w:t>Judgment of the Court of 5 February 1963.  – [Електронний ресурс]. – Режим доступу: http://eur-lex.europa.eu/LexUriServ/LexUriServ.do?uri= CELEX:61962CJ0026:EN:HTML</w:t>
      </w:r>
    </w:p>
    <w:p w:rsidR="002544DE" w:rsidRDefault="002544DE" w:rsidP="002544DE">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2544DE">
      <w:pPr>
        <w:widowControl w:val="0"/>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 к.ю.н., доцент Акіменко Ю.Ю.</w:t>
      </w: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2544DE">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Тютюнник Надія Олексіївна</w:t>
      </w:r>
    </w:p>
    <w:p w:rsidR="00AE58F2" w:rsidRPr="000421EE" w:rsidRDefault="003E79B1" w:rsidP="002544DE">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Остафій Діана Русланівна</w:t>
      </w:r>
    </w:p>
    <w:p w:rsidR="002544DE" w:rsidRDefault="002544DE" w:rsidP="002544DE">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Здобувачки вищої освіти</w:t>
      </w:r>
    </w:p>
    <w:p w:rsidR="002544DE" w:rsidRDefault="002544DE" w:rsidP="002544DE">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Національного</w:t>
      </w:r>
      <w:r w:rsidR="003E79B1" w:rsidRPr="000421EE">
        <w:rPr>
          <w:rFonts w:ascii="Times New Roman" w:eastAsia="Times New Roman" w:hAnsi="Times New Roman" w:cs="Times New Roman"/>
          <w:sz w:val="28"/>
          <w:szCs w:val="28"/>
        </w:rPr>
        <w:t xml:space="preserve"> університет</w:t>
      </w:r>
      <w:r>
        <w:rPr>
          <w:rFonts w:ascii="Times New Roman" w:eastAsia="Times New Roman" w:hAnsi="Times New Roman" w:cs="Times New Roman"/>
          <w:sz w:val="28"/>
          <w:szCs w:val="28"/>
        </w:rPr>
        <w:t>у</w:t>
      </w:r>
    </w:p>
    <w:p w:rsidR="00AE58F2" w:rsidRPr="000421EE" w:rsidRDefault="00183B9D" w:rsidP="002544DE">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p>
    <w:p w:rsidR="00AE58F2" w:rsidRPr="000421EE" w:rsidRDefault="00AE58F2" w:rsidP="002544DE">
      <w:pPr>
        <w:tabs>
          <w:tab w:val="left" w:pos="851"/>
        </w:tabs>
        <w:spacing w:line="360" w:lineRule="auto"/>
        <w:ind w:right="34" w:firstLine="567"/>
        <w:jc w:val="center"/>
        <w:rPr>
          <w:rFonts w:ascii="Times New Roman" w:eastAsia="Times New Roman" w:hAnsi="Times New Roman" w:cs="Times New Roman"/>
          <w:sz w:val="28"/>
          <w:szCs w:val="28"/>
        </w:rPr>
      </w:pPr>
    </w:p>
    <w:p w:rsidR="00AE58F2" w:rsidRDefault="002544DE" w:rsidP="002544DE">
      <w:pPr>
        <w:tabs>
          <w:tab w:val="left" w:pos="851"/>
        </w:tabs>
        <w:spacing w:line="360" w:lineRule="auto"/>
        <w:ind w:right="34" w:firstLine="567"/>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РОЛЬ МІЖНАРОДНОГО ПРИВАТНОГО ПРАВА В МІЖНАРОДНИХ ВІДНОСИНАХ</w:t>
      </w:r>
      <w:r w:rsidR="003E79B1" w:rsidRPr="000421EE">
        <w:rPr>
          <w:rFonts w:ascii="Times New Roman" w:eastAsia="Times New Roman" w:hAnsi="Times New Roman" w:cs="Times New Roman"/>
          <w:b/>
          <w:sz w:val="28"/>
          <w:szCs w:val="28"/>
        </w:rPr>
        <w:t xml:space="preserve"> </w:t>
      </w:r>
    </w:p>
    <w:p w:rsidR="002F4607" w:rsidRPr="000421EE" w:rsidRDefault="002F4607" w:rsidP="002544DE">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Під час дослідження питання міжнародного приватного права, потрібно звернути увагу на те, що воно відіграє ключову роль в міжнародних відносинах, особливо коли стикаються різні правові системи та юрисдикції.</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color w:val="202122"/>
          <w:sz w:val="28"/>
          <w:szCs w:val="28"/>
          <w:highlight w:val="white"/>
        </w:rPr>
      </w:pPr>
      <w:r w:rsidRPr="000421EE">
        <w:rPr>
          <w:rFonts w:ascii="Times New Roman" w:eastAsia="Times New Roman" w:hAnsi="Times New Roman" w:cs="Times New Roman"/>
          <w:color w:val="202122"/>
          <w:sz w:val="28"/>
          <w:szCs w:val="28"/>
          <w:highlight w:val="white"/>
        </w:rPr>
        <w:t>Міжнародні відносини - це область дослідження, яка вивчає взаємодію між різними державами, міжнародними організаціями, а також є важливими для розуміння глобальних подій і впливу, який вони мають на кожну державу.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color w:val="040C28"/>
          <w:sz w:val="28"/>
          <w:szCs w:val="28"/>
          <w:highlight w:val="white"/>
        </w:rPr>
      </w:pPr>
      <w:r w:rsidRPr="000421EE">
        <w:rPr>
          <w:rFonts w:ascii="Times New Roman" w:eastAsia="Times New Roman" w:hAnsi="Times New Roman" w:cs="Times New Roman"/>
          <w:color w:val="040C28"/>
          <w:sz w:val="28"/>
          <w:szCs w:val="28"/>
          <w:highlight w:val="white"/>
        </w:rPr>
        <w:t xml:space="preserve">Міжнародні відносини охоплюють всю глобальну сферу та відображають взаємодію між різними чинниками у світі. Наприклад, вони є ключовим аспектом зовнішньої політики держав, адже майже всі держави мають зовнішню політику </w:t>
      </w:r>
      <w:r w:rsidRPr="000421EE">
        <w:rPr>
          <w:rFonts w:ascii="Times New Roman" w:eastAsia="Times New Roman" w:hAnsi="Times New Roman" w:cs="Times New Roman"/>
          <w:color w:val="040C28"/>
          <w:sz w:val="28"/>
          <w:szCs w:val="28"/>
          <w:highlight w:val="white"/>
        </w:rPr>
        <w:lastRenderedPageBreak/>
        <w:t>та ведуть дипломатичні відносини з іншими державами. А також організації , такі як ООН, НАТО, ЄС та інші, грають важливу роль у координації дій між державами та розв</w:t>
      </w:r>
      <w:r w:rsidR="00183B9D" w:rsidRPr="000421EE">
        <w:rPr>
          <w:rFonts w:ascii="Times New Roman" w:eastAsia="Times New Roman" w:hAnsi="Times New Roman" w:cs="Times New Roman"/>
          <w:color w:val="040C28"/>
          <w:sz w:val="28"/>
          <w:szCs w:val="28"/>
          <w:highlight w:val="white"/>
        </w:rPr>
        <w:t>’</w:t>
      </w:r>
      <w:r w:rsidRPr="000421EE">
        <w:rPr>
          <w:rFonts w:ascii="Times New Roman" w:eastAsia="Times New Roman" w:hAnsi="Times New Roman" w:cs="Times New Roman"/>
          <w:color w:val="040C28"/>
          <w:sz w:val="28"/>
          <w:szCs w:val="28"/>
          <w:highlight w:val="white"/>
        </w:rPr>
        <w:t>язанні міжнародних питань.</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color w:val="040C28"/>
          <w:sz w:val="28"/>
          <w:szCs w:val="28"/>
          <w:highlight w:val="white"/>
        </w:rPr>
      </w:pPr>
      <w:r w:rsidRPr="000421EE">
        <w:rPr>
          <w:rFonts w:ascii="Times New Roman" w:eastAsia="Times New Roman" w:hAnsi="Times New Roman" w:cs="Times New Roman"/>
          <w:sz w:val="28"/>
          <w:szCs w:val="28"/>
        </w:rPr>
        <w:t>Незважаючи на багатогранність міжнародних 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язків, вони передусім базуються на політичних відносинах між державами. Згідно з цим пунктом  визначається й решта особливостей під якими розуміють поняття  міжнародних відносин.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color w:val="040C28"/>
          <w:sz w:val="28"/>
          <w:szCs w:val="28"/>
          <w:highlight w:val="white"/>
        </w:rPr>
        <w:t>А міжнародне приватне право - це галузь приватного права, що регулює міжна­родні невладні відносини, ускладнені іноземним елементом.</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В Законі України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Про міжнародне приватне право</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2005 р. п. 1 ст. 1 йдеться про одну або кілька форм виявлення іноземного елементу : </w:t>
      </w:r>
    </w:p>
    <w:p w:rsidR="00AE58F2" w:rsidRPr="000421EE" w:rsidRDefault="003E79B1" w:rsidP="001B5808">
      <w:pPr>
        <w:numPr>
          <w:ilvl w:val="0"/>
          <w:numId w:val="205"/>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 який має іноземну належність, наприклад,</w:t>
      </w:r>
      <w:r w:rsidRPr="000421EE">
        <w:rPr>
          <w:rFonts w:ascii="Times New Roman" w:eastAsia="Times New Roman" w:hAnsi="Times New Roman" w:cs="Times New Roman"/>
          <w:b/>
          <w:sz w:val="28"/>
          <w:szCs w:val="28"/>
        </w:rPr>
        <w:t xml:space="preserve"> </w:t>
      </w:r>
      <w:r w:rsidRPr="000421EE">
        <w:rPr>
          <w:rFonts w:ascii="Times New Roman" w:eastAsia="Times New Roman" w:hAnsi="Times New Roman" w:cs="Times New Roman"/>
          <w:sz w:val="28"/>
          <w:szCs w:val="28"/>
          <w:u w:val="single"/>
        </w:rPr>
        <w:t>громадянство</w:t>
      </w:r>
      <w:r w:rsidRPr="000421EE">
        <w:rPr>
          <w:rFonts w:ascii="Times New Roman" w:eastAsia="Times New Roman" w:hAnsi="Times New Roman" w:cs="Times New Roman"/>
          <w:sz w:val="28"/>
          <w:szCs w:val="28"/>
        </w:rPr>
        <w:t xml:space="preserve"> (якщо особа має громадянство Франції, але проживає в Німеччині і виникла правова справа стосовно її особистих прав), </w:t>
      </w:r>
      <w:r w:rsidRPr="000421EE">
        <w:rPr>
          <w:rFonts w:ascii="Times New Roman" w:eastAsia="Times New Roman" w:hAnsi="Times New Roman" w:cs="Times New Roman"/>
          <w:sz w:val="28"/>
          <w:szCs w:val="28"/>
          <w:u w:val="single"/>
        </w:rPr>
        <w:t>місце укладання угоди</w:t>
      </w:r>
      <w:r w:rsidRPr="000421EE">
        <w:rPr>
          <w:rFonts w:ascii="Times New Roman" w:eastAsia="Times New Roman" w:hAnsi="Times New Roman" w:cs="Times New Roman"/>
          <w:b/>
          <w:sz w:val="28"/>
          <w:szCs w:val="28"/>
        </w:rPr>
        <w:t xml:space="preserve"> </w:t>
      </w:r>
      <w:r w:rsidRPr="000421EE">
        <w:rPr>
          <w:rFonts w:ascii="Times New Roman" w:eastAsia="Times New Roman" w:hAnsi="Times New Roman" w:cs="Times New Roman"/>
          <w:sz w:val="28"/>
          <w:szCs w:val="28"/>
        </w:rPr>
        <w:t xml:space="preserve">( якщо дві компанії з різних </w:t>
      </w:r>
      <w:r w:rsidRPr="000421EE">
        <w:rPr>
          <w:rFonts w:ascii="Times New Roman" w:eastAsia="Times New Roman" w:hAnsi="Times New Roman" w:cs="Times New Roman"/>
          <w:sz w:val="28"/>
          <w:szCs w:val="28"/>
        </w:rPr>
        <w:lastRenderedPageBreak/>
        <w:t>країн укладають міжнародну торговельну угоду, то це створює іноземну належність у відносинах між цими компаніями ) тощо;</w:t>
      </w:r>
    </w:p>
    <w:p w:rsidR="00AE58F2" w:rsidRPr="000421EE" w:rsidRDefault="003E79B1" w:rsidP="001B5808">
      <w:pPr>
        <w:numPr>
          <w:ilvl w:val="0"/>
          <w:numId w:val="205"/>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єкт,  </w:t>
      </w:r>
      <w:r w:rsidRPr="000421EE">
        <w:rPr>
          <w:rFonts w:ascii="Times New Roman" w:eastAsia="Times New Roman" w:hAnsi="Times New Roman" w:cs="Times New Roman"/>
          <w:color w:val="202124"/>
          <w:sz w:val="28"/>
          <w:szCs w:val="28"/>
        </w:rPr>
        <w:t xml:space="preserve">який розташований на території іноземної держави; </w:t>
      </w:r>
    </w:p>
    <w:p w:rsidR="00AE58F2" w:rsidRPr="000421EE" w:rsidRDefault="003E79B1" w:rsidP="001B5808">
      <w:pPr>
        <w:numPr>
          <w:ilvl w:val="0"/>
          <w:numId w:val="205"/>
        </w:numPr>
        <w:tabs>
          <w:tab w:val="left" w:pos="851"/>
        </w:tabs>
        <w:spacing w:line="360" w:lineRule="auto"/>
        <w:ind w:left="0" w:right="34" w:firstLine="567"/>
        <w:jc w:val="both"/>
        <w:rPr>
          <w:rFonts w:ascii="Times New Roman" w:eastAsia="Times New Roman" w:hAnsi="Times New Roman" w:cs="Times New Roman"/>
          <w:color w:val="202124"/>
          <w:sz w:val="28"/>
          <w:szCs w:val="28"/>
        </w:rPr>
      </w:pPr>
      <w:r w:rsidRPr="000421EE">
        <w:rPr>
          <w:rFonts w:ascii="Times New Roman" w:eastAsia="Times New Roman" w:hAnsi="Times New Roman" w:cs="Times New Roman"/>
          <w:color w:val="202124"/>
          <w:sz w:val="28"/>
          <w:szCs w:val="28"/>
        </w:rPr>
        <w:t>юридичний факт, означає ситуацію, коли в правових відносинах міститься певні елементи, які мають зв</w:t>
      </w:r>
      <w:r w:rsidR="00183B9D" w:rsidRPr="000421EE">
        <w:rPr>
          <w:rFonts w:ascii="Times New Roman" w:eastAsia="Times New Roman" w:hAnsi="Times New Roman" w:cs="Times New Roman"/>
          <w:color w:val="202124"/>
          <w:sz w:val="28"/>
          <w:szCs w:val="28"/>
        </w:rPr>
        <w:t>’</w:t>
      </w:r>
      <w:r w:rsidRPr="000421EE">
        <w:rPr>
          <w:rFonts w:ascii="Times New Roman" w:eastAsia="Times New Roman" w:hAnsi="Times New Roman" w:cs="Times New Roman"/>
          <w:color w:val="202124"/>
          <w:sz w:val="28"/>
          <w:szCs w:val="28"/>
        </w:rPr>
        <w:t>язок з іншою державою або юрисдикцією.</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color w:val="202124"/>
          <w:sz w:val="28"/>
          <w:szCs w:val="28"/>
        </w:rPr>
        <w:t xml:space="preserve">(це закріплено в </w:t>
      </w:r>
      <w:r w:rsidRPr="000421EE">
        <w:rPr>
          <w:rFonts w:ascii="Times New Roman" w:eastAsia="Times New Roman" w:hAnsi="Times New Roman" w:cs="Times New Roman"/>
          <w:color w:val="202122"/>
          <w:sz w:val="28"/>
          <w:szCs w:val="28"/>
          <w:highlight w:val="white"/>
        </w:rPr>
        <w:t xml:space="preserve">Законі України </w:t>
      </w:r>
      <w:r w:rsidR="00183B9D" w:rsidRPr="000421EE">
        <w:rPr>
          <w:rFonts w:ascii="Times New Roman" w:eastAsia="Times New Roman" w:hAnsi="Times New Roman" w:cs="Times New Roman"/>
          <w:color w:val="202122"/>
          <w:sz w:val="28"/>
          <w:szCs w:val="28"/>
          <w:highlight w:val="white"/>
        </w:rPr>
        <w:t>«</w:t>
      </w:r>
      <w:r w:rsidRPr="000421EE">
        <w:rPr>
          <w:rFonts w:ascii="Times New Roman" w:eastAsia="Times New Roman" w:hAnsi="Times New Roman" w:cs="Times New Roman"/>
          <w:color w:val="202122"/>
          <w:sz w:val="28"/>
          <w:szCs w:val="28"/>
          <w:highlight w:val="white"/>
        </w:rPr>
        <w:t>Про міжнародне приватне право</w:t>
      </w:r>
      <w:r w:rsidR="00183B9D" w:rsidRPr="000421EE">
        <w:rPr>
          <w:rFonts w:ascii="Times New Roman" w:eastAsia="Times New Roman" w:hAnsi="Times New Roman" w:cs="Times New Roman"/>
          <w:color w:val="202122"/>
          <w:sz w:val="28"/>
          <w:szCs w:val="28"/>
          <w:highlight w:val="white"/>
        </w:rPr>
        <w:t>»</w:t>
      </w:r>
      <w:r w:rsidRPr="000421EE">
        <w:rPr>
          <w:rFonts w:ascii="Times New Roman" w:eastAsia="Times New Roman" w:hAnsi="Times New Roman" w:cs="Times New Roman"/>
          <w:color w:val="202122"/>
          <w:sz w:val="28"/>
          <w:szCs w:val="28"/>
          <w:highlight w:val="white"/>
        </w:rPr>
        <w:t xml:space="preserve"> 2005 р.).</w:t>
      </w:r>
      <w:r w:rsidRPr="000421EE">
        <w:rPr>
          <w:rFonts w:ascii="Times New Roman" w:eastAsia="Times New Roman" w:hAnsi="Times New Roman" w:cs="Times New Roman"/>
          <w:sz w:val="28"/>
          <w:szCs w:val="28"/>
        </w:rPr>
        <w:t xml:space="preserve">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Слід зазначити , що міжнародне приватне право регулюється міжнародним договором - це узгоджене волевиявлення двох або більше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єктів міжнародних відносин про встановлення взаємних прав і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язків.</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Міжнародні договори поділяються на міждержавні, міжурядові, відомчі. Також можуть бути дво- та багатосторонніми.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єктом регулювання міжнародних договорів є : політичні, економічні та спеціальні питання. Проте, міжнародні договори можуть підлягати ратифікації, </w:t>
      </w:r>
      <w:r w:rsidRPr="000421EE">
        <w:rPr>
          <w:rFonts w:ascii="Times New Roman" w:eastAsia="Times New Roman" w:hAnsi="Times New Roman" w:cs="Times New Roman"/>
          <w:sz w:val="28"/>
          <w:szCs w:val="28"/>
        </w:rPr>
        <w:lastRenderedPageBreak/>
        <w:t xml:space="preserve">затверджуються уповноваженими органами ( Закон України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Про міжнародні договори України</w:t>
      </w:r>
      <w:r w:rsidR="00183B9D" w:rsidRPr="000421EE">
        <w:rPr>
          <w:rFonts w:ascii="Times New Roman" w:eastAsia="Times New Roman" w:hAnsi="Times New Roman" w:cs="Times New Roman"/>
          <w:color w:val="202122"/>
          <w:sz w:val="28"/>
          <w:szCs w:val="28"/>
          <w:highlight w:val="white"/>
        </w:rPr>
        <w:t>»</w:t>
      </w:r>
      <w:r w:rsidRPr="000421EE">
        <w:rPr>
          <w:rFonts w:ascii="Times New Roman" w:eastAsia="Times New Roman" w:hAnsi="Times New Roman" w:cs="Times New Roman"/>
          <w:sz w:val="28"/>
          <w:szCs w:val="28"/>
        </w:rPr>
        <w:t xml:space="preserve"> 2004 р. визначає порядок укладення, ратифікації, виконання і денонсації міжнародних договорів України з метою забезпечення її національних інтересів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 Зазвичай,  у  міжнародному приватному праві є такі ключові види джерел: </w:t>
      </w:r>
    </w:p>
    <w:p w:rsidR="00AE58F2" w:rsidRPr="000421EE" w:rsidRDefault="003E79B1" w:rsidP="001B5808">
      <w:pPr>
        <w:numPr>
          <w:ilvl w:val="0"/>
          <w:numId w:val="225"/>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 внутрішнє законодавство; </w:t>
      </w:r>
    </w:p>
    <w:p w:rsidR="00AE58F2" w:rsidRPr="000421EE" w:rsidRDefault="003E79B1" w:rsidP="001B5808">
      <w:pPr>
        <w:numPr>
          <w:ilvl w:val="0"/>
          <w:numId w:val="225"/>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 міжнародні договори; </w:t>
      </w:r>
    </w:p>
    <w:p w:rsidR="00AE58F2" w:rsidRPr="000421EE" w:rsidRDefault="003E79B1" w:rsidP="001B5808">
      <w:pPr>
        <w:numPr>
          <w:ilvl w:val="0"/>
          <w:numId w:val="225"/>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 звичаї і загальні принципи; </w:t>
      </w:r>
    </w:p>
    <w:p w:rsidR="00AE58F2" w:rsidRPr="000421EE" w:rsidRDefault="003E79B1" w:rsidP="001B5808">
      <w:pPr>
        <w:numPr>
          <w:ilvl w:val="0"/>
          <w:numId w:val="225"/>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 практика судів та арбітражу.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 відміну від міжнародного публічного права національне законодавство є джерелом міжнародного приватного права , адже стикаються різні правові системи та законодавство кожної окремої держави. Кожна країна має своє внутрішнє законодавство, яке визначає, які правила і процедури застосування в справах , де існують іноземні елементи.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color w:val="202122"/>
          <w:sz w:val="28"/>
          <w:szCs w:val="28"/>
          <w:highlight w:val="white"/>
        </w:rPr>
      </w:pPr>
      <w:r w:rsidRPr="000421EE">
        <w:rPr>
          <w:rFonts w:ascii="Times New Roman" w:eastAsia="Times New Roman" w:hAnsi="Times New Roman" w:cs="Times New Roman"/>
          <w:sz w:val="28"/>
          <w:szCs w:val="28"/>
        </w:rPr>
        <w:t xml:space="preserve">     </w:t>
      </w:r>
      <w:r w:rsidRPr="000421EE">
        <w:rPr>
          <w:rFonts w:ascii="Times New Roman" w:eastAsia="Times New Roman" w:hAnsi="Times New Roman" w:cs="Times New Roman"/>
          <w:color w:val="202122"/>
          <w:sz w:val="28"/>
          <w:szCs w:val="28"/>
          <w:highlight w:val="white"/>
        </w:rPr>
        <w:t xml:space="preserve">Відповідно до Закону України </w:t>
      </w:r>
      <w:r w:rsidR="00183B9D" w:rsidRPr="000421EE">
        <w:rPr>
          <w:rFonts w:ascii="Times New Roman" w:eastAsia="Times New Roman" w:hAnsi="Times New Roman" w:cs="Times New Roman"/>
          <w:color w:val="202122"/>
          <w:sz w:val="28"/>
          <w:szCs w:val="28"/>
          <w:highlight w:val="white"/>
        </w:rPr>
        <w:t>«</w:t>
      </w:r>
      <w:r w:rsidRPr="000421EE">
        <w:rPr>
          <w:rFonts w:ascii="Times New Roman" w:eastAsia="Times New Roman" w:hAnsi="Times New Roman" w:cs="Times New Roman"/>
          <w:color w:val="202122"/>
          <w:sz w:val="28"/>
          <w:szCs w:val="28"/>
          <w:highlight w:val="white"/>
        </w:rPr>
        <w:t>Про міжнародне приватне право</w:t>
      </w:r>
      <w:r w:rsidR="00183B9D" w:rsidRPr="000421EE">
        <w:rPr>
          <w:rFonts w:ascii="Times New Roman" w:eastAsia="Times New Roman" w:hAnsi="Times New Roman" w:cs="Times New Roman"/>
          <w:color w:val="202122"/>
          <w:sz w:val="28"/>
          <w:szCs w:val="28"/>
          <w:highlight w:val="white"/>
        </w:rPr>
        <w:t>»</w:t>
      </w:r>
      <w:r w:rsidRPr="000421EE">
        <w:rPr>
          <w:rFonts w:ascii="Times New Roman" w:eastAsia="Times New Roman" w:hAnsi="Times New Roman" w:cs="Times New Roman"/>
          <w:color w:val="202122"/>
          <w:sz w:val="28"/>
          <w:szCs w:val="28"/>
          <w:highlight w:val="white"/>
        </w:rPr>
        <w:t xml:space="preserve"> (п. 1 ч. 1 ст. 1 2005 р.) </w:t>
      </w:r>
      <w:r w:rsidRPr="000421EE">
        <w:rPr>
          <w:rFonts w:ascii="Times New Roman" w:eastAsia="Times New Roman" w:hAnsi="Times New Roman" w:cs="Times New Roman"/>
          <w:color w:val="202122"/>
          <w:sz w:val="28"/>
          <w:szCs w:val="28"/>
          <w:highlight w:val="white"/>
        </w:rPr>
        <w:lastRenderedPageBreak/>
        <w:t>приватноправові відносини - це відносини між фізичними, юридичними особами та іншими суб</w:t>
      </w:r>
      <w:r w:rsidR="00183B9D" w:rsidRPr="000421EE">
        <w:rPr>
          <w:rFonts w:ascii="Times New Roman" w:eastAsia="Times New Roman" w:hAnsi="Times New Roman" w:cs="Times New Roman"/>
          <w:color w:val="202122"/>
          <w:sz w:val="28"/>
          <w:szCs w:val="28"/>
          <w:highlight w:val="white"/>
        </w:rPr>
        <w:t>’</w:t>
      </w:r>
      <w:r w:rsidRPr="000421EE">
        <w:rPr>
          <w:rFonts w:ascii="Times New Roman" w:eastAsia="Times New Roman" w:hAnsi="Times New Roman" w:cs="Times New Roman"/>
          <w:color w:val="202122"/>
          <w:sz w:val="28"/>
          <w:szCs w:val="28"/>
          <w:highlight w:val="white"/>
        </w:rPr>
        <w:t>єктами , які ґрунтуються на засадах юридичної рівності сторін , вільному волевиявленні, майновій самостійності.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     Отже , з цього можна зрозуміти, що міжнародне приватне право регулює відносини між державами та міжнародними організаціями; допомагає визначити , яке право потрібно застосувати до певних правових відносин , коли існують різні закони різних держав; допомагає забезпечити справедливість та захист прав сторін в міжнародних правових відносин; сприяє створенню правового порядку в міжнародних відносинах , що сприяє стабільності та передбачуваності тощо.</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 xml:space="preserve"> Література</w:t>
      </w:r>
    </w:p>
    <w:p w:rsidR="00AE58F2" w:rsidRPr="000421EE" w:rsidRDefault="003E79B1" w:rsidP="001B5808">
      <w:pPr>
        <w:numPr>
          <w:ilvl w:val="0"/>
          <w:numId w:val="53"/>
        </w:numPr>
        <w:shd w:val="clear" w:color="auto" w:fill="FFFFFF"/>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Про міжнародне приватне право: Закон України від </w:t>
      </w:r>
      <w:r w:rsidRPr="000421EE">
        <w:rPr>
          <w:rFonts w:ascii="Times New Roman" w:eastAsia="Times New Roman" w:hAnsi="Times New Roman" w:cs="Times New Roman"/>
          <w:sz w:val="28"/>
          <w:szCs w:val="28"/>
          <w:highlight w:val="white"/>
        </w:rPr>
        <w:t>від 23.06.2005 № 2709-IV. Відомості Верховної Ради України. 2005. № 32. ст.422</w:t>
      </w:r>
      <w:r w:rsidRPr="000421EE">
        <w:rPr>
          <w:rFonts w:ascii="Times New Roman" w:eastAsia="Times New Roman" w:hAnsi="Times New Roman" w:cs="Times New Roman"/>
          <w:sz w:val="28"/>
          <w:szCs w:val="28"/>
        </w:rPr>
        <w:t xml:space="preserve">. </w:t>
      </w:r>
      <w:r w:rsidRPr="000421EE">
        <w:rPr>
          <w:rFonts w:ascii="Times New Roman" w:eastAsia="Times New Roman" w:hAnsi="Times New Roman" w:cs="Times New Roman"/>
          <w:sz w:val="28"/>
          <w:szCs w:val="28"/>
        </w:rPr>
        <w:lastRenderedPageBreak/>
        <w:t>URL:</w:t>
      </w:r>
      <w:hyperlink r:id="rId388" w:anchor="Text">
        <w:r w:rsidRPr="000421EE">
          <w:rPr>
            <w:rFonts w:ascii="Times New Roman" w:eastAsia="Times New Roman" w:hAnsi="Times New Roman" w:cs="Times New Roman"/>
            <w:color w:val="1155CC"/>
            <w:sz w:val="28"/>
            <w:szCs w:val="28"/>
            <w:u w:val="single"/>
          </w:rPr>
          <w:t>https://zakon.rada.gov.ua/laws/show/2709-15#Text</w:t>
        </w:r>
      </w:hyperlink>
    </w:p>
    <w:p w:rsidR="00AE58F2" w:rsidRPr="000421EE" w:rsidRDefault="003E79B1" w:rsidP="001B5808">
      <w:pPr>
        <w:numPr>
          <w:ilvl w:val="0"/>
          <w:numId w:val="53"/>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Міжнародне приватне право: навч. посіб. / за ред. С. Г. Кузьменка . К.: Центр учбової літератури, 2010. 316 с. URL:</w:t>
      </w:r>
      <w:hyperlink r:id="rId389">
        <w:r w:rsidRPr="000421EE">
          <w:rPr>
            <w:rFonts w:ascii="Times New Roman" w:eastAsia="Times New Roman" w:hAnsi="Times New Roman" w:cs="Times New Roman"/>
            <w:color w:val="1155CC"/>
            <w:sz w:val="28"/>
            <w:szCs w:val="28"/>
            <w:u w:val="single"/>
          </w:rPr>
          <w:t>https://shron1.chtyvo.org.ua/Aliabieva_NV/Mizhnarodne_pryvatne_pravo.pdf?PHPSESSID=78f0a6blac0lal0iq0u9r1hq86</w:t>
        </w:r>
      </w:hyperlink>
    </w:p>
    <w:p w:rsidR="00AE58F2" w:rsidRPr="000421EE" w:rsidRDefault="003E79B1" w:rsidP="001B5808">
      <w:pPr>
        <w:numPr>
          <w:ilvl w:val="0"/>
          <w:numId w:val="53"/>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Нестерцова-Собакарь О.В. Міжнародне приватне право : конспект лекцій. Дніпро : ДДУВС, 2016. 210 с. URL:</w:t>
      </w:r>
      <w:hyperlink r:id="rId390">
        <w:r w:rsidRPr="000421EE">
          <w:rPr>
            <w:rFonts w:ascii="Times New Roman" w:eastAsia="Times New Roman" w:hAnsi="Times New Roman" w:cs="Times New Roman"/>
            <w:color w:val="1155CC"/>
            <w:sz w:val="28"/>
            <w:szCs w:val="28"/>
            <w:u w:val="single"/>
          </w:rPr>
          <w:t>https://dduvs.in.ua/wp-content/uploads/files/Structure/library/student/lectures/1118/7.1.pdf</w:t>
        </w:r>
      </w:hyperlink>
    </w:p>
    <w:p w:rsidR="00CB5203" w:rsidRDefault="00CB5203" w:rsidP="00CB5203">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CB5203">
      <w:pPr>
        <w:widowControl w:val="0"/>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 к.ю.н., доцент Грушко М. В.</w:t>
      </w:r>
    </w:p>
    <w:p w:rsidR="00AE58F2" w:rsidRPr="000421EE" w:rsidRDefault="003E79B1" w:rsidP="00CB5203">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Покрищенко Ірина Олександрівна</w:t>
      </w:r>
    </w:p>
    <w:p w:rsidR="00CB5203" w:rsidRDefault="00CB5203" w:rsidP="00CB5203">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Здобувачка вищої освіти</w:t>
      </w:r>
    </w:p>
    <w:p w:rsidR="00CB5203" w:rsidRDefault="00CB5203" w:rsidP="00CB5203">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Національного</w:t>
      </w:r>
      <w:r w:rsidR="003E79B1" w:rsidRPr="000421EE">
        <w:rPr>
          <w:rFonts w:ascii="Times New Roman" w:eastAsia="Times New Roman" w:hAnsi="Times New Roman" w:cs="Times New Roman"/>
          <w:sz w:val="28"/>
          <w:szCs w:val="28"/>
        </w:rPr>
        <w:t xml:space="preserve"> університет</w:t>
      </w:r>
      <w:r>
        <w:rPr>
          <w:rFonts w:ascii="Times New Roman" w:eastAsia="Times New Roman" w:hAnsi="Times New Roman" w:cs="Times New Roman"/>
          <w:sz w:val="28"/>
          <w:szCs w:val="28"/>
        </w:rPr>
        <w:t>у</w:t>
      </w:r>
    </w:p>
    <w:p w:rsidR="00AE58F2" w:rsidRPr="000421EE" w:rsidRDefault="00183B9D" w:rsidP="00CB5203">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p>
    <w:p w:rsidR="00AE58F2" w:rsidRPr="000421EE" w:rsidRDefault="00AE58F2" w:rsidP="00CB5203">
      <w:pPr>
        <w:tabs>
          <w:tab w:val="left" w:pos="851"/>
        </w:tabs>
        <w:spacing w:line="360" w:lineRule="auto"/>
        <w:ind w:right="34" w:firstLine="567"/>
        <w:jc w:val="center"/>
        <w:rPr>
          <w:rFonts w:ascii="Times New Roman" w:eastAsia="Times New Roman" w:hAnsi="Times New Roman" w:cs="Times New Roman"/>
          <w:sz w:val="28"/>
          <w:szCs w:val="28"/>
        </w:rPr>
      </w:pPr>
    </w:p>
    <w:p w:rsidR="00AE58F2" w:rsidRPr="000421EE" w:rsidRDefault="003E79B1" w:rsidP="00CB5203">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lastRenderedPageBreak/>
        <w:t>ПРОБЛЕМИ РЕАЛІЗАЦІЇ СУДОВОГО ІМУНІТЕТУ В КОНТЕКСТІ ЗБРОЙНОЇ АГРЕСІЇ РФ ПРОТИ УКРАЇНИ</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Юрисдикційний імунітет держави як інструмент захисту від владного впливу однієї держави на іншу, відомий міжнародному праву досить давно. Принцип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рівний не має сили над рівними</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покладено в основу ідеї інституту імунітету в міжнародному праві. Чимало вчених, чиї доктринальні праці присвячені даній тематиці, серед них: О. М. Гончаренко, О. О. Кульчій, С. М. Ляхівненко, Г. С. Фединяк. Проте динаміка міжнародних відносин, геополітична ситуація в світі, нестабільність безпекової ситуації в різних регіонах – все це дозволяє вважати тему юрисдикційного імунітету актуальною і сьогодні.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Принцип недотримання однією суверенною державою положень законодавства іншої зараз є загальновизнаним [4, с. 296].</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lastRenderedPageBreak/>
        <w:t xml:space="preserve">Поняття імунітет в міжнародному праві означає </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звільнення від чогось</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 xml:space="preserve"> і ґрунтується на диспозитивних засадах. Тобто це означає, що бажання країн позбутися впливу юрисдикції одна одної є цілком взаємно бажаним, а тому не потребує імперативного регулювання.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 xml:space="preserve">Проте потреба в формалізованому закріпленні поняття </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імунітет</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 xml:space="preserve"> та імплементація його в норми міжнародного і національного законодавства все ж таки є об</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 xml:space="preserve">єктивною. Відповіддю на ці потреби стало підписання двох основоположних конвенцій: Європейська конвенція про імунітет держав від 16 травня 1972 року та Конвенція ООН </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Про юрисдикційні імунітети держав та їхньої власності</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 xml:space="preserve"> від 2 грудня 2004 р. [1, 2]. Зокрема, остання закріпила концепцію </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обмеженого, функціонального імунітету</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 що стосується власності держав [2].</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 xml:space="preserve">На практиці виділяють наступні види імунітету: судовий імунітет, імунітет від забезпечення позову, імунітет від примусового виконання рішень іноземної держави, імунітет державної власності. </w:t>
      </w:r>
      <w:r w:rsidRPr="000421EE">
        <w:rPr>
          <w:rFonts w:ascii="Times New Roman" w:eastAsia="Times New Roman" w:hAnsi="Times New Roman" w:cs="Times New Roman"/>
          <w:sz w:val="28"/>
          <w:szCs w:val="28"/>
          <w:highlight w:val="white"/>
        </w:rPr>
        <w:lastRenderedPageBreak/>
        <w:t xml:space="preserve">Залежно від того абсолютного чи обмеженого імунітету дотримується держава в міжнародних зносинах, формат реалізації імунітету може встановлюватись на договірних засадах. Тобто іншими словами це означає, що рішення суду іноземної держави може бути виконане, якщо держава добровільно погодиться виконувати таке рішення або зазнавати тих чи інших заходів впливу іноземної держави.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 xml:space="preserve">Саме на рівні інституту юрисдикційного імунітету можна прослідкувати взаємозвʼязок міжнародного приватного і міжнародного публічного права, адже застосування імунітету має місце в разі, коли держава виступає як приватна особа, а не як носій суверенної публічної влади. В національному законодавстві України питання імунітету є сферою регулювання Закону України </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Про міжнародне приватне право</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 xml:space="preserve">Предметом даного дослідження є специфіка реалізації судового імунітету РФ в контексті збройної агресії останньої  на території України. </w:t>
      </w:r>
      <w:r w:rsidRPr="000421EE">
        <w:rPr>
          <w:rFonts w:ascii="Times New Roman" w:eastAsia="Times New Roman" w:hAnsi="Times New Roman" w:cs="Times New Roman"/>
          <w:sz w:val="28"/>
          <w:szCs w:val="28"/>
          <w:highlight w:val="white"/>
        </w:rPr>
        <w:lastRenderedPageBreak/>
        <w:t xml:space="preserve">Порушення принципів міжнародного права, неповага до Статуту ООН та нехтування фундаментальними правилами співіснування держав між собою з боку РФ призвело до великих людських втрат, економічних колапсів, гуманітарних, екологічних проблем дестабілізації міжнародної ситуації тощо. Це торкнулось будь-якої сфери правовідносин, багато в чому саме цивільних через пошкодження великої кількості майна різної форми власності. Зокрема, потреба у відшкодуванні шкоди, завданої агресором в ході жорстокого ведення бойових дій, компенсації, захисту права власності стало актуальною проблемою для українців та сучасним викликом для національних судів.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 xml:space="preserve">14 квітня 2022 року, Верховний Суд, у своєму складі, колегії суддів Третьої судової палати Касаційного цивільного суду, провадив справу № 308/9708/19, провадження № 61-18782св21 (ЄДРСРУ № 104086064), де розглядав питання, що стосувались судового імунітету Російської Федерації </w:t>
      </w:r>
      <w:r w:rsidRPr="000421EE">
        <w:rPr>
          <w:rFonts w:ascii="Times New Roman" w:eastAsia="Times New Roman" w:hAnsi="Times New Roman" w:cs="Times New Roman"/>
          <w:sz w:val="28"/>
          <w:szCs w:val="28"/>
          <w:highlight w:val="white"/>
        </w:rPr>
        <w:lastRenderedPageBreak/>
        <w:t>у справі про відшкодування шкоди завданої державою-агресором [3].</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Як Європейська конвенція про імунітет держав 1972 року (стаття 11) так і Конвенція ООН про юрисдикційні імунітети держав та їх власності 2004 року (стаття 12) визначають, що Договірна держава не може застосовувати імунітет від юрисдикції у випадках, коли справа розглядається в суді іншої Договірної держави. Зазвичай це стосується справ, пов</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язаних із грошовою компенсацією (відшкодуванням) внаслідок смерті, заподіяння тілесного ушкодження особі, чи завдання шкоди майну або його втрати в результаті дій чи бездіяльності держави. Ці обмеження є важливим кроком у забезпеченні справедливості і відповідальності держав перед законом у міжнародному праві [1, 2].</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 xml:space="preserve">Україна не є учасницею даних конвенцій. Однак в умовах збройної агресії на території України, наша держава активно сприяє тому, щоб концепція імунітету не була інструментом зухвалого </w:t>
      </w:r>
      <w:r w:rsidRPr="000421EE">
        <w:rPr>
          <w:rFonts w:ascii="Times New Roman" w:eastAsia="Times New Roman" w:hAnsi="Times New Roman" w:cs="Times New Roman"/>
          <w:sz w:val="28"/>
          <w:szCs w:val="28"/>
          <w:highlight w:val="white"/>
        </w:rPr>
        <w:lastRenderedPageBreak/>
        <w:t xml:space="preserve">зловживання з боку агресора. Саме для цього національна судова практика працює над уніфікацією і  зміцненням правових позицій щодо необхідності притягнення до відповідальності країну агресора зокрема за численними цивільними позовами.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 xml:space="preserve">Відповідно до Постанови Верховної Ради України від 14 квітня 2022 року про заяву Верховної Ради України </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Про вчинення Російською Федерацією геноциду в Україні</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 xml:space="preserve"> визнано геноцидом Українського народу дії Збройних сил, політичного і військового керівництва Росії під час збройної агресії проти України. Верховний Суд у постанові від 14 квітня 2022 року дійшов висновку, що після початку війни в Україні з 2014 року суд України, розглядаючи справу, де відповідачем визначено РФ, має право ігнорувати імунітет цієї країни. Аргументується дана позиція тим, що дії іноземної держави вийшли за межі своїх суверенних прав, оскільки жодна збройна агресія не може бути виправдана і не покарана.</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lastRenderedPageBreak/>
        <w:t xml:space="preserve">В постанові йдеться, що позиція Верховного Суду так посилюється тим, що місцем завдання шкоди є територія України, субʼєктом, що зазнав втрат є громадяни України, предметом позову є відшкодування моральної, шкоди завданої громадянину України внаслідок смерті іншого громадянина України, також цими діями було зафіксоване порушення принципів міжнародного права і Статуту ООН. Також в даній постанові фігурує таке поняття як </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делікатний виняток</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 що виявляється в тому, що будь-який спір, що виник на її території у громадянина України, навіть з іноземною країною, зокрема й РФ, може бути розглянутий та вирішений судом України як належним та повноважним судом.</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 xml:space="preserve">Отримання згоди РФ бути відповідачем  у справі є абсолютно абсурдним в сучасних реаліях, адже всі дипломатичні відносини були розірвані після 24 лютого 2022 року. До того ж зухвале ігнорування агресором суверенітету України і заперечення її незалежності заперечує встановлення </w:t>
      </w:r>
      <w:r w:rsidRPr="000421EE">
        <w:rPr>
          <w:rFonts w:ascii="Times New Roman" w:eastAsia="Times New Roman" w:hAnsi="Times New Roman" w:cs="Times New Roman"/>
          <w:sz w:val="28"/>
          <w:szCs w:val="28"/>
          <w:highlight w:val="white"/>
        </w:rPr>
        <w:lastRenderedPageBreak/>
        <w:t>будь-якої процесуальної комунікації між Україною і РФ.</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Отже підсумовуючи вищесказане, варто акцентувати увагу, що інститут юрисдикційного імунітету в міжнародному праві є захисним механізмом, розробленим міжнародним правом для взаємокомфортного співіснування держав. Проте той факт, що імунітет може сприяти зловживанню і слугувати інструментом втечі від відповідальності за заподіяну шкоду змушує сучасне міжнародне право в цілому і кожну країну зокрема дещо переглянути концепцію імунітету, передбачивши можливість певного обмеження. В контексті збройної агресії РФ на території України, важливим є розроблення законних важелів впливу на заподіяча шкоди та безумовне притягнення до відповідальності.</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highlight w:val="white"/>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b/>
          <w:sz w:val="28"/>
          <w:szCs w:val="28"/>
          <w:highlight w:val="white"/>
        </w:rPr>
      </w:pPr>
      <w:r w:rsidRPr="000421EE">
        <w:rPr>
          <w:rFonts w:ascii="Times New Roman" w:eastAsia="Times New Roman" w:hAnsi="Times New Roman" w:cs="Times New Roman"/>
          <w:b/>
          <w:sz w:val="28"/>
          <w:szCs w:val="28"/>
          <w:highlight w:val="white"/>
        </w:rPr>
        <w:t>Література</w:t>
      </w:r>
    </w:p>
    <w:p w:rsidR="00AE58F2" w:rsidRPr="000421EE" w:rsidRDefault="003E79B1" w:rsidP="001B5808">
      <w:pPr>
        <w:numPr>
          <w:ilvl w:val="0"/>
          <w:numId w:val="186"/>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Європейська конвенція про імунітет держав від 16 травня 1972 р. URL: </w:t>
      </w:r>
      <w:hyperlink r:id="rId391" w:anchor="Text">
        <w:r w:rsidRPr="000421EE">
          <w:rPr>
            <w:rFonts w:ascii="Times New Roman" w:eastAsia="Times New Roman" w:hAnsi="Times New Roman" w:cs="Times New Roman"/>
            <w:color w:val="0000FF"/>
            <w:sz w:val="28"/>
            <w:szCs w:val="28"/>
            <w:u w:val="single"/>
          </w:rPr>
          <w:t>https://zakon.rada.gov.ua/laws/show/994_060#Text</w:t>
        </w:r>
      </w:hyperlink>
      <w:r w:rsidRPr="000421EE">
        <w:rPr>
          <w:rFonts w:ascii="Times New Roman" w:eastAsia="Times New Roman" w:hAnsi="Times New Roman" w:cs="Times New Roman"/>
          <w:color w:val="0000FF"/>
          <w:sz w:val="28"/>
          <w:szCs w:val="28"/>
          <w:u w:val="single"/>
        </w:rPr>
        <w:t>.</w:t>
      </w:r>
    </w:p>
    <w:p w:rsidR="00AE58F2" w:rsidRPr="000421EE" w:rsidRDefault="003E79B1" w:rsidP="001B5808">
      <w:pPr>
        <w:numPr>
          <w:ilvl w:val="0"/>
          <w:numId w:val="186"/>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Про юрисдикційні імунітети держав та їхньої власності : Конвенція ООН від 02 грудня 2004 р. URL: </w:t>
      </w:r>
      <w:hyperlink r:id="rId392">
        <w:r w:rsidRPr="000421EE">
          <w:rPr>
            <w:rFonts w:ascii="Times New Roman" w:eastAsia="Times New Roman" w:hAnsi="Times New Roman" w:cs="Times New Roman"/>
            <w:color w:val="0000FF"/>
            <w:sz w:val="28"/>
            <w:szCs w:val="28"/>
            <w:u w:val="single"/>
          </w:rPr>
          <w:t>https://zakon.rada.gov.ua/laws/show/995_e</w:t>
        </w:r>
      </w:hyperlink>
      <w:r w:rsidRPr="000421EE">
        <w:rPr>
          <w:rFonts w:ascii="Times New Roman" w:eastAsia="Times New Roman" w:hAnsi="Times New Roman" w:cs="Times New Roman"/>
          <w:color w:val="0000FF"/>
          <w:sz w:val="28"/>
          <w:szCs w:val="28"/>
          <w:u w:val="single"/>
        </w:rPr>
        <w:t>.</w:t>
      </w:r>
    </w:p>
    <w:p w:rsidR="00AE58F2" w:rsidRPr="000421EE" w:rsidRDefault="003E79B1" w:rsidP="001B5808">
      <w:pPr>
        <w:numPr>
          <w:ilvl w:val="0"/>
          <w:numId w:val="186"/>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Постанова про відшкодування моральної шкоди, завданої внаслідок збройної агресії РФ проти України від 14.04.2022 № 308/9708/19: Верховний Суд. Касаційний цивільний суд. URL: https://supreme.court.gov.ua/userfiles/media/new_folder_for_uploads/supreme/zakonodastvo/Rish_sud_imun.pdf. </w:t>
      </w:r>
    </w:p>
    <w:p w:rsidR="00AE58F2" w:rsidRPr="000421EE" w:rsidRDefault="003E79B1" w:rsidP="001B5808">
      <w:pPr>
        <w:numPr>
          <w:ilvl w:val="0"/>
          <w:numId w:val="186"/>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Ведькал В.А., Гадірлі Т.А. Імунітет держави, його види та концепції реалізації. Юридичний науковий електронний журнал. 2021. </w:t>
      </w:r>
      <w:r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rPr>
        <w:t xml:space="preserve"> 9.  С. 296-298. URL: http://www.lsej.org.ua/9_2021/74.pdf.</w:t>
      </w:r>
    </w:p>
    <w:p w:rsidR="00CB5203" w:rsidRDefault="00CB5203" w:rsidP="00CB5203">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CB5203">
      <w:pPr>
        <w:widowControl w:val="0"/>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Науковий керівник – к.ю.н., доцент Форманюк В.В. </w:t>
      </w:r>
    </w:p>
    <w:p w:rsidR="00AE58F2" w:rsidRPr="000421EE" w:rsidRDefault="00AE58F2" w:rsidP="00CB5203">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CB5203">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Тарас Святослав Ігорович</w:t>
      </w:r>
    </w:p>
    <w:p w:rsidR="00CB5203" w:rsidRDefault="00CB5203" w:rsidP="00CB5203">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Здобувач вищої освіти</w:t>
      </w:r>
    </w:p>
    <w:p w:rsidR="00CB5203" w:rsidRDefault="00CB5203" w:rsidP="00CB5203">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Національного</w:t>
      </w:r>
      <w:r w:rsidR="003E79B1" w:rsidRPr="000421EE">
        <w:rPr>
          <w:rFonts w:ascii="Times New Roman" w:eastAsia="Times New Roman" w:hAnsi="Times New Roman" w:cs="Times New Roman"/>
          <w:sz w:val="28"/>
          <w:szCs w:val="28"/>
        </w:rPr>
        <w:t xml:space="preserve"> університет</w:t>
      </w:r>
      <w:r>
        <w:rPr>
          <w:rFonts w:ascii="Times New Roman" w:eastAsia="Times New Roman" w:hAnsi="Times New Roman" w:cs="Times New Roman"/>
          <w:sz w:val="28"/>
          <w:szCs w:val="28"/>
        </w:rPr>
        <w:t>у</w:t>
      </w:r>
    </w:p>
    <w:p w:rsidR="00AE58F2" w:rsidRPr="000421EE" w:rsidRDefault="00183B9D" w:rsidP="00CB5203">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p>
    <w:p w:rsidR="00AE58F2" w:rsidRPr="000421EE" w:rsidRDefault="00AE58F2" w:rsidP="00CB5203">
      <w:pPr>
        <w:tabs>
          <w:tab w:val="left" w:pos="851"/>
        </w:tabs>
        <w:spacing w:line="360" w:lineRule="auto"/>
        <w:ind w:right="34" w:firstLine="567"/>
        <w:jc w:val="center"/>
        <w:rPr>
          <w:rFonts w:ascii="Times New Roman" w:eastAsia="Times New Roman" w:hAnsi="Times New Roman" w:cs="Times New Roman"/>
          <w:sz w:val="28"/>
          <w:szCs w:val="28"/>
        </w:rPr>
      </w:pPr>
    </w:p>
    <w:p w:rsidR="00AE58F2" w:rsidRDefault="003E79B1" w:rsidP="00CB5203">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РОЛЬ І ЗАСТОСУВАННЯ КОНВЕНЦІЇ ОРГАНІЗАЦІЇ ОБ</w:t>
      </w:r>
      <w:r w:rsidR="00183B9D" w:rsidRPr="000421EE">
        <w:rPr>
          <w:rFonts w:ascii="Times New Roman" w:eastAsia="Times New Roman" w:hAnsi="Times New Roman" w:cs="Times New Roman"/>
          <w:b/>
          <w:sz w:val="28"/>
          <w:szCs w:val="28"/>
        </w:rPr>
        <w:t>’</w:t>
      </w:r>
      <w:r w:rsidRPr="000421EE">
        <w:rPr>
          <w:rFonts w:ascii="Times New Roman" w:eastAsia="Times New Roman" w:hAnsi="Times New Roman" w:cs="Times New Roman"/>
          <w:b/>
          <w:sz w:val="28"/>
          <w:szCs w:val="28"/>
        </w:rPr>
        <w:t>ЄДНАНИХ НАЦІЙ ПРО ДОГОВОРИ МІЖНАРОДНОЇ КУПІВЛІ-ПРОДАЖУ ТОВАРІВ ВІД 11 КВІТНЯ 1980 РОКУ</w:t>
      </w:r>
    </w:p>
    <w:p w:rsidR="00CB5203" w:rsidRPr="000421EE" w:rsidRDefault="00CB5203" w:rsidP="00CB5203">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Конвенція Організації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єднаних Націй про договори міжнародної купівлі-продажу товарів від 11 квітня 1980 року (далі - Конвенція) відіграє велику роль у глобалізації торгового права за рахунок збільшення правового регулювання міжнародної комерційної діяльності. Конвенція є одним з найуспішніших міжнародних договорів торгового права, з коли-небудь розроблених. Вона стала одним з найважливіших комплексів міжнародних норм у галузі приватного права, була ратифікована більшістю важливих торгових країн світу і стала шаблоном для того, як розробляються договори комерційного права. На момент написання цієї праці Конвенція нараховує 95 держав-учасниць. </w:t>
      </w:r>
      <w:r w:rsidRPr="000421EE">
        <w:rPr>
          <w:rFonts w:ascii="Times New Roman" w:eastAsia="Times New Roman" w:hAnsi="Times New Roman" w:cs="Times New Roman"/>
          <w:sz w:val="28"/>
          <w:szCs w:val="28"/>
        </w:rPr>
        <w:lastRenderedPageBreak/>
        <w:t xml:space="preserve">І показовим є те, що станом на 2016 рік, понад 4500 судових справ у всьому світі розглядалися щодо застосування норм Конвенції [4].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В іноземних державах правовідносини на основі Конвенції дещо більш розвинені, ніж в Україні. Доказом цього може слугувати кількість судових справ щодо застосування Конвенції. Так, станом на жовтень 2023 року, в Нідерландах було розглянуто 660 справ, в Німеччині – 655, в США – 402, в той час, як в Україні всього одна [4]. Дана статистика зумовлена як і слабким економічним розвитком України, так і малими знаннями вітчизняних юристів в сфері застосування Конвенції.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Конвенція є міжнародно-правовим джерелом і вагомою складовою частиною правових систем держав-учасниць. Вона завжди має перевагу над іншими законами і національними нормами держав-учасниць щодо відносин контракту міжнародної купівлі-продажу. Згідно зі ст. 1 Конвенції: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1. Ця Конвенція застосовується до договорів купівлі-продажу товарів між сторонами, комерційні підприємства яких перебувають у різних державах:</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bookmarkStart w:id="39" w:name="bookmark=kix.3juv3yl16q6n" w:colFirst="0" w:colLast="0"/>
      <w:bookmarkEnd w:id="39"/>
      <w:r w:rsidRPr="000421EE">
        <w:rPr>
          <w:rFonts w:ascii="Times New Roman" w:eastAsia="Times New Roman" w:hAnsi="Times New Roman" w:cs="Times New Roman"/>
          <w:sz w:val="28"/>
          <w:szCs w:val="28"/>
        </w:rPr>
        <w:t>a) коли ці держави є Договірними державами; або</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bookmarkStart w:id="40" w:name="bookmark=kix.cgwz1w5r789a" w:colFirst="0" w:colLast="0"/>
      <w:bookmarkEnd w:id="40"/>
      <w:r w:rsidRPr="000421EE">
        <w:rPr>
          <w:rFonts w:ascii="Times New Roman" w:eastAsia="Times New Roman" w:hAnsi="Times New Roman" w:cs="Times New Roman"/>
          <w:sz w:val="28"/>
          <w:szCs w:val="28"/>
        </w:rPr>
        <w:t>b) коли згідно з нормами міжнародного приватного права застосовано право Договірної держави.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bookmarkStart w:id="41" w:name="bookmark=kix.sjhjby95gb7w" w:colFirst="0" w:colLast="0"/>
      <w:bookmarkEnd w:id="41"/>
      <w:r w:rsidRPr="000421EE">
        <w:rPr>
          <w:rFonts w:ascii="Times New Roman" w:eastAsia="Times New Roman" w:hAnsi="Times New Roman" w:cs="Times New Roman"/>
          <w:sz w:val="28"/>
          <w:szCs w:val="28"/>
        </w:rPr>
        <w:t>2. Та обставина, що комерційні підприємства сторін розміщені в різних державах, не береться до уваги, якщо це не випливає ні з договору, ні з ділових відносин або обміну інформацією між сторонами, що мали місце до чи в момент його укладення.</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bookmarkStart w:id="42" w:name="bookmark=kix.ifetgr5kipac" w:colFirst="0" w:colLast="0"/>
      <w:bookmarkStart w:id="43" w:name="_heading=h.2et92p0" w:colFirst="0" w:colLast="0"/>
      <w:bookmarkEnd w:id="42"/>
      <w:bookmarkEnd w:id="43"/>
      <w:r w:rsidRPr="000421EE">
        <w:rPr>
          <w:rFonts w:ascii="Times New Roman" w:eastAsia="Times New Roman" w:hAnsi="Times New Roman" w:cs="Times New Roman"/>
          <w:sz w:val="28"/>
          <w:szCs w:val="28"/>
        </w:rPr>
        <w:t>3. Ні національна належність сторін, ні їх цивільний чи торговельний статус, ні цивільний чи торговельний характер договору не беруться до уваги при визначенні застосовності цієї Конвенції [1].</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Стаття чітко вказує, що для застосування Конвенції насамперед необхідно, щоб комерційні </w:t>
      </w:r>
      <w:r w:rsidRPr="000421EE">
        <w:rPr>
          <w:rFonts w:ascii="Times New Roman" w:eastAsia="Times New Roman" w:hAnsi="Times New Roman" w:cs="Times New Roman"/>
          <w:sz w:val="28"/>
          <w:szCs w:val="28"/>
        </w:rPr>
        <w:lastRenderedPageBreak/>
        <w:t>підприємства контрагентів були розташовані в різних державах. По суті, в п. 1 ст. 1 названо критерій, який дає змогу вважати купівлю-продаж міжнародною з позиції Конвенції [3, с. 290].</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bookmarkStart w:id="44" w:name="_heading=h.tyjcwt" w:colFirst="0" w:colLast="0"/>
      <w:bookmarkEnd w:id="44"/>
      <w:r w:rsidRPr="000421EE">
        <w:rPr>
          <w:rFonts w:ascii="Times New Roman" w:eastAsia="Times New Roman" w:hAnsi="Times New Roman" w:cs="Times New Roman"/>
          <w:sz w:val="28"/>
          <w:szCs w:val="28"/>
        </w:rPr>
        <w:tab/>
        <w:t xml:space="preserve">Ще слід вважати, що положення Конвенції є диспозитивним. В ній прописано лише одну чітку вимогу в статті 12, щодо форми договору. Мета цього принципу, що виходить із пріоритету договору стосовно Конвенції, </w:t>
      </w:r>
      <w:r w:rsidR="006C3804"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надати сторонам можливість самим вирішувати питання, пов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язані з укладанням, виконанням договору і відповідальністю за невиконання чи неналежне виконання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язань, що найбільше відповідає практиці міжнародної торгівлі [3, с. 294].</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bookmarkStart w:id="45" w:name="_heading=h.3dy6vkm" w:colFirst="0" w:colLast="0"/>
      <w:bookmarkEnd w:id="45"/>
      <w:r w:rsidRPr="000421EE">
        <w:rPr>
          <w:rFonts w:ascii="Times New Roman" w:eastAsia="Times New Roman" w:hAnsi="Times New Roman" w:cs="Times New Roman"/>
          <w:sz w:val="28"/>
          <w:szCs w:val="28"/>
        </w:rPr>
        <w:tab/>
        <w:t>Конвенція регулює тільки укладання договору купівлі-продажу й тих прав і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язань продавця і покупця, що випливають з нього. Зокрема, оскільки інше прямо не передбачено в Конвенції, вона не стосується дійсності самого договору, яких-небудь з його положень чи будь-якого звичаю, або наслідків договору стосовно права </w:t>
      </w:r>
      <w:r w:rsidRPr="000421EE">
        <w:rPr>
          <w:rFonts w:ascii="Times New Roman" w:eastAsia="Times New Roman" w:hAnsi="Times New Roman" w:cs="Times New Roman"/>
          <w:sz w:val="28"/>
          <w:szCs w:val="28"/>
        </w:rPr>
        <w:lastRenderedPageBreak/>
        <w:t>власності на проданий товар [3, с. 292]. Стаття 5 Конвенції також зазначає і інші випадки, коли її норми неможливо застосувати. Зокрема, якщо ми говоримо про купівлю-продаж товарів, призначених для особистого, сімейного чи домашнього використання, або про відшкодування шкоди, заподіяної здоров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ю чи життю громадянина. Вони регулюються окремо, і не підпадають під дію Конвенції.</w:t>
      </w:r>
      <w:r w:rsidRPr="000421EE">
        <w:rPr>
          <w:rFonts w:ascii="Times New Roman" w:eastAsia="Times New Roman" w:hAnsi="Times New Roman" w:cs="Times New Roman"/>
          <w:sz w:val="28"/>
          <w:szCs w:val="28"/>
        </w:rPr>
        <w:tab/>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Охоплений обсяг регулювання правовідносин Конвенцією насправді дуже широкий. Статті 62-65 визначають засоби захисту продавця. Статтями 53, 38, 86, 79 визначено основні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язки покупця. Пункт 2 статті 49 визначає умови, дотримання яких необхідно для реалізації права покупця розірвати договір. Конвенція відрізняється деталізацією в питаннях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язання сторін за договором купівлі-продажу. Адже надання широкого права сторонам щодо укладання договору на власний розсуд, може призвести до зловживань однією зі сторін.  Тому </w:t>
      </w:r>
      <w:r w:rsidRPr="000421EE">
        <w:rPr>
          <w:rFonts w:ascii="Times New Roman" w:eastAsia="Times New Roman" w:hAnsi="Times New Roman" w:cs="Times New Roman"/>
          <w:sz w:val="28"/>
          <w:szCs w:val="28"/>
        </w:rPr>
        <w:lastRenderedPageBreak/>
        <w:t>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язковим є виділення нормативно визначених засобів захисту.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Повертаючись до питань ефективності Конвенції, її переваг і недоліків, то слід зазначити, що світова практика не є однозначною. Суттєвий плюс Конвенції є очевидним у разі, якщо національне законодавство однієї країн, громадянин якої вступає в міжнародні торговельні відносини, є не сприятливим, то Конвенція відновлює баланс між сторонами, навіть якщо другий учасник – громадянин країни з більш розвиненим законодавством. Також іноземна правова доктрина вказує на універсальність Конвенції, а також визначення нею спільних правил, щодо умов укладання і форми договору. Що ж до мінусів, то практика демонструє відсутність в юристів досвіду роботи з Конвенцією, а тому є помилки в практичному її застосуванні. А також очевидним є те, що Конвенція не може досконало урівняти права покупця і продавця, а тому користується рядом правил, які неминуче зруйнують баланс рівноправ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 </w:t>
      </w:r>
      <w:r w:rsidRPr="000421EE">
        <w:rPr>
          <w:rFonts w:ascii="Times New Roman" w:eastAsia="Times New Roman" w:hAnsi="Times New Roman" w:cs="Times New Roman"/>
          <w:sz w:val="28"/>
          <w:szCs w:val="28"/>
        </w:rPr>
        <w:lastRenderedPageBreak/>
        <w:t>між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єктами. Наприклад, відповідно до законодавства США та інших країн, одним з найбільш спірних питань для судового розгляду є проблематика так званої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битви форм</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що виникає, коли покупець подає оферту на покупку з його власними умовами, а продавець відповідає акцептом і вже зі своїми власними умовами. Конвенція дотримується правила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дзеркального відображення</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та правила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останнього пострілу</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Правило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останнього пострілу</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ґрунтується на ідеї, що договір вважається укладеним, якщо умови оферти й акцепту повністю збігаються, це т. зв. правило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дзеркального відображення</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 умови акцепту повністю повинні відповідати умовам оферти [2]. На практиці, угода укладається на умовах тієї сторони, яка виступає із акцептом, який закономірно перетворюється на зустрічну пропозицію. Щоб правило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дзеркального відображення</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почало діяти, продавці часто йдуть на поступки.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З вищенаведеного можна зробити висновок, що Конвенція є доволі ефективним інструментом </w:t>
      </w:r>
      <w:r w:rsidRPr="000421EE">
        <w:rPr>
          <w:rFonts w:ascii="Times New Roman" w:eastAsia="Times New Roman" w:hAnsi="Times New Roman" w:cs="Times New Roman"/>
          <w:sz w:val="28"/>
          <w:szCs w:val="28"/>
        </w:rPr>
        <w:lastRenderedPageBreak/>
        <w:t>укладання договорів та захисту прав сторін міжнародного контракту купівлі-продажу. В більш економічно розвинених країнах можна помітити тенденцію до збільшення застосування норм Конвенції як в судових правовідносинах, так і позасудових. В Україні варто обрати курс на популяризацію Конвенції, а також на збільшення кількості міжнародних торговельних відносин. Як наслідок, це може призвести до активнішого розвитку економіки, а також розширення правосвідомості громадян.</w:t>
      </w:r>
    </w:p>
    <w:p w:rsidR="00CB5203" w:rsidRDefault="00CB5203" w:rsidP="001B5808">
      <w:pPr>
        <w:tabs>
          <w:tab w:val="left" w:pos="851"/>
        </w:tabs>
        <w:spacing w:line="360" w:lineRule="auto"/>
        <w:ind w:right="34" w:firstLine="567"/>
        <w:jc w:val="both"/>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Література</w:t>
      </w:r>
    </w:p>
    <w:p w:rsidR="00AE58F2" w:rsidRPr="000421EE" w:rsidRDefault="003E79B1" w:rsidP="001B5808">
      <w:pPr>
        <w:numPr>
          <w:ilvl w:val="0"/>
          <w:numId w:val="71"/>
        </w:numPr>
        <w:tabs>
          <w:tab w:val="left" w:pos="851"/>
        </w:tabs>
        <w:spacing w:line="360" w:lineRule="auto"/>
        <w:ind w:left="0" w:right="34" w:firstLine="567"/>
        <w:jc w:val="both"/>
        <w:rPr>
          <w:rFonts w:ascii="Times New Roman" w:eastAsia="Times New Roman" w:hAnsi="Times New Roman" w:cs="Times New Roman"/>
          <w:sz w:val="28"/>
          <w:szCs w:val="28"/>
        </w:rPr>
      </w:pPr>
      <w:bookmarkStart w:id="46" w:name="_heading=h.1t3h5sf" w:colFirst="0" w:colLast="0"/>
      <w:bookmarkEnd w:id="46"/>
      <w:r w:rsidRPr="000421EE">
        <w:rPr>
          <w:rFonts w:ascii="Times New Roman" w:eastAsia="Times New Roman" w:hAnsi="Times New Roman" w:cs="Times New Roman"/>
          <w:sz w:val="28"/>
          <w:szCs w:val="28"/>
        </w:rPr>
        <w:t>Конвенція Організації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єднаних Націй про договори міжнародної купівлі-продажу товарів від 11 квітня 1980 року. url: https://zakon.rada.gov.ua/laws/show/995_003</w:t>
      </w:r>
    </w:p>
    <w:p w:rsidR="00AE58F2" w:rsidRPr="000421EE" w:rsidRDefault="003E79B1" w:rsidP="001B5808">
      <w:pPr>
        <w:numPr>
          <w:ilvl w:val="0"/>
          <w:numId w:val="71"/>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Цірат К. Г. Сучасні підходи до регулювання проблеми конфлікту стандартних положень на прикладі принципів вибору права в міжнародних </w:t>
      </w:r>
      <w:r w:rsidRPr="000421EE">
        <w:rPr>
          <w:rFonts w:ascii="Times New Roman" w:eastAsia="Times New Roman" w:hAnsi="Times New Roman" w:cs="Times New Roman"/>
          <w:sz w:val="28"/>
          <w:szCs w:val="28"/>
        </w:rPr>
        <w:lastRenderedPageBreak/>
        <w:t>комерційних договорах  Альманах міжнародного права. Одеса 2017. №17. С. 134.</w:t>
      </w:r>
    </w:p>
    <w:p w:rsidR="00AE58F2" w:rsidRPr="000421EE" w:rsidRDefault="003E79B1" w:rsidP="001B5808">
      <w:pPr>
        <w:numPr>
          <w:ilvl w:val="0"/>
          <w:numId w:val="71"/>
        </w:numPr>
        <w:tabs>
          <w:tab w:val="left" w:pos="851"/>
        </w:tabs>
        <w:spacing w:line="360" w:lineRule="auto"/>
        <w:ind w:left="0" w:right="34" w:firstLine="567"/>
        <w:jc w:val="both"/>
        <w:rPr>
          <w:rFonts w:ascii="Times New Roman" w:eastAsia="Times New Roman" w:hAnsi="Times New Roman" w:cs="Times New Roman"/>
          <w:sz w:val="28"/>
          <w:szCs w:val="28"/>
        </w:rPr>
      </w:pPr>
      <w:bookmarkStart w:id="47" w:name="_heading=h.4d34og8" w:colFirst="0" w:colLast="0"/>
      <w:bookmarkEnd w:id="47"/>
      <w:r w:rsidRPr="000421EE">
        <w:rPr>
          <w:rFonts w:ascii="Times New Roman" w:eastAsia="Times New Roman" w:hAnsi="Times New Roman" w:cs="Times New Roman"/>
          <w:sz w:val="28"/>
          <w:szCs w:val="28"/>
        </w:rPr>
        <w:t>Юлдашев О. Х. Міжнародне приватне право: Теоретичні та прикладні аспекти.</w:t>
      </w:r>
      <w:r w:rsidR="006C3804" w:rsidRPr="000421EE">
        <w:rPr>
          <w:rFonts w:ascii="Times New Roman" w:eastAsia="Times New Roman" w:hAnsi="Times New Roman" w:cs="Times New Roman"/>
          <w:sz w:val="28"/>
          <w:szCs w:val="28"/>
        </w:rPr>
        <w:t xml:space="preserve"> </w:t>
      </w:r>
      <w:r w:rsidRPr="000421EE">
        <w:rPr>
          <w:rFonts w:ascii="Times New Roman" w:eastAsia="Times New Roman" w:hAnsi="Times New Roman" w:cs="Times New Roman"/>
          <w:sz w:val="28"/>
          <w:szCs w:val="28"/>
        </w:rPr>
        <w:t>К.: МАУП, 2004.</w:t>
      </w:r>
      <w:r w:rsidR="006C3804" w:rsidRPr="000421EE">
        <w:rPr>
          <w:rFonts w:ascii="Times New Roman" w:eastAsia="Times New Roman" w:hAnsi="Times New Roman" w:cs="Times New Roman"/>
          <w:sz w:val="28"/>
          <w:szCs w:val="28"/>
        </w:rPr>
        <w:t xml:space="preserve"> </w:t>
      </w:r>
      <w:r w:rsidRPr="000421EE">
        <w:rPr>
          <w:rFonts w:ascii="Times New Roman" w:eastAsia="Times New Roman" w:hAnsi="Times New Roman" w:cs="Times New Roman"/>
          <w:sz w:val="28"/>
          <w:szCs w:val="28"/>
        </w:rPr>
        <w:t xml:space="preserve">576 с. </w:t>
      </w:r>
    </w:p>
    <w:p w:rsidR="00AE58F2" w:rsidRPr="000421EE" w:rsidRDefault="003E79B1" w:rsidP="001B5808">
      <w:pPr>
        <w:numPr>
          <w:ilvl w:val="0"/>
          <w:numId w:val="71"/>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CISG Database/Institute of International Commercial Law. url: https://iicl.law.pace.edu</w:t>
      </w:r>
    </w:p>
    <w:p w:rsidR="00CB5203" w:rsidRPr="00CB5203" w:rsidRDefault="003E79B1" w:rsidP="001B5808">
      <w:pPr>
        <w:numPr>
          <w:ilvl w:val="0"/>
          <w:numId w:val="71"/>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UNCITRAL, Digest of Case Law on the United Nations Convention on Contracts for the International Sale of Goods, 2016 Edition. url: https://uncitral.un.org/sites/uncitral.un.org/files/media-documents/uncitral/en/cisg_digest_2016.pdf</w:t>
      </w:r>
      <w:r w:rsidRPr="000421EE">
        <w:rPr>
          <w:rFonts w:ascii="Times New Roman" w:eastAsia="Times New Roman" w:hAnsi="Times New Roman" w:cs="Times New Roman"/>
          <w:b/>
          <w:sz w:val="28"/>
          <w:szCs w:val="28"/>
        </w:rPr>
        <w:br/>
      </w:r>
    </w:p>
    <w:p w:rsidR="00AE58F2" w:rsidRPr="000421EE" w:rsidRDefault="003E79B1" w:rsidP="00CB5203">
      <w:pPr>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b/>
          <w:sz w:val="28"/>
          <w:szCs w:val="28"/>
        </w:rPr>
        <w:t>Н</w:t>
      </w:r>
      <w:r w:rsidRPr="000421EE">
        <w:rPr>
          <w:rFonts w:ascii="Times New Roman" w:eastAsia="Times New Roman" w:hAnsi="Times New Roman" w:cs="Times New Roman"/>
          <w:sz w:val="28"/>
          <w:szCs w:val="28"/>
        </w:rPr>
        <w:t xml:space="preserve">ауковий керівник – асистент Гребенюк Д.О. </w:t>
      </w: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b/>
          <w:sz w:val="28"/>
          <w:szCs w:val="28"/>
        </w:rPr>
      </w:pPr>
    </w:p>
    <w:p w:rsidR="00AE58F2" w:rsidRPr="000421EE" w:rsidRDefault="00AE58F2" w:rsidP="00CB5203">
      <w:pPr>
        <w:widowControl w:val="0"/>
        <w:tabs>
          <w:tab w:val="left" w:pos="851"/>
        </w:tabs>
        <w:spacing w:line="360" w:lineRule="auto"/>
        <w:ind w:right="34"/>
        <w:jc w:val="both"/>
        <w:rPr>
          <w:rFonts w:ascii="Times New Roman" w:eastAsia="Times New Roman" w:hAnsi="Times New Roman" w:cs="Times New Roman"/>
          <w:b/>
          <w:sz w:val="28"/>
          <w:szCs w:val="28"/>
        </w:rPr>
      </w:pPr>
    </w:p>
    <w:p w:rsidR="00AE58F2" w:rsidRPr="000421EE" w:rsidRDefault="00CB5203" w:rsidP="00CB5203">
      <w:pPr>
        <w:widowControl w:val="0"/>
        <w:tabs>
          <w:tab w:val="left" w:pos="851"/>
        </w:tabs>
        <w:spacing w:line="360" w:lineRule="auto"/>
        <w:ind w:right="34" w:firstLine="567"/>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СЕКЦІЯ № 16</w:t>
      </w:r>
    </w:p>
    <w:p w:rsidR="00AE58F2" w:rsidRPr="000421EE" w:rsidRDefault="00F56328" w:rsidP="00CB5203">
      <w:pPr>
        <w:widowControl w:val="0"/>
        <w:tabs>
          <w:tab w:val="left" w:pos="851"/>
        </w:tabs>
        <w:spacing w:line="360" w:lineRule="auto"/>
        <w:ind w:right="34" w:firstLine="567"/>
        <w:jc w:val="center"/>
        <w:rPr>
          <w:rFonts w:ascii="Times New Roman" w:eastAsia="Times New Roman" w:hAnsi="Times New Roman" w:cs="Times New Roman"/>
          <w:b/>
          <w:sz w:val="28"/>
          <w:szCs w:val="28"/>
        </w:rPr>
      </w:pPr>
      <w:r w:rsidRPr="00F56328">
        <w:rPr>
          <w:rFonts w:ascii="Times New Roman" w:hAnsi="Times New Roman" w:cs="Times New Roman"/>
          <w:sz w:val="28"/>
          <w:szCs w:val="28"/>
        </w:rPr>
        <w:pict>
          <v:rect id="_x0000_i1040" style="width:0;height:1.5pt" o:hralign="center" o:hrstd="t" o:hr="t" fillcolor="#a0a0a0" stroked="f"/>
        </w:pict>
      </w:r>
    </w:p>
    <w:p w:rsidR="00AE58F2" w:rsidRPr="000421EE" w:rsidRDefault="003E79B1" w:rsidP="00CB5203">
      <w:pPr>
        <w:widowControl w:val="0"/>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ВІДНОСИНИ УКРАЇНА – ЄС</w:t>
      </w:r>
    </w:p>
    <w:p w:rsidR="00AE58F2" w:rsidRPr="000421EE" w:rsidRDefault="00AE58F2" w:rsidP="00CB5203">
      <w:pPr>
        <w:widowControl w:val="0"/>
        <w:tabs>
          <w:tab w:val="left" w:pos="851"/>
        </w:tabs>
        <w:spacing w:line="360" w:lineRule="auto"/>
        <w:ind w:right="34" w:firstLine="567"/>
        <w:jc w:val="center"/>
        <w:rPr>
          <w:rFonts w:ascii="Times New Roman" w:eastAsia="Times New Roman" w:hAnsi="Times New Roman" w:cs="Times New Roman"/>
          <w:b/>
          <w:sz w:val="28"/>
          <w:szCs w:val="28"/>
          <w:u w:val="single"/>
        </w:rPr>
      </w:pPr>
    </w:p>
    <w:p w:rsidR="00AE58F2" w:rsidRPr="000421EE" w:rsidRDefault="003E79B1" w:rsidP="00CB5203">
      <w:pPr>
        <w:tabs>
          <w:tab w:val="left" w:pos="851"/>
        </w:tabs>
        <w:spacing w:line="360" w:lineRule="auto"/>
        <w:ind w:right="34" w:firstLine="567"/>
        <w:jc w:val="center"/>
        <w:rPr>
          <w:rFonts w:ascii="Times New Roman" w:eastAsia="Times New Roman" w:hAnsi="Times New Roman" w:cs="Times New Roman"/>
          <w:b/>
          <w:sz w:val="28"/>
          <w:szCs w:val="28"/>
          <w:highlight w:val="white"/>
        </w:rPr>
      </w:pPr>
      <w:r w:rsidRPr="000421EE">
        <w:rPr>
          <w:rFonts w:ascii="Times New Roman" w:eastAsia="Times New Roman" w:hAnsi="Times New Roman" w:cs="Times New Roman"/>
          <w:b/>
          <w:sz w:val="28"/>
          <w:szCs w:val="28"/>
          <w:highlight w:val="white"/>
        </w:rPr>
        <w:t>Бур</w:t>
      </w:r>
      <w:r w:rsidR="00183B9D" w:rsidRPr="000421EE">
        <w:rPr>
          <w:rFonts w:ascii="Times New Roman" w:eastAsia="Times New Roman" w:hAnsi="Times New Roman" w:cs="Times New Roman"/>
          <w:b/>
          <w:sz w:val="28"/>
          <w:szCs w:val="28"/>
          <w:highlight w:val="white"/>
        </w:rPr>
        <w:t>’</w:t>
      </w:r>
      <w:r w:rsidRPr="000421EE">
        <w:rPr>
          <w:rFonts w:ascii="Times New Roman" w:eastAsia="Times New Roman" w:hAnsi="Times New Roman" w:cs="Times New Roman"/>
          <w:b/>
          <w:sz w:val="28"/>
          <w:szCs w:val="28"/>
          <w:highlight w:val="white"/>
        </w:rPr>
        <w:t>ян Ярослава Павлівна</w:t>
      </w:r>
    </w:p>
    <w:p w:rsidR="00CB5203" w:rsidRDefault="00CB5203" w:rsidP="00CB5203">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Здобувачка вищої освіти</w:t>
      </w:r>
    </w:p>
    <w:p w:rsidR="00CB5203" w:rsidRDefault="003E79B1" w:rsidP="00CB5203">
      <w:pPr>
        <w:tabs>
          <w:tab w:val="left" w:pos="851"/>
        </w:tabs>
        <w:spacing w:line="360" w:lineRule="auto"/>
        <w:ind w:right="34" w:firstLine="567"/>
        <w:jc w:val="center"/>
        <w:rPr>
          <w:rFonts w:ascii="Times New Roman" w:eastAsia="Times New Roman" w:hAnsi="Times New Roman" w:cs="Times New Roman"/>
          <w:color w:val="383838"/>
          <w:sz w:val="28"/>
          <w:szCs w:val="28"/>
          <w:highlight w:val="white"/>
        </w:rPr>
      </w:pPr>
      <w:r w:rsidRPr="000421EE">
        <w:rPr>
          <w:rFonts w:ascii="Times New Roman" w:eastAsia="Times New Roman" w:hAnsi="Times New Roman" w:cs="Times New Roman"/>
          <w:color w:val="383838"/>
          <w:sz w:val="28"/>
          <w:szCs w:val="28"/>
          <w:highlight w:val="white"/>
        </w:rPr>
        <w:t>Національний університет</w:t>
      </w:r>
    </w:p>
    <w:p w:rsidR="00AE58F2" w:rsidRPr="000421EE" w:rsidRDefault="00183B9D" w:rsidP="00CB5203">
      <w:pPr>
        <w:tabs>
          <w:tab w:val="left" w:pos="851"/>
        </w:tabs>
        <w:spacing w:line="360" w:lineRule="auto"/>
        <w:ind w:right="34" w:firstLine="567"/>
        <w:jc w:val="center"/>
        <w:rPr>
          <w:rFonts w:ascii="Times New Roman" w:eastAsia="Times New Roman" w:hAnsi="Times New Roman" w:cs="Times New Roman"/>
          <w:color w:val="383838"/>
          <w:sz w:val="28"/>
          <w:szCs w:val="28"/>
          <w:highlight w:val="white"/>
        </w:rPr>
      </w:pPr>
      <w:r w:rsidRPr="000421EE">
        <w:rPr>
          <w:rFonts w:ascii="Times New Roman" w:eastAsia="Times New Roman" w:hAnsi="Times New Roman" w:cs="Times New Roman"/>
          <w:color w:val="383838"/>
          <w:sz w:val="28"/>
          <w:szCs w:val="28"/>
          <w:highlight w:val="white"/>
        </w:rPr>
        <w:t>«</w:t>
      </w:r>
      <w:r w:rsidR="003E79B1" w:rsidRPr="000421EE">
        <w:rPr>
          <w:rFonts w:ascii="Times New Roman" w:eastAsia="Times New Roman" w:hAnsi="Times New Roman" w:cs="Times New Roman"/>
          <w:color w:val="383838"/>
          <w:sz w:val="28"/>
          <w:szCs w:val="28"/>
          <w:highlight w:val="white"/>
        </w:rPr>
        <w:t>Одеська юридична академія</w:t>
      </w:r>
      <w:r w:rsidRPr="000421EE">
        <w:rPr>
          <w:rFonts w:ascii="Times New Roman" w:eastAsia="Times New Roman" w:hAnsi="Times New Roman" w:cs="Times New Roman"/>
          <w:color w:val="383838"/>
          <w:sz w:val="28"/>
          <w:szCs w:val="28"/>
          <w:highlight w:val="white"/>
        </w:rPr>
        <w:t>»</w:t>
      </w:r>
    </w:p>
    <w:p w:rsidR="00CB5203" w:rsidRPr="000421EE" w:rsidRDefault="00CB5203" w:rsidP="00CB5203">
      <w:pPr>
        <w:tabs>
          <w:tab w:val="left" w:pos="851"/>
        </w:tabs>
        <w:spacing w:line="360" w:lineRule="auto"/>
        <w:ind w:right="34"/>
        <w:jc w:val="center"/>
        <w:rPr>
          <w:rFonts w:ascii="Times New Roman" w:eastAsia="Times New Roman" w:hAnsi="Times New Roman" w:cs="Times New Roman"/>
          <w:color w:val="383838"/>
          <w:sz w:val="28"/>
          <w:szCs w:val="28"/>
          <w:highlight w:val="white"/>
        </w:rPr>
      </w:pPr>
    </w:p>
    <w:p w:rsidR="00AE58F2" w:rsidRPr="000421EE" w:rsidRDefault="003E79B1" w:rsidP="00CB5203">
      <w:pPr>
        <w:tabs>
          <w:tab w:val="left" w:pos="851"/>
        </w:tabs>
        <w:spacing w:line="360" w:lineRule="auto"/>
        <w:ind w:right="34" w:firstLine="567"/>
        <w:jc w:val="center"/>
        <w:rPr>
          <w:rFonts w:ascii="Times New Roman" w:eastAsia="Times New Roman" w:hAnsi="Times New Roman" w:cs="Times New Roman"/>
          <w:b/>
          <w:smallCaps/>
          <w:color w:val="383838"/>
          <w:sz w:val="28"/>
          <w:szCs w:val="28"/>
        </w:rPr>
      </w:pPr>
      <w:r w:rsidRPr="000421EE">
        <w:rPr>
          <w:rFonts w:ascii="Times New Roman" w:eastAsia="Times New Roman" w:hAnsi="Times New Roman" w:cs="Times New Roman"/>
          <w:b/>
          <w:smallCaps/>
          <w:color w:val="383838"/>
          <w:sz w:val="28"/>
          <w:szCs w:val="28"/>
        </w:rPr>
        <w:t>ВПЛИВ РОСІЙСЬКОЇ АГРЕСІЇ НА ЄВРОІНТЕГРАЦІЙНІ ПРОЦЕСИ В УКРАЇНІ: АНАЛІЗ І ВИСВІТЛЕННЯ ВНУТРІШНІХ ТА ЗОВНІШНІХ ЧИННИКІВ У КОНТЕКСТІ СПІВПРАЦІ З ЄВРОПЕЙСЬКИМ СОЮЗОМ</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color w:val="383838"/>
          <w:sz w:val="28"/>
          <w:szCs w:val="28"/>
          <w:highlight w:val="white"/>
        </w:rPr>
      </w:pPr>
      <w:r w:rsidRPr="000421EE">
        <w:rPr>
          <w:rFonts w:ascii="Times New Roman" w:eastAsia="Times New Roman" w:hAnsi="Times New Roman" w:cs="Times New Roman"/>
          <w:color w:val="383838"/>
          <w:sz w:val="28"/>
          <w:szCs w:val="28"/>
          <w:highlight w:val="white"/>
        </w:rPr>
        <w:t xml:space="preserve">Досліджуючи питання впливу російського тиску на Україну з метою блокування можливості євроінтеграції, варто розпочати з історії розвитку відносин Україна – Європейський Союз (далі – ЄС) та російсько-українських відносин. З моменту проголошення незалежності, Україна розпочала робити перші кроки до зближення з європейським простором. В період з 1992-2002 рр. були підписані такі угоди, як: СТАРТ-1 і Лісабонський протокол [4], що стосувались ліквідації у найкоротший термін українського стратегічного озброєння далекої дії, була підписана в 1998 році Стратегія інтеграції </w:t>
      </w:r>
      <w:r w:rsidRPr="000421EE">
        <w:rPr>
          <w:rFonts w:ascii="Times New Roman" w:eastAsia="Times New Roman" w:hAnsi="Times New Roman" w:cs="Times New Roman"/>
          <w:color w:val="383838"/>
          <w:sz w:val="28"/>
          <w:szCs w:val="28"/>
          <w:highlight w:val="white"/>
        </w:rPr>
        <w:lastRenderedPageBreak/>
        <w:t xml:space="preserve">України до ЄС [3], відбулося отримання статусу </w:t>
      </w:r>
      <w:r w:rsidR="00183B9D" w:rsidRPr="000421EE">
        <w:rPr>
          <w:rFonts w:ascii="Times New Roman" w:eastAsia="Times New Roman" w:hAnsi="Times New Roman" w:cs="Times New Roman"/>
          <w:color w:val="383838"/>
          <w:sz w:val="28"/>
          <w:szCs w:val="28"/>
          <w:highlight w:val="white"/>
        </w:rPr>
        <w:t>«</w:t>
      </w:r>
      <w:r w:rsidRPr="000421EE">
        <w:rPr>
          <w:rFonts w:ascii="Times New Roman" w:eastAsia="Times New Roman" w:hAnsi="Times New Roman" w:cs="Times New Roman"/>
          <w:color w:val="383838"/>
          <w:sz w:val="28"/>
          <w:szCs w:val="28"/>
          <w:highlight w:val="white"/>
        </w:rPr>
        <w:t>сусіда ЄС</w:t>
      </w:r>
      <w:r w:rsidR="00183B9D" w:rsidRPr="000421EE">
        <w:rPr>
          <w:rFonts w:ascii="Times New Roman" w:eastAsia="Times New Roman" w:hAnsi="Times New Roman" w:cs="Times New Roman"/>
          <w:color w:val="383838"/>
          <w:sz w:val="28"/>
          <w:szCs w:val="28"/>
          <w:highlight w:val="white"/>
        </w:rPr>
        <w:t>»</w:t>
      </w:r>
      <w:r w:rsidRPr="000421EE">
        <w:rPr>
          <w:rFonts w:ascii="Times New Roman" w:eastAsia="Times New Roman" w:hAnsi="Times New Roman" w:cs="Times New Roman"/>
          <w:color w:val="383838"/>
          <w:sz w:val="28"/>
          <w:szCs w:val="28"/>
          <w:highlight w:val="white"/>
        </w:rPr>
        <w:t xml:space="preserve"> у 2002 р.. Загалом, наступні декілька років відносини Україна – ЄС розвивалися в обмежених укладаннях </w:t>
      </w:r>
      <w:r w:rsidR="00183B9D" w:rsidRPr="000421EE">
        <w:rPr>
          <w:rFonts w:ascii="Times New Roman" w:eastAsia="Times New Roman" w:hAnsi="Times New Roman" w:cs="Times New Roman"/>
          <w:color w:val="383838"/>
          <w:sz w:val="28"/>
          <w:szCs w:val="28"/>
          <w:highlight w:val="white"/>
        </w:rPr>
        <w:t>«</w:t>
      </w:r>
      <w:r w:rsidRPr="000421EE">
        <w:rPr>
          <w:rFonts w:ascii="Times New Roman" w:eastAsia="Times New Roman" w:hAnsi="Times New Roman" w:cs="Times New Roman"/>
          <w:color w:val="383838"/>
          <w:sz w:val="28"/>
          <w:szCs w:val="28"/>
          <w:highlight w:val="white"/>
        </w:rPr>
        <w:t>сусідських угод</w:t>
      </w:r>
      <w:r w:rsidR="00183B9D" w:rsidRPr="000421EE">
        <w:rPr>
          <w:rFonts w:ascii="Times New Roman" w:eastAsia="Times New Roman" w:hAnsi="Times New Roman" w:cs="Times New Roman"/>
          <w:color w:val="383838"/>
          <w:sz w:val="28"/>
          <w:szCs w:val="28"/>
          <w:highlight w:val="white"/>
        </w:rPr>
        <w:t>»</w:t>
      </w:r>
      <w:r w:rsidRPr="000421EE">
        <w:rPr>
          <w:rFonts w:ascii="Times New Roman" w:eastAsia="Times New Roman" w:hAnsi="Times New Roman" w:cs="Times New Roman"/>
          <w:color w:val="383838"/>
          <w:sz w:val="28"/>
          <w:szCs w:val="28"/>
          <w:highlight w:val="white"/>
        </w:rPr>
        <w:t xml:space="preserve"> та з дотриманням  концепції </w:t>
      </w:r>
      <w:r w:rsidR="00183B9D" w:rsidRPr="000421EE">
        <w:rPr>
          <w:rFonts w:ascii="Times New Roman" w:eastAsia="Times New Roman" w:hAnsi="Times New Roman" w:cs="Times New Roman"/>
          <w:color w:val="383838"/>
          <w:sz w:val="28"/>
          <w:szCs w:val="28"/>
          <w:highlight w:val="white"/>
        </w:rPr>
        <w:t>«</w:t>
      </w:r>
      <w:r w:rsidRPr="000421EE">
        <w:rPr>
          <w:rFonts w:ascii="Times New Roman" w:eastAsia="Times New Roman" w:hAnsi="Times New Roman" w:cs="Times New Roman"/>
          <w:color w:val="383838"/>
          <w:sz w:val="28"/>
          <w:szCs w:val="28"/>
          <w:highlight w:val="white"/>
        </w:rPr>
        <w:t>розширена Європа</w:t>
      </w:r>
      <w:r w:rsidR="00183B9D" w:rsidRPr="000421EE">
        <w:rPr>
          <w:rFonts w:ascii="Times New Roman" w:eastAsia="Times New Roman" w:hAnsi="Times New Roman" w:cs="Times New Roman"/>
          <w:color w:val="383838"/>
          <w:sz w:val="28"/>
          <w:szCs w:val="28"/>
          <w:highlight w:val="white"/>
        </w:rPr>
        <w:t>»</w:t>
      </w:r>
      <w:r w:rsidRPr="000421EE">
        <w:rPr>
          <w:rFonts w:ascii="Times New Roman" w:eastAsia="Times New Roman" w:hAnsi="Times New Roman" w:cs="Times New Roman"/>
          <w:color w:val="383838"/>
          <w:sz w:val="28"/>
          <w:szCs w:val="28"/>
          <w:highlight w:val="white"/>
        </w:rPr>
        <w:t>.</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color w:val="383838"/>
          <w:sz w:val="28"/>
          <w:szCs w:val="28"/>
          <w:highlight w:val="white"/>
        </w:rPr>
      </w:pPr>
      <w:r w:rsidRPr="000421EE">
        <w:rPr>
          <w:rFonts w:ascii="Times New Roman" w:eastAsia="Times New Roman" w:hAnsi="Times New Roman" w:cs="Times New Roman"/>
          <w:color w:val="383838"/>
          <w:sz w:val="28"/>
          <w:szCs w:val="28"/>
          <w:highlight w:val="white"/>
        </w:rPr>
        <w:t>Наступний етап – це період президентства В. Януковича, який став переломним моментом у співпраці з ЄС. Каденція Януковича завершилася відмовою у підписанні Угоди про асоціацію між Україною та ЄС, в свою чергу це призвело до Революції гідності – масових протестів та загибелі студентів, громадських активістів та громадян, які не хотіли ставати де-юре, ще однією колонією РФ. Загалом цей період євроінтеграційного процесу України з 1992 року по 2014 рік характеризувався повторюваністю, невизначеністю вектора розвитку та його уповільненими темпами зростання, дестабілізацією соціально-політичної ситуації як в Україні, так і за її межами.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color w:val="383838"/>
          <w:sz w:val="28"/>
          <w:szCs w:val="28"/>
          <w:highlight w:val="white"/>
        </w:rPr>
      </w:pPr>
      <w:r w:rsidRPr="000421EE">
        <w:rPr>
          <w:rFonts w:ascii="Times New Roman" w:eastAsia="Times New Roman" w:hAnsi="Times New Roman" w:cs="Times New Roman"/>
          <w:color w:val="383838"/>
          <w:sz w:val="28"/>
          <w:szCs w:val="28"/>
          <w:highlight w:val="white"/>
        </w:rPr>
        <w:t xml:space="preserve">Революційні події Євромайдану 2013-2014 рр. стають критичним моментом в історії відносин </w:t>
      </w:r>
      <w:r w:rsidRPr="000421EE">
        <w:rPr>
          <w:rFonts w:ascii="Times New Roman" w:eastAsia="Times New Roman" w:hAnsi="Times New Roman" w:cs="Times New Roman"/>
          <w:color w:val="383838"/>
          <w:sz w:val="28"/>
          <w:szCs w:val="28"/>
          <w:highlight w:val="white"/>
        </w:rPr>
        <w:lastRenderedPageBreak/>
        <w:t>Україна – РФ. Путінський режим, вже не застосовує м</w:t>
      </w:r>
      <w:r w:rsidR="00183B9D" w:rsidRPr="000421EE">
        <w:rPr>
          <w:rFonts w:ascii="Times New Roman" w:eastAsia="Times New Roman" w:hAnsi="Times New Roman" w:cs="Times New Roman"/>
          <w:color w:val="383838"/>
          <w:sz w:val="28"/>
          <w:szCs w:val="28"/>
          <w:highlight w:val="white"/>
        </w:rPr>
        <w:t>’</w:t>
      </w:r>
      <w:r w:rsidRPr="000421EE">
        <w:rPr>
          <w:rFonts w:ascii="Times New Roman" w:eastAsia="Times New Roman" w:hAnsi="Times New Roman" w:cs="Times New Roman"/>
          <w:color w:val="383838"/>
          <w:sz w:val="28"/>
          <w:szCs w:val="28"/>
          <w:highlight w:val="white"/>
        </w:rPr>
        <w:t xml:space="preserve">які інструменти примусу до </w:t>
      </w:r>
      <w:r w:rsidR="00183B9D" w:rsidRPr="000421EE">
        <w:rPr>
          <w:rFonts w:ascii="Times New Roman" w:eastAsia="Times New Roman" w:hAnsi="Times New Roman" w:cs="Times New Roman"/>
          <w:color w:val="383838"/>
          <w:sz w:val="28"/>
          <w:szCs w:val="28"/>
          <w:highlight w:val="white"/>
        </w:rPr>
        <w:t>«</w:t>
      </w:r>
      <w:r w:rsidRPr="000421EE">
        <w:rPr>
          <w:rFonts w:ascii="Times New Roman" w:eastAsia="Times New Roman" w:hAnsi="Times New Roman" w:cs="Times New Roman"/>
          <w:color w:val="383838"/>
          <w:sz w:val="28"/>
          <w:szCs w:val="28"/>
          <w:highlight w:val="white"/>
        </w:rPr>
        <w:t>київського режиму</w:t>
      </w:r>
      <w:r w:rsidR="00183B9D" w:rsidRPr="000421EE">
        <w:rPr>
          <w:rFonts w:ascii="Times New Roman" w:eastAsia="Times New Roman" w:hAnsi="Times New Roman" w:cs="Times New Roman"/>
          <w:color w:val="383838"/>
          <w:sz w:val="28"/>
          <w:szCs w:val="28"/>
          <w:highlight w:val="white"/>
        </w:rPr>
        <w:t>»</w:t>
      </w:r>
      <w:r w:rsidRPr="000421EE">
        <w:rPr>
          <w:rFonts w:ascii="Times New Roman" w:eastAsia="Times New Roman" w:hAnsi="Times New Roman" w:cs="Times New Roman"/>
          <w:color w:val="383838"/>
          <w:sz w:val="28"/>
          <w:szCs w:val="28"/>
          <w:highlight w:val="white"/>
        </w:rPr>
        <w:t>, а вдається до збройної агресії, яка супроводжується анексією АРК та розгортанням гібридної війни на Сході України. Прийнявши це рішення, кремлівське керівництво навіть не здогадувалась, що воно стає своєрідним фасилітатором європеїзації та підштовхнуло Україну до без альтернативного вибору європейського простору.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b/>
          <w:color w:val="383838"/>
          <w:sz w:val="28"/>
          <w:szCs w:val="28"/>
          <w:highlight w:val="red"/>
          <w:u w:val="single"/>
        </w:rPr>
      </w:pPr>
      <w:r w:rsidRPr="000421EE">
        <w:rPr>
          <w:rFonts w:ascii="Times New Roman" w:eastAsia="Times New Roman" w:hAnsi="Times New Roman" w:cs="Times New Roman"/>
          <w:color w:val="383838"/>
          <w:sz w:val="28"/>
          <w:szCs w:val="28"/>
          <w:highlight w:val="white"/>
        </w:rPr>
        <w:t>У 2014 році відбуваються ключові події у векторі розвитку співпраці Україна – ЄС, а саме підписання Угоди про Асоціацію та підтвердження готовності України до безвізового режиму з ЄС (з грудня 2016 року) [2].</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color w:val="383838"/>
          <w:sz w:val="28"/>
          <w:szCs w:val="28"/>
          <w:highlight w:val="white"/>
        </w:rPr>
      </w:pPr>
      <w:r w:rsidRPr="000421EE">
        <w:rPr>
          <w:rFonts w:ascii="Times New Roman" w:eastAsia="Times New Roman" w:hAnsi="Times New Roman" w:cs="Times New Roman"/>
          <w:color w:val="383838"/>
          <w:sz w:val="28"/>
          <w:szCs w:val="28"/>
          <w:highlight w:val="white"/>
        </w:rPr>
        <w:t xml:space="preserve">В період протистояння путінському режиму, проведення АТО (пізніше – ООС) українська влада розпочинає низку реформ. По-перше, реформа децентралізації – визнана однією з найуспішніших урядових реформ, яка завершилася у 2019 році [5]. Також уклали новий контракт на транспортування газу, тобто провели енергетичну реформу, проте </w:t>
      </w:r>
      <w:r w:rsidRPr="000421EE">
        <w:rPr>
          <w:rFonts w:ascii="Times New Roman" w:eastAsia="Times New Roman" w:hAnsi="Times New Roman" w:cs="Times New Roman"/>
          <w:color w:val="383838"/>
          <w:sz w:val="28"/>
          <w:szCs w:val="28"/>
          <w:highlight w:val="white"/>
        </w:rPr>
        <w:lastRenderedPageBreak/>
        <w:t xml:space="preserve">повної відмови від російського блакитного палива не вдалося досягти [5].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b/>
          <w:color w:val="383838"/>
          <w:sz w:val="28"/>
          <w:szCs w:val="28"/>
          <w:highlight w:val="red"/>
          <w:u w:val="single"/>
        </w:rPr>
      </w:pPr>
      <w:r w:rsidRPr="000421EE">
        <w:rPr>
          <w:rFonts w:ascii="Times New Roman" w:eastAsia="Times New Roman" w:hAnsi="Times New Roman" w:cs="Times New Roman"/>
          <w:color w:val="383838"/>
          <w:sz w:val="28"/>
          <w:szCs w:val="28"/>
          <w:highlight w:val="white"/>
        </w:rPr>
        <w:t xml:space="preserve">Чільне місце серед низки реформи можна виділити Закону України </w:t>
      </w:r>
      <w:r w:rsidR="00183B9D" w:rsidRPr="000421EE">
        <w:rPr>
          <w:rFonts w:ascii="Times New Roman" w:eastAsia="Times New Roman" w:hAnsi="Times New Roman" w:cs="Times New Roman"/>
          <w:color w:val="383838"/>
          <w:sz w:val="28"/>
          <w:szCs w:val="28"/>
          <w:highlight w:val="white"/>
        </w:rPr>
        <w:t>«</w:t>
      </w:r>
      <w:r w:rsidRPr="000421EE">
        <w:rPr>
          <w:rFonts w:ascii="Times New Roman" w:eastAsia="Times New Roman" w:hAnsi="Times New Roman" w:cs="Times New Roman"/>
          <w:color w:val="383838"/>
          <w:sz w:val="28"/>
          <w:szCs w:val="28"/>
          <w:highlight w:val="white"/>
        </w:rPr>
        <w:t>Про внесення змін до Конституції України, щодо стратегічного курсу держави на набуття повноправного членства України в Європейському Союзі та в Організації Північноатлантичного договору</w:t>
      </w:r>
      <w:r w:rsidR="00183B9D" w:rsidRPr="000421EE">
        <w:rPr>
          <w:rFonts w:ascii="Times New Roman" w:eastAsia="Times New Roman" w:hAnsi="Times New Roman" w:cs="Times New Roman"/>
          <w:color w:val="383838"/>
          <w:sz w:val="28"/>
          <w:szCs w:val="28"/>
          <w:highlight w:val="white"/>
        </w:rPr>
        <w:t>»</w:t>
      </w:r>
      <w:r w:rsidRPr="000421EE">
        <w:rPr>
          <w:rFonts w:ascii="Times New Roman" w:eastAsia="Times New Roman" w:hAnsi="Times New Roman" w:cs="Times New Roman"/>
          <w:color w:val="383838"/>
          <w:sz w:val="28"/>
          <w:szCs w:val="28"/>
          <w:highlight w:val="white"/>
        </w:rPr>
        <w:t>, який був прийнятий 7 лютого 2019 року [1].</w:t>
      </w:r>
      <w:r w:rsidRPr="000421EE">
        <w:rPr>
          <w:rFonts w:ascii="Times New Roman" w:eastAsia="Times New Roman" w:hAnsi="Times New Roman" w:cs="Times New Roman"/>
          <w:b/>
          <w:color w:val="383838"/>
          <w:sz w:val="28"/>
          <w:szCs w:val="28"/>
          <w:highlight w:val="red"/>
          <w:u w:val="single"/>
        </w:rPr>
        <w:t xml:space="preserve">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color w:val="383838"/>
          <w:sz w:val="28"/>
          <w:szCs w:val="28"/>
          <w:highlight w:val="red"/>
        </w:rPr>
      </w:pPr>
      <w:r w:rsidRPr="000421EE">
        <w:rPr>
          <w:rFonts w:ascii="Times New Roman" w:eastAsia="Times New Roman" w:hAnsi="Times New Roman" w:cs="Times New Roman"/>
          <w:color w:val="383838"/>
          <w:sz w:val="28"/>
          <w:szCs w:val="28"/>
          <w:highlight w:val="white"/>
        </w:rPr>
        <w:t>Закон підтверджує європейську ідентичність громадян України та незворотність європейського та євроатлантичного курсу України, визначив засади внутрішньої і зовнішньої політики, реалізації стратегічного курсу держави на набуття повноправного членства України в ЄС та НАТО, а також визначив Президента України, як гаранта реалізації цього стратегічного курсу [1].</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b/>
          <w:color w:val="383838"/>
          <w:sz w:val="28"/>
          <w:szCs w:val="28"/>
          <w:highlight w:val="white"/>
        </w:rPr>
      </w:pPr>
      <w:r w:rsidRPr="000421EE">
        <w:rPr>
          <w:rFonts w:ascii="Times New Roman" w:eastAsia="Times New Roman" w:hAnsi="Times New Roman" w:cs="Times New Roman"/>
          <w:color w:val="383838"/>
          <w:sz w:val="28"/>
          <w:szCs w:val="28"/>
          <w:highlight w:val="white"/>
        </w:rPr>
        <w:t>Важливо зазначити, що уповільнення євроінтеграційного руху у 2019 р. пов</w:t>
      </w:r>
      <w:r w:rsidR="00183B9D" w:rsidRPr="000421EE">
        <w:rPr>
          <w:rFonts w:ascii="Times New Roman" w:eastAsia="Times New Roman" w:hAnsi="Times New Roman" w:cs="Times New Roman"/>
          <w:color w:val="383838"/>
          <w:sz w:val="28"/>
          <w:szCs w:val="28"/>
          <w:highlight w:val="white"/>
        </w:rPr>
        <w:t>’</w:t>
      </w:r>
      <w:r w:rsidRPr="000421EE">
        <w:rPr>
          <w:rFonts w:ascii="Times New Roman" w:eastAsia="Times New Roman" w:hAnsi="Times New Roman" w:cs="Times New Roman"/>
          <w:color w:val="383838"/>
          <w:sz w:val="28"/>
          <w:szCs w:val="28"/>
          <w:highlight w:val="white"/>
        </w:rPr>
        <w:t>язане з проведенням президентської  та парламентської виборчих кампаній в Україні.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color w:val="383838"/>
          <w:sz w:val="28"/>
          <w:szCs w:val="28"/>
          <w:highlight w:val="white"/>
        </w:rPr>
      </w:pPr>
      <w:r w:rsidRPr="000421EE">
        <w:rPr>
          <w:rFonts w:ascii="Times New Roman" w:eastAsia="Times New Roman" w:hAnsi="Times New Roman" w:cs="Times New Roman"/>
          <w:color w:val="383838"/>
          <w:sz w:val="28"/>
          <w:szCs w:val="28"/>
        </w:rPr>
        <w:lastRenderedPageBreak/>
        <w:t>Вторгнення</w:t>
      </w:r>
      <w:r w:rsidRPr="000421EE">
        <w:rPr>
          <w:rFonts w:ascii="Times New Roman" w:eastAsia="Times New Roman" w:hAnsi="Times New Roman" w:cs="Times New Roman"/>
          <w:color w:val="383838"/>
          <w:sz w:val="28"/>
          <w:szCs w:val="28"/>
          <w:highlight w:val="white"/>
        </w:rPr>
        <w:t xml:space="preserve"> </w:t>
      </w:r>
      <w:r w:rsidRPr="000421EE">
        <w:rPr>
          <w:rFonts w:ascii="Times New Roman" w:eastAsia="Times New Roman" w:hAnsi="Times New Roman" w:cs="Times New Roman"/>
          <w:color w:val="383838"/>
          <w:sz w:val="28"/>
          <w:szCs w:val="28"/>
        </w:rPr>
        <w:t>Росії</w:t>
      </w:r>
      <w:r w:rsidRPr="000421EE">
        <w:rPr>
          <w:rFonts w:ascii="Times New Roman" w:eastAsia="Times New Roman" w:hAnsi="Times New Roman" w:cs="Times New Roman"/>
          <w:color w:val="383838"/>
          <w:sz w:val="28"/>
          <w:szCs w:val="28"/>
          <w:highlight w:val="white"/>
        </w:rPr>
        <w:t xml:space="preserve"> в </w:t>
      </w:r>
      <w:r w:rsidRPr="000421EE">
        <w:rPr>
          <w:rFonts w:ascii="Times New Roman" w:eastAsia="Times New Roman" w:hAnsi="Times New Roman" w:cs="Times New Roman"/>
          <w:color w:val="383838"/>
          <w:sz w:val="28"/>
          <w:szCs w:val="28"/>
        </w:rPr>
        <w:t>Україну</w:t>
      </w:r>
      <w:r w:rsidRPr="000421EE">
        <w:rPr>
          <w:rFonts w:ascii="Times New Roman" w:eastAsia="Times New Roman" w:hAnsi="Times New Roman" w:cs="Times New Roman"/>
          <w:color w:val="383838"/>
          <w:sz w:val="28"/>
          <w:szCs w:val="28"/>
          <w:highlight w:val="white"/>
        </w:rPr>
        <w:t xml:space="preserve"> у 2022 </w:t>
      </w:r>
      <w:r w:rsidRPr="000421EE">
        <w:rPr>
          <w:rFonts w:ascii="Times New Roman" w:eastAsia="Times New Roman" w:hAnsi="Times New Roman" w:cs="Times New Roman"/>
          <w:color w:val="383838"/>
          <w:sz w:val="28"/>
          <w:szCs w:val="28"/>
        </w:rPr>
        <w:t>році</w:t>
      </w:r>
      <w:r w:rsidRPr="000421EE">
        <w:rPr>
          <w:rFonts w:ascii="Times New Roman" w:eastAsia="Times New Roman" w:hAnsi="Times New Roman" w:cs="Times New Roman"/>
          <w:color w:val="383838"/>
          <w:sz w:val="28"/>
          <w:szCs w:val="28"/>
          <w:highlight w:val="white"/>
        </w:rPr>
        <w:t xml:space="preserve"> сколихнуло </w:t>
      </w:r>
      <w:r w:rsidRPr="000421EE">
        <w:rPr>
          <w:rFonts w:ascii="Times New Roman" w:eastAsia="Times New Roman" w:hAnsi="Times New Roman" w:cs="Times New Roman"/>
          <w:color w:val="383838"/>
          <w:sz w:val="28"/>
          <w:szCs w:val="28"/>
        </w:rPr>
        <w:t>Європу</w:t>
      </w:r>
      <w:r w:rsidRPr="000421EE">
        <w:rPr>
          <w:rFonts w:ascii="Times New Roman" w:eastAsia="Times New Roman" w:hAnsi="Times New Roman" w:cs="Times New Roman"/>
          <w:color w:val="383838"/>
          <w:sz w:val="28"/>
          <w:szCs w:val="28"/>
          <w:highlight w:val="white"/>
        </w:rPr>
        <w:t xml:space="preserve"> </w:t>
      </w:r>
      <w:r w:rsidRPr="000421EE">
        <w:rPr>
          <w:rFonts w:ascii="Times New Roman" w:eastAsia="Times New Roman" w:hAnsi="Times New Roman" w:cs="Times New Roman"/>
          <w:color w:val="383838"/>
          <w:sz w:val="28"/>
          <w:szCs w:val="28"/>
        </w:rPr>
        <w:t>і</w:t>
      </w:r>
      <w:r w:rsidRPr="000421EE">
        <w:rPr>
          <w:rFonts w:ascii="Times New Roman" w:eastAsia="Times New Roman" w:hAnsi="Times New Roman" w:cs="Times New Roman"/>
          <w:color w:val="383838"/>
          <w:sz w:val="28"/>
          <w:szCs w:val="28"/>
          <w:highlight w:val="white"/>
        </w:rPr>
        <w:t xml:space="preserve"> призвело до швидких </w:t>
      </w:r>
      <w:r w:rsidRPr="000421EE">
        <w:rPr>
          <w:rFonts w:ascii="Times New Roman" w:eastAsia="Times New Roman" w:hAnsi="Times New Roman" w:cs="Times New Roman"/>
          <w:color w:val="383838"/>
          <w:sz w:val="28"/>
          <w:szCs w:val="28"/>
        </w:rPr>
        <w:t>змін</w:t>
      </w:r>
      <w:r w:rsidRPr="000421EE">
        <w:rPr>
          <w:rFonts w:ascii="Times New Roman" w:eastAsia="Times New Roman" w:hAnsi="Times New Roman" w:cs="Times New Roman"/>
          <w:color w:val="383838"/>
          <w:sz w:val="28"/>
          <w:szCs w:val="28"/>
          <w:highlight w:val="white"/>
        </w:rPr>
        <w:t xml:space="preserve"> у </w:t>
      </w:r>
      <w:r w:rsidRPr="000421EE">
        <w:rPr>
          <w:rFonts w:ascii="Times New Roman" w:eastAsia="Times New Roman" w:hAnsi="Times New Roman" w:cs="Times New Roman"/>
          <w:color w:val="383838"/>
          <w:sz w:val="28"/>
          <w:szCs w:val="28"/>
        </w:rPr>
        <w:t>політиці</w:t>
      </w:r>
      <w:r w:rsidRPr="000421EE">
        <w:rPr>
          <w:rFonts w:ascii="Times New Roman" w:eastAsia="Times New Roman" w:hAnsi="Times New Roman" w:cs="Times New Roman"/>
          <w:color w:val="383838"/>
          <w:sz w:val="28"/>
          <w:szCs w:val="28"/>
          <w:highlight w:val="white"/>
        </w:rPr>
        <w:t xml:space="preserve">, що супроводжувались </w:t>
      </w:r>
      <w:r w:rsidRPr="000421EE">
        <w:rPr>
          <w:rFonts w:ascii="Times New Roman" w:eastAsia="Times New Roman" w:hAnsi="Times New Roman" w:cs="Times New Roman"/>
          <w:color w:val="383838"/>
          <w:sz w:val="28"/>
          <w:szCs w:val="28"/>
        </w:rPr>
        <w:t>відповідними</w:t>
      </w:r>
      <w:r w:rsidRPr="000421EE">
        <w:rPr>
          <w:rFonts w:ascii="Times New Roman" w:eastAsia="Times New Roman" w:hAnsi="Times New Roman" w:cs="Times New Roman"/>
          <w:color w:val="383838"/>
          <w:sz w:val="28"/>
          <w:szCs w:val="28"/>
          <w:highlight w:val="white"/>
        </w:rPr>
        <w:t xml:space="preserve"> </w:t>
      </w:r>
      <w:r w:rsidRPr="000421EE">
        <w:rPr>
          <w:rFonts w:ascii="Times New Roman" w:eastAsia="Times New Roman" w:hAnsi="Times New Roman" w:cs="Times New Roman"/>
          <w:color w:val="383838"/>
          <w:sz w:val="28"/>
          <w:szCs w:val="28"/>
        </w:rPr>
        <w:t>змінами</w:t>
      </w:r>
      <w:r w:rsidRPr="000421EE">
        <w:rPr>
          <w:rFonts w:ascii="Times New Roman" w:eastAsia="Times New Roman" w:hAnsi="Times New Roman" w:cs="Times New Roman"/>
          <w:color w:val="383838"/>
          <w:sz w:val="28"/>
          <w:szCs w:val="28"/>
          <w:highlight w:val="white"/>
        </w:rPr>
        <w:t xml:space="preserve"> у відносинах </w:t>
      </w:r>
      <w:r w:rsidRPr="000421EE">
        <w:rPr>
          <w:rFonts w:ascii="Times New Roman" w:eastAsia="Times New Roman" w:hAnsi="Times New Roman" w:cs="Times New Roman"/>
          <w:color w:val="383838"/>
          <w:sz w:val="28"/>
          <w:szCs w:val="28"/>
        </w:rPr>
        <w:t>Україна – ЄС</w:t>
      </w:r>
      <w:r w:rsidRPr="000421EE">
        <w:rPr>
          <w:rFonts w:ascii="Times New Roman" w:eastAsia="Times New Roman" w:hAnsi="Times New Roman" w:cs="Times New Roman"/>
          <w:color w:val="383838"/>
          <w:sz w:val="28"/>
          <w:szCs w:val="28"/>
          <w:highlight w:val="white"/>
        </w:rPr>
        <w:t xml:space="preserve">. З 24.02.2022 року кремлівський режим розпочав повномасштабну війну на українському напрямку, яка має всі ознаки геноциду і напряму зорієнтована на знищення України та українського народу. Зрозуміло, що Російська експансія уповільнила євроінтеграційні процеси та створила нові перешкоди до вступу в ЄС. Можна навести декілька чинників, які значним чином застопорили євроінтеграційний курс України: </w:t>
      </w:r>
    </w:p>
    <w:p w:rsidR="00AE58F2" w:rsidRPr="000421EE" w:rsidRDefault="003E79B1" w:rsidP="001B5808">
      <w:pPr>
        <w:numPr>
          <w:ilvl w:val="0"/>
          <w:numId w:val="141"/>
        </w:numPr>
        <w:tabs>
          <w:tab w:val="left" w:pos="851"/>
        </w:tabs>
        <w:spacing w:line="360" w:lineRule="auto"/>
        <w:ind w:left="0" w:right="34" w:firstLine="567"/>
        <w:jc w:val="both"/>
        <w:rPr>
          <w:rFonts w:ascii="Times New Roman" w:hAnsi="Times New Roman" w:cs="Times New Roman"/>
          <w:color w:val="383838"/>
          <w:sz w:val="28"/>
          <w:szCs w:val="28"/>
          <w:highlight w:val="white"/>
        </w:rPr>
      </w:pPr>
      <w:r w:rsidRPr="000421EE">
        <w:rPr>
          <w:rFonts w:ascii="Times New Roman" w:eastAsia="Times New Roman" w:hAnsi="Times New Roman" w:cs="Times New Roman"/>
          <w:color w:val="383838"/>
          <w:sz w:val="28"/>
          <w:szCs w:val="28"/>
          <w:highlight w:val="white"/>
        </w:rPr>
        <w:t xml:space="preserve">по-перше, війна уповільнила темпи соціально-економічних реформ в рамках виконання Угоди про асоціацію між Україною та ЄС, а також в певній мірі ускладнила процес реалізації пакету рекомендацій Європейської комісії. Зокрема, йдеться про: (а) впровадження певних сфер Угоди про асоціацію має здійснюватися у мирний час; (б) загальноєвропейські норми щодо законодавчого врегулювання окремих внутрішньополітичних </w:t>
      </w:r>
      <w:r w:rsidRPr="000421EE">
        <w:rPr>
          <w:rFonts w:ascii="Times New Roman" w:eastAsia="Times New Roman" w:hAnsi="Times New Roman" w:cs="Times New Roman"/>
          <w:color w:val="383838"/>
          <w:sz w:val="28"/>
          <w:szCs w:val="28"/>
          <w:highlight w:val="white"/>
        </w:rPr>
        <w:lastRenderedPageBreak/>
        <w:t xml:space="preserve">процесів мають бути адаптовані до умов воєнного стану та режиму ведення бойових дій [7, с. 10]; </w:t>
      </w:r>
    </w:p>
    <w:p w:rsidR="00AE58F2" w:rsidRPr="000421EE" w:rsidRDefault="003E79B1" w:rsidP="001B5808">
      <w:pPr>
        <w:numPr>
          <w:ilvl w:val="0"/>
          <w:numId w:val="141"/>
        </w:numPr>
        <w:tabs>
          <w:tab w:val="left" w:pos="851"/>
        </w:tabs>
        <w:spacing w:line="360" w:lineRule="auto"/>
        <w:ind w:left="0" w:right="34" w:firstLine="567"/>
        <w:jc w:val="both"/>
        <w:rPr>
          <w:rFonts w:ascii="Times New Roman" w:hAnsi="Times New Roman" w:cs="Times New Roman"/>
          <w:color w:val="383838"/>
          <w:sz w:val="28"/>
          <w:szCs w:val="28"/>
          <w:highlight w:val="white"/>
        </w:rPr>
      </w:pPr>
      <w:r w:rsidRPr="000421EE">
        <w:rPr>
          <w:rFonts w:ascii="Times New Roman" w:eastAsia="Times New Roman" w:hAnsi="Times New Roman" w:cs="Times New Roman"/>
          <w:color w:val="383838"/>
          <w:sz w:val="28"/>
          <w:szCs w:val="28"/>
          <w:highlight w:val="white"/>
        </w:rPr>
        <w:t>по-друге, війна об</w:t>
      </w:r>
      <w:r w:rsidR="00183B9D" w:rsidRPr="000421EE">
        <w:rPr>
          <w:rFonts w:ascii="Times New Roman" w:eastAsia="Times New Roman" w:hAnsi="Times New Roman" w:cs="Times New Roman"/>
          <w:color w:val="383838"/>
          <w:sz w:val="28"/>
          <w:szCs w:val="28"/>
          <w:highlight w:val="white"/>
        </w:rPr>
        <w:t>’</w:t>
      </w:r>
      <w:r w:rsidRPr="000421EE">
        <w:rPr>
          <w:rFonts w:ascii="Times New Roman" w:eastAsia="Times New Roman" w:hAnsi="Times New Roman" w:cs="Times New Roman"/>
          <w:color w:val="383838"/>
          <w:sz w:val="28"/>
          <w:szCs w:val="28"/>
          <w:highlight w:val="white"/>
        </w:rPr>
        <w:t>єктивно знизила зацікавленість європейських бізнес-партнерів до розвитку контактів з країною з дестабілізаційною внутрішньою соціально-політичною ситуацією. Навіть, незважаючи на низку важливих ініціатив ЄС щодо лібералізації торгівлі з Україною та залучення до європейського внутрішнього ринку, наша країна містить ризики та небезпеки для потенційних інвестицій та ведення бізнесу [7, с. 11];</w:t>
      </w:r>
    </w:p>
    <w:p w:rsidR="00AE58F2" w:rsidRPr="000421EE" w:rsidRDefault="003E79B1" w:rsidP="001B5808">
      <w:pPr>
        <w:numPr>
          <w:ilvl w:val="0"/>
          <w:numId w:val="141"/>
        </w:numPr>
        <w:tabs>
          <w:tab w:val="left" w:pos="851"/>
        </w:tabs>
        <w:spacing w:line="360" w:lineRule="auto"/>
        <w:ind w:left="0" w:right="34" w:firstLine="567"/>
        <w:jc w:val="both"/>
        <w:rPr>
          <w:rFonts w:ascii="Times New Roman" w:hAnsi="Times New Roman" w:cs="Times New Roman"/>
          <w:color w:val="383838"/>
          <w:sz w:val="28"/>
          <w:szCs w:val="28"/>
          <w:highlight w:val="white"/>
        </w:rPr>
      </w:pPr>
      <w:r w:rsidRPr="000421EE">
        <w:rPr>
          <w:rFonts w:ascii="Times New Roman" w:eastAsia="Times New Roman" w:hAnsi="Times New Roman" w:cs="Times New Roman"/>
          <w:color w:val="383838"/>
          <w:sz w:val="28"/>
          <w:szCs w:val="28"/>
          <w:highlight w:val="white"/>
        </w:rPr>
        <w:t>по-третє, повномасштабне вторгнення перетворило нашу державу на залежного одержувача міжнародної допомоги. За оцінками фахівців, іноземні фінансові надходження відшкодовують близько третини бюджетних видатків України [6]. Ця тенденція зберігатиметься до наступного року. Під час презентації бюджету на 2023 рік, прем</w:t>
      </w:r>
      <w:r w:rsidR="00183B9D" w:rsidRPr="000421EE">
        <w:rPr>
          <w:rFonts w:ascii="Times New Roman" w:eastAsia="Times New Roman" w:hAnsi="Times New Roman" w:cs="Times New Roman"/>
          <w:color w:val="383838"/>
          <w:sz w:val="28"/>
          <w:szCs w:val="28"/>
          <w:highlight w:val="white"/>
        </w:rPr>
        <w:t>’</w:t>
      </w:r>
      <w:r w:rsidRPr="000421EE">
        <w:rPr>
          <w:rFonts w:ascii="Times New Roman" w:eastAsia="Times New Roman" w:hAnsi="Times New Roman" w:cs="Times New Roman"/>
          <w:color w:val="383838"/>
          <w:sz w:val="28"/>
          <w:szCs w:val="28"/>
          <w:highlight w:val="white"/>
        </w:rPr>
        <w:t xml:space="preserve">єр-міністр України Дмитро Шмигаль зазначив, що </w:t>
      </w:r>
      <w:r w:rsidR="00183B9D" w:rsidRPr="000421EE">
        <w:rPr>
          <w:rFonts w:ascii="Times New Roman" w:eastAsia="Times New Roman" w:hAnsi="Times New Roman" w:cs="Times New Roman"/>
          <w:color w:val="383838"/>
          <w:sz w:val="28"/>
          <w:szCs w:val="28"/>
          <w:highlight w:val="white"/>
        </w:rPr>
        <w:t>«</w:t>
      </w:r>
      <w:r w:rsidRPr="000421EE">
        <w:rPr>
          <w:rFonts w:ascii="Times New Roman" w:eastAsia="Times New Roman" w:hAnsi="Times New Roman" w:cs="Times New Roman"/>
          <w:color w:val="383838"/>
          <w:sz w:val="28"/>
          <w:szCs w:val="28"/>
          <w:highlight w:val="white"/>
        </w:rPr>
        <w:t xml:space="preserve">видатки бюджету вдвічі перевищують доходи... Дефіцит у 38 мільярдів доларів, ми </w:t>
      </w:r>
      <w:r w:rsidRPr="000421EE">
        <w:rPr>
          <w:rFonts w:ascii="Times New Roman" w:eastAsia="Times New Roman" w:hAnsi="Times New Roman" w:cs="Times New Roman"/>
          <w:color w:val="383838"/>
          <w:sz w:val="28"/>
          <w:szCs w:val="28"/>
          <w:highlight w:val="white"/>
        </w:rPr>
        <w:lastRenderedPageBreak/>
        <w:t>розраховуємо закрити переважно завдяки підтримці наших міжнародних партнерів. Зокрема, Європейського Союзу, США та МВФ</w:t>
      </w:r>
      <w:r w:rsidR="00183B9D" w:rsidRPr="000421EE">
        <w:rPr>
          <w:rFonts w:ascii="Times New Roman" w:eastAsia="Times New Roman" w:hAnsi="Times New Roman" w:cs="Times New Roman"/>
          <w:color w:val="383838"/>
          <w:sz w:val="28"/>
          <w:szCs w:val="28"/>
          <w:highlight w:val="white"/>
        </w:rPr>
        <w:t>»</w:t>
      </w:r>
      <w:r w:rsidRPr="000421EE">
        <w:rPr>
          <w:rFonts w:ascii="Times New Roman" w:eastAsia="Times New Roman" w:hAnsi="Times New Roman" w:cs="Times New Roman"/>
          <w:color w:val="383838"/>
          <w:sz w:val="28"/>
          <w:szCs w:val="28"/>
          <w:highlight w:val="white"/>
        </w:rPr>
        <w:t xml:space="preserve"> [8].</w:t>
      </w:r>
      <w:r w:rsidRPr="000421EE">
        <w:rPr>
          <w:rFonts w:ascii="Times New Roman" w:eastAsia="Times New Roman" w:hAnsi="Times New Roman" w:cs="Times New Roman"/>
          <w:b/>
          <w:color w:val="383838"/>
          <w:sz w:val="28"/>
          <w:szCs w:val="28"/>
          <w:highlight w:val="red"/>
          <w:u w:val="single"/>
        </w:rPr>
        <w:t xml:space="preserve">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color w:val="383838"/>
          <w:sz w:val="28"/>
          <w:szCs w:val="28"/>
          <w:highlight w:val="white"/>
        </w:rPr>
      </w:pPr>
      <w:r w:rsidRPr="000421EE">
        <w:rPr>
          <w:rFonts w:ascii="Times New Roman" w:eastAsia="Times New Roman" w:hAnsi="Times New Roman" w:cs="Times New Roman"/>
          <w:color w:val="383838"/>
          <w:sz w:val="28"/>
          <w:szCs w:val="28"/>
          <w:highlight w:val="white"/>
        </w:rPr>
        <w:t xml:space="preserve">В період повномасштабного вторгнення Росії в Україну, у багатьох державах-членах ЄС почали відбуватися зміни, що стосуються безпеки і оборони. Наприклад, принцип нейтралітету почав втрачати свою цінність, в певній мірі. Швеція і Фінляндія перейшли від широкого нейтралітету до вужчої політики </w:t>
      </w:r>
      <w:r w:rsidR="00183B9D" w:rsidRPr="000421EE">
        <w:rPr>
          <w:rFonts w:ascii="Times New Roman" w:eastAsia="Times New Roman" w:hAnsi="Times New Roman" w:cs="Times New Roman"/>
          <w:color w:val="383838"/>
          <w:sz w:val="28"/>
          <w:szCs w:val="28"/>
          <w:highlight w:val="white"/>
        </w:rPr>
        <w:t>«</w:t>
      </w:r>
      <w:r w:rsidRPr="000421EE">
        <w:rPr>
          <w:rFonts w:ascii="Times New Roman" w:eastAsia="Times New Roman" w:hAnsi="Times New Roman" w:cs="Times New Roman"/>
          <w:color w:val="383838"/>
          <w:sz w:val="28"/>
          <w:szCs w:val="28"/>
          <w:highlight w:val="white"/>
        </w:rPr>
        <w:t>військового неприєднання</w:t>
      </w:r>
      <w:r w:rsidR="00183B9D" w:rsidRPr="000421EE">
        <w:rPr>
          <w:rFonts w:ascii="Times New Roman" w:eastAsia="Times New Roman" w:hAnsi="Times New Roman" w:cs="Times New Roman"/>
          <w:color w:val="383838"/>
          <w:sz w:val="28"/>
          <w:szCs w:val="28"/>
          <w:highlight w:val="white"/>
        </w:rPr>
        <w:t>»</w:t>
      </w:r>
      <w:r w:rsidRPr="000421EE">
        <w:rPr>
          <w:rFonts w:ascii="Times New Roman" w:eastAsia="Times New Roman" w:hAnsi="Times New Roman" w:cs="Times New Roman"/>
          <w:color w:val="383838"/>
          <w:sz w:val="28"/>
          <w:szCs w:val="28"/>
          <w:highlight w:val="white"/>
        </w:rPr>
        <w:t xml:space="preserve">, що тлумачиться як неучасть в альянсах взаємної оборони. Від цього статусу вони також фактично відмовилися в результаті подачі відповідних заявок до НАТО 18 травня 2022 року.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color w:val="383838"/>
          <w:sz w:val="28"/>
          <w:szCs w:val="28"/>
          <w:highlight w:val="white"/>
        </w:rPr>
      </w:pPr>
      <w:r w:rsidRPr="000421EE">
        <w:rPr>
          <w:rFonts w:ascii="Times New Roman" w:eastAsia="Times New Roman" w:hAnsi="Times New Roman" w:cs="Times New Roman"/>
          <w:color w:val="383838"/>
          <w:sz w:val="28"/>
          <w:szCs w:val="28"/>
          <w:highlight w:val="white"/>
        </w:rPr>
        <w:t xml:space="preserve"> Проаналізувавши поведінку низки держав-членів ЄС, у тому числі тих, які внесли історичні зміни у свою політику безпеки і оборони після вторгнення (наприклад, Фінляндія, Швеція і Данія). Можна помітити, що російське вторгнення в Україну стало переломним моментом у сприйнятті громадськістю безпеки і оборони ЄС, але замість </w:t>
      </w:r>
      <w:r w:rsidRPr="000421EE">
        <w:rPr>
          <w:rFonts w:ascii="Times New Roman" w:eastAsia="Times New Roman" w:hAnsi="Times New Roman" w:cs="Times New Roman"/>
          <w:color w:val="383838"/>
          <w:sz w:val="28"/>
          <w:szCs w:val="28"/>
          <w:highlight w:val="white"/>
        </w:rPr>
        <w:lastRenderedPageBreak/>
        <w:t>того, щоб переломити існуючі тенденції, вторгнення прискорило розвиток нових ініціатив на міжнародному майданчику. Російське вторгнення призвело до значного зростання підтримки Загальної безпеки і оборони серед багатьох держав-членів, включаючи більшість країн, що межують з Росією, а також кілька традиційно нейтральних або не охочих до неї держав-членів.</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color w:val="383838"/>
          <w:sz w:val="28"/>
          <w:szCs w:val="28"/>
          <w:highlight w:val="white"/>
        </w:rPr>
      </w:pPr>
      <w:r w:rsidRPr="000421EE">
        <w:rPr>
          <w:rFonts w:ascii="Times New Roman" w:eastAsia="Times New Roman" w:hAnsi="Times New Roman" w:cs="Times New Roman"/>
          <w:color w:val="383838"/>
          <w:sz w:val="28"/>
          <w:szCs w:val="28"/>
          <w:highlight w:val="white"/>
        </w:rPr>
        <w:t xml:space="preserve">Підсумовуючи вищесказане, можна зрозуміти, що відносини Україна – ЄС значно покращились в 2022 році. Європейське співтовариство чітко окреслило свою позицію під час повномасштабного вторгнення Росії в Україну і намагалось ізолювати країну-агресора на міжнародній арені. Ізоляція і блокування кремлівського режиму відбувалося на різних напрямках: Росію виключили зі складу Ради Європи, позбавили членства в Раді ООН з прав людини, агресія РФ була засуджена на багатьох міжнародних майданчиках – ПАРЄ, НАТО, ОБСЄ та ін., визнали державою – спонсором тероризму, також представників РФ виключили з багатьох </w:t>
      </w:r>
      <w:r w:rsidRPr="000421EE">
        <w:rPr>
          <w:rFonts w:ascii="Times New Roman" w:eastAsia="Times New Roman" w:hAnsi="Times New Roman" w:cs="Times New Roman"/>
          <w:color w:val="383838"/>
          <w:sz w:val="28"/>
          <w:szCs w:val="28"/>
          <w:highlight w:val="white"/>
        </w:rPr>
        <w:lastRenderedPageBreak/>
        <w:t xml:space="preserve">міжнародних організацій, наприклад PABSEC, ІСАО.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color w:val="383838"/>
          <w:sz w:val="28"/>
          <w:szCs w:val="28"/>
          <w:highlight w:val="white"/>
        </w:rPr>
      </w:pPr>
      <w:r w:rsidRPr="000421EE">
        <w:rPr>
          <w:rFonts w:ascii="Times New Roman" w:eastAsia="Times New Roman" w:hAnsi="Times New Roman" w:cs="Times New Roman"/>
          <w:color w:val="383838"/>
          <w:sz w:val="28"/>
          <w:szCs w:val="28"/>
          <w:highlight w:val="white"/>
        </w:rPr>
        <w:t xml:space="preserve">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b/>
          <w:color w:val="383838"/>
          <w:sz w:val="28"/>
          <w:szCs w:val="28"/>
          <w:highlight w:val="white"/>
        </w:rPr>
      </w:pPr>
      <w:r w:rsidRPr="000421EE">
        <w:rPr>
          <w:rFonts w:ascii="Times New Roman" w:eastAsia="Times New Roman" w:hAnsi="Times New Roman" w:cs="Times New Roman"/>
          <w:b/>
          <w:color w:val="383838"/>
          <w:sz w:val="28"/>
          <w:szCs w:val="28"/>
          <w:highlight w:val="white"/>
        </w:rPr>
        <w:t>Література</w:t>
      </w:r>
    </w:p>
    <w:p w:rsidR="00AE58F2" w:rsidRPr="000421EE" w:rsidRDefault="003E79B1" w:rsidP="001B5808">
      <w:pPr>
        <w:numPr>
          <w:ilvl w:val="0"/>
          <w:numId w:val="98"/>
        </w:numPr>
        <w:tabs>
          <w:tab w:val="left" w:pos="851"/>
        </w:tabs>
        <w:spacing w:line="360" w:lineRule="auto"/>
        <w:ind w:left="0" w:right="34" w:firstLine="567"/>
        <w:jc w:val="both"/>
        <w:rPr>
          <w:rFonts w:ascii="Times New Roman" w:eastAsia="Times New Roman" w:hAnsi="Times New Roman" w:cs="Times New Roman"/>
          <w:color w:val="383838"/>
          <w:sz w:val="28"/>
          <w:szCs w:val="28"/>
          <w:highlight w:val="white"/>
        </w:rPr>
      </w:pPr>
      <w:r w:rsidRPr="000421EE">
        <w:rPr>
          <w:rFonts w:ascii="Times New Roman" w:eastAsia="Times New Roman" w:hAnsi="Times New Roman" w:cs="Times New Roman"/>
          <w:color w:val="383838"/>
          <w:sz w:val="28"/>
          <w:szCs w:val="28"/>
          <w:highlight w:val="white"/>
        </w:rPr>
        <w:t xml:space="preserve">Про внесення змін до Конституції України (щодо стратегічного курсу держави на набуття повноправного членства України в Європейському Союзі та в Організації Північноатлантичного договору) : Закон України від 07.02.2019 р. № 2680-VIII. URL: </w:t>
      </w:r>
      <w:hyperlink r:id="rId393" w:anchor="Text">
        <w:r w:rsidRPr="000421EE">
          <w:rPr>
            <w:rFonts w:ascii="Times New Roman" w:eastAsia="Times New Roman" w:hAnsi="Times New Roman" w:cs="Times New Roman"/>
            <w:color w:val="383838"/>
            <w:sz w:val="28"/>
            <w:szCs w:val="28"/>
            <w:highlight w:val="white"/>
          </w:rPr>
          <w:t>https://zakon.rada.gov.ua/laws/show/2680-19#Text</w:t>
        </w:r>
      </w:hyperlink>
      <w:r w:rsidRPr="000421EE">
        <w:rPr>
          <w:rFonts w:ascii="Times New Roman" w:eastAsia="Times New Roman" w:hAnsi="Times New Roman" w:cs="Times New Roman"/>
          <w:color w:val="383838"/>
          <w:sz w:val="28"/>
          <w:szCs w:val="28"/>
          <w:highlight w:val="white"/>
        </w:rPr>
        <w:t xml:space="preserve"> (дата звернення: 17.10.2023).</w:t>
      </w:r>
    </w:p>
    <w:p w:rsidR="00AE58F2" w:rsidRPr="000421EE" w:rsidRDefault="003E79B1" w:rsidP="001B5808">
      <w:pPr>
        <w:numPr>
          <w:ilvl w:val="0"/>
          <w:numId w:val="98"/>
        </w:numPr>
        <w:tabs>
          <w:tab w:val="left" w:pos="851"/>
        </w:tabs>
        <w:spacing w:line="360" w:lineRule="auto"/>
        <w:ind w:left="0" w:right="34" w:firstLine="567"/>
        <w:jc w:val="both"/>
        <w:rPr>
          <w:rFonts w:ascii="Times New Roman" w:eastAsia="Times New Roman" w:hAnsi="Times New Roman" w:cs="Times New Roman"/>
          <w:color w:val="383838"/>
          <w:sz w:val="28"/>
          <w:szCs w:val="28"/>
          <w:highlight w:val="white"/>
        </w:rPr>
      </w:pPr>
      <w:r w:rsidRPr="000421EE">
        <w:rPr>
          <w:rFonts w:ascii="Times New Roman" w:eastAsia="Times New Roman" w:hAnsi="Times New Roman" w:cs="Times New Roman"/>
          <w:color w:val="383838"/>
          <w:sz w:val="28"/>
          <w:szCs w:val="28"/>
          <w:highlight w:val="white"/>
        </w:rPr>
        <w:t xml:space="preserve">Угода про асоціацію між Україною, з однієї сторони, та Європейським Союзом, Європейським співтовариством з атомної енергії і їхніми державами-членами, з іншої сторони : Угода Україна від 27.06.2014 р. : станом на 25 жовт. 2022 р. URL: </w:t>
      </w:r>
      <w:hyperlink r:id="rId394" w:anchor="Text">
        <w:r w:rsidRPr="000421EE">
          <w:rPr>
            <w:rFonts w:ascii="Times New Roman" w:eastAsia="Times New Roman" w:hAnsi="Times New Roman" w:cs="Times New Roman"/>
            <w:color w:val="383838"/>
            <w:sz w:val="28"/>
            <w:szCs w:val="28"/>
            <w:highlight w:val="white"/>
          </w:rPr>
          <w:t>https://zakon.rada.gov.ua/laws/show/984_011#Text</w:t>
        </w:r>
      </w:hyperlink>
      <w:r w:rsidRPr="000421EE">
        <w:rPr>
          <w:rFonts w:ascii="Times New Roman" w:eastAsia="Times New Roman" w:hAnsi="Times New Roman" w:cs="Times New Roman"/>
          <w:color w:val="383838"/>
          <w:sz w:val="28"/>
          <w:szCs w:val="28"/>
          <w:highlight w:val="white"/>
        </w:rPr>
        <w:t xml:space="preserve"> (дата звернення: 17.10.2023).</w:t>
      </w:r>
    </w:p>
    <w:p w:rsidR="00AE58F2" w:rsidRPr="000421EE" w:rsidRDefault="003E79B1" w:rsidP="001B5808">
      <w:pPr>
        <w:numPr>
          <w:ilvl w:val="0"/>
          <w:numId w:val="98"/>
        </w:numPr>
        <w:tabs>
          <w:tab w:val="left" w:pos="851"/>
        </w:tabs>
        <w:spacing w:line="360" w:lineRule="auto"/>
        <w:ind w:left="0" w:right="34" w:firstLine="567"/>
        <w:jc w:val="both"/>
        <w:rPr>
          <w:rFonts w:ascii="Times New Roman" w:eastAsia="Times New Roman" w:hAnsi="Times New Roman" w:cs="Times New Roman"/>
          <w:color w:val="383838"/>
          <w:sz w:val="28"/>
          <w:szCs w:val="28"/>
          <w:highlight w:val="white"/>
        </w:rPr>
      </w:pPr>
      <w:r w:rsidRPr="000421EE">
        <w:rPr>
          <w:rFonts w:ascii="Times New Roman" w:eastAsia="Times New Roman" w:hAnsi="Times New Roman" w:cs="Times New Roman"/>
          <w:color w:val="383838"/>
          <w:sz w:val="28"/>
          <w:szCs w:val="28"/>
          <w:highlight w:val="white"/>
        </w:rPr>
        <w:t xml:space="preserve">Про затвердження Стратегії інтеграції України до Європейського Союзу : Указ Президента </w:t>
      </w:r>
      <w:r w:rsidRPr="000421EE">
        <w:rPr>
          <w:rFonts w:ascii="Times New Roman" w:eastAsia="Times New Roman" w:hAnsi="Times New Roman" w:cs="Times New Roman"/>
          <w:color w:val="383838"/>
          <w:sz w:val="28"/>
          <w:szCs w:val="28"/>
          <w:highlight w:val="white"/>
        </w:rPr>
        <w:lastRenderedPageBreak/>
        <w:t xml:space="preserve">України від 11.06.1998 р. № 615/98 : станом на 10 лип. 2015 р. URL: </w:t>
      </w:r>
      <w:hyperlink r:id="rId395" w:anchor="Text">
        <w:r w:rsidRPr="000421EE">
          <w:rPr>
            <w:rFonts w:ascii="Times New Roman" w:eastAsia="Times New Roman" w:hAnsi="Times New Roman" w:cs="Times New Roman"/>
            <w:color w:val="383838"/>
            <w:sz w:val="28"/>
            <w:szCs w:val="28"/>
            <w:highlight w:val="white"/>
          </w:rPr>
          <w:t>https://zakon.rada.gov.ua/laws/show/615/98#Text</w:t>
        </w:r>
      </w:hyperlink>
      <w:r w:rsidRPr="000421EE">
        <w:rPr>
          <w:rFonts w:ascii="Times New Roman" w:eastAsia="Times New Roman" w:hAnsi="Times New Roman" w:cs="Times New Roman"/>
          <w:color w:val="383838"/>
          <w:sz w:val="28"/>
          <w:szCs w:val="28"/>
          <w:highlight w:val="white"/>
        </w:rPr>
        <w:t xml:space="preserve"> (дата звернення: 17.10.2023).</w:t>
      </w:r>
    </w:p>
    <w:p w:rsidR="00AE58F2" w:rsidRPr="000421EE" w:rsidRDefault="003E79B1" w:rsidP="001B5808">
      <w:pPr>
        <w:numPr>
          <w:ilvl w:val="0"/>
          <w:numId w:val="98"/>
        </w:numPr>
        <w:tabs>
          <w:tab w:val="left" w:pos="851"/>
        </w:tabs>
        <w:spacing w:line="360" w:lineRule="auto"/>
        <w:ind w:left="0" w:right="34" w:firstLine="567"/>
        <w:jc w:val="both"/>
        <w:rPr>
          <w:rFonts w:ascii="Times New Roman" w:eastAsia="Times New Roman" w:hAnsi="Times New Roman" w:cs="Times New Roman"/>
          <w:color w:val="383838"/>
          <w:sz w:val="28"/>
          <w:szCs w:val="28"/>
          <w:highlight w:val="white"/>
        </w:rPr>
      </w:pPr>
      <w:r w:rsidRPr="000421EE">
        <w:rPr>
          <w:rFonts w:ascii="Times New Roman" w:eastAsia="Times New Roman" w:hAnsi="Times New Roman" w:cs="Times New Roman"/>
          <w:color w:val="383838"/>
          <w:sz w:val="28"/>
          <w:szCs w:val="28"/>
          <w:highlight w:val="white"/>
        </w:rPr>
        <w:t xml:space="preserve">Про ратифікацію Договору між Союзом Радянських Соціалістичних Республік і Сполученими Штатами Америки про скорочення і обмеження стратегічних наступальних озброєнь, підписаного у Москві 31 липня 1991 року, і Протоколу до нього, підписаного у Лісабоні від : Постанова Верхов. Ради України від 18.11.1993 р. № 3624-XII. URL: </w:t>
      </w:r>
      <w:hyperlink r:id="rId396" w:anchor="Text">
        <w:r w:rsidRPr="000421EE">
          <w:rPr>
            <w:rFonts w:ascii="Times New Roman" w:eastAsia="Times New Roman" w:hAnsi="Times New Roman" w:cs="Times New Roman"/>
            <w:color w:val="383838"/>
            <w:sz w:val="28"/>
            <w:szCs w:val="28"/>
            <w:highlight w:val="white"/>
          </w:rPr>
          <w:t>https://zakon.rada.gov.ua/laws/show/3624-12#Text</w:t>
        </w:r>
      </w:hyperlink>
      <w:r w:rsidRPr="000421EE">
        <w:rPr>
          <w:rFonts w:ascii="Times New Roman" w:eastAsia="Times New Roman" w:hAnsi="Times New Roman" w:cs="Times New Roman"/>
          <w:color w:val="383838"/>
          <w:sz w:val="28"/>
          <w:szCs w:val="28"/>
          <w:highlight w:val="white"/>
        </w:rPr>
        <w:t xml:space="preserve"> (дата звернення: 17.10.2023).</w:t>
      </w:r>
    </w:p>
    <w:p w:rsidR="00AE58F2" w:rsidRPr="000421EE" w:rsidRDefault="003E79B1" w:rsidP="001B5808">
      <w:pPr>
        <w:numPr>
          <w:ilvl w:val="0"/>
          <w:numId w:val="98"/>
        </w:numPr>
        <w:tabs>
          <w:tab w:val="left" w:pos="851"/>
        </w:tabs>
        <w:spacing w:line="360" w:lineRule="auto"/>
        <w:ind w:left="0" w:right="34" w:firstLine="567"/>
        <w:jc w:val="both"/>
        <w:rPr>
          <w:rFonts w:ascii="Times New Roman" w:eastAsia="Times New Roman" w:hAnsi="Times New Roman" w:cs="Times New Roman"/>
          <w:color w:val="383838"/>
          <w:sz w:val="28"/>
          <w:szCs w:val="28"/>
          <w:highlight w:val="white"/>
        </w:rPr>
      </w:pPr>
      <w:r w:rsidRPr="000421EE">
        <w:rPr>
          <w:rFonts w:ascii="Times New Roman" w:eastAsia="Times New Roman" w:hAnsi="Times New Roman" w:cs="Times New Roman"/>
          <w:color w:val="383838"/>
          <w:sz w:val="28"/>
          <w:szCs w:val="28"/>
          <w:highlight w:val="white"/>
        </w:rPr>
        <w:t>Звіт про виконання угоди про асоціацію між Україною та ЄС за 2019 рік: результати та плани / офіс віце-прем</w:t>
      </w:r>
      <w:r w:rsidR="00183B9D" w:rsidRPr="000421EE">
        <w:rPr>
          <w:rFonts w:ascii="Times New Roman" w:eastAsia="Times New Roman" w:hAnsi="Times New Roman" w:cs="Times New Roman"/>
          <w:color w:val="383838"/>
          <w:sz w:val="28"/>
          <w:szCs w:val="28"/>
          <w:highlight w:val="white"/>
        </w:rPr>
        <w:t>’</w:t>
      </w:r>
      <w:r w:rsidRPr="000421EE">
        <w:rPr>
          <w:rFonts w:ascii="Times New Roman" w:eastAsia="Times New Roman" w:hAnsi="Times New Roman" w:cs="Times New Roman"/>
          <w:color w:val="383838"/>
          <w:sz w:val="28"/>
          <w:szCs w:val="28"/>
          <w:highlight w:val="white"/>
        </w:rPr>
        <w:t xml:space="preserve">єр міністра з питань європейської та євроатлантичної інтеграції, урядовий офіс координації європейської і євроатлантичної інтеграції. 72 с. URL: </w:t>
      </w:r>
      <w:hyperlink r:id="rId397">
        <w:r w:rsidRPr="000421EE">
          <w:rPr>
            <w:rFonts w:ascii="Times New Roman" w:eastAsia="Times New Roman" w:hAnsi="Times New Roman" w:cs="Times New Roman"/>
            <w:color w:val="383838"/>
            <w:sz w:val="28"/>
            <w:szCs w:val="28"/>
            <w:highlight w:val="white"/>
          </w:rPr>
          <w:t>https://eu-</w:t>
        </w:r>
        <w:r w:rsidRPr="000421EE">
          <w:rPr>
            <w:rFonts w:ascii="Times New Roman" w:eastAsia="Times New Roman" w:hAnsi="Times New Roman" w:cs="Times New Roman"/>
            <w:color w:val="383838"/>
            <w:sz w:val="28"/>
            <w:szCs w:val="28"/>
            <w:highlight w:val="white"/>
          </w:rPr>
          <w:lastRenderedPageBreak/>
          <w:t>ua.kmu.gov.ua/sites/default/files/inline/files/zvit_implementation-2019-4.pdf.</w:t>
        </w:r>
      </w:hyperlink>
      <w:r w:rsidRPr="000421EE">
        <w:rPr>
          <w:rFonts w:ascii="Times New Roman" w:eastAsia="Times New Roman" w:hAnsi="Times New Roman" w:cs="Times New Roman"/>
          <w:color w:val="383838"/>
          <w:sz w:val="28"/>
          <w:szCs w:val="28"/>
          <w:highlight w:val="white"/>
        </w:rPr>
        <w:t xml:space="preserve"> (дата звернення: 17.10.2023).</w:t>
      </w:r>
    </w:p>
    <w:p w:rsidR="00AE58F2" w:rsidRPr="000421EE" w:rsidRDefault="003E79B1" w:rsidP="001B5808">
      <w:pPr>
        <w:numPr>
          <w:ilvl w:val="0"/>
          <w:numId w:val="98"/>
        </w:numPr>
        <w:tabs>
          <w:tab w:val="left" w:pos="851"/>
        </w:tabs>
        <w:spacing w:line="360" w:lineRule="auto"/>
        <w:ind w:left="0" w:right="34" w:firstLine="567"/>
        <w:jc w:val="both"/>
        <w:rPr>
          <w:rFonts w:ascii="Times New Roman" w:eastAsia="Times New Roman" w:hAnsi="Times New Roman" w:cs="Times New Roman"/>
          <w:color w:val="383838"/>
          <w:sz w:val="28"/>
          <w:szCs w:val="28"/>
          <w:highlight w:val="white"/>
        </w:rPr>
      </w:pPr>
      <w:r w:rsidRPr="000421EE">
        <w:rPr>
          <w:rFonts w:ascii="Times New Roman" w:eastAsia="Times New Roman" w:hAnsi="Times New Roman" w:cs="Times New Roman"/>
          <w:color w:val="383838"/>
          <w:sz w:val="28"/>
          <w:szCs w:val="28"/>
          <w:highlight w:val="white"/>
        </w:rPr>
        <w:t xml:space="preserve">Економічна правда. Фінансова допомога від міжнародних партнерів: скільки Україна отримала на 1 жовтня. Економічна правда. URL: </w:t>
      </w:r>
      <w:hyperlink r:id="rId398">
        <w:r w:rsidRPr="000421EE">
          <w:rPr>
            <w:rFonts w:ascii="Times New Roman" w:eastAsia="Times New Roman" w:hAnsi="Times New Roman" w:cs="Times New Roman"/>
            <w:color w:val="383838"/>
            <w:sz w:val="28"/>
            <w:szCs w:val="28"/>
            <w:highlight w:val="white"/>
          </w:rPr>
          <w:t>https://www.epravda.com.ua/news/2022/10/6/692303</w:t>
        </w:r>
      </w:hyperlink>
      <w:r w:rsidRPr="000421EE">
        <w:rPr>
          <w:rFonts w:ascii="Times New Roman" w:eastAsia="Times New Roman" w:hAnsi="Times New Roman" w:cs="Times New Roman"/>
          <w:color w:val="383838"/>
          <w:sz w:val="28"/>
          <w:szCs w:val="28"/>
          <w:highlight w:val="white"/>
        </w:rPr>
        <w:t xml:space="preserve"> (дата звернення: 17.10.2023).</w:t>
      </w:r>
    </w:p>
    <w:p w:rsidR="00AE58F2" w:rsidRPr="000421EE" w:rsidRDefault="003E79B1" w:rsidP="001B5808">
      <w:pPr>
        <w:numPr>
          <w:ilvl w:val="0"/>
          <w:numId w:val="98"/>
        </w:numPr>
        <w:tabs>
          <w:tab w:val="left" w:pos="851"/>
        </w:tabs>
        <w:spacing w:line="360" w:lineRule="auto"/>
        <w:ind w:left="0" w:right="34" w:firstLine="567"/>
        <w:jc w:val="both"/>
        <w:rPr>
          <w:rFonts w:ascii="Times New Roman" w:eastAsia="Times New Roman" w:hAnsi="Times New Roman" w:cs="Times New Roman"/>
          <w:color w:val="383838"/>
          <w:sz w:val="28"/>
          <w:szCs w:val="28"/>
          <w:highlight w:val="white"/>
        </w:rPr>
      </w:pPr>
      <w:r w:rsidRPr="000421EE">
        <w:rPr>
          <w:rFonts w:ascii="Times New Roman" w:eastAsia="Times New Roman" w:hAnsi="Times New Roman" w:cs="Times New Roman"/>
          <w:color w:val="383838"/>
          <w:sz w:val="28"/>
          <w:szCs w:val="28"/>
          <w:highlight w:val="white"/>
        </w:rPr>
        <w:t xml:space="preserve">Український центр економічних і політичних досліджень ім. О. Разумкова. Євроінтеграція. Україна на шляху до ЄС: реалії і перспективи. </w:t>
      </w:r>
      <w:r w:rsidRPr="000421EE">
        <w:rPr>
          <w:rFonts w:ascii="Times New Roman" w:eastAsia="Times New Roman" w:hAnsi="Times New Roman" w:cs="Times New Roman"/>
          <w:color w:val="383838"/>
          <w:sz w:val="28"/>
          <w:szCs w:val="28"/>
        </w:rPr>
        <w:t xml:space="preserve">Національна безпека і оборона. </w:t>
      </w:r>
      <w:r w:rsidRPr="000421EE">
        <w:rPr>
          <w:rFonts w:ascii="Times New Roman" w:eastAsia="Times New Roman" w:hAnsi="Times New Roman" w:cs="Times New Roman"/>
          <w:color w:val="383838"/>
          <w:sz w:val="28"/>
          <w:szCs w:val="28"/>
          <w:highlight w:val="white"/>
        </w:rPr>
        <w:t xml:space="preserve">2022. № 1-2 (187-188). С. 9-12. URL: </w:t>
      </w:r>
      <w:hyperlink r:id="rId399">
        <w:r w:rsidRPr="000421EE">
          <w:rPr>
            <w:rFonts w:ascii="Times New Roman" w:eastAsia="Times New Roman" w:hAnsi="Times New Roman" w:cs="Times New Roman"/>
            <w:color w:val="383838"/>
            <w:sz w:val="28"/>
            <w:szCs w:val="28"/>
            <w:highlight w:val="white"/>
          </w:rPr>
          <w:t>https://razumkov.org.ua/images/journal/NSD187-188_2022_ukr_full.pdf</w:t>
        </w:r>
      </w:hyperlink>
      <w:r w:rsidRPr="000421EE">
        <w:rPr>
          <w:rFonts w:ascii="Times New Roman" w:eastAsia="Times New Roman" w:hAnsi="Times New Roman" w:cs="Times New Roman"/>
          <w:color w:val="383838"/>
          <w:sz w:val="28"/>
          <w:szCs w:val="28"/>
          <w:highlight w:val="white"/>
        </w:rPr>
        <w:t xml:space="preserve"> (дата звернення: 17.10.2023).</w:t>
      </w:r>
    </w:p>
    <w:p w:rsidR="00AE58F2" w:rsidRPr="000421EE" w:rsidRDefault="003E79B1" w:rsidP="001B5808">
      <w:pPr>
        <w:numPr>
          <w:ilvl w:val="0"/>
          <w:numId w:val="98"/>
        </w:numPr>
        <w:tabs>
          <w:tab w:val="left" w:pos="851"/>
        </w:tabs>
        <w:spacing w:line="360" w:lineRule="auto"/>
        <w:ind w:left="0" w:right="34" w:firstLine="567"/>
        <w:jc w:val="both"/>
        <w:rPr>
          <w:rFonts w:ascii="Times New Roman" w:eastAsia="Times New Roman" w:hAnsi="Times New Roman" w:cs="Times New Roman"/>
          <w:color w:val="383838"/>
          <w:sz w:val="28"/>
          <w:szCs w:val="28"/>
          <w:highlight w:val="white"/>
        </w:rPr>
      </w:pPr>
      <w:r w:rsidRPr="000421EE">
        <w:rPr>
          <w:rFonts w:ascii="Times New Roman" w:eastAsia="Times New Roman" w:hAnsi="Times New Roman" w:cs="Times New Roman"/>
          <w:color w:val="383838"/>
          <w:sz w:val="28"/>
          <w:szCs w:val="28"/>
          <w:highlight w:val="white"/>
        </w:rPr>
        <w:t>Slovo i Dilo. Бюджет-2023: Шмигаль оприлюднив основні показники. Слово і Діло. URL:</w:t>
      </w:r>
      <w:hyperlink r:id="rId400">
        <w:r w:rsidRPr="000421EE">
          <w:rPr>
            <w:rFonts w:ascii="Times New Roman" w:eastAsia="Times New Roman" w:hAnsi="Times New Roman" w:cs="Times New Roman"/>
            <w:color w:val="383838"/>
            <w:sz w:val="28"/>
            <w:szCs w:val="28"/>
            <w:highlight w:val="white"/>
          </w:rPr>
          <w:t>https://www.slovoidilo.ua/2022/11/03/novyna/finansy/byudzhet-2023-shmyhal-oprylyudnyv-osnovni-pokaznyky</w:t>
        </w:r>
      </w:hyperlink>
      <w:r w:rsidRPr="000421EE">
        <w:rPr>
          <w:rFonts w:ascii="Times New Roman" w:eastAsia="Times New Roman" w:hAnsi="Times New Roman" w:cs="Times New Roman"/>
          <w:color w:val="383838"/>
          <w:sz w:val="28"/>
          <w:szCs w:val="28"/>
          <w:highlight w:val="white"/>
        </w:rPr>
        <w:t xml:space="preserve"> (дата звернення: 17.10.2023).</w:t>
      </w:r>
    </w:p>
    <w:p w:rsidR="00D04C04" w:rsidRDefault="00D04C04" w:rsidP="00D04C04">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D04C04">
      <w:pPr>
        <w:widowControl w:val="0"/>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Науковий керівник – к.ю.н., доцент Форманюк В.В. </w:t>
      </w: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D04C04" w:rsidRDefault="00D04C04" w:rsidP="00D04C04">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D04C04">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Костенко Катерина Анатоліївна</w:t>
      </w:r>
    </w:p>
    <w:p w:rsidR="00D04C04" w:rsidRDefault="00D04C04" w:rsidP="00D04C04">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Здобувачка вищої освіти</w:t>
      </w:r>
    </w:p>
    <w:p w:rsidR="00D04C04" w:rsidRDefault="00D04C04" w:rsidP="00D04C04">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Національного університету</w:t>
      </w:r>
    </w:p>
    <w:p w:rsidR="00AE58F2" w:rsidRPr="000421EE" w:rsidRDefault="00183B9D" w:rsidP="00D04C04">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p>
    <w:p w:rsidR="00AE58F2" w:rsidRPr="000421EE" w:rsidRDefault="00AE58F2" w:rsidP="00D04C04">
      <w:pPr>
        <w:tabs>
          <w:tab w:val="left" w:pos="851"/>
        </w:tabs>
        <w:spacing w:line="360" w:lineRule="auto"/>
        <w:ind w:right="34" w:firstLine="567"/>
        <w:jc w:val="center"/>
        <w:rPr>
          <w:rFonts w:ascii="Times New Roman" w:eastAsia="Times New Roman" w:hAnsi="Times New Roman" w:cs="Times New Roman"/>
          <w:sz w:val="28"/>
          <w:szCs w:val="28"/>
        </w:rPr>
      </w:pPr>
    </w:p>
    <w:p w:rsidR="00AE58F2" w:rsidRPr="000421EE" w:rsidRDefault="003E79B1" w:rsidP="00D04C04">
      <w:pPr>
        <w:tabs>
          <w:tab w:val="left" w:pos="851"/>
        </w:tabs>
        <w:spacing w:line="360" w:lineRule="auto"/>
        <w:ind w:right="34" w:firstLine="567"/>
        <w:jc w:val="center"/>
        <w:rPr>
          <w:rFonts w:ascii="Times New Roman" w:eastAsia="Times New Roman" w:hAnsi="Times New Roman" w:cs="Times New Roman"/>
          <w:b/>
          <w:smallCaps/>
          <w:sz w:val="28"/>
          <w:szCs w:val="28"/>
        </w:rPr>
      </w:pPr>
      <w:r w:rsidRPr="000421EE">
        <w:rPr>
          <w:rFonts w:ascii="Times New Roman" w:eastAsia="Times New Roman" w:hAnsi="Times New Roman" w:cs="Times New Roman"/>
          <w:b/>
          <w:smallCaps/>
          <w:sz w:val="28"/>
          <w:szCs w:val="28"/>
        </w:rPr>
        <w:t>МІЖНАРОДНО-ПРАВОВІ СТАНДАРТИ БОРОТЬБИ З КОРУПЦІЄЮ: ІМПЛЕМЕНТАЦІЯ В УКРАЇНІ</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b/>
          <w:smallCaps/>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Корупція є поширеною проблемою, яка впливає на економічний і соціальний розвиток у всьому світі. Це підриває верховенство права, підриває довіру суспільства до державних установ і перешкоджає економічному зростанню. Для боротьби з корупцією були створені міжнародні правові рамки, зокрема Конвенція ООН проти корупції [2] (UNCAC) і Конвенція ОЕСР проти хабарництва.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Корупція визначається як зловживання владою для особистої вигоди. Вона може приймати різні форми, включаючи хабарництво, розкрадання, кумівство та відмивання грошей. Корупція має значний вплив на економічний і соціальний розвиток, оскільки вона відволікає ресурси від суспільних благ і послуг та підриває довіру суспільства до державних установ. Міжнародні правові рамки, такі як UNCAC і Конвенція ОЕСР про боротьбу з хабарництвом, забезпечують комплексний підхід до боротьби з корупцією. Ці рамки підкреслюють важливість прозорості, підзвітності та участі як ключових принципів ефективних антикорупційних заходів [4].</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На світовому рівні існують різні міжнародні документи та конвенції, спрямовані на боротьбу з корупцією. Один із найважливіших інструментів у цьому контексті - Конвенція Організації Обʼєднаних Націй (ООН) проти корупції, яка була ухвалена у 2003 році та набула чинності в 2005 році. Ця Конвенція містить широкий спектр положень та </w:t>
      </w:r>
      <w:r w:rsidRPr="000421EE">
        <w:rPr>
          <w:rFonts w:ascii="Times New Roman" w:eastAsia="Times New Roman" w:hAnsi="Times New Roman" w:cs="Times New Roman"/>
          <w:sz w:val="28"/>
          <w:szCs w:val="28"/>
        </w:rPr>
        <w:lastRenderedPageBreak/>
        <w:t>рекомендацій, спрямованих на боротьбу з різними аспектами корупції, включаючи попередження, кримінальне переслідування, а також міжнародне співробітництво.</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Ще однією важливою міжнародною ініціативою є Глобальна ініціатива проти корупції (Global Anticorruption Initiative), яка була започаткована Світовим банком та ООН і зосереджена на розвитку та поширенні кращих практик у сфері боротьби з корупцією. Іншим важливим міжнародним стандартом є Конвенція Ради Європи про питання боротьби з корупцією (CETS № 173), прийнята у 1999 році.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Загальний підхід до цих міжнародних стандартів полягає в розгляді корупції як порушення прав людини та загрози для сталого розвитку. Ці стандарти надають державам інструменти для удосконалення законодавства та інституцій, а також для співпраці з іншими країнами у боротьбі з корупцією на міжнародному рівні.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В Україні за останні роки було зміцнено правову та інституційну базу для боротьби з корупцією завдяки створенню Національного антикорупційного бюро та Спеціалізованої антикорупційної прокуратури. Проте ефективність цих заходів залишається обмеженою через слабке управління, політичне втручання та брак ресурсів. Відсутність прозорості та підзвітності в процесах державних закупівель також сприяє корупції в Україні. Незважаючи на певний прогрес, корупція залишається серйозною проблемою в Україні, і необхідні подальші зусилля для покращення виконання нею міжнародних правових стандартів.</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Для посилення імплементації міжнародних правових стандартів в Україні можна надати кілька рекомендацій. Зміцнення правової та інституційної бази, включно з Національним антикорупційним бюро та Спеціалізованою антикорупційною прокуратурою, є надзвичайно важливим. Підвищення прозорості та підзвітності в процесах державних закупівель також може допомогти </w:t>
      </w:r>
      <w:r w:rsidRPr="000421EE">
        <w:rPr>
          <w:rFonts w:ascii="Times New Roman" w:eastAsia="Times New Roman" w:hAnsi="Times New Roman" w:cs="Times New Roman"/>
          <w:sz w:val="28"/>
          <w:szCs w:val="28"/>
        </w:rPr>
        <w:lastRenderedPageBreak/>
        <w:t>зменшити корупцію. Нарешті, посилення участі громадянського суспільства та участі в антикорупційних зусиллях може підвищити обізнаність громадськості та підтримку антикорупційних заходів. Ці рекомендації можуть допомогти Україні просунутися до ефективного впровадження міжнародних правових стандартів боротьби з корупцією</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Україна, як країна, що прагне подолати корупцію та зміцнити правовий порядок, активно працює над впровадженням міжнародних стандартів боротьби з корупцією. В цьому контексті варто відзначити досягнення та виклики, з якими Україна зіткнулася у цьому процесі. Приєднання до Конвенції ООН проти корупції [3]: Україна стала стороною Конвенції ООН проти корупції у 2003 році. Це було важливим кроком для забезпечення міжнародної співпраці та впровадження стандартів боротьби з корупцією. Створення Національного агентства з питань запобігання корупції (НАЗК): Україна створила НАЗК для впровадження </w:t>
      </w:r>
      <w:r w:rsidRPr="000421EE">
        <w:rPr>
          <w:rFonts w:ascii="Times New Roman" w:eastAsia="Times New Roman" w:hAnsi="Times New Roman" w:cs="Times New Roman"/>
          <w:sz w:val="28"/>
          <w:szCs w:val="28"/>
        </w:rPr>
        <w:lastRenderedPageBreak/>
        <w:t>стандартів у сфері декларування майна посадових осіб. Це допомогло підвищити прозорість та запобігти конфлікту інтересів. Створення Спеціалізованої антикорупційної прокуратури (САП): САП була створена для розслідування корупційних справ на вищому рівні. Ця інституція є важливим інструментом у боротьбі з корупцією та забезпеченні дотримання міжнародних стандартів [1].</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Системна корупція в Україні залишається серйозним викликом. Попри реформи та створення антикорупційних інституцій, існує необхідність в подальших заходах для її подолання. Для успішного впровадження міжнародних стандартів потрібні великі ресурси та кваліфіковані кадри. Україні важко забезпечити це все належним чином. Успішна боротьба з корупцією потребує стабільної політичної волі. Політичні перепетії та недостатня підтримка реформ можуть стати перешкодою впровадженню стандартів. Слабкість судової системи та корупція в ній залишаються серйозними </w:t>
      </w:r>
      <w:r w:rsidRPr="000421EE">
        <w:rPr>
          <w:rFonts w:ascii="Times New Roman" w:eastAsia="Times New Roman" w:hAnsi="Times New Roman" w:cs="Times New Roman"/>
          <w:sz w:val="28"/>
          <w:szCs w:val="28"/>
        </w:rPr>
        <w:lastRenderedPageBreak/>
        <w:t>проблемами, які ускладнюють процес впровадження міжнародних стандартів. Україна зробила значні кроки у боротьбі з корупцією та впровадженні міжнародних стандартів, проте виклики залишаються значними. Важливо продовжувати зусилля для подолання корупції, забезпечення правової стабільності та підвищення рівня довіри громадян до владних структур.</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За даними Transparency International, Україна посідає 117 місце зі 180 країн світу в Індексі сприйняття корупції. Корупція відволікає ресурси від продуктивного використання, підриває конкуренцію та перешкоджає іноземним інвестиціям. Це також підриває довіру суспільства до державних установ, що може призвести до політичної нестабільності та соціальних заворушень. Крім того, корупція перешкоджає міжнародній співпраці, оскільки інші країни не бажають працювати з корумпованим урядом.</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Впровадження нових стандартів в Україні може принести країні багато переваг. Нові стандарти </w:t>
      </w:r>
      <w:r w:rsidRPr="000421EE">
        <w:rPr>
          <w:rFonts w:ascii="Times New Roman" w:eastAsia="Times New Roman" w:hAnsi="Times New Roman" w:cs="Times New Roman"/>
          <w:sz w:val="28"/>
          <w:szCs w:val="28"/>
        </w:rPr>
        <w:lastRenderedPageBreak/>
        <w:t>покращують прозорість і підзвітність уряду, що може допомогти зменшити корупцію. Вони також сприяють справедливості та рівності в суспільстві, забезпечуючи однакове ставлення до всіх згідно із законом. Це може допомогти зменшити соціальну напругу та сприяти соціальній єдності. Крім того, нові стандарти можуть залучити іноземні інвестиції та посилити міжнародну співпрацю, оскільки інші країни будуть більш охочі працювати з урядом, який прагне до прозорості та підзвітності.</w:t>
      </w:r>
    </w:p>
    <w:p w:rsidR="00AE58F2" w:rsidRPr="00D04C04" w:rsidRDefault="003E79B1" w:rsidP="00D04C04">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Підсумовуючи, можна зробити висновок, що корупція залишається вагомою проблемою для економічного та соціального розвитку в усьому світі. Міжнародні правові рамки, такі як UNCAC і Конвенція ОЕСР про боротьбу з хабарництвом, забезпечують комплексний підхід до боротьби з корупцією. Однак ефективність цих заходів залежить від їх реалізації на національному рівні. В Україні необхідні подальші зусилля для посилення впровадження антикорупційних заходів, зокрема зміцнення правової та інституційної бази, </w:t>
      </w:r>
      <w:r w:rsidRPr="000421EE">
        <w:rPr>
          <w:rFonts w:ascii="Times New Roman" w:eastAsia="Times New Roman" w:hAnsi="Times New Roman" w:cs="Times New Roman"/>
          <w:sz w:val="28"/>
          <w:szCs w:val="28"/>
        </w:rPr>
        <w:lastRenderedPageBreak/>
        <w:t>підвищення прозорості та підзвітності, а також посилення участі громадянського суспільства. Виконуючи ці рекомендації, Україна може просунутися до ефективного впровадження міжнародних правових стандартів боротьби з корупцією.</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Література</w:t>
      </w:r>
    </w:p>
    <w:p w:rsidR="00AE58F2" w:rsidRPr="000421EE" w:rsidRDefault="003E79B1" w:rsidP="001B5808">
      <w:pPr>
        <w:numPr>
          <w:ilvl w:val="0"/>
          <w:numId w:val="195"/>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Додатковий протокол до Кримінальної конвенції про боротьбу з корупцією. URL: http://zakon2.rada.gov.ua/laws/show/994_172. </w:t>
      </w:r>
    </w:p>
    <w:p w:rsidR="00AE58F2" w:rsidRPr="000421EE" w:rsidRDefault="003E79B1" w:rsidP="001B5808">
      <w:pPr>
        <w:numPr>
          <w:ilvl w:val="0"/>
          <w:numId w:val="195"/>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Конвенція ООН проти корупції від 31 жовт. 2003 р.: ратифікована Законом України від 18 жовт. 2006 р. URL: http://zakon3.rada.gov.ua/laws/show/995_c16. </w:t>
      </w:r>
    </w:p>
    <w:p w:rsidR="00AE58F2" w:rsidRPr="000421EE" w:rsidRDefault="003E79B1" w:rsidP="001B5808">
      <w:pPr>
        <w:numPr>
          <w:ilvl w:val="0"/>
          <w:numId w:val="195"/>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Кримінальна конвенція про боротьбу з корупцією. URL: http://zakon5.rada.gov.ua/laws/show/994_101.</w:t>
      </w:r>
    </w:p>
    <w:p w:rsidR="00AE58F2" w:rsidRPr="000421EE" w:rsidRDefault="003E79B1" w:rsidP="001B5808">
      <w:pPr>
        <w:numPr>
          <w:ilvl w:val="0"/>
          <w:numId w:val="195"/>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Участь України в міжнародному співробітництві у сфері запобігання та протидії корупції: лист Міністерства юстиції України від 22 </w:t>
      </w:r>
      <w:r w:rsidRPr="000421EE">
        <w:rPr>
          <w:rFonts w:ascii="Times New Roman" w:eastAsia="Times New Roman" w:hAnsi="Times New Roman" w:cs="Times New Roman"/>
          <w:sz w:val="28"/>
          <w:szCs w:val="28"/>
        </w:rPr>
        <w:lastRenderedPageBreak/>
        <w:t xml:space="preserve">черв. 2011 р. URL: http://zakon5.rada.gov.ua/laws/show/n0042323-11. </w:t>
      </w:r>
    </w:p>
    <w:p w:rsidR="00D04C04" w:rsidRDefault="00D04C04" w:rsidP="00D04C04">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D04C04">
      <w:pPr>
        <w:widowControl w:val="0"/>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 к.ю.н., доцент Мануїлова К.В.</w:t>
      </w: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D04C04" w:rsidRPr="000421EE" w:rsidRDefault="00D04C04"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D04C04">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Кула Анна Станіславівна</w:t>
      </w:r>
    </w:p>
    <w:p w:rsidR="00D04C04" w:rsidRDefault="006A4D3C" w:rsidP="00D04C04">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здобувачка вищої освіти</w:t>
      </w:r>
    </w:p>
    <w:p w:rsidR="00D04C04" w:rsidRDefault="003E79B1" w:rsidP="00D04C04">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Національного університету</w:t>
      </w:r>
    </w:p>
    <w:p w:rsidR="00AE58F2" w:rsidRPr="000421EE" w:rsidRDefault="00183B9D" w:rsidP="00D04C04">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p>
    <w:p w:rsidR="00AE58F2" w:rsidRPr="000421EE" w:rsidRDefault="00AE58F2" w:rsidP="00D04C04">
      <w:pPr>
        <w:tabs>
          <w:tab w:val="left" w:pos="851"/>
        </w:tabs>
        <w:spacing w:line="360" w:lineRule="auto"/>
        <w:ind w:right="34" w:firstLine="567"/>
        <w:jc w:val="center"/>
        <w:rPr>
          <w:rFonts w:ascii="Times New Roman" w:eastAsia="Times New Roman" w:hAnsi="Times New Roman" w:cs="Times New Roman"/>
          <w:sz w:val="28"/>
          <w:szCs w:val="28"/>
        </w:rPr>
      </w:pPr>
    </w:p>
    <w:p w:rsidR="00AE58F2" w:rsidRDefault="003E79B1" w:rsidP="00D04C04">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ВІДНОСИНИ УКРАЇНИ ТА ЄС В УМОВАХ ВОЄННОГО СТАНУ</w:t>
      </w:r>
    </w:p>
    <w:p w:rsidR="00D04C04" w:rsidRPr="000421EE" w:rsidRDefault="00D04C04" w:rsidP="00D04C04">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Перший вираз бажання України збудувати правові відносини з Європейським Союзом на принципах інтеграції було висловлено в Постанові Верховної Ради України від 2 липня 1993 року, яка стосувалася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Основних напрямів зовнішньої політики України</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В цьому документі було </w:t>
      </w:r>
      <w:r w:rsidRPr="000421EE">
        <w:rPr>
          <w:rFonts w:ascii="Times New Roman" w:eastAsia="Times New Roman" w:hAnsi="Times New Roman" w:cs="Times New Roman"/>
          <w:sz w:val="28"/>
          <w:szCs w:val="28"/>
        </w:rPr>
        <w:lastRenderedPageBreak/>
        <w:t>зазначено, що головною ціллю зовнішньої політики України є її можливе членство в Європейських Співтовариствах, за тієї умови, якщо це жодним чином не буде перешкоджати національним інтересам. [3]</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язки між Україною та Європейським Союзом мають свій корінь у грудні 1991 року, коли Міністр закордонних справ Нідерландів, як представник країни, що обіймала головування в ЄС, офіційно визнав незалежність України в своєму листі від імені Євросоюзу.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Основоположною для встановлення відносин між Україною та Європейським Союзом стала Угода про партнерство та співробітництво (УПС), яка була укладена 14 червня 1994 року та набула чинності 1 березня 1998 року. Саме вона сприяла розширенню співпраці у багатьох сферах, таких як політика, торгівля, економіка та гуманітарні питання. Доречним буде підкреслити той факт, що це стало рушійною силою для регулярного двостороннього діалогу між Україною та ЄС на політичному та </w:t>
      </w:r>
      <w:r w:rsidRPr="000421EE">
        <w:rPr>
          <w:rFonts w:ascii="Times New Roman" w:eastAsia="Times New Roman" w:hAnsi="Times New Roman" w:cs="Times New Roman"/>
          <w:sz w:val="28"/>
          <w:szCs w:val="28"/>
        </w:rPr>
        <w:lastRenderedPageBreak/>
        <w:t>секторальному рівнях, встановило систему організованої торгівлі між обома сторонами, відповідно до принципів ГАТТ/СОТ, і визначило пріоритети адаптації законодавства України до стандартів і норм Європейського Співтовариства у конкретних галузях української економіки.</w:t>
      </w:r>
      <w:r w:rsidRPr="000421EE">
        <w:rPr>
          <w:rFonts w:ascii="Times New Roman" w:hAnsi="Times New Roman" w:cs="Times New Roman"/>
          <w:sz w:val="28"/>
          <w:szCs w:val="28"/>
        </w:rPr>
        <w:t xml:space="preserve"> </w:t>
      </w:r>
      <w:r w:rsidRPr="000421EE">
        <w:rPr>
          <w:rFonts w:ascii="Times New Roman" w:eastAsia="Times New Roman" w:hAnsi="Times New Roman" w:cs="Times New Roman"/>
          <w:sz w:val="28"/>
          <w:szCs w:val="28"/>
        </w:rPr>
        <w:t>[1]</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Все ішло, здавалося, як має бути, аж до лютого 2022 року, коли життя раптово й неповоротно зазнало змін у всіх аспектах.</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У відповідь на вторгнення рф на територію нашої держави 24 лютого 2022 року, лідери Європейського Союзу негайно та рішуче осудили російську агресію та порушення міжнародного права. ЄС і далі вимагає від Росії негайно припинити військові дії, вивести війська та військову техніку, та поважати територіальну цілісність, суверенітет та незалежність України.</w:t>
      </w:r>
      <w:r w:rsidRPr="000421EE">
        <w:rPr>
          <w:rFonts w:ascii="Times New Roman" w:hAnsi="Times New Roman" w:cs="Times New Roman"/>
          <w:sz w:val="28"/>
          <w:szCs w:val="28"/>
        </w:rPr>
        <w:t xml:space="preserve">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Слід підкреслити, що ЄС відзначається своєю беззаперечною підтримкою України та надає політичну, гуманітарну, фінансову та військову допомогу.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З самого початку російської агресії, ЄС та його фінансові установи виділили понад 37,8 мільярда євро для підтримки загальної економічної, соціальної та фінансової стійкості України. Ця допомога включає в себе макрофінансову, екстрену та гуманітарну допомогу, бюджетну підтримку та кризову реакцію.</w:t>
      </w:r>
      <w:r w:rsidRPr="000421EE">
        <w:rPr>
          <w:rFonts w:ascii="Times New Roman" w:hAnsi="Times New Roman" w:cs="Times New Roman"/>
          <w:sz w:val="28"/>
          <w:szCs w:val="28"/>
        </w:rPr>
        <w:t xml:space="preserve"> </w:t>
      </w:r>
      <w:r w:rsidRPr="000421EE">
        <w:rPr>
          <w:rFonts w:ascii="Times New Roman" w:eastAsia="Times New Roman" w:hAnsi="Times New Roman" w:cs="Times New Roman"/>
          <w:sz w:val="28"/>
          <w:szCs w:val="28"/>
        </w:rPr>
        <w:t>[5]</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 історії Європейського Союзу відбувається вперше фінансування закупівлі та поставки зброї та іншого військового обладнання до країни, яка не є його членом. А також ЄС прийняв надзвичайний пакет санкцій проти Кремля та режиму Лукашенка в Білорусі, що має безпрецедентний характер.</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Приголомшливою та радісною новиною для усього українського народу був той факт, що 23 червня 2022 року Україна була призначена кандидатом на вступ до Європейського Союзу, а вже в лютому 2023 року президент України Володимир Зеленський оголосив про свій намір досягти повноправного членства.</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Якщо до повномасштабного вторгнення, всі європейські союзники відносилися зі сумнівом до можливості майбутнього України в Європейському Союзі, то наразі існує виразна та позитивна позиція в підтримку України. Під час Мюнхенської конференції з питань безпеки, голова Європейського Союзу Жозеп Боррель заявив, що Україна вже фактично є членом Європейського Союзу.</w:t>
      </w:r>
      <w:r w:rsidRPr="000421EE">
        <w:rPr>
          <w:rFonts w:ascii="Times New Roman" w:hAnsi="Times New Roman" w:cs="Times New Roman"/>
          <w:sz w:val="28"/>
          <w:szCs w:val="28"/>
        </w:rPr>
        <w:t xml:space="preserve"> </w:t>
      </w:r>
      <w:r w:rsidRPr="000421EE">
        <w:rPr>
          <w:rFonts w:ascii="Times New Roman" w:eastAsia="Times New Roman" w:hAnsi="Times New Roman" w:cs="Times New Roman"/>
          <w:sz w:val="28"/>
          <w:szCs w:val="28"/>
        </w:rPr>
        <w:t>[2]</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Під час останньої поїздки президента Зеленського до Брюсселя, глава Європейської ради, Шарль Мішель, та глава Єврокомісії, Урсула фон дер Ляєн, наголошували на тому, що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Євросоюз - це наша спільна домівка разом з Україною.</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Вони також підкреслювали успіхи України у проведенні реформ під час війни.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Проте, відносно прогнозів щодо можливого приєднання чи початку переговорів, європейські партнери залишаються обережними. А от Президент України, вважає, що Україна має розпочати перемовини щодо вступу до європейської родини вже в поточному році. Під час зустрічі з українським </w:t>
      </w:r>
      <w:r w:rsidRPr="000421EE">
        <w:rPr>
          <w:rFonts w:ascii="Times New Roman" w:eastAsia="Times New Roman" w:hAnsi="Times New Roman" w:cs="Times New Roman"/>
          <w:sz w:val="28"/>
          <w:szCs w:val="28"/>
        </w:rPr>
        <w:lastRenderedPageBreak/>
        <w:t>лідером у Львові, голова Європарламенту також не виключила можливості, що Україна може почати переговори про вступ до ЄС вже в 2023 році.</w:t>
      </w:r>
      <w:r w:rsidRPr="000421EE">
        <w:rPr>
          <w:rFonts w:ascii="Times New Roman" w:hAnsi="Times New Roman" w:cs="Times New Roman"/>
          <w:sz w:val="28"/>
          <w:szCs w:val="28"/>
        </w:rPr>
        <w:t xml:space="preserve"> </w:t>
      </w:r>
      <w:r w:rsidRPr="000421EE">
        <w:rPr>
          <w:rFonts w:ascii="Times New Roman" w:eastAsia="Times New Roman" w:hAnsi="Times New Roman" w:cs="Times New Roman"/>
          <w:sz w:val="28"/>
          <w:szCs w:val="28"/>
        </w:rPr>
        <w:t>[3]</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Не дивлячись на те, що війна на території нашої держави вже триває вже декілька років, Європейський союз проявляє незламну та стійку підтримку України та рішуче засуджує російську агресію, яка не була спровокована та не мала ніякого обґрунтування.</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Слід зазначити, що за останні 8 років рф порушила сотні норм міжнародного права щодо України. Однак у ніч з 21 на 22 лютого 2022 року рф вчинила навіть більше – в одну ніч рф порушила всі 10 основних принципів міжнародного права.</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Ми дуже цінуємо та сподіваємось на подальшу підтримку, адже ми маємо справу зі справжнім ворогом, не лише для України, а й для всього світу. </w:t>
      </w:r>
    </w:p>
    <w:p w:rsidR="00AE58F2" w:rsidRPr="000421EE" w:rsidRDefault="00AE58F2" w:rsidP="00D04C04">
      <w:pPr>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D04C04" w:rsidP="001B5808">
      <w:pPr>
        <w:tabs>
          <w:tab w:val="left" w:pos="851"/>
        </w:tabs>
        <w:spacing w:line="360" w:lineRule="auto"/>
        <w:ind w:right="34" w:firstLine="567"/>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Література:</w:t>
      </w:r>
    </w:p>
    <w:p w:rsidR="00AE58F2" w:rsidRPr="000421EE" w:rsidRDefault="003E79B1" w:rsidP="001B5808">
      <w:pPr>
        <w:numPr>
          <w:ilvl w:val="0"/>
          <w:numId w:val="52"/>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Артьомов І.В. Проблеми і перспективи входження України в ЄС. Навчальний посібник с. 54</w:t>
      </w:r>
    </w:p>
    <w:p w:rsidR="00AE58F2" w:rsidRPr="000421EE" w:rsidRDefault="003E79B1" w:rsidP="001B5808">
      <w:pPr>
        <w:numPr>
          <w:ilvl w:val="0"/>
          <w:numId w:val="52"/>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Дунська А. П. Вступ України до ЄС: проблеми та перспективи URL: </w:t>
      </w:r>
      <w:hyperlink r:id="rId401">
        <w:r w:rsidRPr="000421EE">
          <w:rPr>
            <w:rFonts w:ascii="Times New Roman" w:eastAsia="Times New Roman" w:hAnsi="Times New Roman" w:cs="Times New Roman"/>
            <w:color w:val="0563C1"/>
            <w:sz w:val="28"/>
            <w:szCs w:val="28"/>
            <w:u w:val="single"/>
          </w:rPr>
          <w:t>http://mdu.edu.ua/wp-content/uploads/Econom-visnyk-10-12.pdf</w:t>
        </w:r>
      </w:hyperlink>
      <w:r w:rsidRPr="000421EE">
        <w:rPr>
          <w:rFonts w:ascii="Times New Roman" w:eastAsia="Times New Roman" w:hAnsi="Times New Roman" w:cs="Times New Roman"/>
          <w:sz w:val="28"/>
          <w:szCs w:val="28"/>
        </w:rPr>
        <w:t xml:space="preserve">  </w:t>
      </w:r>
    </w:p>
    <w:p w:rsidR="00AE58F2" w:rsidRPr="000421EE" w:rsidRDefault="003E79B1" w:rsidP="001B5808">
      <w:pPr>
        <w:numPr>
          <w:ilvl w:val="0"/>
          <w:numId w:val="52"/>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Інформаційна довідка про відносини між ЄС та Україною URL: </w:t>
      </w:r>
      <w:hyperlink r:id="rId402">
        <w:r w:rsidRPr="000421EE">
          <w:rPr>
            <w:rFonts w:ascii="Times New Roman" w:eastAsia="Times New Roman" w:hAnsi="Times New Roman" w:cs="Times New Roman"/>
            <w:color w:val="0563C1"/>
            <w:sz w:val="28"/>
            <w:szCs w:val="28"/>
            <w:u w:val="single"/>
          </w:rPr>
          <w:t>https://www.eeas.europa.eu/eeas</w:t>
        </w:r>
      </w:hyperlink>
    </w:p>
    <w:p w:rsidR="00AE58F2" w:rsidRPr="000421EE" w:rsidRDefault="003E79B1" w:rsidP="001B5808">
      <w:pPr>
        <w:numPr>
          <w:ilvl w:val="0"/>
          <w:numId w:val="52"/>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Корнієнко В. О. Україна в Європі і світі</w:t>
      </w:r>
      <w:r w:rsidRPr="000421EE">
        <w:rPr>
          <w:rFonts w:ascii="Times New Roman" w:hAnsi="Times New Roman" w:cs="Times New Roman"/>
          <w:sz w:val="28"/>
          <w:szCs w:val="28"/>
        </w:rPr>
        <w:t xml:space="preserve">. </w:t>
      </w:r>
      <w:r w:rsidRPr="000421EE">
        <w:rPr>
          <w:rFonts w:ascii="Times New Roman" w:eastAsia="Times New Roman" w:hAnsi="Times New Roman" w:cs="Times New Roman"/>
          <w:sz w:val="28"/>
          <w:szCs w:val="28"/>
        </w:rPr>
        <w:t xml:space="preserve">Електронний навчальний посібник – Вінниця : ВНТУ, 2018 с. 10 URL: </w:t>
      </w:r>
      <w:hyperlink r:id="rId403">
        <w:r w:rsidRPr="000421EE">
          <w:rPr>
            <w:rFonts w:ascii="Times New Roman" w:eastAsia="Times New Roman" w:hAnsi="Times New Roman" w:cs="Times New Roman"/>
            <w:color w:val="0563C1"/>
            <w:sz w:val="28"/>
            <w:szCs w:val="28"/>
            <w:u w:val="single"/>
          </w:rPr>
          <w:t>https://multimedia.posibnyky.vntu.edu.ua/mm/Ukraine-EU/</w:t>
        </w:r>
      </w:hyperlink>
    </w:p>
    <w:p w:rsidR="00AE58F2" w:rsidRPr="000421EE" w:rsidRDefault="003E79B1" w:rsidP="001B5808">
      <w:pPr>
        <w:numPr>
          <w:ilvl w:val="0"/>
          <w:numId w:val="52"/>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Мальський М.З. Європейський Союз у міжнародних відносинах. Електронний навчальний посібник 2021 року с. 39   URL:</w:t>
      </w:r>
      <w:r w:rsidRPr="000421EE">
        <w:rPr>
          <w:rFonts w:ascii="Times New Roman" w:hAnsi="Times New Roman" w:cs="Times New Roman"/>
          <w:sz w:val="28"/>
          <w:szCs w:val="28"/>
        </w:rPr>
        <w:t xml:space="preserve"> </w:t>
      </w:r>
      <w:hyperlink r:id="rId404">
        <w:r w:rsidRPr="000421EE">
          <w:rPr>
            <w:rFonts w:ascii="Times New Roman" w:eastAsia="Times New Roman" w:hAnsi="Times New Roman" w:cs="Times New Roman"/>
            <w:color w:val="0563C1"/>
            <w:sz w:val="28"/>
            <w:szCs w:val="28"/>
            <w:u w:val="single"/>
          </w:rPr>
          <w:t>https://e-learning.iir.edu.ua/pluginfile.php/26416/mod_book/chapter/958/EU%20in%20IR.pdf?time=1644398263399</w:t>
        </w:r>
      </w:hyperlink>
    </w:p>
    <w:p w:rsidR="00D04C04" w:rsidRDefault="00D04C04" w:rsidP="00D04C04">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D04C04">
      <w:pPr>
        <w:widowControl w:val="0"/>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 к.ю.н., доцент Федорова Т.С</w:t>
      </w: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D04C04">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LESHAN A.G.,</w:t>
      </w:r>
    </w:p>
    <w:p w:rsidR="00D04C04" w:rsidRDefault="003E79B1" w:rsidP="00D04C04">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National University</w:t>
      </w:r>
    </w:p>
    <w:p w:rsidR="00AE58F2" w:rsidRPr="000421EE" w:rsidRDefault="00183B9D" w:rsidP="00D04C04">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w:t>
      </w:r>
      <w:r w:rsidR="003E79B1" w:rsidRPr="000421EE">
        <w:rPr>
          <w:rFonts w:ascii="Times New Roman" w:eastAsia="Times New Roman" w:hAnsi="Times New Roman" w:cs="Times New Roman"/>
          <w:sz w:val="28"/>
          <w:szCs w:val="28"/>
        </w:rPr>
        <w:t>Odesa Law Academy</w:t>
      </w:r>
      <w:r w:rsidRPr="000421EE">
        <w:rPr>
          <w:rFonts w:ascii="Times New Roman" w:eastAsia="Times New Roman" w:hAnsi="Times New Roman" w:cs="Times New Roman"/>
          <w:sz w:val="28"/>
          <w:szCs w:val="28"/>
        </w:rPr>
        <w:t>»</w:t>
      </w:r>
    </w:p>
    <w:p w:rsidR="00D04C04" w:rsidRDefault="00D04C04" w:rsidP="00D04C04">
      <w:pPr>
        <w:tabs>
          <w:tab w:val="left" w:pos="851"/>
        </w:tabs>
        <w:spacing w:line="360" w:lineRule="auto"/>
        <w:ind w:right="34" w:firstLine="567"/>
        <w:jc w:val="center"/>
        <w:rPr>
          <w:rFonts w:ascii="Times New Roman" w:eastAsia="Times New Roman" w:hAnsi="Times New Roman" w:cs="Times New Roman"/>
          <w:sz w:val="28"/>
          <w:szCs w:val="28"/>
        </w:rPr>
      </w:pPr>
    </w:p>
    <w:p w:rsidR="00AE58F2" w:rsidRDefault="003E79B1" w:rsidP="00D04C04">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THE ROLE OF THE COUNCIL OF EUROPE IN UKRAINE</w:t>
      </w:r>
    </w:p>
    <w:p w:rsidR="00D04C04" w:rsidRPr="000421EE" w:rsidRDefault="00D04C04" w:rsidP="00D04C04">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Relations between Ukraine and the European Union have become particularly relevant for our cooperation in various fields in recent years. Cooperation with the EU, the risks of membership and its advantages are the main points that interest many. After the declaration of Independence of Ukraine in 1991, the country began to actively develop relations with the countries of the European Union, but at that time these relations did not have an official status. In 1992, on July 14, Ukraine announced its desire to join the Council of Europe. The main conditions for joining the Council of Europe were: recognition of the rule of law, the country</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s obligation to ensure human rights and basic freedoms. The Committee of Ministers of the Council of Europe instructed the Parliamentary Assembly of the Council of Europe to prepare a </w:t>
      </w:r>
      <w:r w:rsidRPr="000421EE">
        <w:rPr>
          <w:rFonts w:ascii="Times New Roman" w:eastAsia="Times New Roman" w:hAnsi="Times New Roman" w:cs="Times New Roman"/>
          <w:sz w:val="28"/>
          <w:szCs w:val="28"/>
        </w:rPr>
        <w:lastRenderedPageBreak/>
        <w:t>substantiated opinion on Ukraine</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s readiness to join the Council of Europe in accordance with the provisions of the Statutory Resolution. Before joining the Council of Europe, Ukraine signed a significant number of conventions that were published by the Council of Europe. In September 1995, the Information and Documentation Center of the Council of Europe was opened in Kyiv. On September 26, 1995, the PA of the Council of Europe adopted a conclusion regarding Ukraine</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s application for joining the Council of Europe. The long process of Ukraine joining the Council of Europe ended on October 19, 1995 at the meeting of the Committee of Ministers of the Council of Europe. The Committee of Ministers of the Council of Europe adopted a resolution inviting Ukraine to become the 37th member of the Council of Europe and to add it to the Statute of the Council of Europe. Having joined the Council of Europe, Ukraine was obliged to adopt relevant laws and join several Council of Europe Conventions. The main and important factor for the Ukrainian people was the harmonization of national </w:t>
      </w:r>
      <w:r w:rsidRPr="000421EE">
        <w:rPr>
          <w:rFonts w:ascii="Times New Roman" w:eastAsia="Times New Roman" w:hAnsi="Times New Roman" w:cs="Times New Roman"/>
          <w:sz w:val="28"/>
          <w:szCs w:val="28"/>
        </w:rPr>
        <w:lastRenderedPageBreak/>
        <w:t>legislation, institutions in the field of human rights, democracy and the rule of law. One of the most important results of the initial cooperation with the Council of Europe was obtaining the right to appeal to the European Court of Human Rights after the implementation of all national means of protecting people [1].</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The Council of Europe has announced that it is ready to provide comprehensive expert assistance to each participating member country, so each country can turn to the Commission of the Council of Europe for assistance. In November 1995, Ukraine signed the Joint Program of the Commission of the European Communities and the Council of Europe on reforming the legal system, local self-government and improving the law enforcement system in Ukraine. The Council of Europe studies the problems faced by Ukraine throughout the years of international cooperation. The problematic issues relate to democratic transformations, the development of relevant programs and recommendations that help the country develop.</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The Council of Europe has many important tasks on the territory of Ukraine, the following can be highlighted: it promotes the protection of human rights in Ukraine, promotes the development of law and order and democracy in the country, provides technical assistance and various advice and recommendations regarding reforms in various areas in the country (judicial system, legal system ) Ukraine cooperates with many European countries in various spheres of life, and is also an important transit zone between Europe and Asia, which improves relations between states. </w:t>
      </w:r>
      <w:r w:rsidRPr="000421EE">
        <w:rPr>
          <w:rFonts w:ascii="Times New Roman" w:eastAsia="Times New Roman" w:hAnsi="Times New Roman" w:cs="Times New Roman"/>
          <w:sz w:val="28"/>
          <w:szCs w:val="28"/>
        </w:rPr>
        <w:br/>
        <w:t>The Council of Europe monitors the issues of discrimination and oppression of various minorities in the country and supports and develops the rights of national minorities [2].</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Since the country</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s accession to the Council of Europe, an Action Plan has been implemented, which is implemented by countries to fulfill their obligations within a certain period of time. Currently, the Action Plan of the Council of Europe for the period from 2023 to 2026 under the name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Resilience, Recovery and </w:t>
      </w:r>
      <w:r w:rsidRPr="000421EE">
        <w:rPr>
          <w:rFonts w:ascii="Times New Roman" w:eastAsia="Times New Roman" w:hAnsi="Times New Roman" w:cs="Times New Roman"/>
          <w:sz w:val="28"/>
          <w:szCs w:val="28"/>
        </w:rPr>
        <w:lastRenderedPageBreak/>
        <w:t>Reconstruction</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is in force in Ukraine. The action plan was prepared based on the great desire of the Ukrainian authorities and the Ukrainian people to effectively restore the country. The Council of Europe directed all its support to rebuilding the country and strengthening the country</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s economic situation. The total budget of this program is 50 million euros. The Council of Europe supports the independence, sovereignty and territorial integrity of Ukraine within its recognized borders at the international level [3].</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In May 2023, the Summit of the Council of Europe was held in Iceland with the heads of the Organization and representatives of 46 member countries. In support of Ukraine, a decision was made to create a Register of damages that the Russian Federation has inflicted on Ukraine with its aggression since the beginning of the full-scale invasion of the state. This Register will have a complete list of damages that the aggressor country has already inflicted on Ukraine, and the data will be updated every week to include new damages. The Council of Europe agreed to strengthen its key aspects </w:t>
      </w:r>
      <w:r w:rsidRPr="000421EE">
        <w:rPr>
          <w:rFonts w:ascii="Times New Roman" w:eastAsia="Times New Roman" w:hAnsi="Times New Roman" w:cs="Times New Roman"/>
          <w:sz w:val="28"/>
          <w:szCs w:val="28"/>
        </w:rPr>
        <w:lastRenderedPageBreak/>
        <w:t>(protection of human rights, democracy, rule of law) by adopting a declaration on the principles of democracy, which will outline new tools for clarifying modern problems in the field of environment and technology [4].</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An important issue is the prospects for further cooperation between Ukraine and the Council of Europe, not only during martial law in the country, but also after its end and the period of reconstruction. The main aspects of the cooperation of the Council of Europe with Ukraine are considered to be: giving Ukraine the authority to monitor the process of protecting citizens in the European Court of Human Rights, adopting the recommendations of the Council of Europe on political and legal reforms, the fight against corruption and medical freedom, cooperation in the cultural, tourist and educational spheres of life , exchange of people of different age categories for development in Ukraine, cooperation in the field of justice and law and order to ensure security in the country [5].</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Strengthening relations between the country and the Council of Europe contributes to raising the standard of living of citizens, improving the state of democracy and protecting human rights, freedoms and interests.</w:t>
      </w:r>
    </w:p>
    <w:p w:rsidR="00D04C04" w:rsidRDefault="00D04C04" w:rsidP="001B5808">
      <w:pPr>
        <w:tabs>
          <w:tab w:val="left" w:pos="851"/>
        </w:tabs>
        <w:spacing w:line="360" w:lineRule="auto"/>
        <w:ind w:right="34" w:firstLine="567"/>
        <w:jc w:val="both"/>
        <w:rPr>
          <w:rFonts w:ascii="Times New Roman" w:eastAsia="Times New Roman" w:hAnsi="Times New Roman" w:cs="Times New Roman"/>
          <w:b/>
          <w:sz w:val="28"/>
          <w:szCs w:val="28"/>
        </w:rPr>
      </w:pPr>
    </w:p>
    <w:p w:rsidR="00AE58F2" w:rsidRPr="00D04C04" w:rsidRDefault="003E79B1" w:rsidP="001B5808">
      <w:pPr>
        <w:tabs>
          <w:tab w:val="left" w:pos="851"/>
        </w:tabs>
        <w:spacing w:line="360" w:lineRule="auto"/>
        <w:ind w:right="34" w:firstLine="567"/>
        <w:jc w:val="both"/>
        <w:rPr>
          <w:rFonts w:ascii="Times New Roman" w:eastAsia="Times New Roman" w:hAnsi="Times New Roman" w:cs="Times New Roman"/>
          <w:b/>
          <w:sz w:val="28"/>
          <w:szCs w:val="28"/>
        </w:rPr>
      </w:pPr>
      <w:r w:rsidRPr="00D04C04">
        <w:rPr>
          <w:rFonts w:ascii="Times New Roman" w:eastAsia="Times New Roman" w:hAnsi="Times New Roman" w:cs="Times New Roman"/>
          <w:b/>
          <w:sz w:val="28"/>
          <w:szCs w:val="28"/>
        </w:rPr>
        <w:t>Used sources:</w:t>
      </w:r>
    </w:p>
    <w:p w:rsidR="00AE58F2" w:rsidRPr="000421EE" w:rsidRDefault="003E79B1" w:rsidP="001B5808">
      <w:pPr>
        <w:numPr>
          <w:ilvl w:val="0"/>
          <w:numId w:val="179"/>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The official website of the State Tax Service of Ukraine, section International cooperation ( </w:t>
      </w:r>
      <w:hyperlink r:id="rId405">
        <w:r w:rsidRPr="000421EE">
          <w:rPr>
            <w:rFonts w:ascii="Times New Roman" w:eastAsia="Times New Roman" w:hAnsi="Times New Roman" w:cs="Times New Roman"/>
            <w:color w:val="0000FF"/>
            <w:sz w:val="28"/>
            <w:szCs w:val="28"/>
            <w:u w:val="single"/>
          </w:rPr>
          <w:t xml:space="preserve">https://tax.gov.ua/diyalnist-/mijnarodne- </w:t>
        </w:r>
      </w:hyperlink>
      <w:r w:rsidRPr="000421EE">
        <w:rPr>
          <w:rFonts w:ascii="Times New Roman" w:eastAsia="Times New Roman" w:hAnsi="Times New Roman" w:cs="Times New Roman"/>
          <w:sz w:val="28"/>
          <w:szCs w:val="28"/>
        </w:rPr>
        <w:t>), visited : 05.10.2023 at 12.45 pm .</w:t>
      </w:r>
    </w:p>
    <w:p w:rsidR="00AE58F2" w:rsidRPr="000421EE" w:rsidRDefault="003E79B1" w:rsidP="001B5808">
      <w:pPr>
        <w:numPr>
          <w:ilvl w:val="0"/>
          <w:numId w:val="179"/>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The official website of the Council of Europe, ( </w:t>
      </w:r>
      <w:hyperlink r:id="rId406">
        <w:r w:rsidRPr="000421EE">
          <w:rPr>
            <w:rFonts w:ascii="Times New Roman" w:eastAsia="Times New Roman" w:hAnsi="Times New Roman" w:cs="Times New Roman"/>
            <w:color w:val="0000FF"/>
            <w:sz w:val="28"/>
            <w:szCs w:val="28"/>
            <w:u w:val="single"/>
          </w:rPr>
          <w:t xml:space="preserve">https://www.coe.int/uk/web/kyiv/home </w:t>
        </w:r>
      </w:hyperlink>
      <w:r w:rsidRPr="000421EE">
        <w:rPr>
          <w:rFonts w:ascii="Times New Roman" w:eastAsia="Times New Roman" w:hAnsi="Times New Roman" w:cs="Times New Roman"/>
          <w:sz w:val="28"/>
          <w:szCs w:val="28"/>
        </w:rPr>
        <w:t>), visited : 05.10.2023 at 13.10 pm.</w:t>
      </w:r>
    </w:p>
    <w:p w:rsidR="00AE58F2" w:rsidRPr="000421EE" w:rsidRDefault="003E79B1" w:rsidP="001B5808">
      <w:pPr>
        <w:numPr>
          <w:ilvl w:val="0"/>
          <w:numId w:val="179"/>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The Action Plan of the Council of Europe for Ukraine for 2023-2026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Resilience, Recovery and Reconstruction</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was approved by the Committee of Ministers of the Council of Europe on December 14, 2022.</w:t>
      </w:r>
    </w:p>
    <w:p w:rsidR="00AE58F2" w:rsidRPr="000421EE" w:rsidRDefault="003E79B1" w:rsidP="001B5808">
      <w:pPr>
        <w:numPr>
          <w:ilvl w:val="0"/>
          <w:numId w:val="179"/>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Official website of the State Migration Service of Ukraine, section International cooperation ( </w:t>
      </w:r>
      <w:hyperlink r:id="rId407">
        <w:r w:rsidRPr="000421EE">
          <w:rPr>
            <w:rFonts w:ascii="Times New Roman" w:eastAsia="Times New Roman" w:hAnsi="Times New Roman" w:cs="Times New Roman"/>
            <w:color w:val="0000FF"/>
            <w:sz w:val="28"/>
            <w:szCs w:val="28"/>
            <w:u w:val="single"/>
          </w:rPr>
          <w:t>https://dmsu.gov.ua/diyalnist/mizhnarodne-</w:t>
        </w:r>
        <w:r w:rsidRPr="000421EE">
          <w:rPr>
            <w:rFonts w:ascii="Times New Roman" w:eastAsia="Times New Roman" w:hAnsi="Times New Roman" w:cs="Times New Roman"/>
            <w:color w:val="0000FF"/>
            <w:sz w:val="28"/>
            <w:szCs w:val="28"/>
            <w:u w:val="single"/>
          </w:rPr>
          <w:lastRenderedPageBreak/>
          <w:t xml:space="preserve">spivrobitnicztvo.html </w:t>
        </w:r>
      </w:hyperlink>
      <w:r w:rsidRPr="000421EE">
        <w:rPr>
          <w:rFonts w:ascii="Times New Roman" w:eastAsia="Times New Roman" w:hAnsi="Times New Roman" w:cs="Times New Roman"/>
          <w:sz w:val="28"/>
          <w:szCs w:val="28"/>
        </w:rPr>
        <w:t>), visited : 05.10.2023 at 12.55 pm .</w:t>
      </w:r>
    </w:p>
    <w:p w:rsidR="00AE58F2" w:rsidRDefault="003E79B1" w:rsidP="001B5808">
      <w:pPr>
        <w:numPr>
          <w:ilvl w:val="0"/>
          <w:numId w:val="179"/>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Official website of the Ministry of Foreign Affairs of Ukraine, section Multilateral cooperation ( </w:t>
      </w:r>
      <w:hyperlink r:id="rId408">
        <w:r w:rsidRPr="000421EE">
          <w:rPr>
            <w:rFonts w:ascii="Times New Roman" w:eastAsia="Times New Roman" w:hAnsi="Times New Roman" w:cs="Times New Roman"/>
            <w:color w:val="0000FF"/>
            <w:sz w:val="28"/>
            <w:szCs w:val="28"/>
            <w:u w:val="single"/>
          </w:rPr>
          <w:t xml:space="preserve">https://mfa.gov.ua/mizhnarodni-vidnosini </w:t>
        </w:r>
      </w:hyperlink>
      <w:r w:rsidRPr="000421EE">
        <w:rPr>
          <w:rFonts w:ascii="Times New Roman" w:eastAsia="Times New Roman" w:hAnsi="Times New Roman" w:cs="Times New Roman"/>
          <w:sz w:val="28"/>
          <w:szCs w:val="28"/>
        </w:rPr>
        <w:t>), visited : 05.10.2023 at 13.45 pm .</w:t>
      </w:r>
    </w:p>
    <w:p w:rsidR="00D04C04" w:rsidRDefault="00D04C04" w:rsidP="00D04C04">
      <w:pPr>
        <w:tabs>
          <w:tab w:val="left" w:pos="851"/>
        </w:tabs>
        <w:spacing w:line="360" w:lineRule="auto"/>
        <w:ind w:left="567" w:right="34"/>
        <w:jc w:val="both"/>
        <w:rPr>
          <w:rFonts w:ascii="Times New Roman" w:eastAsia="Times New Roman" w:hAnsi="Times New Roman" w:cs="Times New Roman"/>
          <w:sz w:val="28"/>
          <w:szCs w:val="28"/>
        </w:rPr>
      </w:pPr>
    </w:p>
    <w:p w:rsidR="00D04C04" w:rsidRDefault="00D04C04" w:rsidP="00D04C04">
      <w:pPr>
        <w:tabs>
          <w:tab w:val="left" w:pos="851"/>
        </w:tabs>
        <w:spacing w:line="360" w:lineRule="auto"/>
        <w:ind w:right="34"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Scientific supervisor - D.O. Hrebeniuk</w:t>
      </w:r>
    </w:p>
    <w:p w:rsidR="00D04C04" w:rsidRPr="000421EE" w:rsidRDefault="00D04C04" w:rsidP="00D04C04">
      <w:pPr>
        <w:tabs>
          <w:tab w:val="left" w:pos="851"/>
        </w:tabs>
        <w:spacing w:line="360" w:lineRule="auto"/>
        <w:ind w:left="567" w:right="34"/>
        <w:jc w:val="both"/>
        <w:rPr>
          <w:rFonts w:ascii="Times New Roman" w:eastAsia="Times New Roman" w:hAnsi="Times New Roman" w:cs="Times New Roman"/>
          <w:sz w:val="28"/>
          <w:szCs w:val="28"/>
        </w:rPr>
      </w:pP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p w:rsidR="00D04C04" w:rsidRDefault="00D04C04" w:rsidP="00D04C04">
      <w:pPr>
        <w:tabs>
          <w:tab w:val="left" w:pos="851"/>
        </w:tabs>
        <w:spacing w:line="360" w:lineRule="auto"/>
        <w:ind w:right="34" w:firstLine="567"/>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Мазур Анна Андріївна</w:t>
      </w:r>
    </w:p>
    <w:p w:rsidR="00AE58F2" w:rsidRPr="000421EE" w:rsidRDefault="003E79B1" w:rsidP="00D04C04">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Потелещенко Крістіна Анатоліївна</w:t>
      </w:r>
    </w:p>
    <w:p w:rsidR="00D04C04" w:rsidRDefault="00D04C04" w:rsidP="00D04C04">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Здобувачки вищої освіти</w:t>
      </w:r>
    </w:p>
    <w:p w:rsidR="00D04C04" w:rsidRDefault="003E79B1" w:rsidP="00D04C04">
      <w:pPr>
        <w:tabs>
          <w:tab w:val="left" w:pos="851"/>
          <w:tab w:val="left" w:pos="9356"/>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Національного університету</w:t>
      </w:r>
    </w:p>
    <w:p w:rsidR="00AE58F2" w:rsidRPr="000421EE" w:rsidRDefault="00183B9D" w:rsidP="00D04C04">
      <w:pPr>
        <w:tabs>
          <w:tab w:val="left" w:pos="851"/>
          <w:tab w:val="left" w:pos="9356"/>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p>
    <w:p w:rsidR="00AE58F2" w:rsidRPr="000421EE" w:rsidRDefault="00AE58F2" w:rsidP="00D04C04">
      <w:pPr>
        <w:tabs>
          <w:tab w:val="left" w:pos="851"/>
          <w:tab w:val="left" w:pos="9356"/>
        </w:tabs>
        <w:spacing w:line="360" w:lineRule="auto"/>
        <w:ind w:right="34" w:firstLine="567"/>
        <w:jc w:val="center"/>
        <w:rPr>
          <w:rFonts w:ascii="Times New Roman" w:hAnsi="Times New Roman" w:cs="Times New Roman"/>
          <w:b/>
          <w:smallCaps/>
          <w:sz w:val="28"/>
          <w:szCs w:val="28"/>
        </w:rPr>
      </w:pPr>
    </w:p>
    <w:p w:rsidR="00AE58F2" w:rsidRDefault="003E79B1" w:rsidP="00D04C04">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ПОГЛЯД НА ЗМІСТ ПРИНЦИПУ ВЕРХОВЕНСТВА ПРАВА КРІЗЬ ПРИЗМУ ПРАКТИКИ ЄВРОПЕЙСЬКОГО СУДУ</w:t>
      </w:r>
    </w:p>
    <w:p w:rsidR="00D04C04" w:rsidRPr="000421EE" w:rsidRDefault="00D04C04" w:rsidP="001B5808">
      <w:pPr>
        <w:tabs>
          <w:tab w:val="left" w:pos="851"/>
        </w:tabs>
        <w:spacing w:line="360" w:lineRule="auto"/>
        <w:ind w:right="34" w:firstLine="567"/>
        <w:jc w:val="both"/>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У період формування та становлення України як незалежної держави, засада пріоритету прав та свобод людини має величезне значення, оскільки вона виступає як основний камінь кутовий у будівництві правової системи, яка має відповідати міжнародним стандартам, зокрема європейським, які Україна обіцяла дотримуватися в своїй Конституції.</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За словами А.М. Колодія, принцип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верховенства права</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існує поза текстами правових актів і втілюється у цінностях справедливості, рівності та свободи, які загальновизнані і застосовуються для регулювання суспільних відносин [3]. Іншими словами, цей принцип закладений у суспільному правосвідомості і використовується для саморегулювання відносин в суспільстві. Вчений стверджує, що діяльність органів влади має бути ґрунтована на принципах природного права, що означає, що держава обмежена законом, а не навпаки.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Згідно з думкою П.М. Рабіновича, принцип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верховенства права</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не повинен плутатися з </w:t>
      </w:r>
      <w:r w:rsidRPr="000421EE">
        <w:rPr>
          <w:rFonts w:ascii="Times New Roman" w:eastAsia="Times New Roman" w:hAnsi="Times New Roman" w:cs="Times New Roman"/>
          <w:sz w:val="28"/>
          <w:szCs w:val="28"/>
        </w:rPr>
        <w:lastRenderedPageBreak/>
        <w:t xml:space="preserve">принципом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верховенства закону,</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оскільки перевага закону передусім вказує на пріоритетність норм закону, але це не завжди означає, що всі закони є правовими. Вчений також підкреслює, що принцип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верховенства закону</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повинен відповідати принципам права, і це є ключовим показником правової держави. П.М. Рабінович вважає, що явище, що виникає поза межами держави, має загальносоціальний характер, і тому загальносоціальне (природне) право передбачає загальні та рівні можливості для всіх учасників суспільного життя, які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єктивно визначаються ступенем розвитку суспільства [4]. Відповідно до носіїв цих можливостей, він відрізняє права людини та права соціальних спільнот.</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В рамках розвитку європейської правової думки виникає необхідність у докладному визначенні та уніфікації розуміння концепції та принципу верховенства права. Ця потреба обумовлена необхідністю виділення ключових компонентів цього принципу, враховуючи судові рішення </w:t>
      </w:r>
      <w:r w:rsidRPr="000421EE">
        <w:rPr>
          <w:rFonts w:ascii="Times New Roman" w:eastAsia="Times New Roman" w:hAnsi="Times New Roman" w:cs="Times New Roman"/>
          <w:sz w:val="28"/>
          <w:szCs w:val="28"/>
        </w:rPr>
        <w:lastRenderedPageBreak/>
        <w:t>Європейського суду з прав людини. Європейський суд з прав людини (далі - ЄСПЛ) розглядає верховенство права як основний принцип, що пронизує всю Конвенцію про захист прав і основних свобод людини. Правовий порядок країн-учасниць цієї Конвенції ґрунтується на її положеннях, і навіть надзвичайні ситуації або воєнні дії не можуть служити виправданням порушення норм цієї Конвенції.</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Давайте розглянемо два приклади, які ілюструють відсилання до принципу верховенства права у рішеннях ЄСПЛ стосовно України. Перший приклад стосується якості закону, який передбачає втручання у права особи щодо її основних свобод. У рішенні від 10 грудня 2009 року в справі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Михайлюк та Петров проти України</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(Mikhaylyuk and Petrov v. Ukraine, заява № 11932/02), ЄСПЛ наголошує [2, c.10]:</w:t>
      </w:r>
    </w:p>
    <w:p w:rsidR="00AE58F2" w:rsidRPr="000421EE" w:rsidRDefault="00183B9D"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 xml:space="preserve">Суд нагадує, що вираз </w:t>
      </w: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згідно із законом</w:t>
      </w: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 xml:space="preserve"> насамперед вимагає, щоб оскаржуване втручання мало певну підставу в національному законодавстві; </w:t>
      </w:r>
      <w:r w:rsidR="003E79B1" w:rsidRPr="000421EE">
        <w:rPr>
          <w:rFonts w:ascii="Times New Roman" w:eastAsia="Times New Roman" w:hAnsi="Times New Roman" w:cs="Times New Roman"/>
          <w:sz w:val="28"/>
          <w:szCs w:val="28"/>
        </w:rPr>
        <w:lastRenderedPageBreak/>
        <w:t>він також стосується якості відповідного законодавства і вимагає, щоб воно було доступне відповідній особі, яка, крім того, повинна передбачати його наслідки для себе, а також це законодавство повинно відповідати принципу верховенства права.</w:t>
      </w:r>
      <w:r w:rsidRPr="000421EE">
        <w:rPr>
          <w:rFonts w:ascii="Times New Roman" w:eastAsia="Times New Roman" w:hAnsi="Times New Roman" w:cs="Times New Roman"/>
          <w:sz w:val="28"/>
          <w:szCs w:val="28"/>
        </w:rPr>
        <w:t>»</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Інший аспект принципу верховенства права, який був розглянутий ЄСПЛ, стосується принципу юридичної визначеності. У справі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Христов проти України</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(Khristov v. Ukraine, заява № 24465/04), рішення від 19 лютого 2009 року, ЄСПЛ стверджує:</w:t>
      </w:r>
    </w:p>
    <w:p w:rsidR="00AE58F2" w:rsidRPr="000421EE" w:rsidRDefault="00183B9D"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 xml:space="preserve">Право на справедливий судовий розгляд, гарантоване пунктом 1 статті 6 Конвенції, слід тлумачити в контексті преамбули Конвенції, яка, зокрема, проголошує верховенство права як складову частину спільної спадщини Договірних держав. Одним з основоположних аспектів верховенства права є принцип юридичної визначеності, згідно з яким у разі остаточного вирішення спору судами їхнє рішення, що набрало законної сили, не може ставитися під сумнів. </w:t>
      </w:r>
      <w:r w:rsidR="003E79B1" w:rsidRPr="000421EE">
        <w:rPr>
          <w:rFonts w:ascii="Times New Roman" w:eastAsia="Times New Roman" w:hAnsi="Times New Roman" w:cs="Times New Roman"/>
          <w:sz w:val="28"/>
          <w:szCs w:val="28"/>
        </w:rPr>
        <w:lastRenderedPageBreak/>
        <w:t>Принцип res judicata вимагає поваги до остаточного рішення суду. Згідно з цим принципом жодна сторона не має права вимагати перегляду остаточного та обов</w:t>
      </w: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язкового до виконання рішення суду лише з однією метою - домогтися повторного розгляду та винесення нового рішення у справі. Повноваження судів вищого рівня з перегляду мають здійснюватися для виправлення судових помилок і недоліків, а не задля нового розгляду справи</w:t>
      </w: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 xml:space="preserve"> [1, c.7].</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Отже, у цьому рішенні вказується, що навіть можливість існування двох різних точок зору щодо предмета суперечки не може бути підставою для нового розгляду справи. Навіть перегляд остаточного рішення має здійснюватися тільки в разі наявності вагомих та непереборних обставин. Таким чином, ЄСПЛ робить акцент на необхідності забезпечення стабільності та впевненості в рішеннях суду як важливої складової принципу верховенства права.</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Отож, Визнання принципу верховенства права є важливим досягненням для України як демократичної держави. Цей принцип спрямований на забезпечення гідного життя для кожної людини та вимагає його дотримання всіма гілками влади. Україна взяла на себе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язання гарантувати права та свободи кожної особи, яка перебуває під її юрисдикцією, відповідно до положень Європейської конвенції з прав людини. Крім того, Україна визнала повноваження Європейського суду з прав людини щодо захисту цього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язання в національних судах та права своїх громадян звертатися до ЄСПЛ зі скаргами у випадку, якщо вони вважають, що держава порушила положення конвенції. Рішення, прийняті ЄСПЛ, повинні стати важливим джерелом українського права та безпосередньо вплинути на формування та розвиток правової системи України.</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b/>
          <w:sz w:val="28"/>
          <w:szCs w:val="28"/>
        </w:rPr>
      </w:pPr>
    </w:p>
    <w:p w:rsidR="00AE58F2" w:rsidRPr="000421EE" w:rsidRDefault="00D04C04" w:rsidP="001B5808">
      <w:pPr>
        <w:tabs>
          <w:tab w:val="left" w:pos="851"/>
        </w:tabs>
        <w:spacing w:line="360" w:lineRule="auto"/>
        <w:ind w:right="34" w:firstLine="567"/>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Література</w:t>
      </w:r>
      <w:r w:rsidR="003E79B1" w:rsidRPr="000421EE">
        <w:rPr>
          <w:rFonts w:ascii="Times New Roman" w:eastAsia="Times New Roman" w:hAnsi="Times New Roman" w:cs="Times New Roman"/>
          <w:b/>
          <w:sz w:val="28"/>
          <w:szCs w:val="28"/>
        </w:rPr>
        <w:t>:</w:t>
      </w:r>
    </w:p>
    <w:p w:rsidR="00AE58F2" w:rsidRPr="000421EE" w:rsidRDefault="003E79B1" w:rsidP="001B5808">
      <w:pPr>
        <w:numPr>
          <w:ilvl w:val="0"/>
          <w:numId w:val="169"/>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highlight w:val="white"/>
        </w:rPr>
        <w:t xml:space="preserve">Боняк В.О. Погляд на зміст принципу верховенства права крізь призму практики </w:t>
      </w:r>
      <w:r w:rsidRPr="000421EE">
        <w:rPr>
          <w:rFonts w:ascii="Times New Roman" w:eastAsia="Times New Roman" w:hAnsi="Times New Roman" w:cs="Times New Roman"/>
          <w:sz w:val="28"/>
          <w:szCs w:val="28"/>
          <w:highlight w:val="white"/>
        </w:rPr>
        <w:lastRenderedPageBreak/>
        <w:t>Європейського суду з прав людини. Практика Європейського суду з прав людини як джерело національного права: матеріали круглого столу (м. Дніпро, 24 листоп. 2017 р.). Дніпро. ДДУВС. Ліра ЛТД. 2017. С. 6-8</w:t>
      </w:r>
    </w:p>
    <w:p w:rsidR="00AE58F2" w:rsidRPr="000421EE" w:rsidRDefault="003E79B1" w:rsidP="001B5808">
      <w:pPr>
        <w:numPr>
          <w:ilvl w:val="0"/>
          <w:numId w:val="169"/>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Фулей Т.І. Застосування практики Європейського суду з прав людини при здійсненні правосуддя: Науково-методичний посібник для суддів. 2-ге вид. випр., допов. Київ. 2015. 208 с.</w:t>
      </w:r>
    </w:p>
    <w:p w:rsidR="00AE58F2" w:rsidRPr="000421EE" w:rsidRDefault="003E79B1" w:rsidP="001B5808">
      <w:pPr>
        <w:numPr>
          <w:ilvl w:val="0"/>
          <w:numId w:val="169"/>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Колодій А.М. Принципи права: ґенеза, поняття, класифікація та реалізація. Альманах права. 2012. Вип. 3. С. 42–46.</w:t>
      </w:r>
    </w:p>
    <w:p w:rsidR="00AE58F2" w:rsidRPr="000421EE" w:rsidRDefault="003E79B1" w:rsidP="001B5808">
      <w:pPr>
        <w:numPr>
          <w:ilvl w:val="0"/>
          <w:numId w:val="169"/>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Рабінович П.М. Основи загальної теорії права та держави : навч. посіб. Львів. Край. 2007. с. 341–342.</w:t>
      </w:r>
    </w:p>
    <w:p w:rsidR="00AE58F2" w:rsidRDefault="00AE58F2" w:rsidP="00D04C04">
      <w:pPr>
        <w:widowControl w:val="0"/>
        <w:tabs>
          <w:tab w:val="left" w:pos="851"/>
        </w:tabs>
        <w:spacing w:line="360" w:lineRule="auto"/>
        <w:ind w:right="34"/>
        <w:jc w:val="both"/>
        <w:rPr>
          <w:rFonts w:ascii="Times New Roman" w:eastAsia="Times New Roman" w:hAnsi="Times New Roman" w:cs="Times New Roman"/>
          <w:b/>
          <w:sz w:val="28"/>
          <w:szCs w:val="28"/>
          <w:highlight w:val="white"/>
        </w:rPr>
      </w:pPr>
    </w:p>
    <w:p w:rsidR="00D04C04" w:rsidRPr="000421EE" w:rsidRDefault="00D04C04" w:rsidP="00D04C04">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D04C04">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b/>
          <w:sz w:val="28"/>
          <w:szCs w:val="28"/>
        </w:rPr>
        <w:t>Онищенко Віолетта Віталіївна</w:t>
      </w:r>
    </w:p>
    <w:p w:rsidR="00D04C04" w:rsidRDefault="00D04C04" w:rsidP="00D04C04">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Здобувачка вищої освіти</w:t>
      </w:r>
    </w:p>
    <w:p w:rsidR="00D04C04" w:rsidRDefault="00D04C04" w:rsidP="00D04C04">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Національного</w:t>
      </w:r>
      <w:r w:rsidR="003E79B1" w:rsidRPr="000421EE">
        <w:rPr>
          <w:rFonts w:ascii="Times New Roman" w:eastAsia="Times New Roman" w:hAnsi="Times New Roman" w:cs="Times New Roman"/>
          <w:sz w:val="28"/>
          <w:szCs w:val="28"/>
        </w:rPr>
        <w:t xml:space="preserve"> університе</w:t>
      </w:r>
      <w:r>
        <w:rPr>
          <w:rFonts w:ascii="Times New Roman" w:eastAsia="Times New Roman" w:hAnsi="Times New Roman" w:cs="Times New Roman"/>
          <w:sz w:val="28"/>
          <w:szCs w:val="28"/>
        </w:rPr>
        <w:t>ту</w:t>
      </w:r>
    </w:p>
    <w:p w:rsidR="00AE58F2" w:rsidRPr="000421EE" w:rsidRDefault="00183B9D" w:rsidP="00D04C04">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p>
    <w:p w:rsidR="00AE58F2" w:rsidRPr="000421EE" w:rsidRDefault="00AE58F2" w:rsidP="00D04C04">
      <w:pPr>
        <w:tabs>
          <w:tab w:val="left" w:pos="851"/>
        </w:tabs>
        <w:spacing w:line="360" w:lineRule="auto"/>
        <w:ind w:right="34"/>
        <w:jc w:val="center"/>
        <w:rPr>
          <w:rFonts w:ascii="Times New Roman" w:eastAsia="Times New Roman" w:hAnsi="Times New Roman" w:cs="Times New Roman"/>
          <w:sz w:val="28"/>
          <w:szCs w:val="28"/>
        </w:rPr>
      </w:pPr>
    </w:p>
    <w:p w:rsidR="00AE58F2" w:rsidRDefault="003E79B1" w:rsidP="00D04C04">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b/>
          <w:sz w:val="28"/>
          <w:szCs w:val="28"/>
        </w:rPr>
        <w:t>ПРОБЛЕМНІ ПИТАННЯ ГАРМОНІЗАЦІЇ НАЦІОНАЛЬНОГО ЗАКОНОДАВСТВА З МІЖНАРОДНИМИ НОРМАМИ В УМОВАХ ГЛОБАЛІЗАЦІЙНИХ ПРОЦЕСІВ</w:t>
      </w:r>
    </w:p>
    <w:p w:rsidR="00D04C04" w:rsidRPr="000421EE" w:rsidRDefault="00D04C04" w:rsidP="00D04C04">
      <w:pPr>
        <w:tabs>
          <w:tab w:val="left" w:pos="851"/>
        </w:tabs>
        <w:spacing w:line="360" w:lineRule="auto"/>
        <w:ind w:right="34" w:firstLine="567"/>
        <w:jc w:val="center"/>
        <w:rPr>
          <w:rFonts w:ascii="Times New Roman" w:eastAsia="Times New Roman" w:hAnsi="Times New Roman" w:cs="Times New Roman"/>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Глобалізаційні процеси у галузях економіки, культури, політики та правової сфери безпосередньо впливають на національні правові системи. Рівень розвитку міжнародного права має прямий 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язок з розвитком демократії та громадянського суспільства в кожній державі. Саме тому зміцнення інтеграційних процесів у всіх сферах, зокрема в правовій, стало ключовою тенденцією сучасної України. Повномасштабне вторгнення російської федерації спричинило посилення процесу інтеграції міжнародно-правових норм у національне законодавство України.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Проблеми, що виникають при гармонізації національного законодавства з міжнародними нормами, набувають особливої актуальності на тлі </w:t>
      </w:r>
      <w:r w:rsidRPr="000421EE">
        <w:rPr>
          <w:rFonts w:ascii="Times New Roman" w:eastAsia="Times New Roman" w:hAnsi="Times New Roman" w:cs="Times New Roman"/>
          <w:sz w:val="28"/>
          <w:szCs w:val="28"/>
        </w:rPr>
        <w:lastRenderedPageBreak/>
        <w:t>набуття Україною статусу кандидата на членство в Європейському союзі. Євроінтеграційний курс має безпосередній 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язок з необхідністю імплементації міжнародних стандартів в національне законодавство, що має ряд проблемних аспектів. Зазначеній проблематиці приділено увагу в багатьох працях вітчизняних науковців, серед яких варто виділити Н. Колісник, В. Маньгора, А. Біла-Кисельова, І. Міщенко, Г. Сарибаєва, О. Кальян, В. Осташова та багатьох інших.</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Відзначимо, що термін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гармонізація</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на сьогодні широко застосовується на практиці, а його визначення надано в Словнику термінів і понять із міжнародного та європейського права. Гармонізація визначається як процес приведення законодавства держав-членів і країн-нечленів у відповідність до вимог Європейського Союзу на основі його правових актів. Таким чином, термін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гармонізація</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використовується у європейському праві для опису процесу наближення законодавств держав-членів, де узгоджуються спільні підходи, концепції розвитку </w:t>
      </w:r>
      <w:r w:rsidRPr="000421EE">
        <w:rPr>
          <w:rFonts w:ascii="Times New Roman" w:eastAsia="Times New Roman" w:hAnsi="Times New Roman" w:cs="Times New Roman"/>
          <w:sz w:val="28"/>
          <w:szCs w:val="28"/>
        </w:rPr>
        <w:lastRenderedPageBreak/>
        <w:t xml:space="preserve">національних законодавств та розробляються загальні правові норми для застосування [3, с. 162].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Процес гармонізації законодавства з міжнародними нормами є складним, багатоаспектним явищем. Доктринальні напрацювання з міжнародного права дозволяють виділити основні першопричини наявності проблем у процесі гармонізації українського законодавства з міжнародними стандартами: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адаптація міжнародних стандартів на національний рівень викликає проблеми інтерпретації та врахування контексту (часто міжнародні норми сформульовані загальними та абстрактними термінами, що може призвести до різних тлумачень на національному рівні);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існують відмінності в національних традиціях, культурі та історії, що може конфліктувати з міжнародними стандартами (деякі норми можуть не враховувати особливості країни або суперечити національним цінностям);</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важливо мати ефективний механізм впровадження та контролю за дотриманням міжнародних норм на національному рівні [1, с. 43].</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Процес гармонізації національного законодавства має базуватись на збереженні Україною усталеного законодавства, яке визначало б правові основи, умови та засоби реагування на рекомендації міжнародних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compliance</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органів. Використання таких міжнародних рекомендаційних актів у сучасних умовах вимагає розробки як теоретичних, так і практичних основ для їх ефективного використання, а також визначення меж такого застосування.</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Під час гармонізації законодавства на основі міжнародних договорів важливо враховувати наступні ключові аспекти: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а) відсутність міжнародно-правового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язку зберігання термінологічної ідентичності міжнародного договору та внутрішнього законодавства через процес міжнародно-правової уніфікації його норм;</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б) існування самоздійснюваних міжнародних договорів України не повинно заважати процедурі імплементації через внесення змін або прийняття нових нормативних актів;</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 при гармонізації українського законодавства на підставі міжнародних договорів України потрібно враховувати особливості міжнародно-правових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язань сторін, які відображені у текстах цих договорів [4, с. 7].</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Для розв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язання проблем, що постають перед Україною внаслідок здійснення гармонізації чинного законодавства з міжнародними актами, необхідно розглянути відмінності у регулюванні юридичної відповідальності в міжнародному праві та праві України; визначити пріоритетність подолання прогалин в українському законодавстві; визначити принципи, які потребують змін та доповнень, а також принципи, які має бути імплементовано в українське законодавство.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Відзначимо, що найголовнішим кроком для України має стати розширення та удосконалення </w:t>
      </w:r>
      <w:r w:rsidRPr="000421EE">
        <w:rPr>
          <w:rFonts w:ascii="Times New Roman" w:eastAsia="Times New Roman" w:hAnsi="Times New Roman" w:cs="Times New Roman"/>
          <w:sz w:val="28"/>
          <w:szCs w:val="28"/>
        </w:rPr>
        <w:lastRenderedPageBreak/>
        <w:t xml:space="preserve">нормативно-правової бази, що регулює принципи притягнення до юридичної відповідальності. Враховуючи повномасштабне вторгнення збройного агресора в Україну, неможливість прямої ратифікації Римського статуту, а також консолідацію міжнародного співтовариства навколо українського опору державі-спонсору тероризму, Україна має посилити співробітництво у сфері вироблення дієвих механізмів притягнення до відповідальності військових злочинців. На нашу думку, реалізація такого завдання неможлива без гармонізації чинного законодавства з міжнародними стандартами, що в свою чергу відкриє можливість більш широкої взаємодії міждержавних інституцій.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Погоджуємось з думкою С. Корінного про необхідність прийняття спеціальних законодавчих актів, що більш детально регулюватимуть порядок впровадження змін і доповнень до національного законодавства у 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язку з процесом гармонізації. Це дозволить чітко ідентифікувати положення законодавства України, які мають бути доповнені </w:t>
      </w:r>
      <w:r w:rsidRPr="000421EE">
        <w:rPr>
          <w:rFonts w:ascii="Times New Roman" w:eastAsia="Times New Roman" w:hAnsi="Times New Roman" w:cs="Times New Roman"/>
          <w:sz w:val="28"/>
          <w:szCs w:val="28"/>
        </w:rPr>
        <w:lastRenderedPageBreak/>
        <w:t>або змінені у процесі гармонізації, спростить завдання виконавчим органам влади щодо приведення підзаконних актів у відповідність до цих змін тощо. Ці закони повинні відображати суть гармонізації [2, с.  185].</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Отже, гармонізація законодавства в Україні призводить до позитивних наслідків, які сприяють розвитку країни та підсиленню її статусу на міжнародній арені. Цей процес супроводжується рядом проблем, що першочергово викликано необхідністю нормативного з</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ясування сутності процесу гармонізації, а також вироблення дієвих механізмів адаптації чинного законодавства до міжнародних стандартів зі збереженням в Україні усталеного законодавства щодо правових підстав, умов та засобів реагування на рекомендації міжнародного співтовариства. </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0D1016" w:rsidP="005E178C">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b/>
          <w:sz w:val="28"/>
          <w:szCs w:val="28"/>
        </w:rPr>
        <w:t>Література</w:t>
      </w:r>
    </w:p>
    <w:p w:rsidR="00AE58F2" w:rsidRPr="000421EE" w:rsidRDefault="003E79B1" w:rsidP="001B5808">
      <w:pPr>
        <w:numPr>
          <w:ilvl w:val="0"/>
          <w:numId w:val="147"/>
        </w:numPr>
        <w:tabs>
          <w:tab w:val="left" w:pos="851"/>
        </w:tabs>
        <w:spacing w:line="360" w:lineRule="auto"/>
        <w:ind w:left="0" w:right="34" w:firstLine="567"/>
        <w:jc w:val="both"/>
        <w:rPr>
          <w:rFonts w:ascii="Times New Roman" w:eastAsia="Times New Roman" w:hAnsi="Times New Roman" w:cs="Times New Roman"/>
          <w:sz w:val="28"/>
          <w:szCs w:val="28"/>
        </w:rPr>
      </w:pPr>
      <w:bookmarkStart w:id="48" w:name="_heading=h.30j0zll" w:colFirst="0" w:colLast="0"/>
      <w:bookmarkEnd w:id="48"/>
      <w:r w:rsidRPr="000421EE">
        <w:rPr>
          <w:rFonts w:ascii="Times New Roman" w:eastAsia="Times New Roman" w:hAnsi="Times New Roman" w:cs="Times New Roman"/>
          <w:sz w:val="28"/>
          <w:szCs w:val="28"/>
        </w:rPr>
        <w:t xml:space="preserve">Дудник Р.М. Система права та правова система України в добу глобалістики (інтеграції). </w:t>
      </w:r>
      <w:r w:rsidRPr="000421EE">
        <w:rPr>
          <w:rFonts w:ascii="Times New Roman" w:eastAsia="Times New Roman" w:hAnsi="Times New Roman" w:cs="Times New Roman"/>
          <w:sz w:val="28"/>
          <w:szCs w:val="28"/>
        </w:rPr>
        <w:lastRenderedPageBreak/>
        <w:t>Науковий вісник Ужгородського національного університету. Серія: Право. 2023. № 1 (79). С. 40-46.</w:t>
      </w:r>
    </w:p>
    <w:p w:rsidR="00AE58F2" w:rsidRPr="000421EE" w:rsidRDefault="003E79B1" w:rsidP="001B5808">
      <w:pPr>
        <w:numPr>
          <w:ilvl w:val="0"/>
          <w:numId w:val="147"/>
        </w:numPr>
        <w:tabs>
          <w:tab w:val="left" w:pos="851"/>
        </w:tabs>
        <w:spacing w:line="360" w:lineRule="auto"/>
        <w:ind w:left="0" w:right="34" w:firstLine="567"/>
        <w:jc w:val="both"/>
        <w:rPr>
          <w:rFonts w:ascii="Times New Roman" w:eastAsia="Times New Roman" w:hAnsi="Times New Roman" w:cs="Times New Roman"/>
          <w:sz w:val="28"/>
          <w:szCs w:val="28"/>
        </w:rPr>
      </w:pPr>
      <w:bookmarkStart w:id="49" w:name="_heading=h.1fob9te" w:colFirst="0" w:colLast="0"/>
      <w:bookmarkEnd w:id="49"/>
      <w:r w:rsidRPr="000421EE">
        <w:rPr>
          <w:rFonts w:ascii="Times New Roman" w:eastAsia="Times New Roman" w:hAnsi="Times New Roman" w:cs="Times New Roman"/>
          <w:sz w:val="28"/>
          <w:szCs w:val="28"/>
        </w:rPr>
        <w:t>Задніпряна-Корінна М.Ю., Корінний С.О. Загальні засади гармонізації національного законодавства із законодавством Європейського Союзу (2023). URL: http://www.baltijapublishing.lv/omp/index.php/bp/catalog/download/362/9866/20568-1?inline=1 (дата звернення 16.10.2023).</w:t>
      </w:r>
    </w:p>
    <w:p w:rsidR="00AE58F2" w:rsidRPr="000421EE" w:rsidRDefault="003E79B1" w:rsidP="001B5808">
      <w:pPr>
        <w:numPr>
          <w:ilvl w:val="0"/>
          <w:numId w:val="147"/>
        </w:numPr>
        <w:tabs>
          <w:tab w:val="left" w:pos="851"/>
        </w:tabs>
        <w:spacing w:line="360" w:lineRule="auto"/>
        <w:ind w:left="0" w:right="34" w:firstLine="567"/>
        <w:jc w:val="both"/>
        <w:rPr>
          <w:rFonts w:ascii="Times New Roman" w:eastAsia="Times New Roman" w:hAnsi="Times New Roman" w:cs="Times New Roman"/>
          <w:sz w:val="28"/>
          <w:szCs w:val="28"/>
        </w:rPr>
      </w:pPr>
      <w:bookmarkStart w:id="50" w:name="_heading=h.3znysh7" w:colFirst="0" w:colLast="0"/>
      <w:bookmarkEnd w:id="50"/>
      <w:r w:rsidRPr="000421EE">
        <w:rPr>
          <w:rFonts w:ascii="Times New Roman" w:eastAsia="Times New Roman" w:hAnsi="Times New Roman" w:cs="Times New Roman"/>
          <w:sz w:val="28"/>
          <w:szCs w:val="28"/>
        </w:rPr>
        <w:t>Колісник Н.І. Адаптація законодавства України до стандартів Європейського Союзу. Innovative trends in science, practice and education: матеріали VII Міжнар. наук.-практ. конф., м. Мюнхен, 22-25 лютого 2022 року. Мюнхен, 2022. С. 162-164.</w:t>
      </w:r>
    </w:p>
    <w:p w:rsidR="00AE58F2" w:rsidRPr="000421EE" w:rsidRDefault="003E79B1" w:rsidP="001B5808">
      <w:pPr>
        <w:numPr>
          <w:ilvl w:val="0"/>
          <w:numId w:val="147"/>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Стрельцова Є.Д. Теорія і практика уніфікації міжнародного права в умовах глобалізації (міжнародний та національно-правовий аспекти): автореф. дис. … д-ра юрид. наук: 12.00.11. Одеса, 2020. 43 с.</w:t>
      </w:r>
    </w:p>
    <w:p w:rsidR="005E178C" w:rsidRDefault="005E178C" w:rsidP="005E178C">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5E178C">
      <w:pPr>
        <w:widowControl w:val="0"/>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Науковий керівник – к.ю.н., доцент Форманюк В.В.</w:t>
      </w: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5E178C">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Ордюнова Анастасія Сергіївна</w:t>
      </w:r>
    </w:p>
    <w:p w:rsidR="005E178C" w:rsidRDefault="005E178C" w:rsidP="005E178C">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Здобувачка вищої освіти</w:t>
      </w:r>
    </w:p>
    <w:p w:rsidR="005E178C" w:rsidRDefault="005E178C" w:rsidP="005E178C">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Національного</w:t>
      </w:r>
      <w:r w:rsidR="003E79B1" w:rsidRPr="000421EE">
        <w:rPr>
          <w:rFonts w:ascii="Times New Roman" w:eastAsia="Times New Roman" w:hAnsi="Times New Roman" w:cs="Times New Roman"/>
          <w:sz w:val="28"/>
          <w:szCs w:val="28"/>
        </w:rPr>
        <w:t xml:space="preserve"> університет</w:t>
      </w:r>
      <w:r>
        <w:rPr>
          <w:rFonts w:ascii="Times New Roman" w:eastAsia="Times New Roman" w:hAnsi="Times New Roman" w:cs="Times New Roman"/>
          <w:sz w:val="28"/>
          <w:szCs w:val="28"/>
        </w:rPr>
        <w:t>у</w:t>
      </w:r>
    </w:p>
    <w:p w:rsidR="00AE58F2" w:rsidRDefault="00183B9D" w:rsidP="005E178C">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p>
    <w:p w:rsidR="005E178C" w:rsidRPr="000421EE" w:rsidRDefault="005E178C" w:rsidP="005E178C">
      <w:pPr>
        <w:tabs>
          <w:tab w:val="left" w:pos="851"/>
        </w:tabs>
        <w:spacing w:line="360" w:lineRule="auto"/>
        <w:ind w:right="34" w:firstLine="567"/>
        <w:jc w:val="center"/>
        <w:rPr>
          <w:rFonts w:ascii="Times New Roman" w:eastAsia="Times New Roman" w:hAnsi="Times New Roman" w:cs="Times New Roman"/>
          <w:sz w:val="28"/>
          <w:szCs w:val="28"/>
        </w:rPr>
      </w:pPr>
    </w:p>
    <w:p w:rsidR="00AE58F2" w:rsidRPr="000421EE" w:rsidRDefault="003E79B1" w:rsidP="005E178C">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ГАРМОНІЗАЦІЯ ЗАКОНОДАВСТВА В СФЕРІ ЗАХИСТУ ПРАВ МЕНШИН: ПРАВОВИЙ АСПЕКТ УКРАЇНА-ЄС</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color w:val="333333"/>
          <w:sz w:val="28"/>
          <w:szCs w:val="28"/>
          <w:highlight w:val="white"/>
        </w:rPr>
      </w:pPr>
      <w:r w:rsidRPr="000421EE">
        <w:rPr>
          <w:rFonts w:ascii="Times New Roman" w:eastAsia="Times New Roman" w:hAnsi="Times New Roman" w:cs="Times New Roman"/>
          <w:sz w:val="28"/>
          <w:szCs w:val="28"/>
        </w:rPr>
        <w:t xml:space="preserve">На території України проживають багато національностей, що підтверджує її статус, як поліетнічної держави. Багатонаціональність країни є її культурним та історичним надбанням, тому передусім на державному рівні потрібно забезпечення існування стандартів рівності та розвитку всіх національностей, які проживають в Україні. Преамбулою Конституції України визначено, що  </w:t>
      </w:r>
      <w:r w:rsidRPr="000421EE">
        <w:rPr>
          <w:rFonts w:ascii="Times New Roman" w:eastAsia="Times New Roman" w:hAnsi="Times New Roman" w:cs="Times New Roman"/>
          <w:color w:val="333333"/>
          <w:sz w:val="28"/>
          <w:szCs w:val="28"/>
          <w:highlight w:val="white"/>
        </w:rPr>
        <w:t xml:space="preserve">український народ складається з громадян України всіх національностей. Також, </w:t>
      </w:r>
      <w:r w:rsidRPr="000421EE">
        <w:rPr>
          <w:rFonts w:ascii="Times New Roman" w:eastAsia="Times New Roman" w:hAnsi="Times New Roman" w:cs="Times New Roman"/>
          <w:color w:val="333333"/>
          <w:sz w:val="28"/>
          <w:szCs w:val="28"/>
          <w:highlight w:val="white"/>
        </w:rPr>
        <w:lastRenderedPageBreak/>
        <w:t>згідно ст. 11 Конституції України держава забезпечує рівні умови для розвитку української нації та культур інших народів, які проживають в Україні [1].</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color w:val="333333"/>
          <w:sz w:val="28"/>
          <w:szCs w:val="28"/>
          <w:highlight w:val="white"/>
        </w:rPr>
        <w:t xml:space="preserve">Українське законодавство захищає та гарантує широкий спектр прав етнічних меншин, який не включає: право на існування та збереження своєї ідентичності, рівноправну участь у державотворенні, захист та розвиток культурної самобутності, політичні права, отримання фінансових сприяння, правовий захист національних меншин на особливих правах, а також інших правах, що забезпечують рівні можливості представникам національних меншин, які проживають на території України. </w:t>
      </w:r>
      <w:r w:rsidRPr="000421EE">
        <w:rPr>
          <w:rFonts w:ascii="Times New Roman" w:eastAsia="Times New Roman" w:hAnsi="Times New Roman" w:cs="Times New Roman"/>
          <w:sz w:val="28"/>
          <w:szCs w:val="28"/>
        </w:rPr>
        <w:t xml:space="preserve">Як зазначають Федунь О.В. і Папіш Н.І., аналіз змісту національного законодавства показує, що воно містить найосновніші міжнародні права щодо захисту етнічних меншин. Україна імплементувала міжнародні стандарти захисту прав меншин у власне законодавство та національну етнічну політику та </w:t>
      </w:r>
      <w:r w:rsidRPr="000421EE">
        <w:rPr>
          <w:rFonts w:ascii="Times New Roman" w:eastAsia="Times New Roman" w:hAnsi="Times New Roman" w:cs="Times New Roman"/>
          <w:sz w:val="28"/>
          <w:szCs w:val="28"/>
        </w:rPr>
        <w:lastRenderedPageBreak/>
        <w:t xml:space="preserve">завжди вчилася в цьому питанні з іноземного досвіду [4, с. 16].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color w:val="333333"/>
          <w:sz w:val="28"/>
          <w:szCs w:val="28"/>
          <w:highlight w:val="white"/>
        </w:rPr>
      </w:pPr>
      <w:r w:rsidRPr="000421EE">
        <w:rPr>
          <w:rFonts w:ascii="Times New Roman" w:eastAsia="Times New Roman" w:hAnsi="Times New Roman" w:cs="Times New Roman"/>
          <w:color w:val="333333"/>
          <w:sz w:val="28"/>
          <w:szCs w:val="28"/>
          <w:highlight w:val="white"/>
        </w:rPr>
        <w:t>Питання захисту прав національних меншин на законодавчому рівні стало наріжним комнем  після набуття Україною офіційного статусу кандидата в члени Європейського Союзу 23 червня 2022 року, оскільки перед державою постало завдання трансформації національної правової системи та гармонізації у відповідності до стандартів та принципів права Європейського Союзу. Сигнали, які надсилає ЄС Україні щодо європеїзації законодавчої бази з питань, спрямованих на забезпечення повноцінних прав національних меншин, умовно можна розділити на дві групи: умови мають офіційно-правовий характер та умови інституційного характеру. Звужуються формально-правові умови для вдосконалення механізму захисту від дискримінації національних меншин у  реалізації права на користування рідною мовою</w:t>
      </w:r>
      <w:r w:rsidRPr="000421EE">
        <w:rPr>
          <w:rFonts w:ascii="Times New Roman" w:eastAsia="Times New Roman" w:hAnsi="Times New Roman" w:cs="Times New Roman"/>
          <w:sz w:val="28"/>
          <w:szCs w:val="28"/>
        </w:rPr>
        <w:t xml:space="preserve"> [2, с. 21].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Як зазначає Ткаченко Є.В., мовні права включають право на використання мови у сфері </w:t>
      </w:r>
      <w:r w:rsidRPr="000421EE">
        <w:rPr>
          <w:rFonts w:ascii="Times New Roman" w:eastAsia="Times New Roman" w:hAnsi="Times New Roman" w:cs="Times New Roman"/>
          <w:sz w:val="28"/>
          <w:szCs w:val="28"/>
        </w:rPr>
        <w:lastRenderedPageBreak/>
        <w:t>діяльності органів місцевого самоврядування в місцях компактного проживання етнічних груп; право на поширення інформації та ідей; право на створення і використання засобів масової інформації; право вільно і безперешкодно користуватися мовою меншини в приватному і публічному житті, в усній і письмовій формі; право на використання рідної мови в судочинстві. Наприклад, у районах, де традиційно проживають представники етнічних меншин або де вони становлять значну частину населення, держави-учасниці Рамкової конвенції, на їхнє прохання,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язалися забезпечити використання мови меншини у відносинах з адміністративними органами влади [3, с. 88].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 Група інституційних вимог базується навколо рекомендації щодо доцільності заснування в Україні окремо визначеного органу, особливо буде забезпечено виконання законодавства у сфері національних меншин. Серед них, зокрема, Президент України, Кабінет Міністрів України, </w:t>
      </w:r>
      <w:r w:rsidRPr="000421EE">
        <w:rPr>
          <w:rFonts w:ascii="Times New Roman" w:eastAsia="Times New Roman" w:hAnsi="Times New Roman" w:cs="Times New Roman"/>
          <w:sz w:val="28"/>
          <w:szCs w:val="28"/>
        </w:rPr>
        <w:lastRenderedPageBreak/>
        <w:t xml:space="preserve">Міністерство культури і інформаційної політики, Міністерство освіти і науки України, Уповноважений Верховної Ради України з прав людини, Державна служба України з етнополітики та свободи совісті, Національна поліція України, прокуратура та інші органи [2, с. 21].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Верховний комісар ОБСЄ, Дорадчий комітет Рамкової конвенції про захист національних меншин та Комітет міністрів Ради Європи, які є безпосередньо представниками європейських інституцій неодноразово звертали увагу на важливості нового закону, який стосувався б нацменшин та їхнього правового статусу. Так, Україною вже зроблені певні кроки на шляху до гармонізації законодавства у відповідності до вимог ЄС, зокрема, того, що стосується національних меншин. Так, було розпочато процес активних професійних консультацій і суспільного обговорення ініційованого ще у 2021 р. Президентом України проєкту Закону України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Про національні спільноти України</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[2, с. 22].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Незважаючи на те, що Закон України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Про національні меншини (спільноти) України</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був прийнятий 13 грудня 2022 року, Державна служба України з етнополітики та свободи совісті продовжує проводити консультації з представниками національних меншин, зокрема консульськими установами, громадськими організаціями, оскільки виникає необхідність внесення змін до нового Закону України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Про національні меншини (спільноти) України</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які викликані проханням представників національних меншин більш детально розглянути положення нового закону.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Отже, підсумовуючи вищенаведене, можна зробити висновок, що Україна знаходиться на шляху європеїзації законодавства, що включає приведення положень законів України, які стосуються основних сфер життєдіяльності у відповідність до європейських стандартів. Одним із таких вимог є приведення законодавства, що стосується прав національних меншин у відповідність до європейських вимог. Наразі ведеться активна </w:t>
      </w:r>
      <w:r w:rsidRPr="000421EE">
        <w:rPr>
          <w:rFonts w:ascii="Times New Roman" w:eastAsia="Times New Roman" w:hAnsi="Times New Roman" w:cs="Times New Roman"/>
          <w:sz w:val="28"/>
          <w:szCs w:val="28"/>
        </w:rPr>
        <w:lastRenderedPageBreak/>
        <w:t xml:space="preserve">робота, яка включає, як нормативний, так і інституційний аспекти. Крім того, уже було зроблено перший важливий крок -  прийняття нового  Закону України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Про національні меншини (спільноти) України</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робота над яким продовжується і далі, оскільки необхідні зміни та уточнення, щоб представники національних меншин могли відчувати себе повноправними громадянами європейської держави. </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 xml:space="preserve"> Література</w:t>
      </w:r>
      <w:r w:rsidR="006C3804" w:rsidRPr="000421EE">
        <w:rPr>
          <w:rFonts w:ascii="Times New Roman" w:eastAsia="Times New Roman" w:hAnsi="Times New Roman" w:cs="Times New Roman"/>
          <w:b/>
          <w:sz w:val="28"/>
          <w:szCs w:val="28"/>
        </w:rPr>
        <w:t xml:space="preserve"> </w:t>
      </w:r>
    </w:p>
    <w:p w:rsidR="00AE58F2" w:rsidRPr="000421EE" w:rsidRDefault="003E79B1" w:rsidP="001B5808">
      <w:pPr>
        <w:numPr>
          <w:ilvl w:val="0"/>
          <w:numId w:val="200"/>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Конституція України: URL </w:t>
      </w:r>
      <w:hyperlink r:id="rId409" w:anchor="Text">
        <w:r w:rsidRPr="000421EE">
          <w:rPr>
            <w:rFonts w:ascii="Times New Roman" w:eastAsia="Times New Roman" w:hAnsi="Times New Roman" w:cs="Times New Roman"/>
            <w:sz w:val="28"/>
            <w:szCs w:val="28"/>
            <w:u w:val="single"/>
          </w:rPr>
          <w:t>https://zakon.rada.gov.ua/laws/show/254к/96-вр#Text</w:t>
        </w:r>
      </w:hyperlink>
      <w:r w:rsidRPr="000421EE">
        <w:rPr>
          <w:rFonts w:ascii="Times New Roman" w:eastAsia="Times New Roman" w:hAnsi="Times New Roman" w:cs="Times New Roman"/>
          <w:sz w:val="28"/>
          <w:szCs w:val="28"/>
        </w:rPr>
        <w:t xml:space="preserve"> (дата звернення – 19.10.2023). </w:t>
      </w:r>
    </w:p>
    <w:p w:rsidR="00AE58F2" w:rsidRPr="000421EE" w:rsidRDefault="003E79B1" w:rsidP="001B5808">
      <w:pPr>
        <w:numPr>
          <w:ilvl w:val="0"/>
          <w:numId w:val="200"/>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color w:val="020507"/>
          <w:sz w:val="28"/>
          <w:szCs w:val="28"/>
        </w:rPr>
        <w:t>Передерій О.С. Реформування законодавства про національні меншини України у контексті європеїзації правової системи україни (теоретико-правовий аспект).</w:t>
      </w:r>
      <w:r w:rsidRPr="000421EE">
        <w:rPr>
          <w:rFonts w:ascii="Times New Roman" w:eastAsia="Times New Roman" w:hAnsi="Times New Roman" w:cs="Times New Roman"/>
          <w:b/>
          <w:color w:val="020507"/>
          <w:sz w:val="28"/>
          <w:szCs w:val="28"/>
        </w:rPr>
        <w:t xml:space="preserve"> </w:t>
      </w:r>
      <w:r w:rsidRPr="000421EE">
        <w:rPr>
          <w:rFonts w:ascii="Times New Roman" w:eastAsia="Times New Roman" w:hAnsi="Times New Roman" w:cs="Times New Roman"/>
          <w:sz w:val="28"/>
          <w:szCs w:val="28"/>
        </w:rPr>
        <w:t>Науковий вісник Ужгородського Національного Університету. 2022. № 73. С. 19-23.</w:t>
      </w:r>
    </w:p>
    <w:p w:rsidR="00AE58F2" w:rsidRPr="000421EE" w:rsidRDefault="003E79B1" w:rsidP="001B5808">
      <w:pPr>
        <w:numPr>
          <w:ilvl w:val="0"/>
          <w:numId w:val="200"/>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Правовий захист прав етнічних та мовних меншин : навчальний посібник / Є. В. Ткаченко. Київ: ФОП Голембовська О.О., 2018.  315 с. </w:t>
      </w:r>
    </w:p>
    <w:p w:rsidR="00AE58F2" w:rsidRPr="000421EE" w:rsidRDefault="003E79B1" w:rsidP="001B5808">
      <w:pPr>
        <w:numPr>
          <w:ilvl w:val="0"/>
          <w:numId w:val="200"/>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color w:val="071614"/>
          <w:sz w:val="28"/>
          <w:szCs w:val="28"/>
        </w:rPr>
        <w:t>Федунь О.В., Папіш Н.І.</w:t>
      </w:r>
      <w:r w:rsidRPr="000421EE">
        <w:rPr>
          <w:rFonts w:ascii="Times New Roman" w:eastAsia="Times New Roman" w:hAnsi="Times New Roman" w:cs="Times New Roman"/>
          <w:b/>
          <w:color w:val="07231C"/>
          <w:sz w:val="28"/>
          <w:szCs w:val="28"/>
        </w:rPr>
        <w:t xml:space="preserve"> </w:t>
      </w:r>
      <w:r w:rsidRPr="000421EE">
        <w:rPr>
          <w:rFonts w:ascii="Times New Roman" w:eastAsia="Times New Roman" w:hAnsi="Times New Roman" w:cs="Times New Roman"/>
          <w:color w:val="07231C"/>
          <w:sz w:val="28"/>
          <w:szCs w:val="28"/>
        </w:rPr>
        <w:t xml:space="preserve">Політико-правові аспекти захисту прав національних меншин в Україні. </w:t>
      </w:r>
      <w:r w:rsidRPr="000421EE">
        <w:rPr>
          <w:rFonts w:ascii="Times New Roman" w:eastAsia="Times New Roman" w:hAnsi="Times New Roman" w:cs="Times New Roman"/>
          <w:sz w:val="28"/>
          <w:szCs w:val="28"/>
        </w:rPr>
        <w:t xml:space="preserve">Political science. 2016. № 2 (120). С. 15-21. </w:t>
      </w:r>
    </w:p>
    <w:p w:rsidR="005E178C" w:rsidRDefault="005E178C" w:rsidP="005E178C">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5E178C">
      <w:pPr>
        <w:widowControl w:val="0"/>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 к.ю.н., доцент Харитонов Р.Ф.</w:t>
      </w: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813508">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Перепелиця Поліна Сергіївна</w:t>
      </w:r>
    </w:p>
    <w:p w:rsidR="00813508" w:rsidRDefault="00813508" w:rsidP="00813508">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Здобувачка вищої освіти</w:t>
      </w:r>
    </w:p>
    <w:p w:rsidR="00813508" w:rsidRDefault="00813508" w:rsidP="00813508">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Національного</w:t>
      </w:r>
      <w:r w:rsidR="003E79B1" w:rsidRPr="000421EE">
        <w:rPr>
          <w:rFonts w:ascii="Times New Roman" w:eastAsia="Times New Roman" w:hAnsi="Times New Roman" w:cs="Times New Roman"/>
          <w:sz w:val="28"/>
          <w:szCs w:val="28"/>
        </w:rPr>
        <w:t xml:space="preserve"> університет</w:t>
      </w:r>
      <w:r>
        <w:rPr>
          <w:rFonts w:ascii="Times New Roman" w:eastAsia="Times New Roman" w:hAnsi="Times New Roman" w:cs="Times New Roman"/>
          <w:sz w:val="28"/>
          <w:szCs w:val="28"/>
        </w:rPr>
        <w:t>у</w:t>
      </w:r>
    </w:p>
    <w:p w:rsidR="00AE58F2" w:rsidRPr="000421EE" w:rsidRDefault="00183B9D" w:rsidP="00813508">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p>
    <w:p w:rsidR="00AE58F2" w:rsidRDefault="003E79B1" w:rsidP="00813508">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МІЖНАРОДНО-ПРАВОВЕ СПІВРОБІТНИЦТВО УКРАЇНИ ТА ЄВРОПЕЙСЬКОГО СОЮЗУ</w:t>
      </w:r>
    </w:p>
    <w:p w:rsidR="00813508" w:rsidRPr="000421EE" w:rsidRDefault="00813508" w:rsidP="00813508">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У звʼязку із початком 1990-х років, коли розпочалося становлення та впровадження державної євроінтеграційної стратегії України, </w:t>
      </w:r>
      <w:r w:rsidRPr="000421EE">
        <w:rPr>
          <w:rFonts w:ascii="Times New Roman" w:eastAsia="Times New Roman" w:hAnsi="Times New Roman" w:cs="Times New Roman"/>
          <w:sz w:val="28"/>
          <w:szCs w:val="28"/>
        </w:rPr>
        <w:lastRenderedPageBreak/>
        <w:t>аналіз процесу формування правового каркасу співробітництва між Україною та Європейським Союзом стає актуальним для розуміння характеру співпраці між Україною та Європейським Союзом до завершення процесу встановлення національної політики України у сфері європейської інтеграції.</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Намір України розбудовувати відносини з Європейським Союзом був вперше проголошений у Постанові Верховної Ради України [1] від 2 липня 1993 року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Про основні напрями зовнішньої політики України</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котра наразі втратила чинність.</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Взаємини між Україною та Європейським Союзом почали розвиватися у грудні 1991 року, коли Міністр закордонних справ Нідерландів, представляючи головуючу країну в Європейському Союзі, визнав офіційно незалежність України в своєму листі від імені Європейського Союзу. Пізніше Україна затвердила свій стратегічний курс на європейську інтеграцію через ухвалення стратегії інтеграції України до Європейського Союзу та програми інтеграції України до Європейського </w:t>
      </w:r>
      <w:r w:rsidRPr="000421EE">
        <w:rPr>
          <w:rFonts w:ascii="Times New Roman" w:eastAsia="Times New Roman" w:hAnsi="Times New Roman" w:cs="Times New Roman"/>
          <w:sz w:val="28"/>
          <w:szCs w:val="28"/>
        </w:rPr>
        <w:lastRenderedPageBreak/>
        <w:t>Союзу. У цих документах була виокремлена довгострокова стратегічна мета – інтеграція України в європейські структури [2].</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 думку М. В. Кордона, з початком незалежності України було визначено основні приоритети її зовнішньої політики та обрані стратегічні партнери, включаючи Європейський Союз, Сполучені Штати та російську федерацію. Із цих напрямків найбільшим та важливим став Європейський Союз. Україна взяла курс на інтеграцію в Європу та намір вступити до Європейського Союзу [3].</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Існує декілька причин, які підкреслюють бажання України вступити до Європейського Союзу:</w:t>
      </w:r>
    </w:p>
    <w:p w:rsidR="00AE58F2" w:rsidRPr="000421EE" w:rsidRDefault="003E79B1" w:rsidP="001B5808">
      <w:pPr>
        <w:numPr>
          <w:ilvl w:val="0"/>
          <w:numId w:val="168"/>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Європейський Союз представляє систему цінностей, які важливі для України, такі як демократія, економічна стабільність та підвищення рівня життя.</w:t>
      </w:r>
    </w:p>
    <w:p w:rsidR="00AE58F2" w:rsidRPr="000421EE" w:rsidRDefault="003E79B1" w:rsidP="001B5808">
      <w:pPr>
        <w:numPr>
          <w:ilvl w:val="0"/>
          <w:numId w:val="168"/>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Європейський Союз є одним із найбільших інвесторів у світі, і членство в ньому відкриває широкі можливості для економічного зростання.</w:t>
      </w:r>
    </w:p>
    <w:p w:rsidR="00AE58F2" w:rsidRPr="000421EE" w:rsidRDefault="003E79B1" w:rsidP="001B5808">
      <w:pPr>
        <w:numPr>
          <w:ilvl w:val="0"/>
          <w:numId w:val="168"/>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Європейський Союз має значущий вплив на світовий розвиток, ставши другим за впливом після Сполучених Штатів [3].</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Міжнародно-правове співробітництво між Україною та Європейським Союзом є важливим аспектом зовнішньої політики України та включає в себе різні аспекти співпраці між цими двома сторонами. Основні аспекти цієї співпраці включають угоди про асоціацію, зони вільної торгівлі, політичні діалоги, фінансову допомогу, митне співробітництво, інтеграцію України в європейські структури та багато іншого.</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Ця міжнародно-правова співпраця між Україною та Європейським Союзом є важливим етапом для України у її шляху до поглиблення інтеграції з Європою, розвитку демократії, покращення господарських та соціальних стандартів, а також зміцнення міжнародних відносин.</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Аналізуючи сучасний стан та особливості співпраці між Києвом і Брюсселем під час </w:t>
      </w:r>
      <w:r w:rsidRPr="000421EE">
        <w:rPr>
          <w:rFonts w:ascii="Times New Roman" w:eastAsia="Times New Roman" w:hAnsi="Times New Roman" w:cs="Times New Roman"/>
          <w:sz w:val="28"/>
          <w:szCs w:val="28"/>
        </w:rPr>
        <w:lastRenderedPageBreak/>
        <w:t>військового конфлікту, важливо відзначити ясну та послідовну підтримку з боку Європейського союзу України у воєнний період. Європейська спільнота надала важливу допомогу Україні у війні, включаючи військову, фінансово-економічну та гуманітарну підтримку. Однак очевидно, що потрібно подальше вдосконалення інструментів надання допомоги та мобілізації ресурсів, особливо з огляду на масштаби, стан і динаміку військового конфлікту в Україні. Необхідно покращити ефективність допомоги та забезпечити більшу координацію між партнерами [4].</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Додатково, важливо наголосити, що глибокий розвиток економічних звʼязків між Україною та Європейським Союзом, зокрема, лібералізація торгівлі та впровадження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безвізових режимів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для спрощення контактів, грають значущу роль у спільному опорі російській експансії та підтримці України у війні.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Щодо окремих сфер співробітництва України та Європейського Союзу, то</w:t>
      </w:r>
      <w:r w:rsidRPr="000421EE">
        <w:rPr>
          <w:rFonts w:ascii="Times New Roman" w:eastAsia="Times New Roman" w:hAnsi="Times New Roman" w:cs="Times New Roman"/>
          <w:sz w:val="28"/>
          <w:szCs w:val="28"/>
        </w:rPr>
        <w:br/>
      </w:r>
      <w:r w:rsidRPr="000421EE">
        <w:rPr>
          <w:rFonts w:ascii="Times New Roman" w:eastAsia="Times New Roman" w:hAnsi="Times New Roman" w:cs="Times New Roman"/>
          <w:sz w:val="28"/>
          <w:szCs w:val="28"/>
        </w:rPr>
        <w:lastRenderedPageBreak/>
        <w:t>А. М. Бельдій та І. Ю. Чарських виокремлюють співробітництва у сфері культури, та стверджують, що у таких відношеннях як політичне, торговельно-економічне, освітнє та культурне, Україна  та  Європа  взаємодіють  не  одне  століття.  Зараз  відносини  між  Україною  та Європейським  Союзом  є  різносторонніми  та  насиченими.  В  українській  економіці  та політиці діяльність Європейського Союзу посідає вагоме місце. Адже Європейський Союз здійснює значний вплив на освіту, торгівлю,  науково-технічну  сферу,  безпеку  (як  зовнішню,  так  і  внутрішню),  охорону навколишнього середовища, і, безпосередньо, культуру. Представництво Європейського Союзу в Україні реалізує  низку  різних  програм,  в  тому  числі  і  культурні.  І  завдяки  співпраці  з Представництвом Європейського Союзу в Україні креативна сфера культури набуває визначного статусу [5, с. 16].</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У своїй праці А. А. Рацін відзначає важливість курсу співробітництва у сфері безпекової політики. </w:t>
      </w:r>
      <w:r w:rsidRPr="000421EE">
        <w:rPr>
          <w:rFonts w:ascii="Times New Roman" w:eastAsia="Times New Roman" w:hAnsi="Times New Roman" w:cs="Times New Roman"/>
          <w:sz w:val="28"/>
          <w:szCs w:val="28"/>
        </w:rPr>
        <w:lastRenderedPageBreak/>
        <w:t>Так, авторка зазначає, що однією з важливих міжнародних зобовʼязань України перед Організацією Обʼєднаних Націй (ООН) та іншими міжнародними організаціями, які борються з тероризмом, є впровадження світових стандартів безпеки. Це включає комплексну і збалансовану реалізацію всіх аспектів Глобальної контртерористичної стратегії ООН, зокрема заходи для усунення причин і умов, що сприяють поширенню тероризму, а також забезпечення захисту прав і свобод людини [6, с. 292].</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В Україні існує декілька чинників, які спричиняють підвищення терористичної загрози. Серед них збільшена зацікавленість міжнародних злочинних угруповань, які займаються легалізацією (відмиванням) коштів, нелегальним переміщенням зброї, небезпечних матеріалів та наркотиків, у транзитних коридорах через Україну, активна роль України в урегулюванні тривалих збройних конфліктів та міжнародних антитерористичних операцій, поширення ідей тероризму через Інтернет </w:t>
      </w:r>
      <w:r w:rsidRPr="000421EE">
        <w:rPr>
          <w:rFonts w:ascii="Times New Roman" w:eastAsia="Times New Roman" w:hAnsi="Times New Roman" w:cs="Times New Roman"/>
          <w:sz w:val="28"/>
          <w:szCs w:val="28"/>
        </w:rPr>
        <w:lastRenderedPageBreak/>
        <w:t>та доступність інструкцій щодо виготовлення саморобних засобів ураження та тактики вчинення терористичних актів, наявність потенційно небезпечних обʼєктів на території України, які можуть бути цілями для терористів, відповідно до світового досвіду тощо.</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Варто зазначити, що попри значний вплив російської інтервенції, Україна активно продовжує виконувати умови Угоди про асоціацію між Україною, з однієї сторони, та Європейським Союзом, Європейським співтовариством з атомної енергії і їхніми державами-членами, з іншої сторони [7] від 27.06.2014 року, досягаючи помітного прогресу в таких сферах, як цифрова трансформація, митна політика, подолання технічних барʼєрів, державні закупівлі, корпоративне управління, сталий розвиток та інші. Навіть при війні, яка уповільнила реалізацію деяких зобовʼязань, викладених у угоді, Україна не втратила волі до продовження реформ, передбачених у цьому документі.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У звʼязку з ракетними ударами від країни-агресора, внаслідок яких було знищено близько 40% обʼєктів української енергетичної системи, особливо важливим стає необхідність підтримки та поглиблення партнерства з Європейським Союзом в енергетичній сфері. Для України важливо отримати підтримку європейських партнерів у відновленні та модернізації її енергетичної системи, зокрема застосування новітніх технологій та інтеграцію до європейських енергетичних мереж. За оцінками уряду, Україна потребує приблизно 1 мільярд доларів для негайного відновлення критичної інфраструктури та забезпечення електро- та теплопостачання для населення [4].</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Плановані результати, які очікується отримати внаслідок курсу України на євроінтеграцію, включають:</w:t>
      </w:r>
    </w:p>
    <w:p w:rsidR="00AE58F2" w:rsidRPr="000421EE" w:rsidRDefault="003E79B1" w:rsidP="001B5808">
      <w:pPr>
        <w:numPr>
          <w:ilvl w:val="0"/>
          <w:numId w:val="208"/>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зміцнення демократичних процесів у суспільстві, захист прав і свобод людини та громадянина;</w:t>
      </w:r>
    </w:p>
    <w:p w:rsidR="00AE58F2" w:rsidRPr="000421EE" w:rsidRDefault="003E79B1" w:rsidP="001B5808">
      <w:pPr>
        <w:numPr>
          <w:ilvl w:val="0"/>
          <w:numId w:val="208"/>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розвиток сучасної та високотехнологічної економіки, що призводить до підвищення економічної продуктивності та прибутковості;</w:t>
      </w:r>
    </w:p>
    <w:p w:rsidR="00AE58F2" w:rsidRPr="000421EE" w:rsidRDefault="003E79B1" w:rsidP="001B5808">
      <w:pPr>
        <w:numPr>
          <w:ilvl w:val="0"/>
          <w:numId w:val="208"/>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збільшення прозорості та відкритості влади, а також підвищення відповідальності владних структур за їх дії;</w:t>
      </w:r>
    </w:p>
    <w:p w:rsidR="00AE58F2" w:rsidRPr="000421EE" w:rsidRDefault="003E79B1" w:rsidP="001B5808">
      <w:pPr>
        <w:numPr>
          <w:ilvl w:val="0"/>
          <w:numId w:val="208"/>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впровадження європейських стандартів для покращення якості життя населення та соціальної захищеності;</w:t>
      </w:r>
    </w:p>
    <w:p w:rsidR="00AE58F2" w:rsidRPr="000421EE" w:rsidRDefault="003E79B1" w:rsidP="001B5808">
      <w:pPr>
        <w:numPr>
          <w:ilvl w:val="0"/>
          <w:numId w:val="208"/>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можливість вивчати та використовувати досвід країн Європейського Союзу;</w:t>
      </w:r>
    </w:p>
    <w:p w:rsidR="00AE58F2" w:rsidRPr="000421EE" w:rsidRDefault="003E79B1" w:rsidP="001B5808">
      <w:pPr>
        <w:numPr>
          <w:ilvl w:val="0"/>
          <w:numId w:val="208"/>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боротьба зі схильністю до тіньової економіки та кланових структур тощо.</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Ці цілі відображають бажані покращення та переваги, які Україна сподівається отримати завдяки своєму шляху до євроінтеграції.</w:t>
      </w:r>
    </w:p>
    <w:p w:rsidR="00AE58F2"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Таким чином варто підсумувати, що війна внесла суттєві зміни в сприйняття України Європейським Союзом та призвела до переосмислення майбутньої політики розширення співпраці. Історичне рішення Європейської ради в </w:t>
      </w:r>
      <w:r w:rsidRPr="000421EE">
        <w:rPr>
          <w:rFonts w:ascii="Times New Roman" w:eastAsia="Times New Roman" w:hAnsi="Times New Roman" w:cs="Times New Roman"/>
          <w:sz w:val="28"/>
          <w:szCs w:val="28"/>
        </w:rPr>
        <w:lastRenderedPageBreak/>
        <w:t>червні 2022 року має велике значення як для України, так і для Європейського Союзу. Це свідчить про готовність обох сторін до подальшого поглиблення співпраці.</w:t>
      </w:r>
    </w:p>
    <w:p w:rsidR="00813508" w:rsidRPr="000421EE" w:rsidRDefault="00813508"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Література</w:t>
      </w:r>
    </w:p>
    <w:p w:rsidR="00AE58F2" w:rsidRPr="000421EE" w:rsidRDefault="003E79B1" w:rsidP="001B5808">
      <w:pPr>
        <w:numPr>
          <w:ilvl w:val="0"/>
          <w:numId w:val="228"/>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Про Основні напрями зовнішньої політики України: Постанова Верховної Ради України від 02.07.1993 року № 3360-XII. URL: https://zakon.rada.gov.ua/</w:t>
      </w:r>
      <w:r w:rsidRPr="000421EE">
        <w:rPr>
          <w:rFonts w:ascii="Times New Roman" w:eastAsia="Times New Roman" w:hAnsi="Times New Roman" w:cs="Times New Roman"/>
          <w:sz w:val="28"/>
          <w:szCs w:val="28"/>
        </w:rPr>
        <w:br/>
        <w:t>laws/show/3360-12#Text (дата звернення: 17.10.2023).</w:t>
      </w:r>
    </w:p>
    <w:p w:rsidR="00AE58F2" w:rsidRPr="000421EE" w:rsidRDefault="003E79B1" w:rsidP="001B5808">
      <w:pPr>
        <w:numPr>
          <w:ilvl w:val="0"/>
          <w:numId w:val="228"/>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Міністерство юстиції України. Історія становлення відносин Україна – ЄС. URL: https://minjust.gov.ua/m/istoriya-stanovlennya-vidnosin-ukraina-es (дата звернення: 17.10.2023).</w:t>
      </w:r>
    </w:p>
    <w:p w:rsidR="00AE58F2" w:rsidRPr="000421EE" w:rsidRDefault="003E79B1" w:rsidP="001B5808">
      <w:pPr>
        <w:numPr>
          <w:ilvl w:val="0"/>
          <w:numId w:val="228"/>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Кордон М. В. Співробітництво України з Європейським Союзом. URL: http://eprints.zu.edu.ua/5438/1/Кордон.pdf (дата звернення: 17.10.2023).</w:t>
      </w:r>
    </w:p>
    <w:p w:rsidR="00AE58F2" w:rsidRPr="000421EE" w:rsidRDefault="003E79B1" w:rsidP="001B5808">
      <w:pPr>
        <w:numPr>
          <w:ilvl w:val="0"/>
          <w:numId w:val="228"/>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Український центр економічних і політичних досліджень імені Олександра Разумкова. Україна на </w:t>
      </w:r>
      <w:r w:rsidRPr="000421EE">
        <w:rPr>
          <w:rFonts w:ascii="Times New Roman" w:eastAsia="Times New Roman" w:hAnsi="Times New Roman" w:cs="Times New Roman"/>
          <w:sz w:val="28"/>
          <w:szCs w:val="28"/>
        </w:rPr>
        <w:lastRenderedPageBreak/>
        <w:t>шляху до ЄС: реалії і перспективи. 2022. № 1-2. 131 с.</w:t>
      </w:r>
    </w:p>
    <w:p w:rsidR="00AE58F2" w:rsidRPr="000421EE" w:rsidRDefault="003E79B1" w:rsidP="001B5808">
      <w:pPr>
        <w:numPr>
          <w:ilvl w:val="0"/>
          <w:numId w:val="228"/>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Бельдій А. М., Чарський І. Ю. Особливості співробітництва України з  Європейським Союзом (ЄС) у сфері культури. Вісник студентського наукового товариства ДонНУ імені Василя Стуса. 2021. № 13. С. 16-19.</w:t>
      </w:r>
    </w:p>
    <w:p w:rsidR="00AE58F2" w:rsidRPr="000421EE" w:rsidRDefault="003E79B1" w:rsidP="001B5808">
      <w:pPr>
        <w:numPr>
          <w:ilvl w:val="0"/>
          <w:numId w:val="228"/>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Рацін А. А. Співробітництво між Україною та ЄС у сфері безпекової політики. Збірник наукових праць. 2016. № 1. С. 291-301.</w:t>
      </w:r>
    </w:p>
    <w:p w:rsidR="00AE58F2" w:rsidRPr="000421EE" w:rsidRDefault="003E79B1" w:rsidP="001B5808">
      <w:pPr>
        <w:numPr>
          <w:ilvl w:val="0"/>
          <w:numId w:val="228"/>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Угода про асоціацію між Україною, з однієї сторони, та Європейським Союзом, Європейським співтовариством з атомної енергії і їхніми державами-членами, з іншої сторони від 27.06.2014 року. URL: https://zakon.rada.gov.ua/</w:t>
      </w:r>
      <w:r w:rsidRPr="000421EE">
        <w:rPr>
          <w:rFonts w:ascii="Times New Roman" w:eastAsia="Times New Roman" w:hAnsi="Times New Roman" w:cs="Times New Roman"/>
          <w:sz w:val="28"/>
          <w:szCs w:val="28"/>
        </w:rPr>
        <w:br/>
        <w:t>laws/show/984_011#Text (дата звернення: 17.10.2023).</w:t>
      </w:r>
    </w:p>
    <w:p w:rsidR="00AE58F2" w:rsidRPr="000421EE" w:rsidRDefault="003E79B1" w:rsidP="00813508">
      <w:pPr>
        <w:widowControl w:val="0"/>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 к.ю.н., доцент Бєлогубова О.О.</w:t>
      </w:r>
    </w:p>
    <w:p w:rsidR="00AE58F2" w:rsidRPr="000421EE" w:rsidRDefault="003E79B1" w:rsidP="00813508">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Плавніцька Каріна Русланівна</w:t>
      </w:r>
    </w:p>
    <w:p w:rsidR="00813508" w:rsidRDefault="00813508" w:rsidP="00813508">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Здобувачка вищої освіти</w:t>
      </w:r>
    </w:p>
    <w:p w:rsidR="00813508" w:rsidRDefault="00813508" w:rsidP="00813508">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Національного</w:t>
      </w:r>
      <w:r w:rsidR="003E79B1" w:rsidRPr="000421EE">
        <w:rPr>
          <w:rFonts w:ascii="Times New Roman" w:eastAsia="Times New Roman" w:hAnsi="Times New Roman" w:cs="Times New Roman"/>
          <w:sz w:val="28"/>
          <w:szCs w:val="28"/>
        </w:rPr>
        <w:t xml:space="preserve"> університету</w:t>
      </w:r>
    </w:p>
    <w:p w:rsidR="00AE58F2" w:rsidRPr="000421EE" w:rsidRDefault="00183B9D" w:rsidP="00813508">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p>
    <w:p w:rsidR="00813508" w:rsidRDefault="00813508" w:rsidP="00813508">
      <w:pPr>
        <w:tabs>
          <w:tab w:val="left" w:pos="851"/>
        </w:tabs>
        <w:spacing w:line="360" w:lineRule="auto"/>
        <w:ind w:right="34" w:firstLine="567"/>
        <w:jc w:val="center"/>
        <w:rPr>
          <w:rFonts w:ascii="Times New Roman" w:eastAsia="Times New Roman" w:hAnsi="Times New Roman" w:cs="Times New Roman"/>
          <w:sz w:val="28"/>
          <w:szCs w:val="28"/>
        </w:rPr>
      </w:pPr>
    </w:p>
    <w:p w:rsidR="00AE58F2" w:rsidRDefault="003E79B1" w:rsidP="00813508">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КОНСТИТУЦІЯ УКРАЇНИ ПРО СПІВВІДНОШЕННЯ МІЖНАРОДНОГО І ВНУТРІШНЬОДЕРЖАВНОГО ПРАВА</w:t>
      </w:r>
    </w:p>
    <w:p w:rsidR="00813508" w:rsidRPr="000421EE" w:rsidRDefault="00813508" w:rsidP="00813508">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 умовах сьогодення сучасного світу роль міжнародного права як головного координатора міждержавних відносин має стійку тенденцію до зростання, оскільки взаємозв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язки між державами постійно розширюються.</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Міжнародне право, як сукупність правових норм, що регулюють відносини між державами з метою забезпечення миру та співробітництва, повинно мати пріоритет у сучасному правовому регулюванні міжнародних відносин. Як міжнародне, так і національне право перебувають у постійному процесі розвитку та вдосконалення [3, ст.8].</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Однак слід зазначити, що сучасний світ неможливо уявити без взаємозалежності національних та міжнародних правових систем. </w:t>
      </w:r>
      <w:r w:rsidRPr="000421EE">
        <w:rPr>
          <w:rFonts w:ascii="Times New Roman" w:eastAsia="Times New Roman" w:hAnsi="Times New Roman" w:cs="Times New Roman"/>
          <w:sz w:val="28"/>
          <w:szCs w:val="28"/>
        </w:rPr>
        <w:lastRenderedPageBreak/>
        <w:t>Сучасна суспільно-політична та соціально-економічна ситуації ще більше підкреслюють взаємозв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язок між цими правовими системами, який вже давно вийшов за межі теорії і перейшов у сферу їх практичного застосування. Тому актуальність вивчення даної теми, пов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язаної з імплементацією норм міжнародного права у внутрішній правопорядок, є надзвичайно важливою для української держави.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Метою дослідження є теоретичний аналіз процесу співвідношення міжнародного та внутрішньодержавного права, а також з</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ясування співвідношення міжнародного та внутрішньодержавного права в Україні.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Протягом багатьох років питання співвідношення міжнародного та національного права є предметом наукового дискурсу та одним з найважливіших аспектів праворозуміння не лише в теоретичному, а й у практичному плані. Наприклад, М. Козюбра зазначає, що за останні кілька десятиліть юристи та науковці присвятили питанню </w:t>
      </w:r>
      <w:r w:rsidRPr="000421EE">
        <w:rPr>
          <w:rFonts w:ascii="Times New Roman" w:eastAsia="Times New Roman" w:hAnsi="Times New Roman" w:cs="Times New Roman"/>
          <w:sz w:val="28"/>
          <w:szCs w:val="28"/>
        </w:rPr>
        <w:lastRenderedPageBreak/>
        <w:t>співвідношення міжнародного та внутрішньодержавного права значну кількість праць [4, ст.4].</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Після здобуття незалежності в 1991 році Україна мала прийняти власне законодавство не лише для задоволення власних національних інтересів, але й для зміцнення своїх позицій на міжнародній арені. Закріплення норм щодо поваги та дотримання міжнародного права в Конституції, яка є Основним Законом України, створює умови для того, щоб Україна почала процес зближення, приєднання та кореляції внутрішнього та міжнародного права. Так, Конституція України визначає, що зовнішньополітична діяльність України спрямована на забезпечення її національних інтересів шляхом підтримання мирного і взаємовигідного співробітництва з міжнародним співтовариством за загальновизнаними принципами і відповідно до норм міжнародного права.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Конституція України (стаття 9, частина 2) та Закон України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Про міжнародні договори України</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w:t>
      </w:r>
      <w:r w:rsidRPr="000421EE">
        <w:rPr>
          <w:rFonts w:ascii="Times New Roman" w:eastAsia="Times New Roman" w:hAnsi="Times New Roman" w:cs="Times New Roman"/>
          <w:sz w:val="28"/>
          <w:szCs w:val="28"/>
        </w:rPr>
        <w:lastRenderedPageBreak/>
        <w:t>(стаття 19, частини 2) є ключовими документами для визначення співвідношення між міжнародними договорами та українським законодавством [2].</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“Міжнародне право є частиною національного права” - це положення закріплене у статті 9 Конституції України. Згідно з текстом Основного Закону, чинні міжнародні договори, згода на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язковість яких надана Верховною Радою України, є частиною національного законодавства. З чинного законодавства нашої країни, зокрема Конституції України, Декларації про державний суверенітет України та Закону України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Про міжнародні договори</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випливає, що міжнародне право має пріоритет над національним. Таким чином, один з основоположних принципів міжнародного права - принцип верховенства міжнародного права над внутрішньодержавним - забезпечується і в Україні [1].</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Внутрішньодержавне та міжнародне право дуже тісно пов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язані та постійно взаємодіють між собою. </w:t>
      </w:r>
      <w:r w:rsidRPr="000421EE">
        <w:rPr>
          <w:rFonts w:ascii="Times New Roman" w:eastAsia="Times New Roman" w:hAnsi="Times New Roman" w:cs="Times New Roman"/>
          <w:sz w:val="28"/>
          <w:szCs w:val="28"/>
        </w:rPr>
        <w:lastRenderedPageBreak/>
        <w:t>Загалом, цей взаємозв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язок проявляється в наступних аспектах:</w:t>
      </w:r>
    </w:p>
    <w:p w:rsidR="00AE58F2" w:rsidRPr="000421EE" w:rsidRDefault="003E79B1" w:rsidP="001B5808">
      <w:pPr>
        <w:numPr>
          <w:ilvl w:val="0"/>
          <w:numId w:val="232"/>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Міжнародне право стає частиною національного права через спільний розвиток цих структур у правових системах окремих держав. Отже, національне право має вплив на інтеграцію міжнародного права у національно законодавчу сферу.</w:t>
      </w:r>
    </w:p>
    <w:p w:rsidR="00AE58F2" w:rsidRPr="000421EE" w:rsidRDefault="003E79B1" w:rsidP="001B5808">
      <w:pPr>
        <w:numPr>
          <w:ilvl w:val="0"/>
          <w:numId w:val="232"/>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Міжнародне право, у формі міжнародно-правового договору є одним із джерел національного права який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пронизує</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сфери конституційну, цивільну, кримінальну та інші сфери галузей права [6]</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Нижче наведено ключові аспекти співвідношення між внутрішньодержавним та міжнародним правом:</w:t>
      </w:r>
    </w:p>
    <w:p w:rsidR="00AE58F2" w:rsidRPr="000421EE" w:rsidRDefault="003E79B1" w:rsidP="001B5808">
      <w:pPr>
        <w:numPr>
          <w:ilvl w:val="0"/>
          <w:numId w:val="100"/>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b/>
          <w:sz w:val="28"/>
          <w:szCs w:val="28"/>
        </w:rPr>
        <w:t>Примат міжнародного права.</w:t>
      </w:r>
      <w:r w:rsidRPr="000421EE">
        <w:rPr>
          <w:rFonts w:ascii="Times New Roman" w:eastAsia="Times New Roman" w:hAnsi="Times New Roman" w:cs="Times New Roman"/>
          <w:sz w:val="28"/>
          <w:szCs w:val="28"/>
        </w:rPr>
        <w:t xml:space="preserve"> Міжнародне право може мати пріоритет перед національним правом у випадках, коли конкретний національний закон суперечить міжнародним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язанням країни. Наприклад, якщо міжнародний договір, </w:t>
      </w:r>
      <w:r w:rsidRPr="000421EE">
        <w:rPr>
          <w:rFonts w:ascii="Times New Roman" w:eastAsia="Times New Roman" w:hAnsi="Times New Roman" w:cs="Times New Roman"/>
          <w:sz w:val="28"/>
          <w:szCs w:val="28"/>
        </w:rPr>
        <w:lastRenderedPageBreak/>
        <w:t>ратифікований країною, передбачає права та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язки, які відрізняються від тих, що закріплені в національному законодавстві, то міжнародне право набуває пріоритету. [5, ст.10]</w:t>
      </w:r>
    </w:p>
    <w:p w:rsidR="00AE58F2" w:rsidRPr="000421EE" w:rsidRDefault="003E79B1" w:rsidP="001B5808">
      <w:pPr>
        <w:numPr>
          <w:ilvl w:val="0"/>
          <w:numId w:val="100"/>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b/>
          <w:sz w:val="28"/>
          <w:szCs w:val="28"/>
        </w:rPr>
        <w:t>Адаптація національного законодавства до міжнародних стандартів.</w:t>
      </w:r>
      <w:r w:rsidRPr="000421EE">
        <w:rPr>
          <w:rFonts w:ascii="Times New Roman" w:eastAsia="Times New Roman" w:hAnsi="Times New Roman" w:cs="Times New Roman"/>
          <w:sz w:val="28"/>
          <w:szCs w:val="28"/>
        </w:rPr>
        <w:t xml:space="preserve"> Багато країн вносять зміни до свого законодавства, щоб відповідати міжнародним нормам та стандартам. Це може включати удосконалення законодавства у сферах прав людини, торгівлі, екології тощо.</w:t>
      </w:r>
    </w:p>
    <w:p w:rsidR="00AE58F2" w:rsidRPr="000421EE" w:rsidRDefault="003E79B1" w:rsidP="001B5808">
      <w:pPr>
        <w:numPr>
          <w:ilvl w:val="0"/>
          <w:numId w:val="100"/>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b/>
          <w:sz w:val="28"/>
          <w:szCs w:val="28"/>
        </w:rPr>
        <w:t>Міжнародні організації та судові установи.</w:t>
      </w:r>
      <w:r w:rsidRPr="000421EE">
        <w:rPr>
          <w:rFonts w:ascii="Times New Roman" w:eastAsia="Times New Roman" w:hAnsi="Times New Roman" w:cs="Times New Roman"/>
          <w:sz w:val="28"/>
          <w:szCs w:val="28"/>
        </w:rPr>
        <w:t xml:space="preserve"> Міжнародні організації, такі як ООН, Міжнародний Суд ООН та Європейський Суд з прав людини, грають важливу роль у розв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язанні міжнародних правових питань та забезпеченні дотримання міжнародних норм.</w:t>
      </w:r>
    </w:p>
    <w:p w:rsidR="00AE58F2" w:rsidRPr="000421EE" w:rsidRDefault="003E79B1" w:rsidP="001B5808">
      <w:pPr>
        <w:numPr>
          <w:ilvl w:val="0"/>
          <w:numId w:val="100"/>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b/>
          <w:sz w:val="28"/>
          <w:szCs w:val="28"/>
        </w:rPr>
        <w:t>Суверенітет та територіальна юрисдикція.</w:t>
      </w:r>
      <w:r w:rsidRPr="000421EE">
        <w:rPr>
          <w:rFonts w:ascii="Times New Roman" w:eastAsia="Times New Roman" w:hAnsi="Times New Roman" w:cs="Times New Roman"/>
          <w:sz w:val="28"/>
          <w:szCs w:val="28"/>
        </w:rPr>
        <w:t xml:space="preserve"> Національне право визначає повноваження держави в межах її території, в той час як міжнародне право регулює відносини між суверенними державами.</w:t>
      </w:r>
    </w:p>
    <w:p w:rsidR="00AE58F2" w:rsidRPr="000421EE" w:rsidRDefault="003E79B1" w:rsidP="001B5808">
      <w:pPr>
        <w:numPr>
          <w:ilvl w:val="0"/>
          <w:numId w:val="100"/>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b/>
          <w:sz w:val="28"/>
          <w:szCs w:val="28"/>
        </w:rPr>
        <w:lastRenderedPageBreak/>
        <w:t>Взаємодія у міжнародних відносинах.</w:t>
      </w:r>
      <w:r w:rsidRPr="000421EE">
        <w:rPr>
          <w:rFonts w:ascii="Times New Roman" w:eastAsia="Times New Roman" w:hAnsi="Times New Roman" w:cs="Times New Roman"/>
          <w:sz w:val="28"/>
          <w:szCs w:val="28"/>
        </w:rPr>
        <w:t xml:space="preserve"> Спільність міжнародних норм сприяє регулюванню відносин між державами, вирішенню конфліктів та зміцненню співробітництва в глобальному масштабі.</w:t>
      </w:r>
    </w:p>
    <w:p w:rsidR="00AE58F2" w:rsidRPr="000421EE" w:rsidRDefault="003E79B1" w:rsidP="001B5808">
      <w:pPr>
        <w:numPr>
          <w:ilvl w:val="0"/>
          <w:numId w:val="100"/>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b/>
          <w:sz w:val="28"/>
          <w:szCs w:val="28"/>
        </w:rPr>
        <w:t>Роль міжнародного права у правопорядку.</w:t>
      </w:r>
      <w:r w:rsidRPr="000421EE">
        <w:rPr>
          <w:rFonts w:ascii="Times New Roman" w:eastAsia="Times New Roman" w:hAnsi="Times New Roman" w:cs="Times New Roman"/>
          <w:sz w:val="28"/>
          <w:szCs w:val="28"/>
        </w:rPr>
        <w:t xml:space="preserve"> Міжнародне право виступає як фундамент для створення міжнародного правопорядку, що визначає правила та принципи, які регулюють поведінку держав. [7, ст. 21]</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Усі ці аспекти підкреслюють важливість вивчення та розуміння співвідношення міжнародного та національного права для ефективного функціонування сучасних правових систем та гармонійних міжнародних відносин.</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Ефективне співвідношення міжнародного та національного права сприятиме виконанню наступних завдань: забезпеченню, дотриманню та захисту прав людини; забезпечення миру та безпеки у світі; сприяння культурному розвитку людства; дотримання діалогу між країнами; </w:t>
      </w:r>
      <w:r w:rsidRPr="000421EE">
        <w:rPr>
          <w:rFonts w:ascii="Times New Roman" w:eastAsia="Times New Roman" w:hAnsi="Times New Roman" w:cs="Times New Roman"/>
          <w:sz w:val="28"/>
          <w:szCs w:val="28"/>
        </w:rPr>
        <w:lastRenderedPageBreak/>
        <w:t>інтернаціоналізація виробництва; ефективне регулювання світової економіки тощо [3].</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Аналізуючи співвідношення між національним та міжнародним правом, стає очевидним, що обидва ці правові комплекси є необхідними та важливими для сучасної правової системи. Вони взаємопов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язані, але водночас мають свої унікальні характеристики та сфери впливу. Міжнародне право відіграє ключову роль у регулюванні відносин між суверенними державами, сприяє розв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язанню конфліктів та зміцненню міжнародного співробітництва. Його норми є загальними для всіх учасників міжнародного співтовариства та встановлюють стандарти у сферах прав людини, торгівлі, екології тощо.</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Загалом, співвідношення між національним та міжнародним правом формує основу для розвитку справедливості, правопорядку та міжнародного співробітництва. Розуміння їх відмінностей та гармонійного співіснування є ключовим для </w:t>
      </w:r>
      <w:r w:rsidRPr="000421EE">
        <w:rPr>
          <w:rFonts w:ascii="Times New Roman" w:eastAsia="Times New Roman" w:hAnsi="Times New Roman" w:cs="Times New Roman"/>
          <w:sz w:val="28"/>
          <w:szCs w:val="28"/>
        </w:rPr>
        <w:lastRenderedPageBreak/>
        <w:t>забезпечення стабільності та прогресу в сучасному світі.</w:t>
      </w:r>
    </w:p>
    <w:p w:rsidR="00813508" w:rsidRDefault="00813508" w:rsidP="001B5808">
      <w:pPr>
        <w:tabs>
          <w:tab w:val="left" w:pos="851"/>
        </w:tabs>
        <w:spacing w:line="360" w:lineRule="auto"/>
        <w:ind w:right="34" w:firstLine="567"/>
        <w:jc w:val="both"/>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Література</w:t>
      </w:r>
    </w:p>
    <w:p w:rsidR="00AE58F2" w:rsidRPr="000421EE" w:rsidRDefault="003E79B1" w:rsidP="001B5808">
      <w:pPr>
        <w:numPr>
          <w:ilvl w:val="0"/>
          <w:numId w:val="152"/>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Конституція України. Відомості Верховної Ради України (ВВР) № 30. 1996. С. 141. URL: https://zakon.rada.gov.ua/laws/show/254%D0%BA/96-%D0%B2%D1%80#Text).</w:t>
      </w:r>
    </w:p>
    <w:p w:rsidR="00AE58F2" w:rsidRPr="000421EE" w:rsidRDefault="003E79B1" w:rsidP="001B5808">
      <w:pPr>
        <w:numPr>
          <w:ilvl w:val="0"/>
          <w:numId w:val="152"/>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Закон України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Про міжнародні договори України</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від 2004 року 1906-IV (Відомості Верховної Ради України (ВВР), 2004, № 50, ст.540), електронний доступ: https://zakon.rada.gov.ua/laws/show/1906-15#Text.</w:t>
      </w:r>
    </w:p>
    <w:p w:rsidR="00AE58F2" w:rsidRPr="000421EE" w:rsidRDefault="003E79B1" w:rsidP="001B5808">
      <w:pPr>
        <w:numPr>
          <w:ilvl w:val="0"/>
          <w:numId w:val="152"/>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Хоменко А.В. Міжнародне право та внутрішнє право держав: співвідношення та взаємодія. Дипломна робота на здобуття ступеня бакалавр спеціальності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Міжнародне право</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Національний авіаційний університет. Київ, 2022. 66 с.</w:t>
      </w:r>
    </w:p>
    <w:p w:rsidR="00AE58F2" w:rsidRPr="000421EE" w:rsidRDefault="003E79B1" w:rsidP="001B5808">
      <w:pPr>
        <w:numPr>
          <w:ilvl w:val="0"/>
          <w:numId w:val="152"/>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Козюбра М. І., Співвідношення національних і міжнародних правових систем, Наукові записки НаУКМА. 2016. Том 181. </w:t>
      </w:r>
    </w:p>
    <w:p w:rsidR="00AE58F2" w:rsidRPr="000421EE" w:rsidRDefault="003E79B1" w:rsidP="001B5808">
      <w:pPr>
        <w:numPr>
          <w:ilvl w:val="0"/>
          <w:numId w:val="152"/>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Атаманова Н. В. Роль та значення міжнародних договорів у національній правовій системі України. Право і суспільство. 2020. № 2-1. С. 7–13</w:t>
      </w:r>
    </w:p>
    <w:p w:rsidR="00AE58F2" w:rsidRPr="000421EE" w:rsidRDefault="003E79B1" w:rsidP="001B5808">
      <w:pPr>
        <w:numPr>
          <w:ilvl w:val="0"/>
          <w:numId w:val="152"/>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highlight w:val="white"/>
        </w:rPr>
        <w:t>Конвенція про захист прав людини і основоположних свобод (з протоколами):Європейська конвенція з прав людини від 4 листопада 1950 р.</w:t>
      </w:r>
    </w:p>
    <w:p w:rsidR="00AE58F2" w:rsidRPr="000421EE" w:rsidRDefault="003E79B1" w:rsidP="001B5808">
      <w:pPr>
        <w:numPr>
          <w:ilvl w:val="0"/>
          <w:numId w:val="152"/>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highlight w:val="white"/>
        </w:rPr>
        <w:t xml:space="preserve">Цимбал В. О., Коваль Д. С., Родік Т. П. Європейський суд з прав людини як правова гарантія  захисту  прав  людини  в  Україні.Юридичний  науковий  електронний журнал. 2022. </w:t>
      </w: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b/>
          <w:sz w:val="28"/>
          <w:szCs w:val="28"/>
          <w:highlight w:val="white"/>
        </w:rPr>
      </w:pP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b/>
          <w:sz w:val="28"/>
          <w:szCs w:val="28"/>
          <w:highlight w:val="white"/>
        </w:rPr>
      </w:pPr>
    </w:p>
    <w:p w:rsidR="00813508" w:rsidRDefault="00813508" w:rsidP="00813508">
      <w:pPr>
        <w:widowControl w:val="0"/>
        <w:tabs>
          <w:tab w:val="left" w:pos="851"/>
          <w:tab w:val="left" w:pos="10773"/>
        </w:tabs>
        <w:spacing w:line="360" w:lineRule="auto"/>
        <w:ind w:right="34" w:firstLine="567"/>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Поліщук Марина Михайлівна</w:t>
      </w:r>
    </w:p>
    <w:p w:rsidR="00AE58F2" w:rsidRPr="000421EE" w:rsidRDefault="003E79B1" w:rsidP="00813508">
      <w:pPr>
        <w:widowControl w:val="0"/>
        <w:tabs>
          <w:tab w:val="left" w:pos="851"/>
          <w:tab w:val="left" w:pos="10773"/>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Руда Єлизавета Ярославівна</w:t>
      </w:r>
    </w:p>
    <w:p w:rsidR="00813508" w:rsidRDefault="00813508" w:rsidP="00813508">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Здобувачки вищої освіти</w:t>
      </w:r>
    </w:p>
    <w:p w:rsidR="00813508" w:rsidRDefault="00813508" w:rsidP="00813508">
      <w:pPr>
        <w:widowControl w:val="0"/>
        <w:tabs>
          <w:tab w:val="left" w:pos="851"/>
          <w:tab w:val="left" w:pos="10773"/>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Національного</w:t>
      </w:r>
      <w:r w:rsidR="003E79B1" w:rsidRPr="000421EE">
        <w:rPr>
          <w:rFonts w:ascii="Times New Roman" w:eastAsia="Times New Roman" w:hAnsi="Times New Roman" w:cs="Times New Roman"/>
          <w:sz w:val="28"/>
          <w:szCs w:val="28"/>
        </w:rPr>
        <w:t xml:space="preserve"> університет</w:t>
      </w:r>
      <w:r>
        <w:rPr>
          <w:rFonts w:ascii="Times New Roman" w:eastAsia="Times New Roman" w:hAnsi="Times New Roman" w:cs="Times New Roman"/>
          <w:sz w:val="28"/>
          <w:szCs w:val="28"/>
        </w:rPr>
        <w:t>у</w:t>
      </w:r>
    </w:p>
    <w:p w:rsidR="00AE58F2" w:rsidRPr="000421EE" w:rsidRDefault="00183B9D" w:rsidP="00813508">
      <w:pPr>
        <w:widowControl w:val="0"/>
        <w:tabs>
          <w:tab w:val="left" w:pos="851"/>
          <w:tab w:val="left" w:pos="10773"/>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p>
    <w:p w:rsidR="00AE58F2" w:rsidRPr="000421EE" w:rsidRDefault="00AE58F2" w:rsidP="00813508">
      <w:pPr>
        <w:widowControl w:val="0"/>
        <w:tabs>
          <w:tab w:val="left" w:pos="851"/>
        </w:tabs>
        <w:spacing w:line="360" w:lineRule="auto"/>
        <w:ind w:right="34" w:firstLine="567"/>
        <w:jc w:val="center"/>
        <w:rPr>
          <w:rFonts w:ascii="Times New Roman" w:eastAsia="Times New Roman" w:hAnsi="Times New Roman" w:cs="Times New Roman"/>
          <w:sz w:val="28"/>
          <w:szCs w:val="28"/>
        </w:rPr>
      </w:pPr>
    </w:p>
    <w:p w:rsidR="00AE58F2" w:rsidRDefault="003E79B1" w:rsidP="00813508">
      <w:pPr>
        <w:tabs>
          <w:tab w:val="left" w:pos="851"/>
        </w:tabs>
        <w:spacing w:line="360" w:lineRule="auto"/>
        <w:ind w:right="34" w:firstLine="567"/>
        <w:jc w:val="center"/>
        <w:rPr>
          <w:rFonts w:ascii="Times New Roman" w:eastAsia="Times" w:hAnsi="Times New Roman" w:cs="Times New Roman"/>
          <w:b/>
          <w:smallCaps/>
          <w:sz w:val="28"/>
          <w:szCs w:val="28"/>
        </w:rPr>
      </w:pPr>
      <w:r w:rsidRPr="000421EE">
        <w:rPr>
          <w:rFonts w:ascii="Times New Roman" w:eastAsia="Times" w:hAnsi="Times New Roman" w:cs="Times New Roman"/>
          <w:b/>
          <w:smallCaps/>
          <w:sz w:val="28"/>
          <w:szCs w:val="28"/>
        </w:rPr>
        <w:t>МІЖНАРОДНА КРИМІНАЛЬНА ВІДПОВІДАЛЬНІСТЬ ІНДИВІДА ЗА ЗЛОЧИН ГЕНОЦИДУ</w:t>
      </w:r>
    </w:p>
    <w:p w:rsidR="00813508" w:rsidRPr="000421EE" w:rsidRDefault="00813508" w:rsidP="00813508">
      <w:pPr>
        <w:tabs>
          <w:tab w:val="left" w:pos="851"/>
        </w:tabs>
        <w:spacing w:line="360" w:lineRule="auto"/>
        <w:ind w:right="34" w:firstLine="567"/>
        <w:jc w:val="center"/>
        <w:rPr>
          <w:rFonts w:ascii="Times New Roman" w:eastAsia="Times" w:hAnsi="Times New Roman" w:cs="Times New Roman"/>
          <w:b/>
          <w:smallCaps/>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Геноцид представляє собою найбільш серйозне порушення міжнародного права, що призводить до міжнародно-правової відповідальності як держав, так і індивідуальних осіб, винних у вчиненні цього злочину. Це принцип визнаний всіма державами світу і є основоположною нормою jus cogens загального міжнародного права. На відміну від інших міжнародних злочинів, геноцид має більш чітку підставу в позитивному міжнародному праві. Однак, незважаючи на це, у доктрині та практиці іноді спостерігаються відмінності в тлумаченні конкретних вчинків, які можуть бути визнані геноцидом, а також їх розрізнення від подібних злочинів, зокрема, злочинів проти людяності.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Проблематиці міжнародної кримінальної відповідальності індивіда за злочин геноциду були присвячені праці таких вчених як Філяніна Л. А., Фесечко Л. І., Ярошевич П. Д. та інших.</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Геноцид був визнаний як міжнародний злочин вже в резолюції Генеральної Асамблеї ООН від 11 грудня 1946 року. Важливо відзначити, що резолюція 180 (II), ухвалена 21 листопада 1947 року, встановила, що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геноцид є міжнародним злочином, що тягне за собою національну та міжнародну відповідальність окремих осіб і держав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Не менш важливим аспектом є той факт, що 09 грудня 1948 року була прийнята та відкрита для підписання Конвенція про запобігання злочину геноциду та покарання за нього, яка набула чинності у 1951 році.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Згідно зі статтею 2 Конвенції 1948 року, геноцид означає дії, спрямовані на повне або часткове знищення будь-якої національної, етнічної, расової або релігійної групи, такі як вбивство членів такої групи, заподіяння серйозних фізичних або розумових травм її членам, навмисне створення </w:t>
      </w:r>
      <w:r w:rsidRPr="000421EE">
        <w:rPr>
          <w:rFonts w:ascii="Times New Roman" w:eastAsia="Times New Roman" w:hAnsi="Times New Roman" w:cs="Times New Roman"/>
          <w:sz w:val="28"/>
          <w:szCs w:val="28"/>
        </w:rPr>
        <w:lastRenderedPageBreak/>
        <w:t>умов, спрямованих на повне або часткове фізичне знищення цієї групи, та заходи, спрямовані на запобігання народженню дітей в цій групі, включаючи насильницьку передачу дітей з однієї людської групи в іншу [1, c.12].</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Згідно зі статтею 3 Конвенції 1948 року, передбачено покарання за наступні дії: геноцид, змова з метою вчинення геноциду, пряме та публічне підбурювання до вчинення геноциду, спроба вчинення геноциду, та співучасть у геноциді. У міжнародному праві відповідальність за геноцид може бути покладена лише на фізичних осіб, що обмежує можливість міжнародного права у використанні для боротьби та запобігання цьому злочину, оскільки безпосередня участь, принаймні однієї держави, необхідна для його вчинення. Цей факт свідчить про те, що геноцид, як ми бачимо з міжнародного досвіду та попередніх прикладів, не може відбутися без широкого втручання державних органів, включаючи виконавчу, судову та законодавчу гілки влади.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Геноцид є релятивно новим та надзвичайно серйозним міжнародним злочином, який було офіційно закріплено в міжнародному праві після Другої світової війни. Заборона геноциду є частиною загального міжнародного права та визнана нормою jus cogens, яка має обовʼязковий характер для всіх держав [2, c. 889].</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Індивіди можуть бути притягнуті до кримінальної відповідальності відповідно до норм міжнародного права, а не навпаки. Розширення практики притягнення індивідів до відповідальності за скоєння міжнародних злочинів відображає подальший розвиток та втілення принципу покарання індивідів за злочини, визнані міжнародною спільнотою міжнародними злочинами.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Геноцид є найбільш серйозним та масовим порушенням прав людини, порушенням кількох її основних прав і свобод, включаючи право на життя, свободу і особисту недоторканність, право на захист від дискримінації, право на вільне вираження своєї релігії і багато інших. Основним показником </w:t>
      </w:r>
      <w:r w:rsidRPr="000421EE">
        <w:rPr>
          <w:rFonts w:ascii="Times New Roman" w:eastAsia="Times New Roman" w:hAnsi="Times New Roman" w:cs="Times New Roman"/>
          <w:sz w:val="28"/>
          <w:szCs w:val="28"/>
        </w:rPr>
        <w:lastRenderedPageBreak/>
        <w:t>геноциду є намір повністю або частково знищити національну, етнічну, расову або релігійну групу. Ця характеристика визначає геноцид та відрізняє його від інших міжнародних злочинів, включаючи військові злочини, злочини проти людяності та звичайні вбивства [3, c. 20].</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Обʼєктивна сторона геноциду також може включати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культурний геноцид</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який охоплює будь-які дії, спрямовані на знищення мови, релігії або культури відповідної групи. Для ефективного судового переслідування винних у геноциді держави повинні приймати відповідні законодавчі та інші заходи.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Геноцид є найсерйознішим міжнародним злочином і приводить до відповідальності як держав, так і індивідуальних винних осіб. Кожна особа, яка вчиняє акти геноциду, підлягає покаранню, незалежно від її посади в державі та суспільстві. Вироки Міжнародного трибуналу для Руанди стали важливим міжнародно-правовим прецедентом для </w:t>
      </w:r>
      <w:r w:rsidRPr="000421EE">
        <w:rPr>
          <w:rFonts w:ascii="Times New Roman" w:eastAsia="Times New Roman" w:hAnsi="Times New Roman" w:cs="Times New Roman"/>
          <w:sz w:val="28"/>
          <w:szCs w:val="28"/>
        </w:rPr>
        <w:lastRenderedPageBreak/>
        <w:t>притягнення індивідуальної кримінальної відповідальності за геноцид.</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Недоліком Конвенції про попередження геноциду і покарання за нього є відсутність положень про універсальну юрисдикцію та зобовʼязання держав-учасниць екстрадувати винних осіб. Це ускладнює боротьбу з геноцидом. Для покращення ефективності боротьби з геноцидом може бути корисною створення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системи раннього попередження</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під керівництвом Доповідача ООН, якому надається завдання моніторити нестабільні ситуації, які можуть призвести до геноциду.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У разі скоєння геноциду всі держави-члени міжнародного співтовариства вважаються потерпілими і мають право вимагати припинення таких актів та вживати міжнародних санкцій з урахуванням принципу пропорційності і важливих норм міжнародного права.</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Література</w:t>
      </w:r>
    </w:p>
    <w:p w:rsidR="00AE58F2" w:rsidRPr="000421EE" w:rsidRDefault="003E79B1" w:rsidP="001B5808">
      <w:pPr>
        <w:numPr>
          <w:ilvl w:val="0"/>
          <w:numId w:val="97"/>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Філяніна Л. А. Міжнародна кримінальна відповідальність індивідів за злочини геноциду. Науковий вісник Дніпропетровського державного університету внутрішніх справ. 2012. № 1. С. 11-20. </w:t>
      </w:r>
    </w:p>
    <w:p w:rsidR="00AE58F2" w:rsidRPr="000421EE" w:rsidRDefault="003E79B1" w:rsidP="001B5808">
      <w:pPr>
        <w:numPr>
          <w:ilvl w:val="0"/>
          <w:numId w:val="97"/>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Фесечко Л. І. Кримінальна відповідальність індивідів у міжнародному праві. Форум права. 2010. № 4. С. 888–894.</w:t>
      </w:r>
    </w:p>
    <w:p w:rsidR="00AE58F2" w:rsidRPr="000421EE" w:rsidRDefault="003E79B1" w:rsidP="001B5808">
      <w:pPr>
        <w:numPr>
          <w:ilvl w:val="0"/>
          <w:numId w:val="97"/>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Ярошевич П. Д. Сутність та причини вчинення злочинів проти миру і безпеки людства. Право України. 2014. № 7. С. 11–13.  </w:t>
      </w:r>
    </w:p>
    <w:p w:rsidR="006913A9" w:rsidRDefault="006913A9" w:rsidP="006913A9">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6913A9">
      <w:pPr>
        <w:widowControl w:val="0"/>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 к.ю.н., доцент Харитонов Р.Ф.</w:t>
      </w: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6913A9">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Рожко Дмитро Андрійович</w:t>
      </w:r>
    </w:p>
    <w:p w:rsidR="006913A9" w:rsidRDefault="006913A9" w:rsidP="006913A9">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Здобувач вищої освіти</w:t>
      </w:r>
    </w:p>
    <w:p w:rsidR="006913A9" w:rsidRDefault="003E79B1" w:rsidP="006913A9">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w:t>
      </w:r>
      <w:r w:rsidR="006913A9">
        <w:rPr>
          <w:rFonts w:ascii="Times New Roman" w:eastAsia="Times New Roman" w:hAnsi="Times New Roman" w:cs="Times New Roman"/>
          <w:sz w:val="28"/>
          <w:szCs w:val="28"/>
        </w:rPr>
        <w:t>ціонального</w:t>
      </w:r>
      <w:r w:rsidRPr="000421EE">
        <w:rPr>
          <w:rFonts w:ascii="Times New Roman" w:eastAsia="Times New Roman" w:hAnsi="Times New Roman" w:cs="Times New Roman"/>
          <w:sz w:val="28"/>
          <w:szCs w:val="28"/>
        </w:rPr>
        <w:t xml:space="preserve"> університет</w:t>
      </w:r>
      <w:r w:rsidR="006913A9">
        <w:rPr>
          <w:rFonts w:ascii="Times New Roman" w:eastAsia="Times New Roman" w:hAnsi="Times New Roman" w:cs="Times New Roman"/>
          <w:sz w:val="28"/>
          <w:szCs w:val="28"/>
        </w:rPr>
        <w:t>у</w:t>
      </w:r>
    </w:p>
    <w:p w:rsidR="00AE58F2" w:rsidRPr="000421EE" w:rsidRDefault="00183B9D" w:rsidP="006913A9">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p>
    <w:p w:rsidR="006913A9" w:rsidRDefault="006913A9" w:rsidP="006913A9">
      <w:pPr>
        <w:tabs>
          <w:tab w:val="left" w:pos="851"/>
        </w:tabs>
        <w:spacing w:line="360" w:lineRule="auto"/>
        <w:ind w:right="34" w:firstLine="567"/>
        <w:jc w:val="center"/>
        <w:rPr>
          <w:rFonts w:ascii="Times New Roman" w:eastAsia="Times New Roman" w:hAnsi="Times New Roman" w:cs="Times New Roman"/>
          <w:sz w:val="28"/>
          <w:szCs w:val="28"/>
        </w:rPr>
      </w:pPr>
    </w:p>
    <w:p w:rsidR="00AE58F2" w:rsidRDefault="003E79B1" w:rsidP="006913A9">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 xml:space="preserve">РОЛЬ МІЖНАРОДНОГО ПРАВА У РЕГУЛЮВАННІ КОНФЛІКТІВ ТА </w:t>
      </w:r>
      <w:r w:rsidRPr="000421EE">
        <w:rPr>
          <w:rFonts w:ascii="Times New Roman" w:eastAsia="Times New Roman" w:hAnsi="Times New Roman" w:cs="Times New Roman"/>
          <w:b/>
          <w:sz w:val="28"/>
          <w:szCs w:val="28"/>
        </w:rPr>
        <w:lastRenderedPageBreak/>
        <w:t>ЗАБЕЗПЕЧЕННІ СТАБІЛЬНОСТІ В СУЧАСНИХ МІЖНАРОДНИХ ВІДНОСИНАХ</w:t>
      </w:r>
    </w:p>
    <w:p w:rsidR="006913A9" w:rsidRPr="000421EE" w:rsidRDefault="006913A9" w:rsidP="006913A9">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Сучасний світ, що постійно змінюється та розвивається, потребує ефективних інструментів для регулювання конфліктів та забезпечення стабільності в міжнародних відносинах. Одним з таких важливих інструментів є міжнародне право. Роль міжнародного права у регулюванні конфліктів та забезпеченні стабільності надзвичайно велика і різноманітна.</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По-перше, міжнародне право надає універсальні норми та принципи, які регулюють поведінку країн на міжнародній арені. Це створює основу для діалогу та взаєморозуміння між країнами, що сприяє запобіганню конфліктів. Країни можуть вирішувати свої розбіжності шляхом дипломатичних зусиль на основі міжнародних правил і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язань, що зменшує ризик загострення ситуації.</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По-друге, міжнародне право надає механізми для мирного врегулювання конфліктів. Міжнародні </w:t>
      </w:r>
      <w:r w:rsidRPr="000421EE">
        <w:rPr>
          <w:rFonts w:ascii="Times New Roman" w:eastAsia="Times New Roman" w:hAnsi="Times New Roman" w:cs="Times New Roman"/>
          <w:sz w:val="28"/>
          <w:szCs w:val="28"/>
        </w:rPr>
        <w:lastRenderedPageBreak/>
        <w:t>суди та арбітражні установи вирішують спори за допомогою правових процедур, дотримуючись встановлених норм та стандартів. Це допомагає забезпечити справедливість у вирішенні конфліктів та додає важливості міжнародному праву[2, с.78].</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По-третє, міжнародне право регулює питання війни та миру. Організації, такі як Організація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єднаних Націй, встановлюють стандарти безпеки та сприяють запобіганню збройних конфліктів. Це дозволяє країнам співпрацювати в утриманні миру та стабільності в різних регіонах світу.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По-четверте, міжнародне право визначає права людини та громадян, що забезпечує стабільність у суспільствах. Захист прав людини є основною метою міжнародного права, і це сприяє побудові справедливих та стабільних суспільств, де громадяни можуть жити в мирі та безпеці.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По-п</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яте, міжнародне право також визначає відповідальність країн перед міжнародною спільнотою. Це створює можливість здійснювати контроль за дотриманням країнами своїх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язань </w:t>
      </w:r>
      <w:r w:rsidRPr="000421EE">
        <w:rPr>
          <w:rFonts w:ascii="Times New Roman" w:eastAsia="Times New Roman" w:hAnsi="Times New Roman" w:cs="Times New Roman"/>
          <w:sz w:val="28"/>
          <w:szCs w:val="28"/>
        </w:rPr>
        <w:lastRenderedPageBreak/>
        <w:t>та стандартів, що сприяє підтримці правопорядку та стабільності.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По-шосте, міжнародне право враховує інтереси менших та слабших країн, забезпечуючи їм правовий захист та рівні можливості в міжнародних відносинах. Це сприяє стабільності в світі, дозволяючи кожній країні вільно розвиватися та співпрацювати в міжнародному співтоваристві[1, с.10].</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По-сьоме, в сучасних міжнародних відносинах, де глобалізація зробила світ меншим, міжнародне право служить мостом між різними культурами та цивілізаціями. Це сприяє взаєморозумінню, терпимості та співпраці між різними національностями, релігіями та традиціями.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У світлі цих факторів, міжнародне право є краєвидною платформою для забезпечення мирного співіснування та стабільності в сучасному світі. Воно не тільки регулює поведінку країн, але і будує мости між народами. Міжнародне право має важливе значення для вирішення найскладніших </w:t>
      </w:r>
      <w:r w:rsidRPr="000421EE">
        <w:rPr>
          <w:rFonts w:ascii="Times New Roman" w:eastAsia="Times New Roman" w:hAnsi="Times New Roman" w:cs="Times New Roman"/>
          <w:sz w:val="28"/>
          <w:szCs w:val="28"/>
        </w:rPr>
        <w:lastRenderedPageBreak/>
        <w:t>конфліктів та сприяє розвитку загальної гармонії та розуміння в сучасному глобалізованому світі. Його роль у регулюванні конфліктів і забезпеченні стабільності є невід</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ємною частиною будь-якого сучасного міжнародного порядку, і його значення надалі буде рости у майбутньому, коли світ стикається з новими викликами та можливостями.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Міжнародне право відіграє надзвичайно важливу роль у регулюванні конфліктів та забезпеченні стабільності в сучасних міжнародних відносинах. Його функції охоплюють універсальні норми, мирні механізми вирішення спорів, захист прав людини, відповідальність країн перед міжнародною спільнотою, та сприяння розвитку толерантності та міжкультурного взаєморозуміння. Ці принципи та норми міжнародного права створюють основу для мирного співіснування країн, сприяють розвитку взаєморозуміння та співпраці між націями, і визначають шлях до стабільності та розвитку у сучасному світі[4, с.34].</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У контексті зростаючих викликів та невизначеності в сучасних міжнародних відносинах, міжнародне право залишається критично важливим інструментом для забезпечення миру, безпеки та справедливості в усьому світі. Нам слід продовжувати розвивати та удосконалювати ці норми, сприяючи їхньому дотриманню та використанню в інтересах усіх країн і народів. Лише через спільні зусилля та відданість принципам міжнародного права ми можемо побудувати стабільний та мирний світ для сучасних та майбутніх поколінь.</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Сучасний світ стикається з безліччю складних викликів, серед яких конфлікти та загрози міжнародній стабільності займають центральне місце. У цьому контексті роль міжнародного права виграє надзвичайно важливу роль у регулюванні конфліктів та забезпеченні стабільності в міжнародних відносинах.</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По-перше, міжнародне право служить фундаментальними нормами та правилами, які </w:t>
      </w:r>
      <w:r w:rsidRPr="000421EE">
        <w:rPr>
          <w:rFonts w:ascii="Times New Roman" w:eastAsia="Times New Roman" w:hAnsi="Times New Roman" w:cs="Times New Roman"/>
          <w:sz w:val="28"/>
          <w:szCs w:val="28"/>
        </w:rPr>
        <w:lastRenderedPageBreak/>
        <w:t>регулюють взаємодію міжнародних суб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єктів, забезпечуючи встановлення меж, які не можуть бути перейдені. Це створює базу для мирного вирішення конфліктів та запобігання можливим ескалаціям.</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По-друге, міжнародне право надає засоби для розв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язання спорів та конфліктів. Через міжнародний арбітраж, медіацію та переговори, країни можуть шукати спільні рішення, забезпечуючи вирішення суперечок без втручання ззовні.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По-третє, міжнародне право допомагає у забезпеченні захисту прав людини під час конфліктів. Воно створює стандарти та механізми для забезпечення безпеки, гідності та свободи для людей, які страждають від війни та конфліктів.</w:t>
      </w:r>
      <w:r w:rsidRPr="000421EE">
        <w:rPr>
          <w:rFonts w:ascii="Times New Roman" w:eastAsia="Times New Roman" w:hAnsi="Times New Roman" w:cs="Times New Roman"/>
          <w:sz w:val="28"/>
          <w:szCs w:val="28"/>
        </w:rPr>
        <w:tab/>
        <w:t xml:space="preserve">По-четверте, міжнародне право здатне забезпечувати регулювання навіть у найскладніших ситуаціях, таких як військові конфлікти та тероризм. Воно створює правові рамки для поведінки країн у військових ситуаціях та надає механізми для </w:t>
      </w:r>
      <w:r w:rsidRPr="000421EE">
        <w:rPr>
          <w:rFonts w:ascii="Times New Roman" w:eastAsia="Times New Roman" w:hAnsi="Times New Roman" w:cs="Times New Roman"/>
          <w:sz w:val="28"/>
          <w:szCs w:val="28"/>
        </w:rPr>
        <w:lastRenderedPageBreak/>
        <w:t>протидії тероризму та транснаціональній злочинності.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Окрім того, у світі глобальних викликів, таких як зміна клімату та пандемії, міжнародне право може служити інструментом для співпраці країн у зусиллях забезпечити стійке та безпечне майбутнє для всього світу.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Усі ці фактори вказують на важливість міжнародного права в сучасних міжнародних відносинах. Воно не лише регулює поведінку країн, але й сприяє мирному вирішенню конфліктів, захисту прав людини, боротьбі з тероризмом та забезпеченню глобальної стабільності, що є важливим елементом будівництва гармонійного та безпечного світу для всіх націй.</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У висновку, розглядаючи роль міжнародного права у регулюванні конфліктів та забезпеченні стабільності в сучасних міжнародних відносинах, ми бачимо, що це право є важливим стовпом світового порядку. Воно сприяє уникненню конфліктів, розв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язанню спорів і вирішенню проблем шляхом </w:t>
      </w:r>
      <w:r w:rsidRPr="000421EE">
        <w:rPr>
          <w:rFonts w:ascii="Times New Roman" w:eastAsia="Times New Roman" w:hAnsi="Times New Roman" w:cs="Times New Roman"/>
          <w:sz w:val="28"/>
          <w:szCs w:val="28"/>
        </w:rPr>
        <w:lastRenderedPageBreak/>
        <w:t>дипломатії та співпраці. Це також система, яка надає важливі рамки для взаємодії країн, визначаючи їхні права та 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язки[3, с.26].</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У світі, який швидко змінюється та постійно розвивається, міжнародне право має можливість адаптуватися до нових викликів та небезпек, що виникають. Воно відображає наші спільні цінності і наміри побудови світу на основі співпраці та розуміння.</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Ми повинні продовжувати навчати та сприяти свідомому використанню міжнародного права як інструменту миру, який може зміцнити стабільність і сприяти прогресу нашого глобального суспільства. Тільки шляхом дотримання принципів та норм міжнародного права ми можемо сприяти стабільності та розвитку, забезпечуючи мир і справедливість для всіх народів світу.</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b/>
          <w:sz w:val="28"/>
          <w:szCs w:val="28"/>
        </w:rPr>
      </w:pPr>
    </w:p>
    <w:p w:rsidR="00AE58F2" w:rsidRPr="000421EE" w:rsidRDefault="000D1016"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Література</w:t>
      </w:r>
    </w:p>
    <w:p w:rsidR="00AE58F2" w:rsidRPr="000421EE" w:rsidRDefault="003E79B1" w:rsidP="001B5808">
      <w:pPr>
        <w:numPr>
          <w:ilvl w:val="0"/>
          <w:numId w:val="8"/>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Мартинюк О. В.;  Гаврилюк С.В. Роль міжнародного права у підтримці загального миру та безпеки. 2022.</w:t>
      </w:r>
    </w:p>
    <w:p w:rsidR="00AE58F2" w:rsidRPr="000421EE" w:rsidRDefault="003E79B1" w:rsidP="001B5808">
      <w:pPr>
        <w:numPr>
          <w:ilvl w:val="0"/>
          <w:numId w:val="8"/>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Міщенко, Алла Борисівна.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Новий світовий порядок: міжнародний дискурс.</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Міжнародні відносини: теоретико-практичні аспекти 6 (2020): 44-55.</w:t>
      </w:r>
    </w:p>
    <w:p w:rsidR="00AE58F2" w:rsidRPr="000421EE" w:rsidRDefault="003E79B1" w:rsidP="001B5808">
      <w:pPr>
        <w:numPr>
          <w:ilvl w:val="0"/>
          <w:numId w:val="8"/>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Шовкун, Павло Олександрович.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Роль міжнародних правозахисних організацій у підтриманні стабільності в Європі.</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(2022).</w:t>
      </w:r>
    </w:p>
    <w:p w:rsidR="00AE58F2" w:rsidRPr="000421EE" w:rsidRDefault="003E79B1" w:rsidP="001B5808">
      <w:pPr>
        <w:numPr>
          <w:ilvl w:val="0"/>
          <w:numId w:val="8"/>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Щербаченко, А. С. РОЛЬ МІЖНАРОДНИХ ОРГАНІЗАЦІЙ У РЕГУЛЮВАННІ МІЖНАРОДНИХ ВІДНОСИН Гірман АП. Сучасний рух науки: тези доп. XII міжнародної науково-практичної інтернет-конференції, 1-2 квітня 2021 р.–Дніпро, Україна, 2021.–Т. 1.–493 с., 367.</w:t>
      </w: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b/>
          <w:sz w:val="28"/>
          <w:szCs w:val="28"/>
          <w:highlight w:val="white"/>
        </w:rPr>
      </w:pP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6913A9">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Сінькевич Аліна Анатоліївна</w:t>
      </w:r>
    </w:p>
    <w:p w:rsidR="00AE58F2" w:rsidRPr="000421EE" w:rsidRDefault="003E79B1" w:rsidP="006913A9">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Темник Єлизавета Сергіївна</w:t>
      </w:r>
    </w:p>
    <w:p w:rsidR="006913A9" w:rsidRDefault="006913A9" w:rsidP="006913A9">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Здобувачки вищої освіти</w:t>
      </w:r>
    </w:p>
    <w:p w:rsidR="006913A9" w:rsidRDefault="006913A9" w:rsidP="006913A9">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Національного</w:t>
      </w:r>
      <w:r w:rsidR="003E79B1" w:rsidRPr="000421EE">
        <w:rPr>
          <w:rFonts w:ascii="Times New Roman" w:eastAsia="Times New Roman" w:hAnsi="Times New Roman" w:cs="Times New Roman"/>
          <w:sz w:val="28"/>
          <w:szCs w:val="28"/>
        </w:rPr>
        <w:t xml:space="preserve"> університет</w:t>
      </w:r>
      <w:r>
        <w:rPr>
          <w:rFonts w:ascii="Times New Roman" w:eastAsia="Times New Roman" w:hAnsi="Times New Roman" w:cs="Times New Roman"/>
          <w:sz w:val="28"/>
          <w:szCs w:val="28"/>
        </w:rPr>
        <w:t>у</w:t>
      </w:r>
    </w:p>
    <w:p w:rsidR="00AE58F2" w:rsidRPr="000421EE" w:rsidRDefault="00183B9D" w:rsidP="006913A9">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p>
    <w:p w:rsidR="00AE58F2" w:rsidRPr="000421EE" w:rsidRDefault="00AE58F2" w:rsidP="006913A9">
      <w:pPr>
        <w:tabs>
          <w:tab w:val="left" w:pos="851"/>
        </w:tabs>
        <w:spacing w:line="360" w:lineRule="auto"/>
        <w:ind w:right="34" w:firstLine="567"/>
        <w:jc w:val="center"/>
        <w:rPr>
          <w:rFonts w:ascii="Times New Roman" w:eastAsia="Times New Roman" w:hAnsi="Times New Roman" w:cs="Times New Roman"/>
          <w:sz w:val="28"/>
          <w:szCs w:val="28"/>
        </w:rPr>
      </w:pPr>
    </w:p>
    <w:p w:rsidR="00AE58F2" w:rsidRDefault="003E79B1" w:rsidP="006913A9">
      <w:pPr>
        <w:tabs>
          <w:tab w:val="left" w:pos="851"/>
        </w:tabs>
        <w:spacing w:line="360" w:lineRule="auto"/>
        <w:ind w:right="34" w:firstLine="567"/>
        <w:jc w:val="center"/>
        <w:rPr>
          <w:rFonts w:ascii="Times New Roman" w:eastAsia="Times New Roman" w:hAnsi="Times New Roman" w:cs="Times New Roman"/>
          <w:b/>
          <w:smallCaps/>
          <w:sz w:val="28"/>
          <w:szCs w:val="28"/>
        </w:rPr>
      </w:pPr>
      <w:r w:rsidRPr="000421EE">
        <w:rPr>
          <w:rFonts w:ascii="Times New Roman" w:eastAsia="Times New Roman" w:hAnsi="Times New Roman" w:cs="Times New Roman"/>
          <w:b/>
          <w:smallCaps/>
          <w:sz w:val="28"/>
          <w:szCs w:val="28"/>
        </w:rPr>
        <w:t>ПРАВОВІ ТА ПОЛІТИЧНІ АСПЕКТИ ВЗАЄМОВІДНОСИН МІЖ УКРАЇНОЮ ТА ЄВРОПЕЙСЬКИМ СОЮЗОМ В КОНТЕКСТІ ПРОЦЕСУ ЄВРОІНТЕГРАЦІЇ</w:t>
      </w:r>
    </w:p>
    <w:p w:rsidR="006913A9" w:rsidRPr="000421EE" w:rsidRDefault="006913A9" w:rsidP="006913A9">
      <w:pPr>
        <w:tabs>
          <w:tab w:val="left" w:pos="851"/>
        </w:tabs>
        <w:spacing w:line="360" w:lineRule="auto"/>
        <w:ind w:right="34" w:firstLine="567"/>
        <w:jc w:val="center"/>
        <w:rPr>
          <w:rFonts w:ascii="Times New Roman" w:eastAsia="Times New Roman" w:hAnsi="Times New Roman" w:cs="Times New Roman"/>
          <w:b/>
          <w:smallCaps/>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Україна вперше висловила свій намір розвивати стосунки з Європейським Союзом з урахуванням принципів інтеграції в Постанові Верховної Ради України від 2 липня 1993 року, затвердженій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Про основні напрями зовнішньої політики України</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У цьому документі було сформульовано, що стратегічною метою зовнішньої політики України є отримання членства в Європейському Союзі, за умови, що це не порушить національних інтересів країни. З метою збереження стійких стосунків з Європейським Союзом, Україна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язалася укласти Угоду про партнерство і співробітництво, яка стала першим кроком у напрямку асоціації та, в </w:t>
      </w:r>
      <w:r w:rsidRPr="000421EE">
        <w:rPr>
          <w:rFonts w:ascii="Times New Roman" w:eastAsia="Times New Roman" w:hAnsi="Times New Roman" w:cs="Times New Roman"/>
          <w:sz w:val="28"/>
          <w:szCs w:val="28"/>
        </w:rPr>
        <w:lastRenderedPageBreak/>
        <w:t xml:space="preserve">кінцевому результаті, до повноправного членства в цій організації.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У подальшому, Україна підтвердила та деталізувала свій стратегічний курс на європейську інтеграцію за допомогою Стратегії інтеграції України до ЄС, яка була ухвалена 11 червня 1998 року, та Програми інтеграції України до ЄС, прийнятої 14 вересня 2000 року. В цих документах була визначена далекоглядна стратегічна мета – інтеграція України в європейському контексті [2].</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Політика України у відношенні до подальшої розбудови стосунків з Європейським Союзом здійснюється відповідно до Закону України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Про засади внутрішньої і зовнішньої політики</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який набув чинності 2010 року. Відповідно до положень статті 11 цього Закону, однією з фундаментальних засад зовнішньої політики України є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забезпечення інтеграції України в європейський політичний, економічний, та правовий простір з метою отримання членства в Європейському Союзі</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[1].</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Європейський Союз сприймає Україну як одну з ключових країн Східної Європи. Як наступний крок у процесі інтеграції між ЄС і східноєвропейськими країнами, існувала ініціатива, відома як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Східне партнерство</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Модель відносин між ЄС та Україною пропонувалася як приклад для інших країн, що беруть участь в цій ініціативі.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Відносини між Україною та Європейським Союзом значною мірою залежать від глобальних та непередбачуваних процесів у світі. Тому складні міжнародні явища та виклики впливають на внутрішню ситуацію як в ЄС, так і в Україні, а також на темпи та якість процесу євроінтеграції.</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Загрозою глобальної дестабілізації є зростання напруги в колективному Заході та Росії. Війна в Україні, гібридна експансія путінського режиму на територіях Європейського Союзу, ядерний шантаж і агресивна імперська політика Москви призвели до надзвичайно гострої конфронтації. Ця конфронтація несе загрозу виникнення військового конфлікту між </w:t>
      </w:r>
      <w:r w:rsidRPr="000421EE">
        <w:rPr>
          <w:rFonts w:ascii="Times New Roman" w:eastAsia="Times New Roman" w:hAnsi="Times New Roman" w:cs="Times New Roman"/>
          <w:sz w:val="28"/>
          <w:szCs w:val="28"/>
        </w:rPr>
        <w:lastRenderedPageBreak/>
        <w:t>Росією і НАТО, що може вразити всесвітню стабільність і мати непередбачувані наслідки.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Питання євроінтеграції України завжди було сприймане кремлівським керівництвом як виклик для їхньої гегемонії на пострадянському просторі. Отже, успішний європейський шлях Києва став не лише переконливим прикладом і мотивацією для інших пострадянських країн, але й становив загрозу для путінського режиму, який побудував авторитарну поліцейську державу з репресивною внутрішньою і агресивною зовнішньою політикою.</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Російський тиск на Україну з метою перешкодити її євроінтеграційному шляху був послідовним і цілеспрямованим, і включав в себе різноманітні інструменти, від політико-дипломатичного тиску та інформаційної експансії до економічної блокади та широкомасштабних військових дій та окупації частини території України. Зараз дії Кремля щодо України мають всі ознаки геноциду і спрямовані на знищення української державності [3].</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Російська збройна інтервенція фактично викликала зворотний ефект, оскільки спричинила прискорення євроінтеграційних процесів в Україні та сприяла проєвропейському об</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єднанню нації. Війна викинула з порядку денного будь-які перспективи східної інтеграції України, викликала масову вестернізацію українського суспільства та закріпила ідею незаперечності та невідворотності руху до Європейського Союзу.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Загалом, Європейський Союз виявив солідарність з Україною та надав непохитну підтримку її територіальній цілісності, незалежності та суверенітету. Він осудив російську агресію та відмовився визнавати анексію Криму і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приєднання</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окупованих українських територій до РФ, надає різноманітну воєнну допомогу Україні, забезпечує фінансово-економічну та гуманітарну підтримку, посилює і розширює санкційну політику проти країни-агресора, забезпечує захист і допомогу українським біженцям та сприяє реалізації реформ в </w:t>
      </w:r>
      <w:r w:rsidRPr="000421EE">
        <w:rPr>
          <w:rFonts w:ascii="Times New Roman" w:eastAsia="Times New Roman" w:hAnsi="Times New Roman" w:cs="Times New Roman"/>
          <w:sz w:val="28"/>
          <w:szCs w:val="28"/>
        </w:rPr>
        <w:lastRenderedPageBreak/>
        <w:t xml:space="preserve">Україні. Спільно з союзниками, провідні країни ЄС захищають інтереси України у форматі G7.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23 червня 2022 року Європейська Рада ухвалила рішення надати Україні статус кандидата на вступ до ЄС. Цей статус відкриває перед Україною ряд можливостей для проведення реформ у різних сферах. Для України це означає структурні зміни, відмову від споживчої моделі економіки, підвищення ефективності виробництва та розширення доступу до нових технологій.</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Отримання Україною статусу кандидата на вступ до ЄС визначило її євроінтеграційні перспективи та започаткувало новий якісний етап у відносинах між Києвом і Брюсселем. Кандидатство надало додатковий поштовх для проведення комплексу внутрішніх реформ у різних сферах і відкрило доступ до спеціальних фінансових програм ЄС для підготовки до вступу. Зі свого боку, статус кандидата слід розглядати як важливу морально-психологічну мотивацію для українців, які </w:t>
      </w:r>
      <w:r w:rsidRPr="000421EE">
        <w:rPr>
          <w:rFonts w:ascii="Times New Roman" w:eastAsia="Times New Roman" w:hAnsi="Times New Roman" w:cs="Times New Roman"/>
          <w:sz w:val="28"/>
          <w:szCs w:val="28"/>
        </w:rPr>
        <w:lastRenderedPageBreak/>
        <w:t>протистоять російській агресії, борючись за свій європейський вибір.</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Література</w:t>
      </w:r>
    </w:p>
    <w:p w:rsidR="00AE58F2" w:rsidRPr="000421EE" w:rsidRDefault="003E79B1" w:rsidP="001B5808">
      <w:pPr>
        <w:numPr>
          <w:ilvl w:val="0"/>
          <w:numId w:val="139"/>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Про засади внутрішньої і зовнішньої політики : Закон України від </w:t>
      </w:r>
      <w:r w:rsidRPr="000421EE">
        <w:rPr>
          <w:rFonts w:ascii="Times New Roman" w:eastAsia="Roboto" w:hAnsi="Times New Roman" w:cs="Times New Roman"/>
          <w:color w:val="004499"/>
          <w:sz w:val="28"/>
          <w:szCs w:val="28"/>
          <w:highlight w:val="white"/>
        </w:rPr>
        <w:t xml:space="preserve"> </w:t>
      </w:r>
      <w:r w:rsidRPr="000421EE">
        <w:rPr>
          <w:rFonts w:ascii="Times New Roman" w:eastAsia="Times New Roman" w:hAnsi="Times New Roman" w:cs="Times New Roman"/>
          <w:sz w:val="28"/>
          <w:szCs w:val="28"/>
        </w:rPr>
        <w:t>01.07.2010, № 2411-VI. URL: https://zakon.rada.gov.ua/laws/show/2411-17#Text.</w:t>
      </w:r>
    </w:p>
    <w:p w:rsidR="00AE58F2" w:rsidRPr="000421EE" w:rsidRDefault="003E79B1" w:rsidP="001B5808">
      <w:pPr>
        <w:numPr>
          <w:ilvl w:val="0"/>
          <w:numId w:val="139"/>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Гнатюк М. М., Малик Я. Й., Прокопенко Л Л. Відносини з Європейським Союзом та процес європейської інтеграції України. Київ: Міленіум, 2009. 780 с.</w:t>
      </w:r>
    </w:p>
    <w:p w:rsidR="00AE58F2" w:rsidRPr="000421EE" w:rsidRDefault="003E79B1" w:rsidP="001B5808">
      <w:pPr>
        <w:numPr>
          <w:ilvl w:val="0"/>
          <w:numId w:val="139"/>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Європейська інтеграція України: російський фактор. Український центр економічних і  політичних досліджень ім. О. Разумкова</w:t>
      </w:r>
      <w:r w:rsidRPr="000421EE">
        <w:rPr>
          <w:rFonts w:ascii="Times New Roman" w:hAnsi="Times New Roman" w:cs="Times New Roman"/>
          <w:sz w:val="28"/>
          <w:szCs w:val="28"/>
        </w:rPr>
        <w:t xml:space="preserve">. </w:t>
      </w:r>
      <w:r w:rsidRPr="000421EE">
        <w:rPr>
          <w:rFonts w:ascii="Times New Roman" w:eastAsia="Times New Roman" w:hAnsi="Times New Roman" w:cs="Times New Roman"/>
          <w:sz w:val="28"/>
          <w:szCs w:val="28"/>
        </w:rPr>
        <w:t>Національна безпека і оборона. 2020.  №1-2. С.58-67.</w:t>
      </w:r>
    </w:p>
    <w:p w:rsidR="006913A9" w:rsidRDefault="006913A9" w:rsidP="006913A9">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6913A9">
      <w:pPr>
        <w:widowControl w:val="0"/>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 к.ю.н., доцент Форманюк В.В.</w:t>
      </w: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AE58F2" w:rsidP="006913A9">
      <w:pPr>
        <w:widowControl w:val="0"/>
        <w:tabs>
          <w:tab w:val="left" w:pos="851"/>
        </w:tabs>
        <w:spacing w:line="360" w:lineRule="auto"/>
        <w:ind w:right="34" w:firstLine="567"/>
        <w:jc w:val="center"/>
        <w:rPr>
          <w:rFonts w:ascii="Times New Roman" w:eastAsia="Times New Roman" w:hAnsi="Times New Roman" w:cs="Times New Roman"/>
          <w:sz w:val="28"/>
          <w:szCs w:val="28"/>
        </w:rPr>
      </w:pPr>
    </w:p>
    <w:p w:rsidR="00AE58F2" w:rsidRPr="000421EE" w:rsidRDefault="003E79B1" w:rsidP="006913A9">
      <w:pPr>
        <w:keepNext/>
        <w:keepLines/>
        <w:tabs>
          <w:tab w:val="left" w:pos="851"/>
        </w:tabs>
        <w:spacing w:line="360" w:lineRule="auto"/>
        <w:ind w:right="34" w:firstLine="567"/>
        <w:jc w:val="center"/>
        <w:rPr>
          <w:rFonts w:ascii="Times New Roman" w:eastAsia="Times New Roman" w:hAnsi="Times New Roman" w:cs="Times New Roman"/>
          <w:b/>
          <w:sz w:val="28"/>
          <w:szCs w:val="28"/>
          <w:highlight w:val="white"/>
        </w:rPr>
      </w:pPr>
      <w:r w:rsidRPr="000421EE">
        <w:rPr>
          <w:rFonts w:ascii="Times New Roman" w:eastAsia="Times New Roman" w:hAnsi="Times New Roman" w:cs="Times New Roman"/>
          <w:b/>
          <w:sz w:val="28"/>
          <w:szCs w:val="28"/>
          <w:highlight w:val="white"/>
        </w:rPr>
        <w:lastRenderedPageBreak/>
        <w:t>Федоров Владислав Євгенович</w:t>
      </w:r>
    </w:p>
    <w:p w:rsidR="006913A9" w:rsidRDefault="006913A9" w:rsidP="006913A9">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Здобувач вищої освіти</w:t>
      </w:r>
    </w:p>
    <w:p w:rsidR="006913A9" w:rsidRDefault="006913A9" w:rsidP="006913A9">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Нaціонaльного</w:t>
      </w:r>
      <w:r w:rsidR="003E79B1" w:rsidRPr="000421EE">
        <w:rPr>
          <w:rFonts w:ascii="Times New Roman" w:eastAsia="Times New Roman" w:hAnsi="Times New Roman" w:cs="Times New Roman"/>
          <w:sz w:val="28"/>
          <w:szCs w:val="28"/>
        </w:rPr>
        <w:t xml:space="preserve"> університет</w:t>
      </w:r>
      <w:r>
        <w:rPr>
          <w:rFonts w:ascii="Times New Roman" w:eastAsia="Times New Roman" w:hAnsi="Times New Roman" w:cs="Times New Roman"/>
          <w:sz w:val="28"/>
          <w:szCs w:val="28"/>
        </w:rPr>
        <w:t>у</w:t>
      </w:r>
    </w:p>
    <w:p w:rsidR="00AE58F2" w:rsidRPr="000421EE" w:rsidRDefault="00183B9D" w:rsidP="006913A9">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Одеськa юридичнa aкaдемія</w:t>
      </w:r>
      <w:r w:rsidRPr="000421EE">
        <w:rPr>
          <w:rFonts w:ascii="Times New Roman" w:eastAsia="Times New Roman" w:hAnsi="Times New Roman" w:cs="Times New Roman"/>
          <w:sz w:val="28"/>
          <w:szCs w:val="28"/>
        </w:rPr>
        <w:t>»</w:t>
      </w:r>
    </w:p>
    <w:p w:rsidR="00AE58F2" w:rsidRDefault="003E79B1" w:rsidP="006913A9">
      <w:pPr>
        <w:keepNext/>
        <w:keepLines/>
        <w:tabs>
          <w:tab w:val="left" w:pos="851"/>
        </w:tabs>
        <w:spacing w:line="360" w:lineRule="auto"/>
        <w:ind w:right="34" w:firstLine="567"/>
        <w:jc w:val="center"/>
        <w:rPr>
          <w:rFonts w:ascii="Times New Roman" w:eastAsia="Times New Roman" w:hAnsi="Times New Roman" w:cs="Times New Roman"/>
          <w:b/>
          <w:smallCaps/>
          <w:sz w:val="28"/>
          <w:szCs w:val="28"/>
        </w:rPr>
      </w:pPr>
      <w:r w:rsidRPr="000421EE">
        <w:rPr>
          <w:rFonts w:ascii="Times New Roman" w:eastAsia="Times New Roman" w:hAnsi="Times New Roman" w:cs="Times New Roman"/>
          <w:b/>
          <w:smallCaps/>
          <w:sz w:val="28"/>
          <w:szCs w:val="28"/>
        </w:rPr>
        <w:t>МІЖНАРОДНО-ПРАВОВИЙ АНАЛІЗ ПОЛІТИКИ УКРАЇНИ</w:t>
      </w:r>
    </w:p>
    <w:p w:rsidR="006913A9" w:rsidRPr="000421EE" w:rsidRDefault="006913A9" w:rsidP="006913A9">
      <w:pPr>
        <w:keepNext/>
        <w:keepLines/>
        <w:tabs>
          <w:tab w:val="left" w:pos="851"/>
        </w:tabs>
        <w:spacing w:line="360" w:lineRule="auto"/>
        <w:ind w:right="34" w:firstLine="567"/>
        <w:jc w:val="center"/>
        <w:rPr>
          <w:rFonts w:ascii="Times New Roman" w:eastAsia="Times New Roman" w:hAnsi="Times New Roman" w:cs="Times New Roman"/>
          <w:b/>
          <w:smallCaps/>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Україна здобула незалежність шляхом прийняття серії документів, які оголошували державний суверенітет. Ці дії були підтверджені Верховною Радою та Всеукраїнським референдумом щодо їхньої законності.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 xml:space="preserve">Протягом багатьох років незалежності України, було важко визначити широку стратегічну мету та спрямування для міжнародної діяльності й завоювати своє місце в європейському політичному ландшафті, незважаючи на значний потенціал країни.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 xml:space="preserve">Європейський Союз, зі свого боку, також не проявив стратегічного візіонерства стосовно України. Тому, хоча ці роки не можна вважати </w:t>
      </w:r>
      <w:r w:rsidRPr="000421EE">
        <w:rPr>
          <w:rFonts w:ascii="Times New Roman" w:eastAsia="Times New Roman" w:hAnsi="Times New Roman" w:cs="Times New Roman"/>
          <w:sz w:val="28"/>
          <w:szCs w:val="28"/>
          <w:highlight w:val="white"/>
        </w:rPr>
        <w:lastRenderedPageBreak/>
        <w:t>зовсім марними, вони складалися, на жаль, переважно з втрачених можливостей в контексті інтеграції України в європейський колектив.</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Для України, європейська інтеграція означає рух вперед у сфері економічної модернізації, приваблення іноземних інвестицій та передових технологій, підвищення конкурентоспроможності вітчизняних виробників та входження на світові ринки. У секторі транспорту та зв</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 xml:space="preserve">язку політика спрямована на створення єдиної інфраструктури в рамках Європейського Союзу. З цією метою були розроблені та впроваджені загальні правила для перевезення вантажів та пасажирів між країнами-членами, а також встановлена єдина тарифікація. Будь-які перешкоди для перевезень від країни до країни вирішуються.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 xml:space="preserve">Основні стратегічні помилки включають у себе кілька аспектів: продовження присутності Чорноморського Флоту Росії на території України; відмову від наміру вступу до НАТО, замінюючи це рішення визначенням нейтралітету в національному </w:t>
      </w:r>
      <w:r w:rsidRPr="000421EE">
        <w:rPr>
          <w:rFonts w:ascii="Times New Roman" w:eastAsia="Times New Roman" w:hAnsi="Times New Roman" w:cs="Times New Roman"/>
          <w:sz w:val="28"/>
          <w:szCs w:val="28"/>
          <w:highlight w:val="white"/>
        </w:rPr>
        <w:lastRenderedPageBreak/>
        <w:t>законодавстві та надто виразний поштовх у російському напрямку у зовнішній політиці. Крім того, багато експертів вважають, що через проросійську спрямованість своєї зовнішньої політики Україна була на шляху до втрати суверенітету.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 xml:space="preserve">Звертаючись до минулого, ми можемо наочно прослідити: розміщення військово-морської бази Росії у Севастополі, спільно з втратою ядерного статусу і різким економічним спадом, це позбавило країну перспективи на досягнення належного геополітичного статусу в умовах формування постбіполярного світового порядку. Це призвело до того, що Україна практично дозволила розмістити Російський чорноморський флот на своїй території [2].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 xml:space="preserve">Важливо відзначити, що така позиція, як підкреслюють дослідники, суперечила Концепції зовнішньої політики України від 1993 року, яка обговорювала недопустимість присутності збройних сил інших країн на її території. Усе це сприяло </w:t>
      </w:r>
      <w:r w:rsidRPr="000421EE">
        <w:rPr>
          <w:rFonts w:ascii="Times New Roman" w:eastAsia="Times New Roman" w:hAnsi="Times New Roman" w:cs="Times New Roman"/>
          <w:sz w:val="28"/>
          <w:szCs w:val="28"/>
          <w:highlight w:val="white"/>
        </w:rPr>
        <w:lastRenderedPageBreak/>
        <w:t>окупації Криму, спровокувало Росію на гібридний конфлікт в Донбасі у 2014 році та відкрите військове вторгнення у 2022 році.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Однією із найважливіших проблем у сфері зовнішньої політики є відсутність стратегії та російська агресія проти України. Проте для іноземців, також серйозними викликами є внутрішні проблеми, пов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язані зі зволіканням реформ і поширеною корупцією всередині країни. У цьому контексті, слабкий дипломатичний корпус та відсутність посольств в ключових країнах також ускладнював процес проведення зовнішньої політики.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Серед промахів слід зазначити і продовження будівництва газопроводу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Північний потік-2</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Цей проект, що на практиці створював загрози для енергетичної безпеки Європи, фактично виявився провалом в зовнішній політиці України.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За досягнення України на глобальній арені можна вважати кілька важливих моментів. Серед них: солідарність країн Заходу в їхній підтримці </w:t>
      </w:r>
      <w:r w:rsidRPr="000421EE">
        <w:rPr>
          <w:rFonts w:ascii="Times New Roman" w:eastAsia="Times New Roman" w:hAnsi="Times New Roman" w:cs="Times New Roman"/>
          <w:sz w:val="28"/>
          <w:szCs w:val="28"/>
        </w:rPr>
        <w:lastRenderedPageBreak/>
        <w:t>України, визнання Російської анексії Криму та підписання Угоди про асоціацію з Європейським Союзом. Іноземці також сприймають успішним курс на євроінтеграцію, тоді як для українців важливим є збереження санкцій проти Російської Федерації.</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 Україні спостерігається плюралізм як в засобах масової інформації, так і в політичному ландшафті. Важливим досягненням є той факт, що Україна сформувалась як повноцінна незалежна держава з власною політичною системою, економікою і ідентичністю.</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Більшість питань міжнародного значення та спрямування почали активно обговорюватися лише впродовж останніх п</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яти років, і конкретні стратегічні цілі були визначені лише в 2021 році.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highlight w:val="white"/>
        </w:rPr>
      </w:pPr>
      <w:r w:rsidRPr="000421EE">
        <w:rPr>
          <w:rFonts w:ascii="Times New Roman" w:eastAsia="Times New Roman" w:hAnsi="Times New Roman" w:cs="Times New Roman"/>
          <w:sz w:val="28"/>
          <w:szCs w:val="28"/>
          <w:highlight w:val="white"/>
        </w:rPr>
        <w:t xml:space="preserve">Схвалена Радою національної безпеки і оборони Стратегія зовнішньополітичної діяльності України набула чинності 26 серпня 2021 року завдяки відповідному указу Президента. Ця подія відбулася на фоні святкування 30-річчя незалежності і саміту </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Кримської платформи</w:t>
      </w:r>
      <w:r w:rsidR="00183B9D" w:rsidRPr="000421EE">
        <w:rPr>
          <w:rFonts w:ascii="Times New Roman" w:eastAsia="Times New Roman" w:hAnsi="Times New Roman" w:cs="Times New Roman"/>
          <w:sz w:val="28"/>
          <w:szCs w:val="28"/>
          <w:highlight w:val="white"/>
        </w:rPr>
        <w:t>»</w:t>
      </w:r>
      <w:r w:rsidRPr="000421EE">
        <w:rPr>
          <w:rFonts w:ascii="Times New Roman" w:eastAsia="Times New Roman" w:hAnsi="Times New Roman" w:cs="Times New Roman"/>
          <w:sz w:val="28"/>
          <w:szCs w:val="28"/>
          <w:highlight w:val="white"/>
        </w:rPr>
        <w:t xml:space="preserve">, хоча її значущість </w:t>
      </w:r>
      <w:r w:rsidRPr="000421EE">
        <w:rPr>
          <w:rFonts w:ascii="Times New Roman" w:eastAsia="Times New Roman" w:hAnsi="Times New Roman" w:cs="Times New Roman"/>
          <w:sz w:val="28"/>
          <w:szCs w:val="28"/>
          <w:highlight w:val="white"/>
        </w:rPr>
        <w:lastRenderedPageBreak/>
        <w:t>можливо не була широко висвітлена. Однак важливо підкреслити, що оприлюднення Стратегії зовнішньої політики України є важливою та символічною подією.</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У Стратегії головною темою є російська агресія, з пріоритетом на протидію державі-агресору та відновлення територіальної цілісності України. Документ містить широкий спектр заходів для стримування експансії РФ. Він включає розширення кола держав, що підтримують Україну, внесення питання збройної агресії Кремля до міжнародної повістки денної, розкриття світові правди про російські злочини, використання різних міжнародних механізмів для протидії агресору, посилення санкційного режиму колективного Заходу та залучення РФ до міжнародно-правової відповідальності та інші заходи [1].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Ситуація, яку ще на початку року було важко уявити, фактично відбулася на саміті Європейського Союзу у червні. Україна, завдяки своїм зусиллям, отримала довгоочікуваний статус кандидата на </w:t>
      </w:r>
      <w:r w:rsidRPr="000421EE">
        <w:rPr>
          <w:rFonts w:ascii="Times New Roman" w:eastAsia="Times New Roman" w:hAnsi="Times New Roman" w:cs="Times New Roman"/>
          <w:sz w:val="28"/>
          <w:szCs w:val="28"/>
        </w:rPr>
        <w:lastRenderedPageBreak/>
        <w:t>приєднання до ЄС. Також, разом, лідери Євросоюзу  схвалили кандидатство Молдови, що стало великим досягненням для обох країн.</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color w:val="1F2124"/>
          <w:sz w:val="28"/>
          <w:szCs w:val="28"/>
          <w:highlight w:val="white"/>
        </w:rPr>
      </w:pPr>
      <w:r w:rsidRPr="000421EE">
        <w:rPr>
          <w:rFonts w:ascii="Times New Roman" w:eastAsia="Times New Roman" w:hAnsi="Times New Roman" w:cs="Times New Roman"/>
          <w:color w:val="1F2124"/>
          <w:sz w:val="28"/>
          <w:szCs w:val="28"/>
          <w:highlight w:val="white"/>
        </w:rPr>
        <w:t>Проте, наприклад, україно-угорські відносини можна назвати найбільшим провалом у зовнішній політиці України через їхню динаміку. Однак, криза у відносинах з Угорщиною стала об</w:t>
      </w:r>
      <w:r w:rsidR="00183B9D" w:rsidRPr="000421EE">
        <w:rPr>
          <w:rFonts w:ascii="Times New Roman" w:eastAsia="Times New Roman" w:hAnsi="Times New Roman" w:cs="Times New Roman"/>
          <w:color w:val="1F2124"/>
          <w:sz w:val="28"/>
          <w:szCs w:val="28"/>
          <w:highlight w:val="white"/>
        </w:rPr>
        <w:t>’</w:t>
      </w:r>
      <w:r w:rsidRPr="000421EE">
        <w:rPr>
          <w:rFonts w:ascii="Times New Roman" w:eastAsia="Times New Roman" w:hAnsi="Times New Roman" w:cs="Times New Roman"/>
          <w:color w:val="1F2124"/>
          <w:sz w:val="28"/>
          <w:szCs w:val="28"/>
          <w:highlight w:val="white"/>
        </w:rPr>
        <w:t>єктом уваги експертної спільноти. Згідно з результатами опитування, налагодження відносин із сусідами входить до п</w:t>
      </w:r>
      <w:r w:rsidR="00183B9D" w:rsidRPr="000421EE">
        <w:rPr>
          <w:rFonts w:ascii="Times New Roman" w:eastAsia="Times New Roman" w:hAnsi="Times New Roman" w:cs="Times New Roman"/>
          <w:color w:val="1F2124"/>
          <w:sz w:val="28"/>
          <w:szCs w:val="28"/>
          <w:highlight w:val="white"/>
        </w:rPr>
        <w:t>’</w:t>
      </w:r>
      <w:r w:rsidRPr="000421EE">
        <w:rPr>
          <w:rFonts w:ascii="Times New Roman" w:eastAsia="Times New Roman" w:hAnsi="Times New Roman" w:cs="Times New Roman"/>
          <w:color w:val="1F2124"/>
          <w:sz w:val="28"/>
          <w:szCs w:val="28"/>
          <w:highlight w:val="white"/>
        </w:rPr>
        <w:t>ятірки основних пріоритетів зовнішньої політики України на короткострокову перспективу.</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Важливо враховувати, що під час війни українська дипломатія повинна виходити за межі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Заходу</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Здобування підтримки та налагодження співпраці з країнами так званого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Глобального Півдня</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 що включає Азію, Африку та Латинську Америку, стають важливими завданнями. Особливо слід враховувати, що Росія вже давно активно взаємодіє з цими країнами. У 2022 році найбільш </w:t>
      </w:r>
      <w:r w:rsidRPr="000421EE">
        <w:rPr>
          <w:rFonts w:ascii="Times New Roman" w:eastAsia="Times New Roman" w:hAnsi="Times New Roman" w:cs="Times New Roman"/>
          <w:sz w:val="28"/>
          <w:szCs w:val="28"/>
        </w:rPr>
        <w:lastRenderedPageBreak/>
        <w:t xml:space="preserve">системним став розвиток співпраці, особливо в африканському регіоні [3].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Таким чином, треба розуміти, що не зважаючи на значні зміни та прогрес у зовнішній політиці, Україні ще добряче доведеться працювати у напрямку виправлення помилок минулого, та превентивно діяти для мінімізації подібних промахів у майбутньому.</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3E79B1" w:rsidP="001B5808">
      <w:pPr>
        <w:keepNext/>
        <w:keepLines/>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Література</w:t>
      </w:r>
    </w:p>
    <w:p w:rsidR="00AE58F2" w:rsidRPr="000421EE" w:rsidRDefault="003E79B1" w:rsidP="001B5808">
      <w:pPr>
        <w:numPr>
          <w:ilvl w:val="0"/>
          <w:numId w:val="83"/>
        </w:num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Про Стратегію зовнішньополітичної діяльності України  від 26.08.2021 р. : рішення Ради національної безпеки і оборони України від 30 липня 2021 року. URL : </w:t>
      </w:r>
      <w:hyperlink r:id="rId410" w:anchor="Text">
        <w:r w:rsidRPr="000421EE">
          <w:rPr>
            <w:rFonts w:ascii="Times New Roman" w:eastAsia="Times New Roman" w:hAnsi="Times New Roman" w:cs="Times New Roman"/>
            <w:color w:val="0563C1"/>
            <w:sz w:val="28"/>
            <w:szCs w:val="28"/>
            <w:u w:val="single"/>
          </w:rPr>
          <w:t>https://zakon.rada.gov.ua/laws/show/n0054525-21#Text</w:t>
        </w:r>
      </w:hyperlink>
      <w:r w:rsidRPr="000421EE">
        <w:rPr>
          <w:rFonts w:ascii="Times New Roman" w:eastAsia="Times New Roman" w:hAnsi="Times New Roman" w:cs="Times New Roman"/>
          <w:sz w:val="28"/>
          <w:szCs w:val="28"/>
        </w:rPr>
        <w:t>.</w:t>
      </w:r>
    </w:p>
    <w:p w:rsidR="00AE58F2" w:rsidRPr="000421EE" w:rsidRDefault="003E79B1" w:rsidP="001B5808">
      <w:pPr>
        <w:numPr>
          <w:ilvl w:val="0"/>
          <w:numId w:val="83"/>
        </w:num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Кудряченко А. Євроатлантичний поступ України та її відносини з Росією. Науковий щорічник </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Україна дипломатична</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2009. Вип. 10. С. 772-786.</w:t>
      </w:r>
    </w:p>
    <w:p w:rsidR="00AE58F2" w:rsidRPr="000421EE" w:rsidRDefault="003E79B1" w:rsidP="001B5808">
      <w:pPr>
        <w:numPr>
          <w:ilvl w:val="0"/>
          <w:numId w:val="83"/>
        </w:num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 xml:space="preserve">Кулеба Д. Великі можливості. Як Азія може змінити долю України. URL: </w:t>
      </w:r>
      <w:hyperlink r:id="rId411">
        <w:r w:rsidRPr="000421EE">
          <w:rPr>
            <w:rFonts w:ascii="Times New Roman" w:eastAsia="Times New Roman" w:hAnsi="Times New Roman" w:cs="Times New Roman"/>
            <w:color w:val="0000FF"/>
            <w:sz w:val="28"/>
            <w:szCs w:val="28"/>
            <w:u w:val="single"/>
          </w:rPr>
          <w:t>https://www.bbc.com/ukrainian/features-55173910</w:t>
        </w:r>
      </w:hyperlink>
      <w:r w:rsidRPr="000421EE">
        <w:rPr>
          <w:rFonts w:ascii="Times New Roman" w:eastAsia="Times New Roman" w:hAnsi="Times New Roman" w:cs="Times New Roman"/>
          <w:sz w:val="28"/>
          <w:szCs w:val="28"/>
        </w:rPr>
        <w:t xml:space="preserve"> </w:t>
      </w:r>
    </w:p>
    <w:p w:rsidR="006913A9" w:rsidRDefault="006913A9" w:rsidP="006913A9">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Default="003E79B1" w:rsidP="006913A9">
      <w:pPr>
        <w:widowControl w:val="0"/>
        <w:tabs>
          <w:tab w:val="left" w:pos="851"/>
        </w:tabs>
        <w:spacing w:line="360" w:lineRule="auto"/>
        <w:ind w:right="34"/>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 к.ю.н., доцент Форманюк В.В.</w:t>
      </w:r>
    </w:p>
    <w:p w:rsidR="006913A9" w:rsidRPr="000421EE" w:rsidRDefault="006913A9" w:rsidP="006913A9">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6913A9">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Царук Наталія Сергіївна</w:t>
      </w:r>
    </w:p>
    <w:p w:rsidR="00AE58F2" w:rsidRPr="000421EE" w:rsidRDefault="003E79B1" w:rsidP="006913A9">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Кашуба Ірина Володимирівна</w:t>
      </w:r>
    </w:p>
    <w:p w:rsidR="006913A9" w:rsidRDefault="006913A9" w:rsidP="006913A9">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Здобувачки вищої освіти</w:t>
      </w:r>
    </w:p>
    <w:p w:rsidR="006913A9" w:rsidRDefault="006913A9" w:rsidP="006913A9">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Національного</w:t>
      </w:r>
      <w:r w:rsidR="003E79B1" w:rsidRPr="000421EE">
        <w:rPr>
          <w:rFonts w:ascii="Times New Roman" w:eastAsia="Times New Roman" w:hAnsi="Times New Roman" w:cs="Times New Roman"/>
          <w:sz w:val="28"/>
          <w:szCs w:val="28"/>
        </w:rPr>
        <w:t xml:space="preserve"> університет</w:t>
      </w:r>
      <w:r>
        <w:rPr>
          <w:rFonts w:ascii="Times New Roman" w:eastAsia="Times New Roman" w:hAnsi="Times New Roman" w:cs="Times New Roman"/>
          <w:sz w:val="28"/>
          <w:szCs w:val="28"/>
        </w:rPr>
        <w:t>у</w:t>
      </w:r>
    </w:p>
    <w:p w:rsidR="00AE58F2" w:rsidRPr="000421EE" w:rsidRDefault="00183B9D" w:rsidP="006913A9">
      <w:pPr>
        <w:tabs>
          <w:tab w:val="left" w:pos="851"/>
        </w:tabs>
        <w:spacing w:line="360" w:lineRule="auto"/>
        <w:ind w:right="34" w:firstLine="567"/>
        <w:jc w:val="center"/>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w:t>
      </w:r>
      <w:r w:rsidR="003E79B1" w:rsidRPr="000421EE">
        <w:rPr>
          <w:rFonts w:ascii="Times New Roman" w:eastAsia="Times New Roman" w:hAnsi="Times New Roman" w:cs="Times New Roman"/>
          <w:sz w:val="28"/>
          <w:szCs w:val="28"/>
        </w:rPr>
        <w:t>Одеська юридична академія</w:t>
      </w:r>
      <w:r w:rsidRPr="000421EE">
        <w:rPr>
          <w:rFonts w:ascii="Times New Roman" w:eastAsia="Times New Roman" w:hAnsi="Times New Roman" w:cs="Times New Roman"/>
          <w:sz w:val="28"/>
          <w:szCs w:val="28"/>
        </w:rPr>
        <w:t>»</w:t>
      </w:r>
    </w:p>
    <w:p w:rsidR="00AE58F2" w:rsidRPr="000421EE" w:rsidRDefault="00AE58F2" w:rsidP="006913A9">
      <w:pPr>
        <w:tabs>
          <w:tab w:val="left" w:pos="851"/>
        </w:tabs>
        <w:spacing w:line="360" w:lineRule="auto"/>
        <w:ind w:right="34" w:firstLine="567"/>
        <w:jc w:val="center"/>
        <w:rPr>
          <w:rFonts w:ascii="Times New Roman" w:eastAsia="Times New Roman" w:hAnsi="Times New Roman" w:cs="Times New Roman"/>
          <w:sz w:val="28"/>
          <w:szCs w:val="28"/>
        </w:rPr>
      </w:pPr>
    </w:p>
    <w:p w:rsidR="00AE58F2" w:rsidRDefault="003E79B1" w:rsidP="006913A9">
      <w:pPr>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ІМПЛЕМЕНТАЦІЯ ТА ВПРОВАДЖЕННЯ МІЖНАРОДНОГО ПРАВА УКРАЇНИ: АНАЛІЗ ЕФЕКТИВНОСТІ ТА ВИКЛИКИ</w:t>
      </w:r>
    </w:p>
    <w:p w:rsidR="006913A9" w:rsidRPr="000421EE" w:rsidRDefault="006913A9" w:rsidP="006913A9">
      <w:pPr>
        <w:tabs>
          <w:tab w:val="left" w:pos="851"/>
        </w:tabs>
        <w:spacing w:line="360" w:lineRule="auto"/>
        <w:ind w:right="34" w:firstLine="567"/>
        <w:jc w:val="center"/>
        <w:rPr>
          <w:rFonts w:ascii="Times New Roman" w:eastAsia="Times New Roman" w:hAnsi="Times New Roman" w:cs="Times New Roman"/>
          <w:b/>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Імплементація та впровадження міжнародного права в Україні – це питання, яке набуває все більшої актуальності в контексті глобалізації та поглиблення міжнародних відносин. У цьому контексті Україна, як незалежна країна, активно </w:t>
      </w:r>
      <w:r w:rsidRPr="000421EE">
        <w:rPr>
          <w:rFonts w:ascii="Times New Roman" w:eastAsia="Times New Roman" w:hAnsi="Times New Roman" w:cs="Times New Roman"/>
          <w:sz w:val="28"/>
          <w:szCs w:val="28"/>
        </w:rPr>
        <w:lastRenderedPageBreak/>
        <w:t xml:space="preserve">докладає зусиль для гармонізації свого законодавства з міжнародними нормами та стандартами.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Міжнародне право України - це система норм і принципів, що регулюють відносини України з іншими суверенними державами та міжнародними організаціями. Воно включає в себе норми, прийняті на міжнародному рівні, а також національні законодавчі акти, які реалізують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язання України перед міжнародним співтовариством [2, с. 173].</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Варто зауважити, що одна з основних складових міжнародних прав України є договірне право. Україна здійснює міжнародні договори з іншими державами та міжнародними організаціями для регулювання різноманітних аспектів міжнародних відносин, включаючи торговельні угоди, угоди про співпрацю в галузі оборони та безпеки, правопорядок та багато інших. Україна також визнає принципи міжнародного права, такі як суверенітет, рівність держави, непорушність </w:t>
      </w:r>
      <w:r w:rsidRPr="000421EE">
        <w:rPr>
          <w:rFonts w:ascii="Times New Roman" w:eastAsia="Times New Roman" w:hAnsi="Times New Roman" w:cs="Times New Roman"/>
          <w:sz w:val="28"/>
          <w:szCs w:val="28"/>
        </w:rPr>
        <w:lastRenderedPageBreak/>
        <w:t>територіальної цілісності, невтручання внутрішніх справ і мирне врегулювання міжнародних спорів. Ці принципи служать основою для регулювання відносин України з іншими державами, особливо в контексті подій, пов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язаних з анексією Криму та конфліктом на сході України.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Міжнародне право України є важливою складовою її зовнішньої політики і має на меті забезпечити захист і реалізацію інтересів країни на міжнародній арені. Україна активно співпрацює з іншими державами та міжнародними організаціями для зміцнення світу, безпеки та економічного співробітництва в регіонах та у світі [4, с. 103-104].</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Міжнародне право в Україні ставить перед собою ряд викликів та завдань, які виникають у 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язку зі змінами у світовому порядку та внутрішніми ресурсами. Варто визначити деякі з них: </w:t>
      </w:r>
    </w:p>
    <w:p w:rsidR="00AE58F2" w:rsidRPr="000421EE" w:rsidRDefault="003E79B1" w:rsidP="001B5808">
      <w:pPr>
        <w:numPr>
          <w:ilvl w:val="0"/>
          <w:numId w:val="185"/>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Конфлікти та окупація. Однією з основних проблем є окупація Росією території України. </w:t>
      </w:r>
      <w:r w:rsidRPr="000421EE">
        <w:rPr>
          <w:rFonts w:ascii="Times New Roman" w:eastAsia="Times New Roman" w:hAnsi="Times New Roman" w:cs="Times New Roman"/>
          <w:sz w:val="28"/>
          <w:szCs w:val="28"/>
        </w:rPr>
        <w:lastRenderedPageBreak/>
        <w:t xml:space="preserve">Україна намагається використовувати міжнародне право для відстоювання своїх прав у цих конфліктах. </w:t>
      </w:r>
    </w:p>
    <w:p w:rsidR="00AE58F2" w:rsidRPr="000421EE" w:rsidRDefault="003E79B1" w:rsidP="001B5808">
      <w:pPr>
        <w:numPr>
          <w:ilvl w:val="0"/>
          <w:numId w:val="185"/>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Міжнародні договори. Україна повинна дотримуватися своїх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язань за міжнародними договорами, зокрема у сферах торгівлі, екології, прав людини та багатьох інших. Це може включати ратифікацію нових договорів та внесення змін до існуючих. </w:t>
      </w:r>
    </w:p>
    <w:p w:rsidR="00AE58F2" w:rsidRPr="000421EE" w:rsidRDefault="003E79B1" w:rsidP="001B5808">
      <w:pPr>
        <w:numPr>
          <w:ilvl w:val="0"/>
          <w:numId w:val="185"/>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Європейський інтеграційний процес. Україна намагається зміцнити свої 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язки з Європейським Союзом та іншими міжнародними організаціями. Це вимагає впровадження реформ у багатьох галузях, таких як правосуддя, боротьба з корупцією та права людини. </w:t>
      </w:r>
    </w:p>
    <w:p w:rsidR="00AE58F2" w:rsidRPr="000421EE" w:rsidRDefault="003E79B1" w:rsidP="001B5808">
      <w:pPr>
        <w:numPr>
          <w:ilvl w:val="0"/>
          <w:numId w:val="185"/>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Вплив кіберзагроз та інформаційної війни. Україна стикається з кібератаками та розповсюдженням дезінформації як інструментами гібридної війни. Це вимагає розробки заходів для кіберзахисту та інформаційної безпеки. </w:t>
      </w:r>
    </w:p>
    <w:p w:rsidR="00AE58F2" w:rsidRPr="000421EE" w:rsidRDefault="003E79B1" w:rsidP="001B5808">
      <w:pPr>
        <w:numPr>
          <w:ilvl w:val="0"/>
          <w:numId w:val="185"/>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Міжнародна торгівля та санкції. Україна має імпортні та експортні відносини з багатьма </w:t>
      </w:r>
      <w:r w:rsidRPr="000421EE">
        <w:rPr>
          <w:rFonts w:ascii="Times New Roman" w:eastAsia="Times New Roman" w:hAnsi="Times New Roman" w:cs="Times New Roman"/>
          <w:sz w:val="28"/>
          <w:szCs w:val="28"/>
        </w:rPr>
        <w:lastRenderedPageBreak/>
        <w:t xml:space="preserve">країнами, і вона повинна виконувати міжнародні торговельні обмеження та санкції. </w:t>
      </w:r>
    </w:p>
    <w:p w:rsidR="00AE58F2" w:rsidRPr="000421EE" w:rsidRDefault="003E79B1" w:rsidP="001B5808">
      <w:pPr>
        <w:numPr>
          <w:ilvl w:val="0"/>
          <w:numId w:val="185"/>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Гуманітарні кризи та біженці. Конфлікти на сході України призвели до гуманітарних криз та переселення населення, що потребує координації зі спільнотою міжнародних організацій та країни для надання допомоги та захисту біженцям.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Загалом, Україна має багато викликів у сфері міжнародного права, і її зусилля спрямовані на захист своїх суверенних прав, забезпечення безпеки та підтримку співпраці з іншими країнами та міжнародними організаціями.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Досліджено, що ефективність міжнародного права в контексті України відіграє ключову роль у забезпеченні, захисті національних інтересів та співпраці з іншими країнами безпеки. Україна, як суверенна держава, є членом численних міжнародних організацій, таких як ООН, ОБСЄ, Рада Європи та інших, і зобов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язана дотримуватися міжнародних угод та нормативів, які прийняті цими організаціями.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Ефективність міжнародного права в Україні кількома ключовими аспектами. По-перше, міжнародне право хоче Україна захистити свої територіальні права, зокрема в контексті анексії українських територій Росією та конфлікту на сході країни. Україна може спиратися на норми міжнародного права, такі як Загальна декларація прав людини, для відстоювання своїх інтересів на міжнародній арені [3, с. 242].</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По-друге, міжнародне право проти розвитку міжнародних відносин та співпраці України з іншими країнами. Україна укладає численні міжнародні угоди щодо торгівлі, безпеки, охорони навколишнього середовища та інших аспектів, що сприяють підвищенню ефективності міжнародних відносин.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 xml:space="preserve">По-третє, міжнародне право хоче вирішувати міжнародні спори та конфлікти через міжнародні судові органи, такі як Міжнародний Суд ООН. Це надає можливість Україні захищати свої права в </w:t>
      </w:r>
      <w:r w:rsidRPr="000421EE">
        <w:rPr>
          <w:rFonts w:ascii="Times New Roman" w:eastAsia="Times New Roman" w:hAnsi="Times New Roman" w:cs="Times New Roman"/>
          <w:sz w:val="28"/>
          <w:szCs w:val="28"/>
        </w:rPr>
        <w:lastRenderedPageBreak/>
        <w:t>обговореннях з іншими країнами та виконувати рішення, прийняті міжнародними судами [1, с. 55].</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Відповідно до цього, варто встановити, що ефективність міжнародного права в Україні є важливою для забезпечення безпеки, стабільності та співпраці в міжнародному співтоваристві, а також для захисту національних інтересів та прав людини. Україна продовжує активно підтримувати та впроваджувати міжнародні норми та угоди з наданням підтримання свого статусу як суверенної держави.</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Таким чином, Україна активно здійснює імплементацію міжнародного права через ратифікацію міжнародного угоду, прийняття національних законів та регулювання, що підлягає міжнародним стандартам, а також активну участь у міжнародних організаціях та співробітництві з іншими країнами. Ця діяльність сприяє зміцненню статусу України як суверенної держави та забезпечує її захист на міжнародному рівні.</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Важливим аспектом імплементації міжнародного права є розв</w:t>
      </w:r>
      <w:r w:rsidR="00183B9D" w:rsidRPr="000421EE">
        <w:rPr>
          <w:rFonts w:ascii="Times New Roman" w:eastAsia="Times New Roman" w:hAnsi="Times New Roman" w:cs="Times New Roman"/>
          <w:sz w:val="28"/>
          <w:szCs w:val="28"/>
        </w:rPr>
        <w:t>’</w:t>
      </w:r>
      <w:r w:rsidRPr="000421EE">
        <w:rPr>
          <w:rFonts w:ascii="Times New Roman" w:eastAsia="Times New Roman" w:hAnsi="Times New Roman" w:cs="Times New Roman"/>
          <w:sz w:val="28"/>
          <w:szCs w:val="28"/>
        </w:rPr>
        <w:t xml:space="preserve">язання міжнародних спорів та конфліктів за допомогою міжнародних судових органів, що сприяє вирішенню питань мирним шляхом та відповідно до принципів права.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Отже, завдяки реалізації міжнародного права Україна має можливість сприяти міжнародній стабільності та співпраці, захищати свої національні інтереси, а також гарантувати права та свободи своїх громадян. У цьому контексті імплементація міжнародного права в Україні залишається ключовим елементом національної та міжнародної політики, спрямованим на забезпечення правопорядку та співробітництво у глобальному співтоваристві.</w:t>
      </w:r>
    </w:p>
    <w:p w:rsidR="00AE58F2" w:rsidRPr="000421EE" w:rsidRDefault="00AE58F2" w:rsidP="001B5808">
      <w:pPr>
        <w:tabs>
          <w:tab w:val="left" w:pos="851"/>
        </w:tabs>
        <w:spacing w:line="360" w:lineRule="auto"/>
        <w:ind w:right="34" w:firstLine="567"/>
        <w:jc w:val="both"/>
        <w:rPr>
          <w:rFonts w:ascii="Times New Roman" w:eastAsia="Times New Roman" w:hAnsi="Times New Roman" w:cs="Times New Roman"/>
          <w:sz w:val="28"/>
          <w:szCs w:val="28"/>
        </w:rPr>
      </w:pPr>
    </w:p>
    <w:p w:rsidR="00AE58F2" w:rsidRPr="00E75C7F" w:rsidRDefault="003E79B1" w:rsidP="00E75C7F">
      <w:pPr>
        <w:tabs>
          <w:tab w:val="left" w:pos="851"/>
        </w:tabs>
        <w:spacing w:line="360" w:lineRule="auto"/>
        <w:ind w:right="34" w:firstLine="567"/>
        <w:jc w:val="both"/>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Література</w:t>
      </w:r>
    </w:p>
    <w:p w:rsidR="00AE58F2" w:rsidRPr="000421EE" w:rsidRDefault="003E79B1" w:rsidP="001B5808">
      <w:pPr>
        <w:numPr>
          <w:ilvl w:val="0"/>
          <w:numId w:val="116"/>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Антонович М. Міжнародне право: навч. посібник. Київ, 2011. с.73.</w:t>
      </w:r>
    </w:p>
    <w:p w:rsidR="00AE58F2" w:rsidRPr="000421EE" w:rsidRDefault="003E79B1" w:rsidP="001B5808">
      <w:pPr>
        <w:numPr>
          <w:ilvl w:val="0"/>
          <w:numId w:val="116"/>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lastRenderedPageBreak/>
        <w:t>Войціховський, А. В. Міжнародне право : підручник / А. В. Войціховський ; МВС України, Харків. нац. ун-т</w:t>
      </w:r>
      <w:r w:rsidR="009A7E53" w:rsidRPr="000421EE">
        <w:rPr>
          <w:rFonts w:ascii="Times New Roman" w:eastAsia="Times New Roman" w:hAnsi="Times New Roman" w:cs="Times New Roman"/>
          <w:sz w:val="28"/>
          <w:szCs w:val="28"/>
        </w:rPr>
        <w:t xml:space="preserve"> внутр. справ. Харків, 2020.</w:t>
      </w:r>
      <w:r w:rsidRPr="000421EE">
        <w:rPr>
          <w:rFonts w:ascii="Times New Roman" w:eastAsia="Times New Roman" w:hAnsi="Times New Roman" w:cs="Times New Roman"/>
          <w:sz w:val="28"/>
          <w:szCs w:val="28"/>
        </w:rPr>
        <w:t xml:space="preserve"> 544 с.</w:t>
      </w:r>
    </w:p>
    <w:p w:rsidR="00AE58F2" w:rsidRPr="000421EE" w:rsidRDefault="003E79B1" w:rsidP="001B5808">
      <w:pPr>
        <w:numPr>
          <w:ilvl w:val="0"/>
          <w:numId w:val="116"/>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Задорожній О.В. Порушення агресивною війною Російської Федерації проти України основних принципів міжнародного права: монографія. Укр. асоц. міжнар. права, Ін-т міжнар. відносин Київ. нац. ун-т ім. Т. Шевченка, каф. міжнар. права. Київ: К.І.С., 2015. 712 с.</w:t>
      </w:r>
    </w:p>
    <w:p w:rsidR="00AE58F2" w:rsidRPr="000421EE" w:rsidRDefault="003E79B1" w:rsidP="001B5808">
      <w:pPr>
        <w:numPr>
          <w:ilvl w:val="0"/>
          <w:numId w:val="116"/>
        </w:numPr>
        <w:tabs>
          <w:tab w:val="left" w:pos="851"/>
        </w:tabs>
        <w:spacing w:line="360" w:lineRule="auto"/>
        <w:ind w:left="0"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Мала енциклопедія міжнародного права /за ред. проф. Ю.Л. Бошицького. К.: Кондор-Видавництво, 2013. 440 с.</w:t>
      </w:r>
    </w:p>
    <w:p w:rsidR="00AE58F2" w:rsidRPr="000421EE" w:rsidRDefault="003E79B1"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r w:rsidRPr="000421EE">
        <w:rPr>
          <w:rFonts w:ascii="Times New Roman" w:eastAsia="Times New Roman" w:hAnsi="Times New Roman" w:cs="Times New Roman"/>
          <w:sz w:val="28"/>
          <w:szCs w:val="28"/>
        </w:rPr>
        <w:t>Науковий керівник – асистент Гребенюк Д.О.</w:t>
      </w: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p w:rsidR="00AE58F2" w:rsidRPr="000421EE" w:rsidRDefault="00AE58F2" w:rsidP="00E75C7F">
      <w:pPr>
        <w:widowControl w:val="0"/>
        <w:tabs>
          <w:tab w:val="left" w:pos="851"/>
        </w:tabs>
        <w:spacing w:line="360" w:lineRule="auto"/>
        <w:ind w:right="34"/>
        <w:jc w:val="both"/>
        <w:rPr>
          <w:rFonts w:ascii="Times New Roman" w:eastAsia="Times New Roman" w:hAnsi="Times New Roman" w:cs="Times New Roman"/>
          <w:b/>
          <w:sz w:val="28"/>
          <w:szCs w:val="28"/>
          <w:highlight w:val="white"/>
        </w:rPr>
      </w:pPr>
    </w:p>
    <w:p w:rsidR="00AE58F2" w:rsidRPr="000421EE" w:rsidRDefault="00E75C7F" w:rsidP="00E75C7F">
      <w:pPr>
        <w:widowControl w:val="0"/>
        <w:tabs>
          <w:tab w:val="left" w:pos="851"/>
        </w:tabs>
        <w:spacing w:line="360" w:lineRule="auto"/>
        <w:ind w:right="34" w:firstLine="567"/>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СЕКЦІЯ № 17</w:t>
      </w:r>
    </w:p>
    <w:p w:rsidR="00AE58F2" w:rsidRPr="000421EE" w:rsidRDefault="00F56328" w:rsidP="00E75C7F">
      <w:pPr>
        <w:widowControl w:val="0"/>
        <w:tabs>
          <w:tab w:val="left" w:pos="851"/>
        </w:tabs>
        <w:spacing w:line="360" w:lineRule="auto"/>
        <w:ind w:right="34" w:firstLine="567"/>
        <w:jc w:val="center"/>
        <w:rPr>
          <w:rFonts w:ascii="Times New Roman" w:eastAsia="Times New Roman" w:hAnsi="Times New Roman" w:cs="Times New Roman"/>
          <w:b/>
          <w:sz w:val="28"/>
          <w:szCs w:val="28"/>
        </w:rPr>
      </w:pPr>
      <w:r w:rsidRPr="00F56328">
        <w:rPr>
          <w:rFonts w:ascii="Times New Roman" w:hAnsi="Times New Roman" w:cs="Times New Roman"/>
          <w:sz w:val="28"/>
          <w:szCs w:val="28"/>
        </w:rPr>
        <w:pict>
          <v:rect id="_x0000_i1041" style="width:0;height:1.5pt" o:hralign="center" o:hrstd="t" o:hr="t" fillcolor="#a0a0a0" stroked="f"/>
        </w:pict>
      </w:r>
    </w:p>
    <w:p w:rsidR="00AE58F2" w:rsidRPr="000421EE" w:rsidRDefault="003E79B1" w:rsidP="00E75C7F">
      <w:pPr>
        <w:widowControl w:val="0"/>
        <w:tabs>
          <w:tab w:val="left" w:pos="851"/>
        </w:tabs>
        <w:spacing w:line="360" w:lineRule="auto"/>
        <w:ind w:right="34" w:firstLine="567"/>
        <w:jc w:val="center"/>
        <w:rPr>
          <w:rFonts w:ascii="Times New Roman" w:eastAsia="Times New Roman" w:hAnsi="Times New Roman" w:cs="Times New Roman"/>
          <w:b/>
          <w:sz w:val="28"/>
          <w:szCs w:val="28"/>
        </w:rPr>
      </w:pPr>
      <w:r w:rsidRPr="000421EE">
        <w:rPr>
          <w:rFonts w:ascii="Times New Roman" w:eastAsia="Times New Roman" w:hAnsi="Times New Roman" w:cs="Times New Roman"/>
          <w:b/>
          <w:sz w:val="28"/>
          <w:szCs w:val="28"/>
        </w:rPr>
        <w:t>ПРАВО ЄС: РЕАЛІЇ ТА ПЕРСПЕКТИВИ</w:t>
      </w:r>
    </w:p>
    <w:p w:rsidR="00AE58F2" w:rsidRPr="000421EE" w:rsidRDefault="00AE58F2" w:rsidP="00E75C7F">
      <w:pPr>
        <w:widowControl w:val="0"/>
        <w:tabs>
          <w:tab w:val="left" w:pos="851"/>
        </w:tabs>
        <w:spacing w:line="360" w:lineRule="auto"/>
        <w:ind w:right="34" w:firstLine="567"/>
        <w:jc w:val="center"/>
        <w:rPr>
          <w:rFonts w:ascii="Times New Roman" w:eastAsia="Times New Roman" w:hAnsi="Times New Roman" w:cs="Times New Roman"/>
          <w:b/>
          <w:sz w:val="28"/>
          <w:szCs w:val="28"/>
        </w:rPr>
      </w:pPr>
    </w:p>
    <w:p w:rsidR="00E75C7F" w:rsidRDefault="00E75C7F" w:rsidP="00E75C7F">
      <w:pPr>
        <w:tabs>
          <w:tab w:val="left" w:pos="851"/>
        </w:tabs>
        <w:spacing w:line="360" w:lineRule="auto"/>
        <w:ind w:right="34" w:firstLine="567"/>
        <w:jc w:val="center"/>
        <w:rPr>
          <w:rFonts w:ascii="Times New Roman" w:eastAsia="Times New Roman" w:hAnsi="Times New Roman" w:cs="Times New Roman"/>
          <w:b/>
          <w:color w:val="0D0D0D"/>
          <w:sz w:val="28"/>
          <w:szCs w:val="28"/>
        </w:rPr>
      </w:pPr>
      <w:r>
        <w:rPr>
          <w:rFonts w:ascii="Times New Roman" w:eastAsia="Times New Roman" w:hAnsi="Times New Roman" w:cs="Times New Roman"/>
          <w:b/>
          <w:color w:val="0D0D0D"/>
          <w:sz w:val="28"/>
          <w:szCs w:val="28"/>
        </w:rPr>
        <w:t>Ткаченко Віталій Віталійович</w:t>
      </w:r>
    </w:p>
    <w:p w:rsidR="00AE58F2" w:rsidRPr="000421EE" w:rsidRDefault="003E79B1" w:rsidP="00E75C7F">
      <w:pPr>
        <w:tabs>
          <w:tab w:val="left" w:pos="851"/>
        </w:tabs>
        <w:spacing w:line="360" w:lineRule="auto"/>
        <w:ind w:right="34" w:firstLine="567"/>
        <w:jc w:val="center"/>
        <w:rPr>
          <w:rFonts w:ascii="Times New Roman" w:eastAsia="Times New Roman" w:hAnsi="Times New Roman" w:cs="Times New Roman"/>
          <w:b/>
          <w:color w:val="0D0D0D"/>
          <w:sz w:val="28"/>
          <w:szCs w:val="28"/>
        </w:rPr>
      </w:pPr>
      <w:r w:rsidRPr="000421EE">
        <w:rPr>
          <w:rFonts w:ascii="Times New Roman" w:eastAsia="Times New Roman" w:hAnsi="Times New Roman" w:cs="Times New Roman"/>
          <w:b/>
          <w:color w:val="0D0D0D"/>
          <w:sz w:val="28"/>
          <w:szCs w:val="28"/>
        </w:rPr>
        <w:t>Єрофеєва Ольга Сергіївна</w:t>
      </w:r>
    </w:p>
    <w:p w:rsidR="00E75C7F" w:rsidRDefault="00E75C7F" w:rsidP="00E75C7F">
      <w:pPr>
        <w:tabs>
          <w:tab w:val="left" w:pos="851"/>
        </w:tabs>
        <w:spacing w:line="360" w:lineRule="auto"/>
        <w:ind w:right="34"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Здобувачки вищої освіти</w:t>
      </w:r>
    </w:p>
    <w:p w:rsidR="00E75C7F" w:rsidRDefault="00E75C7F" w:rsidP="00E75C7F">
      <w:pPr>
        <w:tabs>
          <w:tab w:val="left" w:pos="851"/>
        </w:tabs>
        <w:spacing w:line="360" w:lineRule="auto"/>
        <w:ind w:right="34" w:firstLine="567"/>
        <w:jc w:val="center"/>
        <w:rPr>
          <w:rFonts w:ascii="Times New Roman" w:eastAsia="Times New Roman" w:hAnsi="Times New Roman" w:cs="Times New Roman"/>
          <w:color w:val="0D0D0D"/>
          <w:sz w:val="28"/>
          <w:szCs w:val="28"/>
        </w:rPr>
      </w:pPr>
      <w:r>
        <w:rPr>
          <w:rFonts w:ascii="Times New Roman" w:eastAsia="Times New Roman" w:hAnsi="Times New Roman" w:cs="Times New Roman"/>
          <w:color w:val="0D0D0D"/>
          <w:sz w:val="28"/>
          <w:szCs w:val="28"/>
        </w:rPr>
        <w:t>Національного</w:t>
      </w:r>
      <w:r w:rsidR="003E79B1" w:rsidRPr="000421EE">
        <w:rPr>
          <w:rFonts w:ascii="Times New Roman" w:eastAsia="Times New Roman" w:hAnsi="Times New Roman" w:cs="Times New Roman"/>
          <w:color w:val="0D0D0D"/>
          <w:sz w:val="28"/>
          <w:szCs w:val="28"/>
        </w:rPr>
        <w:t xml:space="preserve"> університет</w:t>
      </w:r>
      <w:r>
        <w:rPr>
          <w:rFonts w:ascii="Times New Roman" w:eastAsia="Times New Roman" w:hAnsi="Times New Roman" w:cs="Times New Roman"/>
          <w:color w:val="0D0D0D"/>
          <w:sz w:val="28"/>
          <w:szCs w:val="28"/>
        </w:rPr>
        <w:t>у</w:t>
      </w:r>
    </w:p>
    <w:p w:rsidR="00AE58F2" w:rsidRPr="000421EE" w:rsidRDefault="00183B9D" w:rsidP="00E75C7F">
      <w:pPr>
        <w:tabs>
          <w:tab w:val="left" w:pos="851"/>
        </w:tabs>
        <w:spacing w:line="360" w:lineRule="auto"/>
        <w:ind w:right="34" w:firstLine="567"/>
        <w:jc w:val="center"/>
        <w:rPr>
          <w:rFonts w:ascii="Times New Roman" w:eastAsia="Times New Roman" w:hAnsi="Times New Roman" w:cs="Times New Roman"/>
          <w:color w:val="0D0D0D"/>
          <w:sz w:val="28"/>
          <w:szCs w:val="28"/>
        </w:rPr>
      </w:pPr>
      <w:r w:rsidRPr="000421EE">
        <w:rPr>
          <w:rFonts w:ascii="Times New Roman" w:eastAsia="Times New Roman" w:hAnsi="Times New Roman" w:cs="Times New Roman"/>
          <w:color w:val="0D0D0D"/>
          <w:sz w:val="28"/>
          <w:szCs w:val="28"/>
        </w:rPr>
        <w:t>«</w:t>
      </w:r>
      <w:r w:rsidR="003E79B1" w:rsidRPr="000421EE">
        <w:rPr>
          <w:rFonts w:ascii="Times New Roman" w:eastAsia="Times New Roman" w:hAnsi="Times New Roman" w:cs="Times New Roman"/>
          <w:color w:val="0D0D0D"/>
          <w:sz w:val="28"/>
          <w:szCs w:val="28"/>
        </w:rPr>
        <w:t>Одеська юридична академія</w:t>
      </w:r>
      <w:r w:rsidRPr="000421EE">
        <w:rPr>
          <w:rFonts w:ascii="Times New Roman" w:eastAsia="Times New Roman" w:hAnsi="Times New Roman" w:cs="Times New Roman"/>
          <w:color w:val="0D0D0D"/>
          <w:sz w:val="28"/>
          <w:szCs w:val="28"/>
        </w:rPr>
        <w:t>»</w:t>
      </w:r>
    </w:p>
    <w:p w:rsidR="00AE58F2" w:rsidRPr="000421EE" w:rsidRDefault="00AE58F2" w:rsidP="00E75C7F">
      <w:pPr>
        <w:tabs>
          <w:tab w:val="left" w:pos="851"/>
        </w:tabs>
        <w:spacing w:line="360" w:lineRule="auto"/>
        <w:ind w:right="34" w:firstLine="567"/>
        <w:jc w:val="center"/>
        <w:rPr>
          <w:rFonts w:ascii="Times New Roman" w:eastAsia="Times New Roman" w:hAnsi="Times New Roman" w:cs="Times New Roman"/>
          <w:color w:val="0D0D0D"/>
          <w:sz w:val="28"/>
          <w:szCs w:val="28"/>
        </w:rPr>
      </w:pPr>
    </w:p>
    <w:p w:rsidR="00AE58F2" w:rsidRDefault="003E79B1" w:rsidP="00E75C7F">
      <w:pPr>
        <w:tabs>
          <w:tab w:val="left" w:pos="851"/>
        </w:tabs>
        <w:spacing w:line="360" w:lineRule="auto"/>
        <w:ind w:right="34" w:firstLine="567"/>
        <w:jc w:val="center"/>
        <w:rPr>
          <w:rFonts w:ascii="Times New Roman" w:eastAsia="Times New Roman" w:hAnsi="Times New Roman" w:cs="Times New Roman"/>
          <w:b/>
          <w:color w:val="0D0D0D"/>
          <w:sz w:val="28"/>
          <w:szCs w:val="28"/>
        </w:rPr>
      </w:pPr>
      <w:r w:rsidRPr="000421EE">
        <w:rPr>
          <w:rFonts w:ascii="Times New Roman" w:eastAsia="Times New Roman" w:hAnsi="Times New Roman" w:cs="Times New Roman"/>
          <w:b/>
          <w:color w:val="0D0D0D"/>
          <w:sz w:val="28"/>
          <w:szCs w:val="28"/>
        </w:rPr>
        <w:t>ВРЕГУЛЮВАННЯ КОНФЛІКТУ УКРАЇНИ З КРАЇНАМИ ЄС ЧЕРЕЗ СВІТОВУ ОРГАНІЗАЦІЮ ТОРГІВЛІ ЩОДО ІМПОРТУ ЗЕРНА</w:t>
      </w:r>
    </w:p>
    <w:p w:rsidR="00E75C7F" w:rsidRPr="000421EE" w:rsidRDefault="00E75C7F" w:rsidP="00E75C7F">
      <w:pPr>
        <w:tabs>
          <w:tab w:val="left" w:pos="851"/>
        </w:tabs>
        <w:spacing w:line="360" w:lineRule="auto"/>
        <w:ind w:right="34" w:firstLine="567"/>
        <w:jc w:val="center"/>
        <w:rPr>
          <w:rFonts w:ascii="Times New Roman" w:eastAsia="Times New Roman" w:hAnsi="Times New Roman" w:cs="Times New Roman"/>
          <w:b/>
          <w:color w:val="0D0D0D"/>
          <w:sz w:val="28"/>
          <w:szCs w:val="28"/>
        </w:rPr>
      </w:pP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color w:val="0D0D0D"/>
          <w:sz w:val="28"/>
          <w:szCs w:val="28"/>
        </w:rPr>
      </w:pPr>
      <w:r w:rsidRPr="000421EE">
        <w:rPr>
          <w:rFonts w:ascii="Times New Roman" w:eastAsia="Times New Roman" w:hAnsi="Times New Roman" w:cs="Times New Roman"/>
          <w:color w:val="0D0D0D"/>
          <w:sz w:val="28"/>
          <w:szCs w:val="28"/>
        </w:rPr>
        <w:t xml:space="preserve">З початком повномасштабного та кровопролитного воєнного вторгнення 24 лютого 2022 року, через дії нашого ворога було заблоковано чорноморські морські порти, на які припадає 90 % долі експорту від усього українського експорту продовольства за мирних часів, також були зупинені авіаперевезення та значно ускладненні перевезення автомобільним та залізничним транспортом через постійні обстріли та інфляційні процеси в економіці. Усе це стало і є наразі катастрофічною проблемою для експорту української сільськогосподарської продукції, як для українського сектору, оскільки збір </w:t>
      </w:r>
      <w:r w:rsidRPr="000421EE">
        <w:rPr>
          <w:rFonts w:ascii="Times New Roman" w:eastAsia="Times New Roman" w:hAnsi="Times New Roman" w:cs="Times New Roman"/>
          <w:color w:val="0D0D0D"/>
          <w:sz w:val="28"/>
          <w:szCs w:val="28"/>
        </w:rPr>
        <w:lastRenderedPageBreak/>
        <w:t xml:space="preserve">врожаю здійснюється, а його збут є порушеним, так і для світового ринку, який в ході цих подій може впасти в продовольчу кризу[1].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color w:val="0D0D0D"/>
          <w:sz w:val="28"/>
          <w:szCs w:val="28"/>
        </w:rPr>
      </w:pPr>
      <w:r w:rsidRPr="000421EE">
        <w:rPr>
          <w:rFonts w:ascii="Times New Roman" w:eastAsia="Times New Roman" w:hAnsi="Times New Roman" w:cs="Times New Roman"/>
          <w:color w:val="0D0D0D"/>
          <w:sz w:val="28"/>
          <w:szCs w:val="28"/>
        </w:rPr>
        <w:t>Після чого було прийнято (ЄС) 2022/870 Європейського Парламенту та Ради від 30 травня 2022 року про тимчасові заходи лібералізації торгівлі, що доповнюють торговельні пільги для українських товарів згідно з Угодою про асоціацію між Європейським Союзом та Європейським співтовариством з атомної енергії та їх членами Держави, з одного боку, та Україною, з іншого. В рамках якого комісія сприяла створенню спеціальних транспортних маршрутів, які отримали назви коридори солідарності задля полегшення двосторонньої торгівлі та надання доступу Україні до світових ринків [2].</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color w:val="0D0D0D"/>
          <w:sz w:val="28"/>
          <w:szCs w:val="28"/>
        </w:rPr>
      </w:pPr>
      <w:r w:rsidRPr="000421EE">
        <w:rPr>
          <w:rFonts w:ascii="Times New Roman" w:eastAsia="Times New Roman" w:hAnsi="Times New Roman" w:cs="Times New Roman"/>
          <w:color w:val="0D0D0D"/>
          <w:sz w:val="28"/>
          <w:szCs w:val="28"/>
        </w:rPr>
        <w:t xml:space="preserve">Однак вже майже через рік, а саме 2 травня 2023 року Європейська комісія  у своєму повідомлені узгодила заборону на імпорт пшениці, кукурудзи, рапсу та соняшника з України. Крім того, Європейська комісія погодилася ввести заборону на </w:t>
      </w:r>
      <w:r w:rsidRPr="000421EE">
        <w:rPr>
          <w:rFonts w:ascii="Times New Roman" w:eastAsia="Times New Roman" w:hAnsi="Times New Roman" w:cs="Times New Roman"/>
          <w:color w:val="0D0D0D"/>
          <w:sz w:val="28"/>
          <w:szCs w:val="28"/>
        </w:rPr>
        <w:lastRenderedPageBreak/>
        <w:t>імпорт соняшникової олії з України, але виступила за збереження її транзиту. Однак Польща, Румунія, Угорщина, Словаччина та Болгарія виступли проти транзиту пшениці, кукурудзи, рапсу та соняшника з України [3].</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color w:val="0D0D0D"/>
          <w:sz w:val="28"/>
          <w:szCs w:val="28"/>
        </w:rPr>
      </w:pPr>
      <w:r w:rsidRPr="000421EE">
        <w:rPr>
          <w:rFonts w:ascii="Times New Roman" w:eastAsia="Times New Roman" w:hAnsi="Times New Roman" w:cs="Times New Roman"/>
          <w:color w:val="0D0D0D"/>
          <w:sz w:val="28"/>
          <w:szCs w:val="28"/>
        </w:rPr>
        <w:t>Вже 15 вересня 2023 року Європейська комісія зняла заборону на поставки з України пшениці, кукурудзи, рапсу та соняшника, однак Польща, Угорщина та Словаччина не погодились з даним рішенням під приводом захисту свого вітчизняного виробника і оголосили про запровадження національних обмежень на імпорт українського зерна. У зв</w:t>
      </w:r>
      <w:r w:rsidR="00183B9D" w:rsidRPr="000421EE">
        <w:rPr>
          <w:rFonts w:ascii="Times New Roman" w:eastAsia="Times New Roman" w:hAnsi="Times New Roman" w:cs="Times New Roman"/>
          <w:color w:val="0D0D0D"/>
          <w:sz w:val="28"/>
          <w:szCs w:val="28"/>
        </w:rPr>
        <w:t>’</w:t>
      </w:r>
      <w:r w:rsidRPr="000421EE">
        <w:rPr>
          <w:rFonts w:ascii="Times New Roman" w:eastAsia="Times New Roman" w:hAnsi="Times New Roman" w:cs="Times New Roman"/>
          <w:color w:val="0D0D0D"/>
          <w:sz w:val="28"/>
          <w:szCs w:val="28"/>
        </w:rPr>
        <w:t>язку з чим Україна була вимушена відреагувати на дані заяви і подати три позови до арбітражу Світової організації торгівлі (СОТ) проти Польщі, Угорщини та Словаччини на проведення консультацій у рамках процедури врегулювання суперечок. Також було повідомлено про те, що буде відкрити антидискримінаційне розслідування, за результатом якого українська сторона може вжити обмежувальних заходів у відповідь.</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color w:val="0D0D0D"/>
          <w:sz w:val="28"/>
          <w:szCs w:val="28"/>
        </w:rPr>
      </w:pPr>
      <w:r w:rsidRPr="000421EE">
        <w:rPr>
          <w:rFonts w:ascii="Times New Roman" w:eastAsia="Times New Roman" w:hAnsi="Times New Roman" w:cs="Times New Roman"/>
          <w:color w:val="0D0D0D"/>
          <w:sz w:val="28"/>
          <w:szCs w:val="28"/>
        </w:rPr>
        <w:lastRenderedPageBreak/>
        <w:t xml:space="preserve">Треба зазначити, що в СОТ не існує чіткого алгоритму вирішення конфліктів між її членами. Проте у послідовності звернення до Світової організації торгівлі задля вирішення суперечки, можна виокремити певні етапи. Перед зверненням до організації сторони мають спробувати вирішити конфлікт самостійно, та у разі неможливості досягнення згоди – застосувати механізм вирішення суперечливої ситуації, передбачений правилами СОТ.  </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color w:val="0D0D0D"/>
          <w:sz w:val="28"/>
          <w:szCs w:val="28"/>
          <w:highlight w:val="white"/>
        </w:rPr>
      </w:pPr>
      <w:r w:rsidRPr="000421EE">
        <w:rPr>
          <w:rFonts w:ascii="Times New Roman" w:eastAsia="Times New Roman" w:hAnsi="Times New Roman" w:cs="Times New Roman"/>
          <w:color w:val="0D0D0D"/>
          <w:sz w:val="28"/>
          <w:szCs w:val="28"/>
          <w:highlight w:val="white"/>
        </w:rPr>
        <w:t xml:space="preserve">На першому етапі між сторонами відбуваються консультації. </w:t>
      </w:r>
      <w:r w:rsidRPr="000421EE">
        <w:rPr>
          <w:rFonts w:ascii="Times New Roman" w:eastAsia="Times New Roman" w:hAnsi="Times New Roman" w:cs="Times New Roman"/>
          <w:color w:val="0D0D0D"/>
          <w:sz w:val="28"/>
          <w:szCs w:val="28"/>
        </w:rPr>
        <w:t xml:space="preserve">Як приклад, вирішення суперечки на етапі консультацій є  </w:t>
      </w:r>
      <w:r w:rsidRPr="000421EE">
        <w:rPr>
          <w:rFonts w:ascii="Times New Roman" w:eastAsia="Times New Roman" w:hAnsi="Times New Roman" w:cs="Times New Roman"/>
          <w:color w:val="0D0D0D"/>
          <w:sz w:val="28"/>
          <w:szCs w:val="28"/>
          <w:highlight w:val="white"/>
        </w:rPr>
        <w:t>справа України проти Вірменії, коли остання впливала на імпорт та внутрішні продажі сигарет та алкогольних напоїв. Результатом вирішення даної суперечки стало зняття Вірменією дискримінаційного збору. Якщо згоди щодо та під час проведення консультацій дотримано не було, то член СОТ у письмовому вигляді може вимагати створення групи експертів.</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color w:val="0D0D0D"/>
          <w:sz w:val="28"/>
          <w:szCs w:val="28"/>
        </w:rPr>
      </w:pPr>
      <w:bookmarkStart w:id="51" w:name="_heading=h.gjdgxs" w:colFirst="0" w:colLast="0"/>
      <w:bookmarkEnd w:id="51"/>
      <w:r w:rsidRPr="000421EE">
        <w:rPr>
          <w:rFonts w:ascii="Times New Roman" w:eastAsia="Times New Roman" w:hAnsi="Times New Roman" w:cs="Times New Roman"/>
          <w:color w:val="0D0D0D"/>
          <w:sz w:val="28"/>
          <w:szCs w:val="28"/>
          <w:highlight w:val="white"/>
        </w:rPr>
        <w:lastRenderedPageBreak/>
        <w:t>Секретаріат робить пропозиції сторонам конфлікту про призначення експертів до груп. Після узгодження складу групи,  визначаються повноваження (затверджується перелік питань, що потребують вирішення у даній суперечці, якщо так було вирішено після консультацій зі сторонами спору) та встановлюється термін виконання. На стадії проміжного розгляду група експертів формує описову частину проекту свого звіту, до якого сторони можуть подати свої письмові зауваження, певні факти чи аргументи. Для групи експертів встановлюється також термін у 6 місяців (в деяких випадках до 3) до дня видачі остаточного звіту.</w:t>
      </w:r>
      <w:r w:rsidRPr="000421EE">
        <w:rPr>
          <w:rFonts w:ascii="Times New Roman" w:eastAsia="Times New Roman" w:hAnsi="Times New Roman" w:cs="Times New Roman"/>
          <w:color w:val="0D0D0D"/>
          <w:sz w:val="28"/>
          <w:szCs w:val="28"/>
        </w:rPr>
        <w:t xml:space="preserve"> Згідно з порядком звіт третейської групи затверджується на засіданні Органу з вирішення суперечок СОТ. Сторона, що програла суперечку, подає апеляцію, і в такому разі звіт буде затверджено після її розгляду. Одним із кінцевих етапів вирішення суперечок є впровадження рекомендацій стороно, що програла суперечку. Не обов′язковим етапом є к</w:t>
      </w:r>
      <w:r w:rsidRPr="000421EE">
        <w:rPr>
          <w:rFonts w:ascii="Times New Roman" w:eastAsia="Times New Roman" w:hAnsi="Times New Roman" w:cs="Times New Roman"/>
          <w:color w:val="0D0D0D"/>
          <w:sz w:val="28"/>
          <w:szCs w:val="28"/>
          <w:highlight w:val="white"/>
        </w:rPr>
        <w:t xml:space="preserve">омпенсація і припинення </w:t>
      </w:r>
      <w:r w:rsidRPr="000421EE">
        <w:rPr>
          <w:rFonts w:ascii="Times New Roman" w:eastAsia="Times New Roman" w:hAnsi="Times New Roman" w:cs="Times New Roman"/>
          <w:color w:val="0D0D0D"/>
          <w:sz w:val="28"/>
          <w:szCs w:val="28"/>
          <w:highlight w:val="white"/>
        </w:rPr>
        <w:lastRenderedPageBreak/>
        <w:t>поступок або інших зобов</w:t>
      </w:r>
      <w:r w:rsidR="00183B9D" w:rsidRPr="000421EE">
        <w:rPr>
          <w:rFonts w:ascii="Times New Roman" w:eastAsia="Times New Roman" w:hAnsi="Times New Roman" w:cs="Times New Roman"/>
          <w:color w:val="0D0D0D"/>
          <w:sz w:val="28"/>
          <w:szCs w:val="28"/>
          <w:highlight w:val="white"/>
        </w:rPr>
        <w:t>’</w:t>
      </w:r>
      <w:r w:rsidRPr="000421EE">
        <w:rPr>
          <w:rFonts w:ascii="Times New Roman" w:eastAsia="Times New Roman" w:hAnsi="Times New Roman" w:cs="Times New Roman"/>
          <w:color w:val="0D0D0D"/>
          <w:sz w:val="28"/>
          <w:szCs w:val="28"/>
          <w:highlight w:val="white"/>
        </w:rPr>
        <w:t>язань. Це тимчасові заходи, які можуть застосовуватися, коли рекомендації та постанови не виконуються протягом розумного часу.</w:t>
      </w:r>
      <w:r w:rsidRPr="000421EE">
        <w:rPr>
          <w:rFonts w:ascii="Times New Roman" w:eastAsia="Times New Roman" w:hAnsi="Times New Roman" w:cs="Times New Roman"/>
          <w:color w:val="0D0D0D"/>
          <w:sz w:val="28"/>
          <w:szCs w:val="28"/>
        </w:rPr>
        <w:t xml:space="preserve"> Якщо  сторони не находять згоди, щодо розміру компенсацій, то потерпіла сторона має можливість звернутися до Органу з вирішення суперечок СОТ із проханням надати дозвіл на призупинення торговельних преференцій відносно сторони, що порушила норми СОТ. Коли навіть це не надає переваг потерпілій стороні, то призупиняють інші сфери торгівлі чи угоди організації [4].</w:t>
      </w:r>
    </w:p>
    <w:p w:rsidR="00AE58F2" w:rsidRPr="000421EE" w:rsidRDefault="003E79B1" w:rsidP="001B5808">
      <w:pPr>
        <w:tabs>
          <w:tab w:val="left" w:pos="851"/>
        </w:tabs>
        <w:spacing w:line="360" w:lineRule="auto"/>
        <w:ind w:right="34" w:firstLine="567"/>
        <w:jc w:val="both"/>
        <w:rPr>
          <w:rFonts w:ascii="Times New Roman" w:eastAsia="Times New Roman" w:hAnsi="Times New Roman" w:cs="Times New Roman"/>
          <w:color w:val="0D0D0D"/>
          <w:sz w:val="28"/>
          <w:szCs w:val="28"/>
        </w:rPr>
      </w:pPr>
      <w:r w:rsidRPr="000421EE">
        <w:rPr>
          <w:rFonts w:ascii="Times New Roman" w:eastAsia="Times New Roman" w:hAnsi="Times New Roman" w:cs="Times New Roman"/>
          <w:color w:val="0D0D0D"/>
          <w:sz w:val="28"/>
          <w:szCs w:val="28"/>
        </w:rPr>
        <w:t xml:space="preserve">Виходячи з усього вищевикладеного ми можемо вважати, що сам позов до СОТ є малоефективним явищем незважаючи на великі шанси виграшу в нашій ситуації. Однак за рахунок того, що процес буде тривати приблизно декілька років і рішення про компенсацію завданих збитків взагалі не передбачене, то сенс від такої можливої перемоги втрачається. В свою чергу ж погрози з української сторони щодо впровадження зустрічних </w:t>
      </w:r>
      <w:r w:rsidRPr="000421EE">
        <w:rPr>
          <w:rFonts w:ascii="Times New Roman" w:eastAsia="Times New Roman" w:hAnsi="Times New Roman" w:cs="Times New Roman"/>
          <w:color w:val="0D0D0D"/>
          <w:sz w:val="28"/>
          <w:szCs w:val="28"/>
        </w:rPr>
        <w:lastRenderedPageBreak/>
        <w:t>заходів прямо суперечить вимогам, які встановлені нашим національним законодавством та нормам СОТ, адже впровадити зустрічні заходи можливо лише після невиконання іншою стороною рішення СОТ та необхідністю повернення сторін у правове поле правил СОТ на підставі такого порушення.</w:t>
      </w:r>
    </w:p>
    <w:p w:rsidR="009A7E53" w:rsidRPr="000421EE" w:rsidRDefault="009A7E53" w:rsidP="001B5808">
      <w:pPr>
        <w:tabs>
          <w:tab w:val="left" w:pos="851"/>
        </w:tabs>
        <w:spacing w:line="360" w:lineRule="auto"/>
        <w:ind w:right="34" w:firstLine="567"/>
        <w:jc w:val="both"/>
        <w:rPr>
          <w:rFonts w:ascii="Times New Roman" w:eastAsia="Times New Roman" w:hAnsi="Times New Roman" w:cs="Times New Roman"/>
          <w:b/>
          <w:color w:val="0D0D0D"/>
          <w:sz w:val="28"/>
          <w:szCs w:val="28"/>
        </w:rPr>
      </w:pPr>
    </w:p>
    <w:p w:rsidR="00AE58F2" w:rsidRPr="000421EE" w:rsidRDefault="000D1016" w:rsidP="001B5808">
      <w:pPr>
        <w:tabs>
          <w:tab w:val="left" w:pos="851"/>
        </w:tabs>
        <w:spacing w:line="360" w:lineRule="auto"/>
        <w:ind w:right="34" w:firstLine="567"/>
        <w:jc w:val="both"/>
        <w:rPr>
          <w:rFonts w:ascii="Times New Roman" w:eastAsia="Times New Roman" w:hAnsi="Times New Roman" w:cs="Times New Roman"/>
          <w:b/>
          <w:color w:val="0D0D0D"/>
          <w:sz w:val="28"/>
          <w:szCs w:val="28"/>
        </w:rPr>
      </w:pPr>
      <w:r w:rsidRPr="000421EE">
        <w:rPr>
          <w:rFonts w:ascii="Times New Roman" w:eastAsia="Times New Roman" w:hAnsi="Times New Roman" w:cs="Times New Roman"/>
          <w:b/>
          <w:color w:val="0D0D0D"/>
          <w:sz w:val="28"/>
          <w:szCs w:val="28"/>
        </w:rPr>
        <w:t xml:space="preserve"> Література</w:t>
      </w:r>
    </w:p>
    <w:p w:rsidR="00AE58F2" w:rsidRPr="000421EE" w:rsidRDefault="003E79B1" w:rsidP="001B5808">
      <w:pPr>
        <w:numPr>
          <w:ilvl w:val="0"/>
          <w:numId w:val="3"/>
        </w:numPr>
        <w:tabs>
          <w:tab w:val="left" w:pos="851"/>
        </w:tabs>
        <w:spacing w:line="360" w:lineRule="auto"/>
        <w:ind w:left="0" w:right="34" w:firstLine="567"/>
        <w:jc w:val="both"/>
        <w:rPr>
          <w:rFonts w:ascii="Times New Roman" w:eastAsia="Times New Roman" w:hAnsi="Times New Roman" w:cs="Times New Roman"/>
          <w:color w:val="0D0D0D"/>
          <w:sz w:val="28"/>
          <w:szCs w:val="28"/>
        </w:rPr>
      </w:pPr>
      <w:r w:rsidRPr="000421EE">
        <w:rPr>
          <w:rFonts w:ascii="Times New Roman" w:eastAsia="Times New Roman" w:hAnsi="Times New Roman" w:cs="Times New Roman"/>
          <w:color w:val="0D0D0D"/>
          <w:sz w:val="28"/>
          <w:szCs w:val="28"/>
        </w:rPr>
        <w:t xml:space="preserve">Які збитки війна завдала сільському господарству в Україні – дослідження // URL: </w:t>
      </w:r>
      <w:hyperlink r:id="rId412">
        <w:r w:rsidRPr="000421EE">
          <w:rPr>
            <w:rFonts w:ascii="Times New Roman" w:eastAsia="Times New Roman" w:hAnsi="Times New Roman" w:cs="Times New Roman"/>
            <w:color w:val="0563C1"/>
            <w:sz w:val="28"/>
            <w:szCs w:val="28"/>
            <w:u w:val="single"/>
          </w:rPr>
          <w:t>https://www.slovoidilo.ua/2022/06/15/novyna/ekonomika/yaki-zbytkyvijna-zavdala-silskomu-hospodarstvu-ukrayini-doslidzhenny</w:t>
        </w:r>
      </w:hyperlink>
    </w:p>
    <w:p w:rsidR="00AE58F2" w:rsidRPr="000421EE" w:rsidRDefault="003E79B1" w:rsidP="001B5808">
      <w:pPr>
        <w:numPr>
          <w:ilvl w:val="0"/>
          <w:numId w:val="3"/>
        </w:numPr>
        <w:tabs>
          <w:tab w:val="left" w:pos="851"/>
        </w:tabs>
        <w:spacing w:line="360" w:lineRule="auto"/>
        <w:ind w:left="0" w:right="34" w:firstLine="567"/>
        <w:jc w:val="both"/>
        <w:rPr>
          <w:rFonts w:ascii="Times New Roman" w:eastAsia="Times New Roman" w:hAnsi="Times New Roman" w:cs="Times New Roman"/>
          <w:color w:val="0D0D0D"/>
          <w:sz w:val="28"/>
          <w:szCs w:val="28"/>
        </w:rPr>
      </w:pPr>
      <w:r w:rsidRPr="000421EE">
        <w:rPr>
          <w:rFonts w:ascii="Times New Roman" w:eastAsia="Times New Roman" w:hAnsi="Times New Roman" w:cs="Times New Roman"/>
          <w:color w:val="0D0D0D"/>
          <w:sz w:val="28"/>
          <w:szCs w:val="28"/>
        </w:rPr>
        <w:t>REGULATION (EU) 2023/903 of 2 May 2023 introducing preventive measures concerning certain products originating in Ukraine // EUR-LEX. URL:</w:t>
      </w:r>
      <w:r w:rsidRPr="000421EE">
        <w:rPr>
          <w:rFonts w:ascii="Times New Roman" w:hAnsi="Times New Roman" w:cs="Times New Roman"/>
          <w:sz w:val="28"/>
          <w:szCs w:val="28"/>
        </w:rPr>
        <w:t xml:space="preserve"> </w:t>
      </w:r>
      <w:hyperlink r:id="rId413">
        <w:r w:rsidRPr="000421EE">
          <w:rPr>
            <w:rFonts w:ascii="Times New Roman" w:eastAsia="Times New Roman" w:hAnsi="Times New Roman" w:cs="Times New Roman"/>
            <w:color w:val="0563C1"/>
            <w:sz w:val="28"/>
            <w:szCs w:val="28"/>
            <w:u w:val="single"/>
          </w:rPr>
          <w:t>https://eur-lex.europa.eu/legal-content/EN/TXT/PDF/?uri=CELEX:32023R0903</w:t>
        </w:r>
      </w:hyperlink>
    </w:p>
    <w:p w:rsidR="00AE58F2" w:rsidRPr="000421EE" w:rsidRDefault="003E79B1" w:rsidP="001B5808">
      <w:pPr>
        <w:numPr>
          <w:ilvl w:val="0"/>
          <w:numId w:val="3"/>
        </w:numPr>
        <w:tabs>
          <w:tab w:val="left" w:pos="851"/>
        </w:tabs>
        <w:spacing w:line="360" w:lineRule="auto"/>
        <w:ind w:left="0" w:right="34" w:firstLine="567"/>
        <w:jc w:val="both"/>
        <w:rPr>
          <w:rFonts w:ascii="Times New Roman" w:eastAsia="Times New Roman" w:hAnsi="Times New Roman" w:cs="Times New Roman"/>
          <w:color w:val="0D0D0D"/>
          <w:sz w:val="28"/>
          <w:szCs w:val="28"/>
        </w:rPr>
      </w:pPr>
      <w:r w:rsidRPr="000421EE">
        <w:rPr>
          <w:rFonts w:ascii="Times New Roman" w:eastAsia="Times New Roman" w:hAnsi="Times New Roman" w:cs="Times New Roman"/>
          <w:color w:val="0D0D0D"/>
          <w:sz w:val="28"/>
          <w:szCs w:val="28"/>
        </w:rPr>
        <w:t xml:space="preserve">Commission adopts exceptional and temporary preventive measures on limited imports from Ukraine // European Commission. URL: </w:t>
      </w:r>
      <w:hyperlink r:id="rId414">
        <w:r w:rsidRPr="000421EE">
          <w:rPr>
            <w:rFonts w:ascii="Times New Roman" w:eastAsia="Times New Roman" w:hAnsi="Times New Roman" w:cs="Times New Roman"/>
            <w:color w:val="0563C1"/>
            <w:sz w:val="28"/>
            <w:szCs w:val="28"/>
            <w:u w:val="single"/>
          </w:rPr>
          <w:t>https://ec.europa.eu/commission/presscorner/detail/en/ip_23_2562</w:t>
        </w:r>
      </w:hyperlink>
    </w:p>
    <w:p w:rsidR="00AE58F2" w:rsidRPr="000421EE" w:rsidRDefault="003E79B1" w:rsidP="001B5808">
      <w:pPr>
        <w:numPr>
          <w:ilvl w:val="0"/>
          <w:numId w:val="3"/>
        </w:numPr>
        <w:tabs>
          <w:tab w:val="left" w:pos="851"/>
        </w:tabs>
        <w:spacing w:line="360" w:lineRule="auto"/>
        <w:ind w:left="0" w:right="34" w:firstLine="567"/>
        <w:jc w:val="both"/>
        <w:rPr>
          <w:rFonts w:ascii="Times New Roman" w:eastAsia="Times New Roman" w:hAnsi="Times New Roman" w:cs="Times New Roman"/>
          <w:color w:val="0D0D0D"/>
          <w:sz w:val="28"/>
          <w:szCs w:val="28"/>
        </w:rPr>
      </w:pPr>
      <w:r w:rsidRPr="000421EE">
        <w:rPr>
          <w:rFonts w:ascii="Times New Roman" w:eastAsia="Times New Roman" w:hAnsi="Times New Roman" w:cs="Times New Roman"/>
          <w:color w:val="0D0D0D"/>
          <w:sz w:val="28"/>
          <w:szCs w:val="28"/>
        </w:rPr>
        <w:t xml:space="preserve">Домовленість про правила та процедури вирішення спорів СОТ; Домовленість, Міжнародний документ від 15.04.1994 року // БД </w:t>
      </w:r>
      <w:r w:rsidR="00183B9D" w:rsidRPr="000421EE">
        <w:rPr>
          <w:rFonts w:ascii="Times New Roman" w:eastAsia="Times New Roman" w:hAnsi="Times New Roman" w:cs="Times New Roman"/>
          <w:color w:val="0D0D0D"/>
          <w:sz w:val="28"/>
          <w:szCs w:val="28"/>
        </w:rPr>
        <w:t>«</w:t>
      </w:r>
      <w:r w:rsidRPr="000421EE">
        <w:rPr>
          <w:rFonts w:ascii="Times New Roman" w:eastAsia="Times New Roman" w:hAnsi="Times New Roman" w:cs="Times New Roman"/>
          <w:color w:val="0D0D0D"/>
          <w:sz w:val="28"/>
          <w:szCs w:val="28"/>
        </w:rPr>
        <w:t>Законодавство України</w:t>
      </w:r>
      <w:r w:rsidR="00183B9D" w:rsidRPr="000421EE">
        <w:rPr>
          <w:rFonts w:ascii="Times New Roman" w:eastAsia="Times New Roman" w:hAnsi="Times New Roman" w:cs="Times New Roman"/>
          <w:color w:val="0D0D0D"/>
          <w:sz w:val="28"/>
          <w:szCs w:val="28"/>
        </w:rPr>
        <w:t>»</w:t>
      </w:r>
      <w:r w:rsidRPr="000421EE">
        <w:rPr>
          <w:rFonts w:ascii="Times New Roman" w:eastAsia="Times New Roman" w:hAnsi="Times New Roman" w:cs="Times New Roman"/>
          <w:color w:val="0D0D0D"/>
          <w:sz w:val="28"/>
          <w:szCs w:val="28"/>
        </w:rPr>
        <w:t>. URL:</w:t>
      </w:r>
      <w:r w:rsidRPr="000421EE">
        <w:rPr>
          <w:rFonts w:ascii="Times New Roman" w:hAnsi="Times New Roman" w:cs="Times New Roman"/>
          <w:sz w:val="28"/>
          <w:szCs w:val="28"/>
        </w:rPr>
        <w:t xml:space="preserve"> </w:t>
      </w:r>
      <w:hyperlink r:id="rId415" w:anchor="Text">
        <w:r w:rsidRPr="000421EE">
          <w:rPr>
            <w:rFonts w:ascii="Times New Roman" w:eastAsia="Times New Roman" w:hAnsi="Times New Roman" w:cs="Times New Roman"/>
            <w:color w:val="2E75B5"/>
            <w:sz w:val="28"/>
            <w:szCs w:val="28"/>
            <w:u w:val="single"/>
          </w:rPr>
          <w:t>https://zakon.rada.gov.ua/laws/show/981_019#Tex</w:t>
        </w:r>
      </w:hyperlink>
      <w:r w:rsidRPr="000421EE">
        <w:rPr>
          <w:rFonts w:ascii="Times New Roman" w:eastAsia="Times New Roman" w:hAnsi="Times New Roman" w:cs="Times New Roman"/>
          <w:b/>
          <w:sz w:val="28"/>
          <w:szCs w:val="28"/>
        </w:rPr>
        <w:t xml:space="preserve"> </w:t>
      </w:r>
    </w:p>
    <w:p w:rsidR="00E75C7F" w:rsidRDefault="00E75C7F" w:rsidP="00E75C7F">
      <w:pPr>
        <w:widowControl w:val="0"/>
        <w:tabs>
          <w:tab w:val="left" w:pos="851"/>
        </w:tabs>
        <w:spacing w:line="360" w:lineRule="auto"/>
        <w:ind w:right="34"/>
        <w:jc w:val="both"/>
        <w:rPr>
          <w:rFonts w:ascii="Times New Roman" w:eastAsia="Times New Roman" w:hAnsi="Times New Roman" w:cs="Times New Roman"/>
          <w:sz w:val="28"/>
          <w:szCs w:val="28"/>
        </w:rPr>
      </w:pPr>
    </w:p>
    <w:p w:rsidR="00AE58F2" w:rsidRPr="000421EE" w:rsidRDefault="003E79B1" w:rsidP="00E75C7F">
      <w:pPr>
        <w:widowControl w:val="0"/>
        <w:tabs>
          <w:tab w:val="left" w:pos="851"/>
        </w:tabs>
        <w:spacing w:line="360" w:lineRule="auto"/>
        <w:ind w:right="34"/>
        <w:jc w:val="both"/>
        <w:rPr>
          <w:rFonts w:ascii="Times New Roman" w:eastAsia="Times New Roman" w:hAnsi="Times New Roman" w:cs="Times New Roman"/>
          <w:b/>
          <w:sz w:val="28"/>
          <w:szCs w:val="28"/>
          <w:shd w:val="clear" w:color="auto" w:fill="B6D7A8"/>
        </w:rPr>
      </w:pPr>
      <w:r w:rsidRPr="000421EE">
        <w:rPr>
          <w:rFonts w:ascii="Times New Roman" w:eastAsia="Times New Roman" w:hAnsi="Times New Roman" w:cs="Times New Roman"/>
          <w:sz w:val="28"/>
          <w:szCs w:val="28"/>
        </w:rPr>
        <w:t>Науковий керівник – асистент Гребенюк Д. О.</w:t>
      </w:r>
      <w:r w:rsidRPr="000421EE">
        <w:rPr>
          <w:rFonts w:ascii="Times New Roman" w:eastAsia="Times New Roman" w:hAnsi="Times New Roman" w:cs="Times New Roman"/>
          <w:b/>
          <w:sz w:val="28"/>
          <w:szCs w:val="28"/>
          <w:shd w:val="clear" w:color="auto" w:fill="B6D7A8"/>
        </w:rPr>
        <w:t xml:space="preserve"> </w:t>
      </w:r>
    </w:p>
    <w:p w:rsidR="00AE58F2" w:rsidRPr="000421EE" w:rsidRDefault="00AE58F2" w:rsidP="001B5808">
      <w:pPr>
        <w:widowControl w:val="0"/>
        <w:tabs>
          <w:tab w:val="left" w:pos="851"/>
        </w:tabs>
        <w:spacing w:line="360" w:lineRule="auto"/>
        <w:ind w:right="34" w:firstLine="567"/>
        <w:jc w:val="both"/>
        <w:rPr>
          <w:rFonts w:ascii="Times New Roman" w:eastAsia="Times New Roman" w:hAnsi="Times New Roman" w:cs="Times New Roman"/>
          <w:sz w:val="28"/>
          <w:szCs w:val="28"/>
        </w:rPr>
      </w:pPr>
    </w:p>
    <w:sectPr w:rsidR="00AE58F2" w:rsidRPr="000421EE" w:rsidSect="009A7E53">
      <w:pgSz w:w="8400" w:h="11911"/>
      <w:pgMar w:top="851" w:right="851" w:bottom="851" w:left="1134" w:header="0" w:footer="0" w:gutter="0"/>
      <w:cols w:space="720"/>
      <w:docGrid w:linePitch="29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802C8" w:rsidRDefault="000802C8">
      <w:pPr>
        <w:spacing w:line="240" w:lineRule="auto"/>
      </w:pPr>
      <w:r>
        <w:separator/>
      </w:r>
    </w:p>
  </w:endnote>
  <w:endnote w:type="continuationSeparator" w:id="0">
    <w:p w:rsidR="000802C8" w:rsidRDefault="000802C8">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Noto Sans Symbols">
    <w:altName w:val="Times New Roman"/>
    <w:charset w:val="00"/>
    <w:family w:val="auto"/>
    <w:pitch w:val="default"/>
    <w:sig w:usb0="00000000" w:usb1="00000000" w:usb2="00000000" w:usb3="00000000" w:csb0="00000000" w:csb1="00000000"/>
  </w:font>
  <w:font w:name="Courier New">
    <w:panose1 w:val="02070309020205020404"/>
    <w:charset w:val="CC"/>
    <w:family w:val="modern"/>
    <w:pitch w:val="fixed"/>
    <w:sig w:usb0="E0002AFF" w:usb1="C0007843" w:usb2="00000009" w:usb3="00000000" w:csb0="000001FF" w:csb1="00000000"/>
  </w:font>
  <w:font w:name="Yu Gothic Medium">
    <w:altName w:val="MS Gothic"/>
    <w:charset w:val="80"/>
    <w:family w:val="swiss"/>
    <w:pitch w:val="variable"/>
    <w:sig w:usb0="00000000" w:usb1="2AC7FDFF" w:usb2="00000016" w:usb3="00000000" w:csb0="0002009F" w:csb1="00000000"/>
  </w:font>
  <w:font w:name="Calibri">
    <w:panose1 w:val="020F0502020204030204"/>
    <w:charset w:val="CC"/>
    <w:family w:val="swiss"/>
    <w:pitch w:val="variable"/>
    <w:sig w:usb0="E10002FF" w:usb1="4000ACFF" w:usb2="00000009" w:usb3="00000000" w:csb0="0000019F" w:csb1="00000000"/>
  </w:font>
  <w:font w:name="Georgia">
    <w:panose1 w:val="02040502050405020303"/>
    <w:charset w:val="CC"/>
    <w:family w:val="roman"/>
    <w:pitch w:val="variable"/>
    <w:sig w:usb0="00000287" w:usb1="00000000" w:usb2="00000000" w:usb3="00000000" w:csb0="0000009F" w:csb1="00000000"/>
  </w:font>
  <w:font w:name="Segoe UI">
    <w:panose1 w:val="020B0502040204020203"/>
    <w:charset w:val="CC"/>
    <w:family w:val="swiss"/>
    <w:pitch w:val="variable"/>
    <w:sig w:usb0="E10022FF" w:usb1="C000E47F" w:usb2="00000029" w:usb3="00000000" w:csb0="000001DF" w:csb1="00000000"/>
  </w:font>
  <w:font w:name="Times">
    <w:panose1 w:val="02020603050405020304"/>
    <w:charset w:val="CC"/>
    <w:family w:val="roman"/>
    <w:pitch w:val="variable"/>
    <w:sig w:usb0="E0002EFF" w:usb1="C000785B" w:usb2="00000009" w:usb3="00000000" w:csb0="000001FF" w:csb1="00000000"/>
  </w:font>
  <w:font w:name="Quattrocento Sans">
    <w:altName w:val="Times New Roman"/>
    <w:charset w:val="00"/>
    <w:family w:val="auto"/>
    <w:pitch w:val="default"/>
    <w:sig w:usb0="00000000" w:usb1="00000000" w:usb2="00000000" w:usb3="00000000" w:csb0="00000000" w:csb1="00000000"/>
  </w:font>
  <w:font w:name="Gungsuh">
    <w:panose1 w:val="02030600000101010101"/>
    <w:charset w:val="81"/>
    <w:family w:val="roman"/>
    <w:pitch w:val="variable"/>
    <w:sig w:usb0="B00002AF" w:usb1="69D77CFB" w:usb2="00000030" w:usb3="00000000" w:csb0="0008009F" w:csb1="00000000"/>
  </w:font>
  <w:font w:name="-webkit-standard">
    <w:altName w:val="Times New Roman"/>
    <w:charset w:val="00"/>
    <w:family w:val="auto"/>
    <w:pitch w:val="default"/>
    <w:sig w:usb0="00000000" w:usb1="00000000" w:usb2="00000000" w:usb3="00000000" w:csb0="00000000" w:csb1="00000000"/>
  </w:font>
  <w:font w:name="Arial">
    <w:panose1 w:val="020B0604020202020204"/>
    <w:charset w:val="CC"/>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Liberation Serif">
    <w:altName w:val="Times New Roman"/>
    <w:charset w:val="00"/>
    <w:family w:val="auto"/>
    <w:pitch w:val="default"/>
    <w:sig w:usb0="00000000" w:usb1="00000000" w:usb2="00000000" w:usb3="00000000" w:csb0="00000000" w:csb1="00000000"/>
  </w:font>
  <w:font w:name="Helvetica Neue">
    <w:altName w:val="Times New Roman"/>
    <w:charset w:val="00"/>
    <w:family w:val="auto"/>
    <w:pitch w:val="default"/>
    <w:sig w:usb0="00000000" w:usb1="00000000" w:usb2="00000000" w:usb3="00000000" w:csb0="00000000" w:csb1="00000000"/>
  </w:font>
  <w:font w:name="System Font">
    <w:altName w:val="Times New Roman"/>
    <w:charset w:val="00"/>
    <w:family w:val="auto"/>
    <w:pitch w:val="default"/>
    <w:sig w:usb0="00000000" w:usb1="00000000" w:usb2="00000000" w:usb3="00000000" w:csb0="00000000" w:csb1="00000000"/>
  </w:font>
  <w:font w:name=".AppleSystemUIFont">
    <w:altName w:val="Times New Roman"/>
    <w:charset w:val="00"/>
    <w:family w:val="auto"/>
    <w:pitch w:val="default"/>
    <w:sig w:usb0="00000000" w:usb1="00000000" w:usb2="00000000" w:usb3="00000000" w:csb0="00000000" w:csb1="00000000"/>
  </w:font>
  <w:font w:name="Roboto">
    <w:altName w:val="Times New Roman"/>
    <w:charset w:val="00"/>
    <w:family w:val="auto"/>
    <w:pitch w:val="default"/>
    <w:sig w:usb0="00000000" w:usb1="00000000" w:usb2="00000000" w:usb3="00000000" w:csb0="00000000" w:csb1="00000000"/>
  </w:font>
  <w:font w:name="Calibri Light">
    <w:altName w:val="Arial"/>
    <w:charset w:val="CC"/>
    <w:family w:val="swiss"/>
    <w:pitch w:val="variable"/>
    <w:sig w:usb0="00000000"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83631640"/>
      <w:docPartObj>
        <w:docPartGallery w:val="Page Numbers (Bottom of Page)"/>
        <w:docPartUnique/>
      </w:docPartObj>
    </w:sdtPr>
    <w:sdtContent>
      <w:p w:rsidR="008A2A15" w:rsidRDefault="00F56328">
        <w:pPr>
          <w:pStyle w:val="ad"/>
          <w:jc w:val="right"/>
        </w:pPr>
        <w:r>
          <w:fldChar w:fldCharType="begin"/>
        </w:r>
        <w:r w:rsidR="008A2A15">
          <w:instrText>PAGE   \* MERGEFORMAT</w:instrText>
        </w:r>
        <w:r>
          <w:fldChar w:fldCharType="separate"/>
        </w:r>
        <w:r w:rsidR="003E640B" w:rsidRPr="003E640B">
          <w:rPr>
            <w:noProof/>
            <w:lang w:val="ru-RU"/>
          </w:rPr>
          <w:t>11</w:t>
        </w:r>
        <w:r>
          <w:fldChar w:fldCharType="end"/>
        </w:r>
      </w:p>
    </w:sdtContent>
  </w:sdt>
  <w:p w:rsidR="008A2A15" w:rsidRDefault="008A2A15"/>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802C8" w:rsidRDefault="000802C8">
      <w:pPr>
        <w:spacing w:line="240" w:lineRule="auto"/>
      </w:pPr>
      <w:r>
        <w:separator/>
      </w:r>
    </w:p>
  </w:footnote>
  <w:footnote w:type="continuationSeparator" w:id="0">
    <w:p w:rsidR="000802C8" w:rsidRDefault="000802C8">
      <w:pPr>
        <w:spacing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266E9E"/>
    <w:multiLevelType w:val="multilevel"/>
    <w:tmpl w:val="C942A4C0"/>
    <w:lvl w:ilvl="0">
      <w:start w:val="1"/>
      <w:numFmt w:val="decimal"/>
      <w:lvlText w:val="%1."/>
      <w:lvlJc w:val="left"/>
      <w:pPr>
        <w:ind w:left="1080" w:hanging="360"/>
      </w:pPr>
      <w:rPr>
        <w:sz w:val="28"/>
        <w:szCs w:val="28"/>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
    <w:nsid w:val="00A727DB"/>
    <w:multiLevelType w:val="multilevel"/>
    <w:tmpl w:val="8B9C6BC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00AB5D6B"/>
    <w:multiLevelType w:val="multilevel"/>
    <w:tmpl w:val="2434460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nsid w:val="010602D5"/>
    <w:multiLevelType w:val="multilevel"/>
    <w:tmpl w:val="8AB2601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nsid w:val="010A7DC3"/>
    <w:multiLevelType w:val="multilevel"/>
    <w:tmpl w:val="E57C7262"/>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5">
    <w:nsid w:val="02C56B52"/>
    <w:multiLevelType w:val="multilevel"/>
    <w:tmpl w:val="EEB2A0D6"/>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6">
    <w:nsid w:val="03580829"/>
    <w:multiLevelType w:val="multilevel"/>
    <w:tmpl w:val="63149116"/>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7">
    <w:nsid w:val="03FC0F2A"/>
    <w:multiLevelType w:val="multilevel"/>
    <w:tmpl w:val="D94A6D0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nsid w:val="05007DF8"/>
    <w:multiLevelType w:val="multilevel"/>
    <w:tmpl w:val="E7C286C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nsid w:val="05E72907"/>
    <w:multiLevelType w:val="multilevel"/>
    <w:tmpl w:val="32D0BD58"/>
    <w:lvl w:ilvl="0">
      <w:start w:val="1"/>
      <w:numFmt w:val="decimal"/>
      <w:lvlText w:val="%1."/>
      <w:lvlJc w:val="left"/>
      <w:pPr>
        <w:ind w:left="1211" w:hanging="360"/>
      </w:pPr>
      <w:rPr>
        <w:color w:val="000000"/>
      </w:rPr>
    </w:lvl>
    <w:lvl w:ilvl="1">
      <w:start w:val="1"/>
      <w:numFmt w:val="lowerLetter"/>
      <w:lvlText w:val="%2."/>
      <w:lvlJc w:val="left"/>
      <w:pPr>
        <w:ind w:left="1931" w:hanging="360"/>
      </w:pPr>
    </w:lvl>
    <w:lvl w:ilvl="2">
      <w:start w:val="1"/>
      <w:numFmt w:val="lowerRoman"/>
      <w:lvlText w:val="%3."/>
      <w:lvlJc w:val="right"/>
      <w:pPr>
        <w:ind w:left="2651" w:hanging="180"/>
      </w:pPr>
    </w:lvl>
    <w:lvl w:ilvl="3">
      <w:start w:val="1"/>
      <w:numFmt w:val="decimal"/>
      <w:lvlText w:val="%4."/>
      <w:lvlJc w:val="left"/>
      <w:pPr>
        <w:ind w:left="3371" w:hanging="360"/>
      </w:pPr>
    </w:lvl>
    <w:lvl w:ilvl="4">
      <w:start w:val="1"/>
      <w:numFmt w:val="lowerLetter"/>
      <w:lvlText w:val="%5."/>
      <w:lvlJc w:val="left"/>
      <w:pPr>
        <w:ind w:left="4091" w:hanging="360"/>
      </w:pPr>
    </w:lvl>
    <w:lvl w:ilvl="5">
      <w:start w:val="1"/>
      <w:numFmt w:val="lowerRoman"/>
      <w:lvlText w:val="%6."/>
      <w:lvlJc w:val="right"/>
      <w:pPr>
        <w:ind w:left="4811" w:hanging="180"/>
      </w:pPr>
    </w:lvl>
    <w:lvl w:ilvl="6">
      <w:start w:val="1"/>
      <w:numFmt w:val="decimal"/>
      <w:lvlText w:val="%7."/>
      <w:lvlJc w:val="left"/>
      <w:pPr>
        <w:ind w:left="5531" w:hanging="360"/>
      </w:pPr>
    </w:lvl>
    <w:lvl w:ilvl="7">
      <w:start w:val="1"/>
      <w:numFmt w:val="lowerLetter"/>
      <w:lvlText w:val="%8."/>
      <w:lvlJc w:val="left"/>
      <w:pPr>
        <w:ind w:left="6251" w:hanging="360"/>
      </w:pPr>
    </w:lvl>
    <w:lvl w:ilvl="8">
      <w:start w:val="1"/>
      <w:numFmt w:val="lowerRoman"/>
      <w:lvlText w:val="%9."/>
      <w:lvlJc w:val="right"/>
      <w:pPr>
        <w:ind w:left="6971" w:hanging="180"/>
      </w:pPr>
    </w:lvl>
  </w:abstractNum>
  <w:abstractNum w:abstractNumId="10">
    <w:nsid w:val="05FD68E3"/>
    <w:multiLevelType w:val="multilevel"/>
    <w:tmpl w:val="32AA2A5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nsid w:val="0612195C"/>
    <w:multiLevelType w:val="multilevel"/>
    <w:tmpl w:val="44C822F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nsid w:val="06423753"/>
    <w:multiLevelType w:val="multilevel"/>
    <w:tmpl w:val="344A56BA"/>
    <w:lvl w:ilvl="0">
      <w:start w:val="1"/>
      <w:numFmt w:val="decimal"/>
      <w:lvlText w:val="%1."/>
      <w:lvlJc w:val="left"/>
      <w:pPr>
        <w:ind w:left="0" w:firstLine="0"/>
      </w:p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13">
    <w:nsid w:val="065B05C8"/>
    <w:multiLevelType w:val="multilevel"/>
    <w:tmpl w:val="E72AC898"/>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14">
    <w:nsid w:val="06A22C28"/>
    <w:multiLevelType w:val="multilevel"/>
    <w:tmpl w:val="653E52C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nsid w:val="0707432F"/>
    <w:multiLevelType w:val="multilevel"/>
    <w:tmpl w:val="4EC66106"/>
    <w:lvl w:ilvl="0">
      <w:start w:val="1"/>
      <w:numFmt w:val="decimal"/>
      <w:lvlText w:val="%1."/>
      <w:lvlJc w:val="left"/>
      <w:pPr>
        <w:ind w:left="720" w:hanging="360"/>
      </w:pPr>
      <w:rPr>
        <w:color w:val="000000"/>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6">
    <w:nsid w:val="07C666B8"/>
    <w:multiLevelType w:val="multilevel"/>
    <w:tmpl w:val="ED2C4050"/>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17">
    <w:nsid w:val="082C3419"/>
    <w:multiLevelType w:val="multilevel"/>
    <w:tmpl w:val="CC3E0C1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nsid w:val="097A3F5A"/>
    <w:multiLevelType w:val="multilevel"/>
    <w:tmpl w:val="630672A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9">
    <w:nsid w:val="09F22DA4"/>
    <w:multiLevelType w:val="multilevel"/>
    <w:tmpl w:val="70CCA866"/>
    <w:lvl w:ilvl="0">
      <w:start w:val="1"/>
      <w:numFmt w:val="decimal"/>
      <w:lvlText w:val="%1."/>
      <w:lvlJc w:val="left"/>
      <w:pPr>
        <w:ind w:left="720" w:hanging="360"/>
      </w:pPr>
      <w:rPr>
        <w:sz w:val="24"/>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nsid w:val="0A324702"/>
    <w:multiLevelType w:val="multilevel"/>
    <w:tmpl w:val="C6AC729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nsid w:val="0A767802"/>
    <w:multiLevelType w:val="multilevel"/>
    <w:tmpl w:val="743A3DA0"/>
    <w:lvl w:ilvl="0">
      <w:start w:val="1"/>
      <w:numFmt w:val="decimal"/>
      <w:lvlText w:val="%1."/>
      <w:lvlJc w:val="left"/>
      <w:pPr>
        <w:ind w:left="36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22">
    <w:nsid w:val="0B0A38BB"/>
    <w:multiLevelType w:val="multilevel"/>
    <w:tmpl w:val="167CD8EA"/>
    <w:lvl w:ilvl="0">
      <w:start w:val="1"/>
      <w:numFmt w:val="decimal"/>
      <w:lvlText w:val="%1."/>
      <w:lvlJc w:val="left"/>
      <w:pPr>
        <w:ind w:left="1287" w:hanging="360"/>
      </w:pPr>
    </w:lvl>
    <w:lvl w:ilvl="1">
      <w:start w:val="1"/>
      <w:numFmt w:val="lowerLetter"/>
      <w:lvlText w:val="%2."/>
      <w:lvlJc w:val="left"/>
      <w:pPr>
        <w:ind w:left="2007" w:hanging="360"/>
      </w:pPr>
    </w:lvl>
    <w:lvl w:ilvl="2">
      <w:start w:val="1"/>
      <w:numFmt w:val="lowerRoman"/>
      <w:lvlText w:val="%3."/>
      <w:lvlJc w:val="right"/>
      <w:pPr>
        <w:ind w:left="2727" w:hanging="180"/>
      </w:p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abstractNum w:abstractNumId="23">
    <w:nsid w:val="0B752A72"/>
    <w:multiLevelType w:val="multilevel"/>
    <w:tmpl w:val="265847B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nsid w:val="0D7609C1"/>
    <w:multiLevelType w:val="multilevel"/>
    <w:tmpl w:val="E6F61C6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nsid w:val="0DC333A7"/>
    <w:multiLevelType w:val="multilevel"/>
    <w:tmpl w:val="873EFCD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6">
    <w:nsid w:val="0E4F19A6"/>
    <w:multiLevelType w:val="multilevel"/>
    <w:tmpl w:val="31E8EB1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7">
    <w:nsid w:val="0E53294E"/>
    <w:multiLevelType w:val="multilevel"/>
    <w:tmpl w:val="B1D2743E"/>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8">
    <w:nsid w:val="102A5D34"/>
    <w:multiLevelType w:val="multilevel"/>
    <w:tmpl w:val="9F96AF00"/>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29">
    <w:nsid w:val="10E37A0D"/>
    <w:multiLevelType w:val="multilevel"/>
    <w:tmpl w:val="26803F10"/>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30">
    <w:nsid w:val="11EE7ACD"/>
    <w:multiLevelType w:val="multilevel"/>
    <w:tmpl w:val="AD36974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1">
    <w:nsid w:val="11F75173"/>
    <w:multiLevelType w:val="multilevel"/>
    <w:tmpl w:val="EDD6D57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2">
    <w:nsid w:val="125C18D7"/>
    <w:multiLevelType w:val="multilevel"/>
    <w:tmpl w:val="4A8C595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3">
    <w:nsid w:val="12B97543"/>
    <w:multiLevelType w:val="multilevel"/>
    <w:tmpl w:val="D8A86782"/>
    <w:lvl w:ilvl="0">
      <w:start w:val="1"/>
      <w:numFmt w:val="decimal"/>
      <w:lvlText w:val="%1."/>
      <w:lvlJc w:val="left"/>
      <w:pPr>
        <w:ind w:left="458" w:firstLine="142"/>
      </w:pPr>
      <w:rPr>
        <w:smallCaps w:val="0"/>
        <w:strike w:val="0"/>
        <w:shd w:val="clear" w:color="auto" w:fill="auto"/>
        <w:vertAlign w:val="baseline"/>
      </w:rPr>
    </w:lvl>
    <w:lvl w:ilvl="1">
      <w:start w:val="1"/>
      <w:numFmt w:val="decimal"/>
      <w:lvlText w:val="%2."/>
      <w:lvlJc w:val="left"/>
      <w:pPr>
        <w:ind w:left="818" w:firstLine="142"/>
      </w:pPr>
      <w:rPr>
        <w:smallCaps w:val="0"/>
        <w:strike w:val="0"/>
        <w:shd w:val="clear" w:color="auto" w:fill="auto"/>
        <w:vertAlign w:val="baseline"/>
      </w:rPr>
    </w:lvl>
    <w:lvl w:ilvl="2">
      <w:start w:val="1"/>
      <w:numFmt w:val="decimal"/>
      <w:lvlText w:val="%3."/>
      <w:lvlJc w:val="left"/>
      <w:pPr>
        <w:ind w:left="1178" w:firstLine="142"/>
      </w:pPr>
      <w:rPr>
        <w:smallCaps w:val="0"/>
        <w:strike w:val="0"/>
        <w:shd w:val="clear" w:color="auto" w:fill="auto"/>
        <w:vertAlign w:val="baseline"/>
      </w:rPr>
    </w:lvl>
    <w:lvl w:ilvl="3">
      <w:start w:val="1"/>
      <w:numFmt w:val="decimal"/>
      <w:lvlText w:val="%4."/>
      <w:lvlJc w:val="left"/>
      <w:pPr>
        <w:ind w:left="1538" w:firstLine="142"/>
      </w:pPr>
      <w:rPr>
        <w:smallCaps w:val="0"/>
        <w:strike w:val="0"/>
        <w:shd w:val="clear" w:color="auto" w:fill="auto"/>
        <w:vertAlign w:val="baseline"/>
      </w:rPr>
    </w:lvl>
    <w:lvl w:ilvl="4">
      <w:start w:val="1"/>
      <w:numFmt w:val="decimal"/>
      <w:lvlText w:val="%5."/>
      <w:lvlJc w:val="left"/>
      <w:pPr>
        <w:ind w:left="1898" w:firstLine="142"/>
      </w:pPr>
      <w:rPr>
        <w:smallCaps w:val="0"/>
        <w:strike w:val="0"/>
        <w:shd w:val="clear" w:color="auto" w:fill="auto"/>
        <w:vertAlign w:val="baseline"/>
      </w:rPr>
    </w:lvl>
    <w:lvl w:ilvl="5">
      <w:start w:val="1"/>
      <w:numFmt w:val="decimal"/>
      <w:lvlText w:val="%6."/>
      <w:lvlJc w:val="left"/>
      <w:pPr>
        <w:ind w:left="2258" w:firstLine="142"/>
      </w:pPr>
      <w:rPr>
        <w:smallCaps w:val="0"/>
        <w:strike w:val="0"/>
        <w:shd w:val="clear" w:color="auto" w:fill="auto"/>
        <w:vertAlign w:val="baseline"/>
      </w:rPr>
    </w:lvl>
    <w:lvl w:ilvl="6">
      <w:start w:val="1"/>
      <w:numFmt w:val="decimal"/>
      <w:lvlText w:val="%7."/>
      <w:lvlJc w:val="left"/>
      <w:pPr>
        <w:ind w:left="2618" w:firstLine="142"/>
      </w:pPr>
      <w:rPr>
        <w:smallCaps w:val="0"/>
        <w:strike w:val="0"/>
        <w:shd w:val="clear" w:color="auto" w:fill="auto"/>
        <w:vertAlign w:val="baseline"/>
      </w:rPr>
    </w:lvl>
    <w:lvl w:ilvl="7">
      <w:start w:val="1"/>
      <w:numFmt w:val="decimal"/>
      <w:lvlText w:val="%8."/>
      <w:lvlJc w:val="left"/>
      <w:pPr>
        <w:ind w:left="2978" w:firstLine="142"/>
      </w:pPr>
      <w:rPr>
        <w:smallCaps w:val="0"/>
        <w:strike w:val="0"/>
        <w:shd w:val="clear" w:color="auto" w:fill="auto"/>
        <w:vertAlign w:val="baseline"/>
      </w:rPr>
    </w:lvl>
    <w:lvl w:ilvl="8">
      <w:start w:val="1"/>
      <w:numFmt w:val="decimal"/>
      <w:lvlText w:val="%9."/>
      <w:lvlJc w:val="left"/>
      <w:pPr>
        <w:ind w:left="3338" w:firstLine="142"/>
      </w:pPr>
      <w:rPr>
        <w:smallCaps w:val="0"/>
        <w:strike w:val="0"/>
        <w:shd w:val="clear" w:color="auto" w:fill="auto"/>
        <w:vertAlign w:val="baseline"/>
      </w:rPr>
    </w:lvl>
  </w:abstractNum>
  <w:abstractNum w:abstractNumId="34">
    <w:nsid w:val="130D1D81"/>
    <w:multiLevelType w:val="multilevel"/>
    <w:tmpl w:val="3FAE4BA4"/>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5">
    <w:nsid w:val="13C92D52"/>
    <w:multiLevelType w:val="multilevel"/>
    <w:tmpl w:val="A08C8F44"/>
    <w:lvl w:ilvl="0">
      <w:start w:val="1"/>
      <w:numFmt w:val="decimal"/>
      <w:lvlText w:val="%1."/>
      <w:lvlJc w:val="left"/>
      <w:pPr>
        <w:ind w:left="995" w:hanging="360"/>
      </w:pPr>
      <w:rPr>
        <w:b w:val="0"/>
      </w:rPr>
    </w:lvl>
    <w:lvl w:ilvl="1">
      <w:start w:val="1"/>
      <w:numFmt w:val="lowerLetter"/>
      <w:lvlText w:val="%2."/>
      <w:lvlJc w:val="left"/>
      <w:pPr>
        <w:ind w:left="1715" w:hanging="360"/>
      </w:pPr>
    </w:lvl>
    <w:lvl w:ilvl="2">
      <w:start w:val="1"/>
      <w:numFmt w:val="lowerRoman"/>
      <w:lvlText w:val="%3."/>
      <w:lvlJc w:val="right"/>
      <w:pPr>
        <w:ind w:left="2435" w:hanging="180"/>
      </w:pPr>
    </w:lvl>
    <w:lvl w:ilvl="3">
      <w:start w:val="1"/>
      <w:numFmt w:val="decimal"/>
      <w:lvlText w:val="%4."/>
      <w:lvlJc w:val="left"/>
      <w:pPr>
        <w:ind w:left="3155" w:hanging="360"/>
      </w:pPr>
    </w:lvl>
    <w:lvl w:ilvl="4">
      <w:start w:val="1"/>
      <w:numFmt w:val="lowerLetter"/>
      <w:lvlText w:val="%5."/>
      <w:lvlJc w:val="left"/>
      <w:pPr>
        <w:ind w:left="3875" w:hanging="360"/>
      </w:pPr>
    </w:lvl>
    <w:lvl w:ilvl="5">
      <w:start w:val="1"/>
      <w:numFmt w:val="lowerRoman"/>
      <w:lvlText w:val="%6."/>
      <w:lvlJc w:val="right"/>
      <w:pPr>
        <w:ind w:left="4595" w:hanging="180"/>
      </w:pPr>
    </w:lvl>
    <w:lvl w:ilvl="6">
      <w:start w:val="1"/>
      <w:numFmt w:val="decimal"/>
      <w:lvlText w:val="%7."/>
      <w:lvlJc w:val="left"/>
      <w:pPr>
        <w:ind w:left="5315" w:hanging="360"/>
      </w:pPr>
    </w:lvl>
    <w:lvl w:ilvl="7">
      <w:start w:val="1"/>
      <w:numFmt w:val="lowerLetter"/>
      <w:lvlText w:val="%8."/>
      <w:lvlJc w:val="left"/>
      <w:pPr>
        <w:ind w:left="6035" w:hanging="360"/>
      </w:pPr>
    </w:lvl>
    <w:lvl w:ilvl="8">
      <w:start w:val="1"/>
      <w:numFmt w:val="lowerRoman"/>
      <w:lvlText w:val="%9."/>
      <w:lvlJc w:val="right"/>
      <w:pPr>
        <w:ind w:left="6755" w:hanging="180"/>
      </w:pPr>
    </w:lvl>
  </w:abstractNum>
  <w:abstractNum w:abstractNumId="36">
    <w:nsid w:val="1508156B"/>
    <w:multiLevelType w:val="multilevel"/>
    <w:tmpl w:val="A1EC744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7">
    <w:nsid w:val="16C36710"/>
    <w:multiLevelType w:val="multilevel"/>
    <w:tmpl w:val="4FC0D69A"/>
    <w:lvl w:ilvl="0">
      <w:start w:val="1"/>
      <w:numFmt w:val="decimal"/>
      <w:lvlText w:val="%1."/>
      <w:lvlJc w:val="left"/>
      <w:pPr>
        <w:ind w:left="253" w:firstLine="597"/>
      </w:pPr>
      <w:rPr>
        <w:smallCaps w:val="0"/>
        <w:strike w:val="0"/>
        <w:shd w:val="clear" w:color="auto" w:fill="auto"/>
        <w:vertAlign w:val="baseline"/>
      </w:rPr>
    </w:lvl>
    <w:lvl w:ilvl="1">
      <w:start w:val="1"/>
      <w:numFmt w:val="decimal"/>
      <w:lvlText w:val="%2."/>
      <w:lvlJc w:val="left"/>
      <w:pPr>
        <w:ind w:left="1095" w:firstLine="555"/>
      </w:pPr>
      <w:rPr>
        <w:smallCaps w:val="0"/>
        <w:strike w:val="0"/>
        <w:shd w:val="clear" w:color="auto" w:fill="auto"/>
        <w:vertAlign w:val="baseline"/>
      </w:rPr>
    </w:lvl>
    <w:lvl w:ilvl="2">
      <w:start w:val="1"/>
      <w:numFmt w:val="decimal"/>
      <w:lvlText w:val="%3."/>
      <w:lvlJc w:val="left"/>
      <w:pPr>
        <w:ind w:left="1895" w:firstLine="555"/>
      </w:pPr>
      <w:rPr>
        <w:smallCaps w:val="0"/>
        <w:strike w:val="0"/>
        <w:shd w:val="clear" w:color="auto" w:fill="auto"/>
        <w:vertAlign w:val="baseline"/>
      </w:rPr>
    </w:lvl>
    <w:lvl w:ilvl="3">
      <w:start w:val="1"/>
      <w:numFmt w:val="decimal"/>
      <w:lvlText w:val="%4."/>
      <w:lvlJc w:val="left"/>
      <w:pPr>
        <w:ind w:left="2695" w:firstLine="555"/>
      </w:pPr>
      <w:rPr>
        <w:smallCaps w:val="0"/>
        <w:strike w:val="0"/>
        <w:shd w:val="clear" w:color="auto" w:fill="auto"/>
        <w:vertAlign w:val="baseline"/>
      </w:rPr>
    </w:lvl>
    <w:lvl w:ilvl="4">
      <w:start w:val="1"/>
      <w:numFmt w:val="decimal"/>
      <w:lvlText w:val="%5."/>
      <w:lvlJc w:val="left"/>
      <w:pPr>
        <w:ind w:left="3495" w:firstLine="710"/>
      </w:pPr>
      <w:rPr>
        <w:smallCaps w:val="0"/>
        <w:strike w:val="0"/>
        <w:shd w:val="clear" w:color="auto" w:fill="auto"/>
        <w:vertAlign w:val="baseline"/>
      </w:rPr>
    </w:lvl>
    <w:lvl w:ilvl="5">
      <w:start w:val="1"/>
      <w:numFmt w:val="decimal"/>
      <w:lvlText w:val="%6."/>
      <w:lvlJc w:val="left"/>
      <w:pPr>
        <w:ind w:left="4295" w:firstLine="555"/>
      </w:pPr>
      <w:rPr>
        <w:smallCaps w:val="0"/>
        <w:strike w:val="0"/>
        <w:shd w:val="clear" w:color="auto" w:fill="auto"/>
        <w:vertAlign w:val="baseline"/>
      </w:rPr>
    </w:lvl>
    <w:lvl w:ilvl="6">
      <w:start w:val="1"/>
      <w:numFmt w:val="decimal"/>
      <w:lvlText w:val="%7."/>
      <w:lvlJc w:val="left"/>
      <w:pPr>
        <w:ind w:left="5095" w:firstLine="555"/>
      </w:pPr>
      <w:rPr>
        <w:smallCaps w:val="0"/>
        <w:strike w:val="0"/>
        <w:shd w:val="clear" w:color="auto" w:fill="auto"/>
        <w:vertAlign w:val="baseline"/>
      </w:rPr>
    </w:lvl>
    <w:lvl w:ilvl="7">
      <w:start w:val="1"/>
      <w:numFmt w:val="decimal"/>
      <w:lvlText w:val="%8."/>
      <w:lvlJc w:val="left"/>
      <w:pPr>
        <w:ind w:left="5895" w:firstLine="555"/>
      </w:pPr>
      <w:rPr>
        <w:smallCaps w:val="0"/>
        <w:strike w:val="0"/>
        <w:shd w:val="clear" w:color="auto" w:fill="auto"/>
        <w:vertAlign w:val="baseline"/>
      </w:rPr>
    </w:lvl>
    <w:lvl w:ilvl="8">
      <w:start w:val="1"/>
      <w:numFmt w:val="decimal"/>
      <w:lvlText w:val="%9."/>
      <w:lvlJc w:val="left"/>
      <w:pPr>
        <w:ind w:left="6695" w:firstLine="555"/>
      </w:pPr>
      <w:rPr>
        <w:smallCaps w:val="0"/>
        <w:strike w:val="0"/>
        <w:shd w:val="clear" w:color="auto" w:fill="auto"/>
        <w:vertAlign w:val="baseline"/>
      </w:rPr>
    </w:lvl>
  </w:abstractNum>
  <w:abstractNum w:abstractNumId="38">
    <w:nsid w:val="16C70109"/>
    <w:multiLevelType w:val="multilevel"/>
    <w:tmpl w:val="EF8A4B5E"/>
    <w:lvl w:ilvl="0">
      <w:start w:val="1"/>
      <w:numFmt w:val="decimal"/>
      <w:lvlText w:val="%1."/>
      <w:lvlJc w:val="left"/>
      <w:pPr>
        <w:ind w:left="1211" w:hanging="360"/>
      </w:pPr>
    </w:lvl>
    <w:lvl w:ilvl="1">
      <w:start w:val="1"/>
      <w:numFmt w:val="lowerLetter"/>
      <w:lvlText w:val="%2."/>
      <w:lvlJc w:val="left"/>
      <w:pPr>
        <w:ind w:left="1931" w:hanging="360"/>
      </w:pPr>
    </w:lvl>
    <w:lvl w:ilvl="2">
      <w:start w:val="1"/>
      <w:numFmt w:val="lowerRoman"/>
      <w:lvlText w:val="%3."/>
      <w:lvlJc w:val="right"/>
      <w:pPr>
        <w:ind w:left="2651" w:hanging="180"/>
      </w:pPr>
    </w:lvl>
    <w:lvl w:ilvl="3">
      <w:start w:val="1"/>
      <w:numFmt w:val="decimal"/>
      <w:lvlText w:val="%4."/>
      <w:lvlJc w:val="left"/>
      <w:pPr>
        <w:ind w:left="3371" w:hanging="360"/>
      </w:pPr>
    </w:lvl>
    <w:lvl w:ilvl="4">
      <w:start w:val="1"/>
      <w:numFmt w:val="lowerLetter"/>
      <w:lvlText w:val="%5."/>
      <w:lvlJc w:val="left"/>
      <w:pPr>
        <w:ind w:left="4091" w:hanging="360"/>
      </w:pPr>
    </w:lvl>
    <w:lvl w:ilvl="5">
      <w:start w:val="1"/>
      <w:numFmt w:val="lowerRoman"/>
      <w:lvlText w:val="%6."/>
      <w:lvlJc w:val="right"/>
      <w:pPr>
        <w:ind w:left="4811" w:hanging="180"/>
      </w:pPr>
    </w:lvl>
    <w:lvl w:ilvl="6">
      <w:start w:val="1"/>
      <w:numFmt w:val="decimal"/>
      <w:lvlText w:val="%7."/>
      <w:lvlJc w:val="left"/>
      <w:pPr>
        <w:ind w:left="5531" w:hanging="360"/>
      </w:pPr>
    </w:lvl>
    <w:lvl w:ilvl="7">
      <w:start w:val="1"/>
      <w:numFmt w:val="lowerLetter"/>
      <w:lvlText w:val="%8."/>
      <w:lvlJc w:val="left"/>
      <w:pPr>
        <w:ind w:left="6251" w:hanging="360"/>
      </w:pPr>
    </w:lvl>
    <w:lvl w:ilvl="8">
      <w:start w:val="1"/>
      <w:numFmt w:val="lowerRoman"/>
      <w:lvlText w:val="%9."/>
      <w:lvlJc w:val="right"/>
      <w:pPr>
        <w:ind w:left="6971" w:hanging="180"/>
      </w:pPr>
    </w:lvl>
  </w:abstractNum>
  <w:abstractNum w:abstractNumId="39">
    <w:nsid w:val="16F434EF"/>
    <w:multiLevelType w:val="multilevel"/>
    <w:tmpl w:val="DC08CF2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0">
    <w:nsid w:val="17205F75"/>
    <w:multiLevelType w:val="multilevel"/>
    <w:tmpl w:val="8D464724"/>
    <w:lvl w:ilvl="0">
      <w:start w:val="1"/>
      <w:numFmt w:val="decimal"/>
      <w:lvlText w:val="%1."/>
      <w:lvlJc w:val="left"/>
      <w:pPr>
        <w:ind w:left="720" w:hanging="360"/>
      </w:pPr>
      <w:rPr>
        <w:sz w:val="28"/>
        <w:szCs w:val="2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1">
    <w:nsid w:val="176779D0"/>
    <w:multiLevelType w:val="multilevel"/>
    <w:tmpl w:val="04408AC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2">
    <w:nsid w:val="17C04B7D"/>
    <w:multiLevelType w:val="multilevel"/>
    <w:tmpl w:val="6AAA681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3">
    <w:nsid w:val="18691CB4"/>
    <w:multiLevelType w:val="multilevel"/>
    <w:tmpl w:val="DA8E3450"/>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44">
    <w:nsid w:val="18CF00B2"/>
    <w:multiLevelType w:val="multilevel"/>
    <w:tmpl w:val="9854613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5">
    <w:nsid w:val="193E0DE5"/>
    <w:multiLevelType w:val="multilevel"/>
    <w:tmpl w:val="725E082A"/>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46">
    <w:nsid w:val="1AF72FC0"/>
    <w:multiLevelType w:val="multilevel"/>
    <w:tmpl w:val="2C065C0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7">
    <w:nsid w:val="1B1F2DB3"/>
    <w:multiLevelType w:val="multilevel"/>
    <w:tmpl w:val="C6A40088"/>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48">
    <w:nsid w:val="1BBD5382"/>
    <w:multiLevelType w:val="multilevel"/>
    <w:tmpl w:val="DA0EE55C"/>
    <w:lvl w:ilvl="0">
      <w:start w:val="3"/>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49">
    <w:nsid w:val="1C51074A"/>
    <w:multiLevelType w:val="multilevel"/>
    <w:tmpl w:val="AFD03E2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0">
    <w:nsid w:val="1E491E5D"/>
    <w:multiLevelType w:val="multilevel"/>
    <w:tmpl w:val="256E5AB4"/>
    <w:lvl w:ilvl="0">
      <w:numFmt w:val="bullet"/>
      <w:lvlText w:val="-"/>
      <w:lvlJc w:val="left"/>
      <w:pPr>
        <w:ind w:left="1429" w:hanging="360"/>
      </w:pPr>
      <w:rPr>
        <w:rFonts w:ascii="Times New Roman" w:eastAsia="Times New Roman" w:hAnsi="Times New Roman" w:cs="Times New Roman"/>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51">
    <w:nsid w:val="1FDE4631"/>
    <w:multiLevelType w:val="multilevel"/>
    <w:tmpl w:val="09DA4A74"/>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2">
    <w:nsid w:val="20FE711C"/>
    <w:multiLevelType w:val="multilevel"/>
    <w:tmpl w:val="2A8EDE9E"/>
    <w:lvl w:ilvl="0">
      <w:start w:val="1"/>
      <w:numFmt w:val="bullet"/>
      <w:lvlText w:val="-"/>
      <w:lvlJc w:val="left"/>
      <w:pPr>
        <w:ind w:left="1429" w:hanging="360"/>
      </w:pPr>
      <w:rPr>
        <w:rFonts w:ascii="Yu Gothic Medium" w:eastAsia="Yu Gothic Medium" w:hAnsi="Yu Gothic Medium" w:cs="Yu Gothic Medium"/>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53">
    <w:nsid w:val="21137E95"/>
    <w:multiLevelType w:val="multilevel"/>
    <w:tmpl w:val="D6700E06"/>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54">
    <w:nsid w:val="21382786"/>
    <w:multiLevelType w:val="multilevel"/>
    <w:tmpl w:val="FA38D424"/>
    <w:lvl w:ilvl="0">
      <w:start w:val="1"/>
      <w:numFmt w:val="decimal"/>
      <w:lvlText w:val="%1."/>
      <w:lvlJc w:val="left"/>
      <w:pPr>
        <w:ind w:left="425" w:hanging="425"/>
      </w:p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55">
    <w:nsid w:val="21532A37"/>
    <w:multiLevelType w:val="multilevel"/>
    <w:tmpl w:val="8D0A481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6">
    <w:nsid w:val="21672F70"/>
    <w:multiLevelType w:val="multilevel"/>
    <w:tmpl w:val="39A4CC9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7">
    <w:nsid w:val="219D2FB3"/>
    <w:multiLevelType w:val="multilevel"/>
    <w:tmpl w:val="3950288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8">
    <w:nsid w:val="22444407"/>
    <w:multiLevelType w:val="multilevel"/>
    <w:tmpl w:val="07104B8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9">
    <w:nsid w:val="225418BE"/>
    <w:multiLevelType w:val="multilevel"/>
    <w:tmpl w:val="E57ECC7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0">
    <w:nsid w:val="229F5390"/>
    <w:multiLevelType w:val="multilevel"/>
    <w:tmpl w:val="1778D18A"/>
    <w:lvl w:ilvl="0">
      <w:start w:val="1"/>
      <w:numFmt w:val="decimal"/>
      <w:lvlText w:val="%1."/>
      <w:lvlJc w:val="left"/>
      <w:pPr>
        <w:ind w:left="928" w:hanging="360"/>
      </w:pPr>
      <w:rPr>
        <w:rFonts w:ascii="Times New Roman" w:eastAsia="Times New Roman" w:hAnsi="Times New Roman" w:cs="Times New Roman"/>
        <w:color w:val="000000"/>
        <w:sz w:val="28"/>
        <w:szCs w:val="28"/>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61">
    <w:nsid w:val="22C649CD"/>
    <w:multiLevelType w:val="multilevel"/>
    <w:tmpl w:val="FF80803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2">
    <w:nsid w:val="23B1794F"/>
    <w:multiLevelType w:val="multilevel"/>
    <w:tmpl w:val="391EBDF4"/>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63">
    <w:nsid w:val="247C4F7B"/>
    <w:multiLevelType w:val="multilevel"/>
    <w:tmpl w:val="A99C76DC"/>
    <w:lvl w:ilvl="0">
      <w:start w:val="1"/>
      <w:numFmt w:val="decimal"/>
      <w:lvlText w:val="%1."/>
      <w:lvlJc w:val="left"/>
      <w:pPr>
        <w:ind w:left="-349" w:hanging="360"/>
      </w:pPr>
    </w:lvl>
    <w:lvl w:ilvl="1">
      <w:start w:val="1"/>
      <w:numFmt w:val="lowerLetter"/>
      <w:lvlText w:val="%2."/>
      <w:lvlJc w:val="left"/>
      <w:pPr>
        <w:ind w:left="371" w:hanging="360"/>
      </w:pPr>
    </w:lvl>
    <w:lvl w:ilvl="2">
      <w:start w:val="1"/>
      <w:numFmt w:val="lowerRoman"/>
      <w:lvlText w:val="%3."/>
      <w:lvlJc w:val="right"/>
      <w:pPr>
        <w:ind w:left="1091" w:hanging="180"/>
      </w:pPr>
    </w:lvl>
    <w:lvl w:ilvl="3">
      <w:start w:val="1"/>
      <w:numFmt w:val="decimal"/>
      <w:lvlText w:val="%4."/>
      <w:lvlJc w:val="left"/>
      <w:pPr>
        <w:ind w:left="1811" w:hanging="360"/>
      </w:pPr>
    </w:lvl>
    <w:lvl w:ilvl="4">
      <w:start w:val="1"/>
      <w:numFmt w:val="lowerLetter"/>
      <w:lvlText w:val="%5."/>
      <w:lvlJc w:val="left"/>
      <w:pPr>
        <w:ind w:left="2531" w:hanging="360"/>
      </w:pPr>
    </w:lvl>
    <w:lvl w:ilvl="5">
      <w:start w:val="1"/>
      <w:numFmt w:val="lowerRoman"/>
      <w:lvlText w:val="%6."/>
      <w:lvlJc w:val="right"/>
      <w:pPr>
        <w:ind w:left="3251" w:hanging="180"/>
      </w:pPr>
    </w:lvl>
    <w:lvl w:ilvl="6">
      <w:start w:val="1"/>
      <w:numFmt w:val="decimal"/>
      <w:lvlText w:val="%7."/>
      <w:lvlJc w:val="left"/>
      <w:pPr>
        <w:ind w:left="3971" w:hanging="360"/>
      </w:pPr>
    </w:lvl>
    <w:lvl w:ilvl="7">
      <w:start w:val="1"/>
      <w:numFmt w:val="lowerLetter"/>
      <w:lvlText w:val="%8."/>
      <w:lvlJc w:val="left"/>
      <w:pPr>
        <w:ind w:left="4691" w:hanging="360"/>
      </w:pPr>
    </w:lvl>
    <w:lvl w:ilvl="8">
      <w:start w:val="1"/>
      <w:numFmt w:val="lowerRoman"/>
      <w:lvlText w:val="%9."/>
      <w:lvlJc w:val="right"/>
      <w:pPr>
        <w:ind w:left="5411" w:hanging="180"/>
      </w:pPr>
    </w:lvl>
  </w:abstractNum>
  <w:abstractNum w:abstractNumId="64">
    <w:nsid w:val="24A45016"/>
    <w:multiLevelType w:val="multilevel"/>
    <w:tmpl w:val="2CD67580"/>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65">
    <w:nsid w:val="24FD45CF"/>
    <w:multiLevelType w:val="multilevel"/>
    <w:tmpl w:val="C6288020"/>
    <w:lvl w:ilvl="0">
      <w:start w:val="1"/>
      <w:numFmt w:val="decimal"/>
      <w:lvlText w:val="%1."/>
      <w:lvlJc w:val="left"/>
      <w:pPr>
        <w:ind w:left="0" w:firstLine="0"/>
      </w:p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66">
    <w:nsid w:val="258F0873"/>
    <w:multiLevelType w:val="multilevel"/>
    <w:tmpl w:val="C896ACA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7">
    <w:nsid w:val="268B4DEE"/>
    <w:multiLevelType w:val="multilevel"/>
    <w:tmpl w:val="E8940B4C"/>
    <w:lvl w:ilvl="0">
      <w:start w:val="1"/>
      <w:numFmt w:val="bullet"/>
      <w:lvlText w:val="−"/>
      <w:lvlJc w:val="left"/>
      <w:pPr>
        <w:ind w:left="1610" w:hanging="360"/>
      </w:pPr>
      <w:rPr>
        <w:rFonts w:ascii="Noto Sans Symbols" w:eastAsia="Noto Sans Symbols" w:hAnsi="Noto Sans Symbols" w:cs="Noto Sans Symbols"/>
      </w:rPr>
    </w:lvl>
    <w:lvl w:ilvl="1">
      <w:start w:val="1"/>
      <w:numFmt w:val="bullet"/>
      <w:lvlText w:val="o"/>
      <w:lvlJc w:val="left"/>
      <w:pPr>
        <w:ind w:left="2330" w:hanging="360"/>
      </w:pPr>
      <w:rPr>
        <w:rFonts w:ascii="Courier New" w:eastAsia="Courier New" w:hAnsi="Courier New" w:cs="Courier New"/>
      </w:rPr>
    </w:lvl>
    <w:lvl w:ilvl="2">
      <w:start w:val="1"/>
      <w:numFmt w:val="bullet"/>
      <w:lvlText w:val="▪"/>
      <w:lvlJc w:val="left"/>
      <w:pPr>
        <w:ind w:left="3050" w:hanging="360"/>
      </w:pPr>
      <w:rPr>
        <w:rFonts w:ascii="Noto Sans Symbols" w:eastAsia="Noto Sans Symbols" w:hAnsi="Noto Sans Symbols" w:cs="Noto Sans Symbols"/>
      </w:rPr>
    </w:lvl>
    <w:lvl w:ilvl="3">
      <w:start w:val="1"/>
      <w:numFmt w:val="bullet"/>
      <w:lvlText w:val="●"/>
      <w:lvlJc w:val="left"/>
      <w:pPr>
        <w:ind w:left="3770" w:hanging="360"/>
      </w:pPr>
      <w:rPr>
        <w:rFonts w:ascii="Noto Sans Symbols" w:eastAsia="Noto Sans Symbols" w:hAnsi="Noto Sans Symbols" w:cs="Noto Sans Symbols"/>
      </w:rPr>
    </w:lvl>
    <w:lvl w:ilvl="4">
      <w:start w:val="1"/>
      <w:numFmt w:val="bullet"/>
      <w:lvlText w:val="o"/>
      <w:lvlJc w:val="left"/>
      <w:pPr>
        <w:ind w:left="4490" w:hanging="360"/>
      </w:pPr>
      <w:rPr>
        <w:rFonts w:ascii="Courier New" w:eastAsia="Courier New" w:hAnsi="Courier New" w:cs="Courier New"/>
      </w:rPr>
    </w:lvl>
    <w:lvl w:ilvl="5">
      <w:start w:val="1"/>
      <w:numFmt w:val="bullet"/>
      <w:lvlText w:val="▪"/>
      <w:lvlJc w:val="left"/>
      <w:pPr>
        <w:ind w:left="5210" w:hanging="360"/>
      </w:pPr>
      <w:rPr>
        <w:rFonts w:ascii="Noto Sans Symbols" w:eastAsia="Noto Sans Symbols" w:hAnsi="Noto Sans Symbols" w:cs="Noto Sans Symbols"/>
      </w:rPr>
    </w:lvl>
    <w:lvl w:ilvl="6">
      <w:start w:val="1"/>
      <w:numFmt w:val="bullet"/>
      <w:lvlText w:val="●"/>
      <w:lvlJc w:val="left"/>
      <w:pPr>
        <w:ind w:left="5930" w:hanging="360"/>
      </w:pPr>
      <w:rPr>
        <w:rFonts w:ascii="Noto Sans Symbols" w:eastAsia="Noto Sans Symbols" w:hAnsi="Noto Sans Symbols" w:cs="Noto Sans Symbols"/>
      </w:rPr>
    </w:lvl>
    <w:lvl w:ilvl="7">
      <w:start w:val="1"/>
      <w:numFmt w:val="bullet"/>
      <w:lvlText w:val="o"/>
      <w:lvlJc w:val="left"/>
      <w:pPr>
        <w:ind w:left="6650" w:hanging="360"/>
      </w:pPr>
      <w:rPr>
        <w:rFonts w:ascii="Courier New" w:eastAsia="Courier New" w:hAnsi="Courier New" w:cs="Courier New"/>
      </w:rPr>
    </w:lvl>
    <w:lvl w:ilvl="8">
      <w:start w:val="1"/>
      <w:numFmt w:val="bullet"/>
      <w:lvlText w:val="▪"/>
      <w:lvlJc w:val="left"/>
      <w:pPr>
        <w:ind w:left="7370" w:hanging="360"/>
      </w:pPr>
      <w:rPr>
        <w:rFonts w:ascii="Noto Sans Symbols" w:eastAsia="Noto Sans Symbols" w:hAnsi="Noto Sans Symbols" w:cs="Noto Sans Symbols"/>
      </w:rPr>
    </w:lvl>
  </w:abstractNum>
  <w:abstractNum w:abstractNumId="68">
    <w:nsid w:val="273300E0"/>
    <w:multiLevelType w:val="multilevel"/>
    <w:tmpl w:val="9294B75A"/>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69">
    <w:nsid w:val="285A50ED"/>
    <w:multiLevelType w:val="multilevel"/>
    <w:tmpl w:val="931E4D5E"/>
    <w:lvl w:ilvl="0">
      <w:numFmt w:val="bullet"/>
      <w:lvlText w:val="-"/>
      <w:lvlJc w:val="left"/>
      <w:pPr>
        <w:ind w:left="1080" w:hanging="360"/>
      </w:pPr>
      <w:rPr>
        <w:rFonts w:ascii="Times New Roman" w:eastAsia="Times New Roman" w:hAnsi="Times New Roman" w:cs="Times New Roman"/>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70">
    <w:nsid w:val="29492110"/>
    <w:multiLevelType w:val="multilevel"/>
    <w:tmpl w:val="440E3198"/>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1">
    <w:nsid w:val="2983470A"/>
    <w:multiLevelType w:val="multilevel"/>
    <w:tmpl w:val="3F945F60"/>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72">
    <w:nsid w:val="29D17433"/>
    <w:multiLevelType w:val="multilevel"/>
    <w:tmpl w:val="16CE5626"/>
    <w:lvl w:ilvl="0">
      <w:start w:val="1"/>
      <w:numFmt w:val="decimal"/>
      <w:lvlText w:val="%1."/>
      <w:lvlJc w:val="left"/>
      <w:pPr>
        <w:ind w:left="1068" w:hanging="360"/>
      </w:pPr>
      <w:rPr>
        <w:i w:val="0"/>
      </w:r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73">
    <w:nsid w:val="2B627E15"/>
    <w:multiLevelType w:val="multilevel"/>
    <w:tmpl w:val="7200EE3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4">
    <w:nsid w:val="2BCF5042"/>
    <w:multiLevelType w:val="multilevel"/>
    <w:tmpl w:val="90EE8A52"/>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75">
    <w:nsid w:val="2BEA71B5"/>
    <w:multiLevelType w:val="multilevel"/>
    <w:tmpl w:val="06AC2F5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6">
    <w:nsid w:val="2C1F54B4"/>
    <w:multiLevelType w:val="multilevel"/>
    <w:tmpl w:val="654686A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7">
    <w:nsid w:val="2C93501C"/>
    <w:multiLevelType w:val="multilevel"/>
    <w:tmpl w:val="1610EC5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8">
    <w:nsid w:val="2CC83D40"/>
    <w:multiLevelType w:val="multilevel"/>
    <w:tmpl w:val="E1948BA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9">
    <w:nsid w:val="2DE86391"/>
    <w:multiLevelType w:val="multilevel"/>
    <w:tmpl w:val="09880E68"/>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80">
    <w:nsid w:val="2DF71117"/>
    <w:multiLevelType w:val="multilevel"/>
    <w:tmpl w:val="B55E684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1">
    <w:nsid w:val="306D130B"/>
    <w:multiLevelType w:val="multilevel"/>
    <w:tmpl w:val="92762CAC"/>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2">
    <w:nsid w:val="309D2654"/>
    <w:multiLevelType w:val="multilevel"/>
    <w:tmpl w:val="4B182E24"/>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83">
    <w:nsid w:val="318A25FA"/>
    <w:multiLevelType w:val="multilevel"/>
    <w:tmpl w:val="65FA8432"/>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4">
    <w:nsid w:val="326F7C7C"/>
    <w:multiLevelType w:val="multilevel"/>
    <w:tmpl w:val="DBDC10C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5">
    <w:nsid w:val="342408A3"/>
    <w:multiLevelType w:val="multilevel"/>
    <w:tmpl w:val="30162F28"/>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86">
    <w:nsid w:val="34D46454"/>
    <w:multiLevelType w:val="multilevel"/>
    <w:tmpl w:val="907C5DB6"/>
    <w:lvl w:ilvl="0">
      <w:start w:val="3"/>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87">
    <w:nsid w:val="35315F7F"/>
    <w:multiLevelType w:val="multilevel"/>
    <w:tmpl w:val="9726106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8">
    <w:nsid w:val="360B6FDF"/>
    <w:multiLevelType w:val="multilevel"/>
    <w:tmpl w:val="40FEA5F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9">
    <w:nsid w:val="36116AFF"/>
    <w:multiLevelType w:val="multilevel"/>
    <w:tmpl w:val="327298DA"/>
    <w:lvl w:ilvl="0">
      <w:start w:val="1"/>
      <w:numFmt w:val="bullet"/>
      <w:lvlText w:val="⎯"/>
      <w:lvlJc w:val="left"/>
      <w:pPr>
        <w:ind w:left="1287" w:hanging="360"/>
      </w:pPr>
      <w:rPr>
        <w:rFonts w:ascii="Noto Sans Symbols" w:eastAsia="Noto Sans Symbols" w:hAnsi="Noto Sans Symbols" w:cs="Noto Sans Symbols"/>
      </w:rPr>
    </w:lvl>
    <w:lvl w:ilvl="1">
      <w:start w:val="1"/>
      <w:numFmt w:val="bullet"/>
      <w:lvlText w:val="o"/>
      <w:lvlJc w:val="left"/>
      <w:pPr>
        <w:ind w:left="2007" w:hanging="360"/>
      </w:pPr>
      <w:rPr>
        <w:rFonts w:ascii="Courier New" w:eastAsia="Courier New" w:hAnsi="Courier New" w:cs="Courier New"/>
      </w:rPr>
    </w:lvl>
    <w:lvl w:ilvl="2">
      <w:start w:val="1"/>
      <w:numFmt w:val="bullet"/>
      <w:lvlText w:val="▪"/>
      <w:lvlJc w:val="left"/>
      <w:pPr>
        <w:ind w:left="2727" w:hanging="360"/>
      </w:pPr>
      <w:rPr>
        <w:rFonts w:ascii="Noto Sans Symbols" w:eastAsia="Noto Sans Symbols" w:hAnsi="Noto Sans Symbols" w:cs="Noto Sans Symbols"/>
      </w:rPr>
    </w:lvl>
    <w:lvl w:ilvl="3">
      <w:start w:val="1"/>
      <w:numFmt w:val="bullet"/>
      <w:lvlText w:val="●"/>
      <w:lvlJc w:val="left"/>
      <w:pPr>
        <w:ind w:left="3447" w:hanging="360"/>
      </w:pPr>
      <w:rPr>
        <w:rFonts w:ascii="Noto Sans Symbols" w:eastAsia="Noto Sans Symbols" w:hAnsi="Noto Sans Symbols" w:cs="Noto Sans Symbols"/>
      </w:rPr>
    </w:lvl>
    <w:lvl w:ilvl="4">
      <w:start w:val="1"/>
      <w:numFmt w:val="bullet"/>
      <w:lvlText w:val="o"/>
      <w:lvlJc w:val="left"/>
      <w:pPr>
        <w:ind w:left="4167" w:hanging="360"/>
      </w:pPr>
      <w:rPr>
        <w:rFonts w:ascii="Courier New" w:eastAsia="Courier New" w:hAnsi="Courier New" w:cs="Courier New"/>
      </w:rPr>
    </w:lvl>
    <w:lvl w:ilvl="5">
      <w:start w:val="1"/>
      <w:numFmt w:val="bullet"/>
      <w:lvlText w:val="▪"/>
      <w:lvlJc w:val="left"/>
      <w:pPr>
        <w:ind w:left="4887" w:hanging="360"/>
      </w:pPr>
      <w:rPr>
        <w:rFonts w:ascii="Noto Sans Symbols" w:eastAsia="Noto Sans Symbols" w:hAnsi="Noto Sans Symbols" w:cs="Noto Sans Symbols"/>
      </w:rPr>
    </w:lvl>
    <w:lvl w:ilvl="6">
      <w:start w:val="1"/>
      <w:numFmt w:val="bullet"/>
      <w:lvlText w:val="●"/>
      <w:lvlJc w:val="left"/>
      <w:pPr>
        <w:ind w:left="5607" w:hanging="360"/>
      </w:pPr>
      <w:rPr>
        <w:rFonts w:ascii="Noto Sans Symbols" w:eastAsia="Noto Sans Symbols" w:hAnsi="Noto Sans Symbols" w:cs="Noto Sans Symbols"/>
      </w:rPr>
    </w:lvl>
    <w:lvl w:ilvl="7">
      <w:start w:val="1"/>
      <w:numFmt w:val="bullet"/>
      <w:lvlText w:val="o"/>
      <w:lvlJc w:val="left"/>
      <w:pPr>
        <w:ind w:left="6327" w:hanging="360"/>
      </w:pPr>
      <w:rPr>
        <w:rFonts w:ascii="Courier New" w:eastAsia="Courier New" w:hAnsi="Courier New" w:cs="Courier New"/>
      </w:rPr>
    </w:lvl>
    <w:lvl w:ilvl="8">
      <w:start w:val="1"/>
      <w:numFmt w:val="bullet"/>
      <w:lvlText w:val="▪"/>
      <w:lvlJc w:val="left"/>
      <w:pPr>
        <w:ind w:left="7047" w:hanging="360"/>
      </w:pPr>
      <w:rPr>
        <w:rFonts w:ascii="Noto Sans Symbols" w:eastAsia="Noto Sans Symbols" w:hAnsi="Noto Sans Symbols" w:cs="Noto Sans Symbols"/>
      </w:rPr>
    </w:lvl>
  </w:abstractNum>
  <w:abstractNum w:abstractNumId="90">
    <w:nsid w:val="36F05B27"/>
    <w:multiLevelType w:val="multilevel"/>
    <w:tmpl w:val="3B42A38C"/>
    <w:lvl w:ilvl="0">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1">
    <w:nsid w:val="370A2F4A"/>
    <w:multiLevelType w:val="multilevel"/>
    <w:tmpl w:val="F1086A72"/>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92">
    <w:nsid w:val="37817F2A"/>
    <w:multiLevelType w:val="multilevel"/>
    <w:tmpl w:val="7A8816D0"/>
    <w:lvl w:ilvl="0">
      <w:start w:val="1"/>
      <w:numFmt w:val="decimal"/>
      <w:lvlText w:val="%1."/>
      <w:lvlJc w:val="left"/>
      <w:pPr>
        <w:ind w:left="295" w:firstLine="556"/>
      </w:pPr>
      <w:rPr>
        <w:smallCaps w:val="0"/>
        <w:strike w:val="0"/>
        <w:shd w:val="clear" w:color="auto" w:fill="auto"/>
        <w:vertAlign w:val="baseline"/>
      </w:rPr>
    </w:lvl>
    <w:lvl w:ilvl="1">
      <w:start w:val="1"/>
      <w:numFmt w:val="decimal"/>
      <w:lvlText w:val="%2."/>
      <w:lvlJc w:val="left"/>
      <w:pPr>
        <w:ind w:left="1095" w:firstLine="556"/>
      </w:pPr>
      <w:rPr>
        <w:smallCaps w:val="0"/>
        <w:strike w:val="0"/>
        <w:shd w:val="clear" w:color="auto" w:fill="auto"/>
        <w:vertAlign w:val="baseline"/>
      </w:rPr>
    </w:lvl>
    <w:lvl w:ilvl="2">
      <w:start w:val="1"/>
      <w:numFmt w:val="decimal"/>
      <w:lvlText w:val="%3."/>
      <w:lvlJc w:val="left"/>
      <w:pPr>
        <w:ind w:left="1895" w:firstLine="556"/>
      </w:pPr>
      <w:rPr>
        <w:smallCaps w:val="0"/>
        <w:strike w:val="0"/>
        <w:shd w:val="clear" w:color="auto" w:fill="auto"/>
        <w:vertAlign w:val="baseline"/>
      </w:rPr>
    </w:lvl>
    <w:lvl w:ilvl="3">
      <w:start w:val="1"/>
      <w:numFmt w:val="decimal"/>
      <w:lvlText w:val="%4."/>
      <w:lvlJc w:val="left"/>
      <w:pPr>
        <w:ind w:left="2695" w:firstLine="556"/>
      </w:pPr>
      <w:rPr>
        <w:smallCaps w:val="0"/>
        <w:strike w:val="0"/>
        <w:shd w:val="clear" w:color="auto" w:fill="auto"/>
        <w:vertAlign w:val="baseline"/>
      </w:rPr>
    </w:lvl>
    <w:lvl w:ilvl="4">
      <w:start w:val="1"/>
      <w:numFmt w:val="decimal"/>
      <w:lvlText w:val="%5."/>
      <w:lvlJc w:val="left"/>
      <w:pPr>
        <w:ind w:left="3495" w:firstLine="710"/>
      </w:pPr>
      <w:rPr>
        <w:smallCaps w:val="0"/>
        <w:strike w:val="0"/>
        <w:shd w:val="clear" w:color="auto" w:fill="auto"/>
        <w:vertAlign w:val="baseline"/>
      </w:rPr>
    </w:lvl>
    <w:lvl w:ilvl="5">
      <w:start w:val="1"/>
      <w:numFmt w:val="decimal"/>
      <w:lvlText w:val="%6."/>
      <w:lvlJc w:val="left"/>
      <w:pPr>
        <w:ind w:left="4295" w:firstLine="556"/>
      </w:pPr>
      <w:rPr>
        <w:smallCaps w:val="0"/>
        <w:strike w:val="0"/>
        <w:shd w:val="clear" w:color="auto" w:fill="auto"/>
        <w:vertAlign w:val="baseline"/>
      </w:rPr>
    </w:lvl>
    <w:lvl w:ilvl="6">
      <w:start w:val="1"/>
      <w:numFmt w:val="decimal"/>
      <w:lvlText w:val="%7."/>
      <w:lvlJc w:val="left"/>
      <w:pPr>
        <w:ind w:left="5095" w:firstLine="556"/>
      </w:pPr>
      <w:rPr>
        <w:smallCaps w:val="0"/>
        <w:strike w:val="0"/>
        <w:shd w:val="clear" w:color="auto" w:fill="auto"/>
        <w:vertAlign w:val="baseline"/>
      </w:rPr>
    </w:lvl>
    <w:lvl w:ilvl="7">
      <w:start w:val="1"/>
      <w:numFmt w:val="decimal"/>
      <w:lvlText w:val="%8."/>
      <w:lvlJc w:val="left"/>
      <w:pPr>
        <w:ind w:left="5895" w:firstLine="556"/>
      </w:pPr>
      <w:rPr>
        <w:smallCaps w:val="0"/>
        <w:strike w:val="0"/>
        <w:shd w:val="clear" w:color="auto" w:fill="auto"/>
        <w:vertAlign w:val="baseline"/>
      </w:rPr>
    </w:lvl>
    <w:lvl w:ilvl="8">
      <w:start w:val="1"/>
      <w:numFmt w:val="decimal"/>
      <w:lvlText w:val="%9."/>
      <w:lvlJc w:val="left"/>
      <w:pPr>
        <w:ind w:left="6695" w:firstLine="556"/>
      </w:pPr>
      <w:rPr>
        <w:smallCaps w:val="0"/>
        <w:strike w:val="0"/>
        <w:shd w:val="clear" w:color="auto" w:fill="auto"/>
        <w:vertAlign w:val="baseline"/>
      </w:rPr>
    </w:lvl>
  </w:abstractNum>
  <w:abstractNum w:abstractNumId="93">
    <w:nsid w:val="37D23E0B"/>
    <w:multiLevelType w:val="multilevel"/>
    <w:tmpl w:val="BF4A2EA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4">
    <w:nsid w:val="388C1B70"/>
    <w:multiLevelType w:val="multilevel"/>
    <w:tmpl w:val="C280252A"/>
    <w:lvl w:ilvl="0">
      <w:start w:val="1"/>
      <w:numFmt w:val="decimal"/>
      <w:lvlText w:val="%1."/>
      <w:lvlJc w:val="left"/>
      <w:pPr>
        <w:ind w:left="502" w:hanging="360"/>
      </w:pPr>
    </w:lvl>
    <w:lvl w:ilvl="1">
      <w:start w:val="1"/>
      <w:numFmt w:val="lowerLetter"/>
      <w:lvlText w:val="%2."/>
      <w:lvlJc w:val="left"/>
      <w:pPr>
        <w:ind w:left="1222" w:hanging="360"/>
      </w:pPr>
    </w:lvl>
    <w:lvl w:ilvl="2">
      <w:start w:val="1"/>
      <w:numFmt w:val="lowerRoman"/>
      <w:lvlText w:val="%3."/>
      <w:lvlJc w:val="right"/>
      <w:pPr>
        <w:ind w:left="1942" w:hanging="180"/>
      </w:pPr>
    </w:lvl>
    <w:lvl w:ilvl="3">
      <w:start w:val="1"/>
      <w:numFmt w:val="decimal"/>
      <w:lvlText w:val="%4."/>
      <w:lvlJc w:val="left"/>
      <w:pPr>
        <w:ind w:left="2662" w:hanging="360"/>
      </w:pPr>
    </w:lvl>
    <w:lvl w:ilvl="4">
      <w:start w:val="1"/>
      <w:numFmt w:val="lowerLetter"/>
      <w:lvlText w:val="%5."/>
      <w:lvlJc w:val="left"/>
      <w:pPr>
        <w:ind w:left="3382" w:hanging="360"/>
      </w:pPr>
    </w:lvl>
    <w:lvl w:ilvl="5">
      <w:start w:val="1"/>
      <w:numFmt w:val="lowerRoman"/>
      <w:lvlText w:val="%6."/>
      <w:lvlJc w:val="right"/>
      <w:pPr>
        <w:ind w:left="4102" w:hanging="180"/>
      </w:pPr>
    </w:lvl>
    <w:lvl w:ilvl="6">
      <w:start w:val="1"/>
      <w:numFmt w:val="decimal"/>
      <w:lvlText w:val="%7."/>
      <w:lvlJc w:val="left"/>
      <w:pPr>
        <w:ind w:left="4822" w:hanging="360"/>
      </w:pPr>
    </w:lvl>
    <w:lvl w:ilvl="7">
      <w:start w:val="1"/>
      <w:numFmt w:val="lowerLetter"/>
      <w:lvlText w:val="%8."/>
      <w:lvlJc w:val="left"/>
      <w:pPr>
        <w:ind w:left="5542" w:hanging="360"/>
      </w:pPr>
    </w:lvl>
    <w:lvl w:ilvl="8">
      <w:start w:val="1"/>
      <w:numFmt w:val="lowerRoman"/>
      <w:lvlText w:val="%9."/>
      <w:lvlJc w:val="right"/>
      <w:pPr>
        <w:ind w:left="6262" w:hanging="180"/>
      </w:pPr>
    </w:lvl>
  </w:abstractNum>
  <w:abstractNum w:abstractNumId="95">
    <w:nsid w:val="38DD292B"/>
    <w:multiLevelType w:val="multilevel"/>
    <w:tmpl w:val="269EEF0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6">
    <w:nsid w:val="391B0C29"/>
    <w:multiLevelType w:val="multilevel"/>
    <w:tmpl w:val="6A5A850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7">
    <w:nsid w:val="39E0182B"/>
    <w:multiLevelType w:val="multilevel"/>
    <w:tmpl w:val="D2324B06"/>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98">
    <w:nsid w:val="3A4B10AD"/>
    <w:multiLevelType w:val="multilevel"/>
    <w:tmpl w:val="FF32EAC2"/>
    <w:lvl w:ilvl="0">
      <w:start w:val="1"/>
      <w:numFmt w:val="decimal"/>
      <w:lvlText w:val="%1."/>
      <w:lvlJc w:val="left"/>
      <w:pPr>
        <w:ind w:left="0" w:firstLine="0"/>
      </w:p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99">
    <w:nsid w:val="3AE0614F"/>
    <w:multiLevelType w:val="multilevel"/>
    <w:tmpl w:val="D716F29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0">
    <w:nsid w:val="3BE27B81"/>
    <w:multiLevelType w:val="multilevel"/>
    <w:tmpl w:val="D03ADFC8"/>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01">
    <w:nsid w:val="3CC8066C"/>
    <w:multiLevelType w:val="multilevel"/>
    <w:tmpl w:val="0AE0A75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2">
    <w:nsid w:val="3D2D397A"/>
    <w:multiLevelType w:val="multilevel"/>
    <w:tmpl w:val="73E0E07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3">
    <w:nsid w:val="3D5E726E"/>
    <w:multiLevelType w:val="multilevel"/>
    <w:tmpl w:val="5C9AF758"/>
    <w:lvl w:ilvl="0">
      <w:start w:val="1"/>
      <w:numFmt w:val="decimal"/>
      <w:lvlText w:val="%1."/>
      <w:lvlJc w:val="left"/>
      <w:pPr>
        <w:ind w:left="432" w:hanging="360"/>
      </w:pPr>
    </w:lvl>
    <w:lvl w:ilvl="1">
      <w:start w:val="1"/>
      <w:numFmt w:val="lowerLetter"/>
      <w:lvlText w:val="%2."/>
      <w:lvlJc w:val="left"/>
      <w:pPr>
        <w:ind w:left="1152" w:hanging="360"/>
      </w:pPr>
    </w:lvl>
    <w:lvl w:ilvl="2">
      <w:start w:val="1"/>
      <w:numFmt w:val="lowerRoman"/>
      <w:lvlText w:val="%3."/>
      <w:lvlJc w:val="right"/>
      <w:pPr>
        <w:ind w:left="1872" w:hanging="180"/>
      </w:pPr>
    </w:lvl>
    <w:lvl w:ilvl="3">
      <w:start w:val="1"/>
      <w:numFmt w:val="decimal"/>
      <w:lvlText w:val="%4."/>
      <w:lvlJc w:val="left"/>
      <w:pPr>
        <w:ind w:left="2592" w:hanging="360"/>
      </w:pPr>
    </w:lvl>
    <w:lvl w:ilvl="4">
      <w:start w:val="1"/>
      <w:numFmt w:val="lowerLetter"/>
      <w:lvlText w:val="%5."/>
      <w:lvlJc w:val="left"/>
      <w:pPr>
        <w:ind w:left="3312" w:hanging="360"/>
      </w:pPr>
    </w:lvl>
    <w:lvl w:ilvl="5">
      <w:start w:val="1"/>
      <w:numFmt w:val="lowerRoman"/>
      <w:lvlText w:val="%6."/>
      <w:lvlJc w:val="right"/>
      <w:pPr>
        <w:ind w:left="4032" w:hanging="180"/>
      </w:pPr>
    </w:lvl>
    <w:lvl w:ilvl="6">
      <w:start w:val="1"/>
      <w:numFmt w:val="decimal"/>
      <w:lvlText w:val="%7."/>
      <w:lvlJc w:val="left"/>
      <w:pPr>
        <w:ind w:left="4752" w:hanging="360"/>
      </w:pPr>
    </w:lvl>
    <w:lvl w:ilvl="7">
      <w:start w:val="1"/>
      <w:numFmt w:val="lowerLetter"/>
      <w:lvlText w:val="%8."/>
      <w:lvlJc w:val="left"/>
      <w:pPr>
        <w:ind w:left="5472" w:hanging="360"/>
      </w:pPr>
    </w:lvl>
    <w:lvl w:ilvl="8">
      <w:start w:val="1"/>
      <w:numFmt w:val="lowerRoman"/>
      <w:lvlText w:val="%9."/>
      <w:lvlJc w:val="right"/>
      <w:pPr>
        <w:ind w:left="6192" w:hanging="180"/>
      </w:pPr>
    </w:lvl>
  </w:abstractNum>
  <w:abstractNum w:abstractNumId="104">
    <w:nsid w:val="3DDB398C"/>
    <w:multiLevelType w:val="multilevel"/>
    <w:tmpl w:val="BD086DFA"/>
    <w:lvl w:ilvl="0">
      <w:start w:val="1"/>
      <w:numFmt w:val="decimal"/>
      <w:lvlText w:val="%1."/>
      <w:lvlJc w:val="left"/>
      <w:pPr>
        <w:ind w:left="1466" w:hanging="746"/>
      </w:pPr>
      <w:rPr>
        <w:smallCaps w:val="0"/>
        <w:strike w:val="0"/>
        <w:shd w:val="clear" w:color="auto" w:fill="auto"/>
        <w:vertAlign w:val="baseline"/>
      </w:rPr>
    </w:lvl>
    <w:lvl w:ilvl="1">
      <w:start w:val="1"/>
      <w:numFmt w:val="decimal"/>
      <w:lvlText w:val="%2."/>
      <w:lvlJc w:val="left"/>
      <w:pPr>
        <w:ind w:left="1826" w:hanging="746"/>
      </w:pPr>
      <w:rPr>
        <w:smallCaps w:val="0"/>
        <w:strike w:val="0"/>
        <w:shd w:val="clear" w:color="auto" w:fill="auto"/>
        <w:vertAlign w:val="baseline"/>
      </w:rPr>
    </w:lvl>
    <w:lvl w:ilvl="2">
      <w:start w:val="1"/>
      <w:numFmt w:val="decimal"/>
      <w:lvlText w:val="%3."/>
      <w:lvlJc w:val="left"/>
      <w:pPr>
        <w:ind w:left="2186" w:hanging="746"/>
      </w:pPr>
      <w:rPr>
        <w:smallCaps w:val="0"/>
        <w:strike w:val="0"/>
        <w:shd w:val="clear" w:color="auto" w:fill="auto"/>
        <w:vertAlign w:val="baseline"/>
      </w:rPr>
    </w:lvl>
    <w:lvl w:ilvl="3">
      <w:start w:val="1"/>
      <w:numFmt w:val="decimal"/>
      <w:lvlText w:val="%4."/>
      <w:lvlJc w:val="left"/>
      <w:pPr>
        <w:ind w:left="2546" w:hanging="746"/>
      </w:pPr>
      <w:rPr>
        <w:smallCaps w:val="0"/>
        <w:strike w:val="0"/>
        <w:shd w:val="clear" w:color="auto" w:fill="auto"/>
        <w:vertAlign w:val="baseline"/>
      </w:rPr>
    </w:lvl>
    <w:lvl w:ilvl="4">
      <w:start w:val="1"/>
      <w:numFmt w:val="decimal"/>
      <w:lvlText w:val="%5."/>
      <w:lvlJc w:val="left"/>
      <w:pPr>
        <w:ind w:left="2906" w:hanging="745"/>
      </w:pPr>
      <w:rPr>
        <w:smallCaps w:val="0"/>
        <w:strike w:val="0"/>
        <w:shd w:val="clear" w:color="auto" w:fill="auto"/>
        <w:vertAlign w:val="baseline"/>
      </w:rPr>
    </w:lvl>
    <w:lvl w:ilvl="5">
      <w:start w:val="1"/>
      <w:numFmt w:val="decimal"/>
      <w:lvlText w:val="%6."/>
      <w:lvlJc w:val="left"/>
      <w:pPr>
        <w:ind w:left="3266" w:hanging="745"/>
      </w:pPr>
      <w:rPr>
        <w:smallCaps w:val="0"/>
        <w:strike w:val="0"/>
        <w:shd w:val="clear" w:color="auto" w:fill="auto"/>
        <w:vertAlign w:val="baseline"/>
      </w:rPr>
    </w:lvl>
    <w:lvl w:ilvl="6">
      <w:start w:val="1"/>
      <w:numFmt w:val="decimal"/>
      <w:lvlText w:val="%7."/>
      <w:lvlJc w:val="left"/>
      <w:pPr>
        <w:ind w:left="3626" w:hanging="746"/>
      </w:pPr>
      <w:rPr>
        <w:smallCaps w:val="0"/>
        <w:strike w:val="0"/>
        <w:shd w:val="clear" w:color="auto" w:fill="auto"/>
        <w:vertAlign w:val="baseline"/>
      </w:rPr>
    </w:lvl>
    <w:lvl w:ilvl="7">
      <w:start w:val="1"/>
      <w:numFmt w:val="decimal"/>
      <w:lvlText w:val="%8."/>
      <w:lvlJc w:val="left"/>
      <w:pPr>
        <w:ind w:left="3986" w:hanging="746"/>
      </w:pPr>
      <w:rPr>
        <w:smallCaps w:val="0"/>
        <w:strike w:val="0"/>
        <w:shd w:val="clear" w:color="auto" w:fill="auto"/>
        <w:vertAlign w:val="baseline"/>
      </w:rPr>
    </w:lvl>
    <w:lvl w:ilvl="8">
      <w:start w:val="1"/>
      <w:numFmt w:val="decimal"/>
      <w:lvlText w:val="%9."/>
      <w:lvlJc w:val="left"/>
      <w:pPr>
        <w:ind w:left="4346" w:hanging="746"/>
      </w:pPr>
      <w:rPr>
        <w:smallCaps w:val="0"/>
        <w:strike w:val="0"/>
        <w:shd w:val="clear" w:color="auto" w:fill="auto"/>
        <w:vertAlign w:val="baseline"/>
      </w:rPr>
    </w:lvl>
  </w:abstractNum>
  <w:abstractNum w:abstractNumId="105">
    <w:nsid w:val="3E5B6DB0"/>
    <w:multiLevelType w:val="multilevel"/>
    <w:tmpl w:val="906E46A4"/>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06">
    <w:nsid w:val="41A62C8B"/>
    <w:multiLevelType w:val="multilevel"/>
    <w:tmpl w:val="2A74F0C6"/>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107">
    <w:nsid w:val="42267A15"/>
    <w:multiLevelType w:val="multilevel"/>
    <w:tmpl w:val="91B40A5E"/>
    <w:lvl w:ilvl="0">
      <w:numFmt w:val="bullet"/>
      <w:lvlText w:val="-"/>
      <w:lvlJc w:val="left"/>
      <w:pPr>
        <w:ind w:left="1211" w:hanging="360"/>
      </w:pPr>
      <w:rPr>
        <w:rFonts w:ascii="Times New Roman" w:eastAsia="Times New Roman" w:hAnsi="Times New Roman" w:cs="Times New Roman"/>
      </w:rPr>
    </w:lvl>
    <w:lvl w:ilvl="1">
      <w:start w:val="1"/>
      <w:numFmt w:val="bullet"/>
      <w:lvlText w:val="o"/>
      <w:lvlJc w:val="left"/>
      <w:pPr>
        <w:ind w:left="1931" w:hanging="360"/>
      </w:pPr>
      <w:rPr>
        <w:rFonts w:ascii="Courier New" w:eastAsia="Courier New" w:hAnsi="Courier New" w:cs="Courier New"/>
      </w:rPr>
    </w:lvl>
    <w:lvl w:ilvl="2">
      <w:start w:val="1"/>
      <w:numFmt w:val="bullet"/>
      <w:lvlText w:val="▪"/>
      <w:lvlJc w:val="left"/>
      <w:pPr>
        <w:ind w:left="2651" w:hanging="360"/>
      </w:pPr>
      <w:rPr>
        <w:rFonts w:ascii="Noto Sans Symbols" w:eastAsia="Noto Sans Symbols" w:hAnsi="Noto Sans Symbols" w:cs="Noto Sans Symbols"/>
      </w:rPr>
    </w:lvl>
    <w:lvl w:ilvl="3">
      <w:start w:val="1"/>
      <w:numFmt w:val="bullet"/>
      <w:lvlText w:val="●"/>
      <w:lvlJc w:val="left"/>
      <w:pPr>
        <w:ind w:left="3371" w:hanging="360"/>
      </w:pPr>
      <w:rPr>
        <w:rFonts w:ascii="Noto Sans Symbols" w:eastAsia="Noto Sans Symbols" w:hAnsi="Noto Sans Symbols" w:cs="Noto Sans Symbols"/>
      </w:rPr>
    </w:lvl>
    <w:lvl w:ilvl="4">
      <w:start w:val="1"/>
      <w:numFmt w:val="bullet"/>
      <w:lvlText w:val="o"/>
      <w:lvlJc w:val="left"/>
      <w:pPr>
        <w:ind w:left="4091" w:hanging="360"/>
      </w:pPr>
      <w:rPr>
        <w:rFonts w:ascii="Courier New" w:eastAsia="Courier New" w:hAnsi="Courier New" w:cs="Courier New"/>
      </w:rPr>
    </w:lvl>
    <w:lvl w:ilvl="5">
      <w:start w:val="1"/>
      <w:numFmt w:val="bullet"/>
      <w:lvlText w:val="▪"/>
      <w:lvlJc w:val="left"/>
      <w:pPr>
        <w:ind w:left="4811" w:hanging="360"/>
      </w:pPr>
      <w:rPr>
        <w:rFonts w:ascii="Noto Sans Symbols" w:eastAsia="Noto Sans Symbols" w:hAnsi="Noto Sans Symbols" w:cs="Noto Sans Symbols"/>
      </w:rPr>
    </w:lvl>
    <w:lvl w:ilvl="6">
      <w:start w:val="1"/>
      <w:numFmt w:val="bullet"/>
      <w:lvlText w:val="●"/>
      <w:lvlJc w:val="left"/>
      <w:pPr>
        <w:ind w:left="5531" w:hanging="360"/>
      </w:pPr>
      <w:rPr>
        <w:rFonts w:ascii="Noto Sans Symbols" w:eastAsia="Noto Sans Symbols" w:hAnsi="Noto Sans Symbols" w:cs="Noto Sans Symbols"/>
      </w:rPr>
    </w:lvl>
    <w:lvl w:ilvl="7">
      <w:start w:val="1"/>
      <w:numFmt w:val="bullet"/>
      <w:lvlText w:val="o"/>
      <w:lvlJc w:val="left"/>
      <w:pPr>
        <w:ind w:left="6251" w:hanging="360"/>
      </w:pPr>
      <w:rPr>
        <w:rFonts w:ascii="Courier New" w:eastAsia="Courier New" w:hAnsi="Courier New" w:cs="Courier New"/>
      </w:rPr>
    </w:lvl>
    <w:lvl w:ilvl="8">
      <w:start w:val="1"/>
      <w:numFmt w:val="bullet"/>
      <w:lvlText w:val="▪"/>
      <w:lvlJc w:val="left"/>
      <w:pPr>
        <w:ind w:left="6971" w:hanging="360"/>
      </w:pPr>
      <w:rPr>
        <w:rFonts w:ascii="Noto Sans Symbols" w:eastAsia="Noto Sans Symbols" w:hAnsi="Noto Sans Symbols" w:cs="Noto Sans Symbols"/>
      </w:rPr>
    </w:lvl>
  </w:abstractNum>
  <w:abstractNum w:abstractNumId="108">
    <w:nsid w:val="422A7D86"/>
    <w:multiLevelType w:val="multilevel"/>
    <w:tmpl w:val="7EFE3E3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9">
    <w:nsid w:val="429B7DD9"/>
    <w:multiLevelType w:val="multilevel"/>
    <w:tmpl w:val="91E0B0BE"/>
    <w:lvl w:ilvl="0">
      <w:start w:val="1"/>
      <w:numFmt w:val="decimal"/>
      <w:lvlText w:val="%1."/>
      <w:lvlJc w:val="left"/>
      <w:pPr>
        <w:ind w:left="0" w:firstLine="0"/>
      </w:p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10">
    <w:nsid w:val="430B4833"/>
    <w:multiLevelType w:val="multilevel"/>
    <w:tmpl w:val="26E0AC2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11">
    <w:nsid w:val="43AE2288"/>
    <w:multiLevelType w:val="multilevel"/>
    <w:tmpl w:val="CA1419B2"/>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112">
    <w:nsid w:val="4405449F"/>
    <w:multiLevelType w:val="multilevel"/>
    <w:tmpl w:val="7D129A0E"/>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113">
    <w:nsid w:val="44344E2D"/>
    <w:multiLevelType w:val="multilevel"/>
    <w:tmpl w:val="98FED81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4">
    <w:nsid w:val="447753D8"/>
    <w:multiLevelType w:val="multilevel"/>
    <w:tmpl w:val="ABFE9DFA"/>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115">
    <w:nsid w:val="447D2906"/>
    <w:multiLevelType w:val="multilevel"/>
    <w:tmpl w:val="F81868C4"/>
    <w:lvl w:ilvl="0">
      <w:start w:val="1"/>
      <w:numFmt w:val="bullet"/>
      <w:lvlText w:val="●"/>
      <w:lvlJc w:val="left"/>
      <w:pPr>
        <w:ind w:left="1069" w:hanging="360"/>
      </w:pPr>
      <w:rPr>
        <w:rFonts w:ascii="Noto Sans Symbols" w:eastAsia="Noto Sans Symbols" w:hAnsi="Noto Sans Symbols" w:cs="Noto Sans Symbols"/>
      </w:rPr>
    </w:lvl>
    <w:lvl w:ilvl="1">
      <w:start w:val="1"/>
      <w:numFmt w:val="bullet"/>
      <w:lvlText w:val="o"/>
      <w:lvlJc w:val="left"/>
      <w:pPr>
        <w:ind w:left="1789" w:hanging="360"/>
      </w:pPr>
      <w:rPr>
        <w:rFonts w:ascii="Courier New" w:eastAsia="Courier New" w:hAnsi="Courier New" w:cs="Courier New"/>
      </w:rPr>
    </w:lvl>
    <w:lvl w:ilvl="2">
      <w:start w:val="1"/>
      <w:numFmt w:val="bullet"/>
      <w:lvlText w:val="▪"/>
      <w:lvlJc w:val="left"/>
      <w:pPr>
        <w:ind w:left="2509" w:hanging="360"/>
      </w:pPr>
      <w:rPr>
        <w:rFonts w:ascii="Noto Sans Symbols" w:eastAsia="Noto Sans Symbols" w:hAnsi="Noto Sans Symbols" w:cs="Noto Sans Symbols"/>
      </w:rPr>
    </w:lvl>
    <w:lvl w:ilvl="3">
      <w:start w:val="1"/>
      <w:numFmt w:val="bullet"/>
      <w:lvlText w:val="●"/>
      <w:lvlJc w:val="left"/>
      <w:pPr>
        <w:ind w:left="3229" w:hanging="360"/>
      </w:pPr>
      <w:rPr>
        <w:rFonts w:ascii="Noto Sans Symbols" w:eastAsia="Noto Sans Symbols" w:hAnsi="Noto Sans Symbols" w:cs="Noto Sans Symbols"/>
      </w:rPr>
    </w:lvl>
    <w:lvl w:ilvl="4">
      <w:start w:val="1"/>
      <w:numFmt w:val="bullet"/>
      <w:lvlText w:val="o"/>
      <w:lvlJc w:val="left"/>
      <w:pPr>
        <w:ind w:left="3949" w:hanging="360"/>
      </w:pPr>
      <w:rPr>
        <w:rFonts w:ascii="Courier New" w:eastAsia="Courier New" w:hAnsi="Courier New" w:cs="Courier New"/>
      </w:rPr>
    </w:lvl>
    <w:lvl w:ilvl="5">
      <w:start w:val="1"/>
      <w:numFmt w:val="bullet"/>
      <w:lvlText w:val="▪"/>
      <w:lvlJc w:val="left"/>
      <w:pPr>
        <w:ind w:left="4669" w:hanging="360"/>
      </w:pPr>
      <w:rPr>
        <w:rFonts w:ascii="Noto Sans Symbols" w:eastAsia="Noto Sans Symbols" w:hAnsi="Noto Sans Symbols" w:cs="Noto Sans Symbols"/>
      </w:rPr>
    </w:lvl>
    <w:lvl w:ilvl="6">
      <w:start w:val="1"/>
      <w:numFmt w:val="bullet"/>
      <w:lvlText w:val="●"/>
      <w:lvlJc w:val="left"/>
      <w:pPr>
        <w:ind w:left="5389" w:hanging="360"/>
      </w:pPr>
      <w:rPr>
        <w:rFonts w:ascii="Noto Sans Symbols" w:eastAsia="Noto Sans Symbols" w:hAnsi="Noto Sans Symbols" w:cs="Noto Sans Symbols"/>
      </w:rPr>
    </w:lvl>
    <w:lvl w:ilvl="7">
      <w:start w:val="1"/>
      <w:numFmt w:val="bullet"/>
      <w:lvlText w:val="o"/>
      <w:lvlJc w:val="left"/>
      <w:pPr>
        <w:ind w:left="6109" w:hanging="360"/>
      </w:pPr>
      <w:rPr>
        <w:rFonts w:ascii="Courier New" w:eastAsia="Courier New" w:hAnsi="Courier New" w:cs="Courier New"/>
      </w:rPr>
    </w:lvl>
    <w:lvl w:ilvl="8">
      <w:start w:val="1"/>
      <w:numFmt w:val="bullet"/>
      <w:lvlText w:val="▪"/>
      <w:lvlJc w:val="left"/>
      <w:pPr>
        <w:ind w:left="6829" w:hanging="360"/>
      </w:pPr>
      <w:rPr>
        <w:rFonts w:ascii="Noto Sans Symbols" w:eastAsia="Noto Sans Symbols" w:hAnsi="Noto Sans Symbols" w:cs="Noto Sans Symbols"/>
      </w:rPr>
    </w:lvl>
  </w:abstractNum>
  <w:abstractNum w:abstractNumId="116">
    <w:nsid w:val="44CC0427"/>
    <w:multiLevelType w:val="multilevel"/>
    <w:tmpl w:val="0BDEBE04"/>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117">
    <w:nsid w:val="44DA2073"/>
    <w:multiLevelType w:val="multilevel"/>
    <w:tmpl w:val="499EA6A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8">
    <w:nsid w:val="450C2D95"/>
    <w:multiLevelType w:val="multilevel"/>
    <w:tmpl w:val="C4DE2FE4"/>
    <w:lvl w:ilvl="0">
      <w:start w:val="1"/>
      <w:numFmt w:val="decimal"/>
      <w:lvlText w:val="%1."/>
      <w:lvlJc w:val="left"/>
      <w:pPr>
        <w:ind w:left="0" w:firstLine="0"/>
      </w:pPr>
      <w:rPr>
        <w:b w:val="0"/>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119">
    <w:nsid w:val="45743376"/>
    <w:multiLevelType w:val="multilevel"/>
    <w:tmpl w:val="C1989AF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0">
    <w:nsid w:val="4577364D"/>
    <w:multiLevelType w:val="multilevel"/>
    <w:tmpl w:val="E09C57E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1">
    <w:nsid w:val="45D6743D"/>
    <w:multiLevelType w:val="multilevel"/>
    <w:tmpl w:val="374E39B8"/>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122">
    <w:nsid w:val="46A27DAE"/>
    <w:multiLevelType w:val="multilevel"/>
    <w:tmpl w:val="9BB4E57C"/>
    <w:lvl w:ilvl="0">
      <w:start w:val="1"/>
      <w:numFmt w:val="decimal"/>
      <w:lvlText w:val="%1."/>
      <w:lvlJc w:val="left"/>
      <w:pPr>
        <w:ind w:left="1740" w:hanging="102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23">
    <w:nsid w:val="47781AC8"/>
    <w:multiLevelType w:val="multilevel"/>
    <w:tmpl w:val="205E3994"/>
    <w:lvl w:ilvl="0">
      <w:start w:val="1"/>
      <w:numFmt w:val="decimal"/>
      <w:lvlText w:val="%1."/>
      <w:lvlJc w:val="left"/>
      <w:pPr>
        <w:ind w:left="1571" w:hanging="360"/>
      </w:pPr>
    </w:lvl>
    <w:lvl w:ilvl="1">
      <w:start w:val="1"/>
      <w:numFmt w:val="lowerLetter"/>
      <w:lvlText w:val="%2."/>
      <w:lvlJc w:val="left"/>
      <w:pPr>
        <w:ind w:left="2291" w:hanging="360"/>
      </w:pPr>
    </w:lvl>
    <w:lvl w:ilvl="2">
      <w:start w:val="1"/>
      <w:numFmt w:val="lowerRoman"/>
      <w:lvlText w:val="%3."/>
      <w:lvlJc w:val="right"/>
      <w:pPr>
        <w:ind w:left="3011" w:hanging="180"/>
      </w:pPr>
    </w:lvl>
    <w:lvl w:ilvl="3">
      <w:start w:val="1"/>
      <w:numFmt w:val="decimal"/>
      <w:lvlText w:val="%4."/>
      <w:lvlJc w:val="left"/>
      <w:pPr>
        <w:ind w:left="3731" w:hanging="360"/>
      </w:pPr>
    </w:lvl>
    <w:lvl w:ilvl="4">
      <w:start w:val="1"/>
      <w:numFmt w:val="lowerLetter"/>
      <w:lvlText w:val="%5."/>
      <w:lvlJc w:val="left"/>
      <w:pPr>
        <w:ind w:left="4451" w:hanging="360"/>
      </w:pPr>
    </w:lvl>
    <w:lvl w:ilvl="5">
      <w:start w:val="1"/>
      <w:numFmt w:val="lowerRoman"/>
      <w:lvlText w:val="%6."/>
      <w:lvlJc w:val="right"/>
      <w:pPr>
        <w:ind w:left="5171" w:hanging="180"/>
      </w:pPr>
    </w:lvl>
    <w:lvl w:ilvl="6">
      <w:start w:val="1"/>
      <w:numFmt w:val="decimal"/>
      <w:lvlText w:val="%7."/>
      <w:lvlJc w:val="left"/>
      <w:pPr>
        <w:ind w:left="5891" w:hanging="360"/>
      </w:pPr>
    </w:lvl>
    <w:lvl w:ilvl="7">
      <w:start w:val="1"/>
      <w:numFmt w:val="lowerLetter"/>
      <w:lvlText w:val="%8."/>
      <w:lvlJc w:val="left"/>
      <w:pPr>
        <w:ind w:left="6611" w:hanging="360"/>
      </w:pPr>
    </w:lvl>
    <w:lvl w:ilvl="8">
      <w:start w:val="1"/>
      <w:numFmt w:val="lowerRoman"/>
      <w:lvlText w:val="%9."/>
      <w:lvlJc w:val="right"/>
      <w:pPr>
        <w:ind w:left="7331" w:hanging="180"/>
      </w:pPr>
    </w:lvl>
  </w:abstractNum>
  <w:abstractNum w:abstractNumId="124">
    <w:nsid w:val="47CE6586"/>
    <w:multiLevelType w:val="multilevel"/>
    <w:tmpl w:val="484862E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5">
    <w:nsid w:val="480F3A09"/>
    <w:multiLevelType w:val="multilevel"/>
    <w:tmpl w:val="3C5E56AE"/>
    <w:lvl w:ilvl="0">
      <w:start w:val="1"/>
      <w:numFmt w:val="decimal"/>
      <w:lvlText w:val="%1."/>
      <w:lvlJc w:val="left"/>
      <w:pPr>
        <w:ind w:left="1152" w:hanging="360"/>
      </w:pPr>
    </w:lvl>
    <w:lvl w:ilvl="1">
      <w:start w:val="1"/>
      <w:numFmt w:val="lowerLetter"/>
      <w:lvlText w:val="%2."/>
      <w:lvlJc w:val="left"/>
      <w:pPr>
        <w:ind w:left="1872" w:hanging="360"/>
      </w:pPr>
    </w:lvl>
    <w:lvl w:ilvl="2">
      <w:start w:val="1"/>
      <w:numFmt w:val="lowerRoman"/>
      <w:lvlText w:val="%3."/>
      <w:lvlJc w:val="right"/>
      <w:pPr>
        <w:ind w:left="2592" w:hanging="180"/>
      </w:pPr>
    </w:lvl>
    <w:lvl w:ilvl="3">
      <w:start w:val="1"/>
      <w:numFmt w:val="decimal"/>
      <w:lvlText w:val="%4."/>
      <w:lvlJc w:val="left"/>
      <w:pPr>
        <w:ind w:left="3312" w:hanging="360"/>
      </w:pPr>
    </w:lvl>
    <w:lvl w:ilvl="4">
      <w:start w:val="1"/>
      <w:numFmt w:val="lowerLetter"/>
      <w:lvlText w:val="%5."/>
      <w:lvlJc w:val="left"/>
      <w:pPr>
        <w:ind w:left="4032" w:hanging="360"/>
      </w:pPr>
    </w:lvl>
    <w:lvl w:ilvl="5">
      <w:start w:val="1"/>
      <w:numFmt w:val="lowerRoman"/>
      <w:lvlText w:val="%6."/>
      <w:lvlJc w:val="right"/>
      <w:pPr>
        <w:ind w:left="4752" w:hanging="180"/>
      </w:pPr>
    </w:lvl>
    <w:lvl w:ilvl="6">
      <w:start w:val="1"/>
      <w:numFmt w:val="decimal"/>
      <w:lvlText w:val="%7."/>
      <w:lvlJc w:val="left"/>
      <w:pPr>
        <w:ind w:left="5472" w:hanging="360"/>
      </w:pPr>
    </w:lvl>
    <w:lvl w:ilvl="7">
      <w:start w:val="1"/>
      <w:numFmt w:val="lowerLetter"/>
      <w:lvlText w:val="%8."/>
      <w:lvlJc w:val="left"/>
      <w:pPr>
        <w:ind w:left="6192" w:hanging="360"/>
      </w:pPr>
    </w:lvl>
    <w:lvl w:ilvl="8">
      <w:start w:val="1"/>
      <w:numFmt w:val="lowerRoman"/>
      <w:lvlText w:val="%9."/>
      <w:lvlJc w:val="right"/>
      <w:pPr>
        <w:ind w:left="6912" w:hanging="180"/>
      </w:pPr>
    </w:lvl>
  </w:abstractNum>
  <w:abstractNum w:abstractNumId="126">
    <w:nsid w:val="48DB4383"/>
    <w:multiLevelType w:val="multilevel"/>
    <w:tmpl w:val="50BCCAF6"/>
    <w:lvl w:ilvl="0">
      <w:start w:val="1"/>
      <w:numFmt w:val="decimal"/>
      <w:lvlText w:val="%1."/>
      <w:lvlJc w:val="left"/>
      <w:pPr>
        <w:ind w:left="1428" w:hanging="360"/>
      </w:p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127">
    <w:nsid w:val="4990667F"/>
    <w:multiLevelType w:val="multilevel"/>
    <w:tmpl w:val="D7BE3758"/>
    <w:lvl w:ilvl="0">
      <w:start w:val="1"/>
      <w:numFmt w:val="decimal"/>
      <w:lvlText w:val="%1."/>
      <w:lvlJc w:val="left"/>
      <w:pPr>
        <w:ind w:left="720" w:hanging="360"/>
      </w:pPr>
      <w:rPr>
        <w:color w:val="00000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8">
    <w:nsid w:val="49B5638F"/>
    <w:multiLevelType w:val="multilevel"/>
    <w:tmpl w:val="4A2A8C5A"/>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29">
    <w:nsid w:val="49CB4618"/>
    <w:multiLevelType w:val="multilevel"/>
    <w:tmpl w:val="B2FC0B58"/>
    <w:lvl w:ilvl="0">
      <w:start w:val="1"/>
      <w:numFmt w:val="decimal"/>
      <w:lvlText w:val="%1."/>
      <w:lvlJc w:val="left"/>
      <w:pPr>
        <w:ind w:left="1377" w:hanging="450"/>
      </w:pPr>
    </w:lvl>
    <w:lvl w:ilvl="1">
      <w:start w:val="1"/>
      <w:numFmt w:val="lowerLetter"/>
      <w:lvlText w:val="%2."/>
      <w:lvlJc w:val="left"/>
      <w:pPr>
        <w:ind w:left="2007" w:hanging="360"/>
      </w:pPr>
    </w:lvl>
    <w:lvl w:ilvl="2">
      <w:start w:val="1"/>
      <w:numFmt w:val="lowerRoman"/>
      <w:lvlText w:val="%3."/>
      <w:lvlJc w:val="right"/>
      <w:pPr>
        <w:ind w:left="2727" w:hanging="180"/>
      </w:p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abstractNum w:abstractNumId="130">
    <w:nsid w:val="49ED4B75"/>
    <w:multiLevelType w:val="multilevel"/>
    <w:tmpl w:val="3B70A818"/>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31">
    <w:nsid w:val="49EE703C"/>
    <w:multiLevelType w:val="multilevel"/>
    <w:tmpl w:val="EC3097CA"/>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132">
    <w:nsid w:val="4A015A98"/>
    <w:multiLevelType w:val="multilevel"/>
    <w:tmpl w:val="7A801EE0"/>
    <w:lvl w:ilvl="0">
      <w:start w:val="1"/>
      <w:numFmt w:val="decimal"/>
      <w:lvlText w:val="%1."/>
      <w:lvlJc w:val="left"/>
      <w:pPr>
        <w:ind w:left="1428" w:hanging="360"/>
      </w:p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133">
    <w:nsid w:val="4A1A11D2"/>
    <w:multiLevelType w:val="multilevel"/>
    <w:tmpl w:val="CEF29682"/>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34">
    <w:nsid w:val="4A4B5F2B"/>
    <w:multiLevelType w:val="multilevel"/>
    <w:tmpl w:val="A1281CD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35">
    <w:nsid w:val="4B610256"/>
    <w:multiLevelType w:val="multilevel"/>
    <w:tmpl w:val="9B62865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6">
    <w:nsid w:val="4C406BC5"/>
    <w:multiLevelType w:val="multilevel"/>
    <w:tmpl w:val="85C8C6E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7">
    <w:nsid w:val="4CB5760F"/>
    <w:multiLevelType w:val="multilevel"/>
    <w:tmpl w:val="FB1ADF92"/>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38">
    <w:nsid w:val="4D865593"/>
    <w:multiLevelType w:val="multilevel"/>
    <w:tmpl w:val="787A76D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9">
    <w:nsid w:val="4E7E6EE5"/>
    <w:multiLevelType w:val="multilevel"/>
    <w:tmpl w:val="21669A7C"/>
    <w:lvl w:ilvl="0">
      <w:start w:val="1"/>
      <w:numFmt w:val="decimal"/>
      <w:lvlText w:val="%1."/>
      <w:lvlJc w:val="left"/>
      <w:pPr>
        <w:ind w:left="1335" w:hanging="1335"/>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40">
    <w:nsid w:val="4E990645"/>
    <w:multiLevelType w:val="multilevel"/>
    <w:tmpl w:val="5FE4253C"/>
    <w:lvl w:ilvl="0">
      <w:start w:val="1"/>
      <w:numFmt w:val="decimal"/>
      <w:lvlText w:val="%1."/>
      <w:lvlJc w:val="left"/>
      <w:pPr>
        <w:ind w:left="1059" w:hanging="492"/>
      </w:p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141">
    <w:nsid w:val="4F0C52E8"/>
    <w:multiLevelType w:val="multilevel"/>
    <w:tmpl w:val="B600B87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2">
    <w:nsid w:val="4F286871"/>
    <w:multiLevelType w:val="multilevel"/>
    <w:tmpl w:val="2D0CB0AC"/>
    <w:lvl w:ilvl="0">
      <w:start w:val="1"/>
      <w:numFmt w:val="decimal"/>
      <w:lvlText w:val="%1."/>
      <w:lvlJc w:val="left"/>
      <w:pPr>
        <w:ind w:left="1428" w:hanging="360"/>
      </w:p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143">
    <w:nsid w:val="4F6470FE"/>
    <w:multiLevelType w:val="multilevel"/>
    <w:tmpl w:val="42C84EDE"/>
    <w:lvl w:ilvl="0">
      <w:start w:val="1"/>
      <w:numFmt w:val="bullet"/>
      <w:lvlText w:val="⎯"/>
      <w:lvlJc w:val="left"/>
      <w:pPr>
        <w:ind w:left="1287" w:hanging="360"/>
      </w:pPr>
      <w:rPr>
        <w:rFonts w:ascii="Noto Sans Symbols" w:eastAsia="Noto Sans Symbols" w:hAnsi="Noto Sans Symbols" w:cs="Noto Sans Symbols"/>
      </w:rPr>
    </w:lvl>
    <w:lvl w:ilvl="1">
      <w:start w:val="1"/>
      <w:numFmt w:val="bullet"/>
      <w:lvlText w:val="o"/>
      <w:lvlJc w:val="left"/>
      <w:pPr>
        <w:ind w:left="2007" w:hanging="360"/>
      </w:pPr>
      <w:rPr>
        <w:rFonts w:ascii="Courier New" w:eastAsia="Courier New" w:hAnsi="Courier New" w:cs="Courier New"/>
      </w:rPr>
    </w:lvl>
    <w:lvl w:ilvl="2">
      <w:start w:val="1"/>
      <w:numFmt w:val="bullet"/>
      <w:lvlText w:val="▪"/>
      <w:lvlJc w:val="left"/>
      <w:pPr>
        <w:ind w:left="2727" w:hanging="360"/>
      </w:pPr>
      <w:rPr>
        <w:rFonts w:ascii="Noto Sans Symbols" w:eastAsia="Noto Sans Symbols" w:hAnsi="Noto Sans Symbols" w:cs="Noto Sans Symbols"/>
      </w:rPr>
    </w:lvl>
    <w:lvl w:ilvl="3">
      <w:start w:val="1"/>
      <w:numFmt w:val="bullet"/>
      <w:lvlText w:val="●"/>
      <w:lvlJc w:val="left"/>
      <w:pPr>
        <w:ind w:left="3447" w:hanging="360"/>
      </w:pPr>
      <w:rPr>
        <w:rFonts w:ascii="Noto Sans Symbols" w:eastAsia="Noto Sans Symbols" w:hAnsi="Noto Sans Symbols" w:cs="Noto Sans Symbols"/>
      </w:rPr>
    </w:lvl>
    <w:lvl w:ilvl="4">
      <w:start w:val="1"/>
      <w:numFmt w:val="bullet"/>
      <w:lvlText w:val="o"/>
      <w:lvlJc w:val="left"/>
      <w:pPr>
        <w:ind w:left="4167" w:hanging="360"/>
      </w:pPr>
      <w:rPr>
        <w:rFonts w:ascii="Courier New" w:eastAsia="Courier New" w:hAnsi="Courier New" w:cs="Courier New"/>
      </w:rPr>
    </w:lvl>
    <w:lvl w:ilvl="5">
      <w:start w:val="1"/>
      <w:numFmt w:val="bullet"/>
      <w:lvlText w:val="▪"/>
      <w:lvlJc w:val="left"/>
      <w:pPr>
        <w:ind w:left="4887" w:hanging="360"/>
      </w:pPr>
      <w:rPr>
        <w:rFonts w:ascii="Noto Sans Symbols" w:eastAsia="Noto Sans Symbols" w:hAnsi="Noto Sans Symbols" w:cs="Noto Sans Symbols"/>
      </w:rPr>
    </w:lvl>
    <w:lvl w:ilvl="6">
      <w:start w:val="1"/>
      <w:numFmt w:val="bullet"/>
      <w:lvlText w:val="●"/>
      <w:lvlJc w:val="left"/>
      <w:pPr>
        <w:ind w:left="5607" w:hanging="360"/>
      </w:pPr>
      <w:rPr>
        <w:rFonts w:ascii="Noto Sans Symbols" w:eastAsia="Noto Sans Symbols" w:hAnsi="Noto Sans Symbols" w:cs="Noto Sans Symbols"/>
      </w:rPr>
    </w:lvl>
    <w:lvl w:ilvl="7">
      <w:start w:val="1"/>
      <w:numFmt w:val="bullet"/>
      <w:lvlText w:val="o"/>
      <w:lvlJc w:val="left"/>
      <w:pPr>
        <w:ind w:left="6327" w:hanging="360"/>
      </w:pPr>
      <w:rPr>
        <w:rFonts w:ascii="Courier New" w:eastAsia="Courier New" w:hAnsi="Courier New" w:cs="Courier New"/>
      </w:rPr>
    </w:lvl>
    <w:lvl w:ilvl="8">
      <w:start w:val="1"/>
      <w:numFmt w:val="bullet"/>
      <w:lvlText w:val="▪"/>
      <w:lvlJc w:val="left"/>
      <w:pPr>
        <w:ind w:left="7047" w:hanging="360"/>
      </w:pPr>
      <w:rPr>
        <w:rFonts w:ascii="Noto Sans Symbols" w:eastAsia="Noto Sans Symbols" w:hAnsi="Noto Sans Symbols" w:cs="Noto Sans Symbols"/>
      </w:rPr>
    </w:lvl>
  </w:abstractNum>
  <w:abstractNum w:abstractNumId="144">
    <w:nsid w:val="4F9D05F7"/>
    <w:multiLevelType w:val="multilevel"/>
    <w:tmpl w:val="2C54EF78"/>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145">
    <w:nsid w:val="50047612"/>
    <w:multiLevelType w:val="multilevel"/>
    <w:tmpl w:val="DF4C2496"/>
    <w:lvl w:ilvl="0">
      <w:start w:val="1"/>
      <w:numFmt w:val="decimal"/>
      <w:lvlText w:val="%1."/>
      <w:lvlJc w:val="left"/>
      <w:pPr>
        <w:ind w:left="720" w:hanging="360"/>
      </w:pPr>
      <w:rPr>
        <w:rFonts w:ascii="Calibri" w:eastAsia="Calibri" w:hAnsi="Calibri" w:cs="Calibri"/>
        <w:color w:val="00000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6">
    <w:nsid w:val="50656F87"/>
    <w:multiLevelType w:val="multilevel"/>
    <w:tmpl w:val="E084C010"/>
    <w:lvl w:ilvl="0">
      <w:start w:val="1"/>
      <w:numFmt w:val="decimal"/>
      <w:lvlText w:val="%1)"/>
      <w:lvlJc w:val="left"/>
      <w:pPr>
        <w:ind w:left="720" w:hanging="360"/>
      </w:pPr>
      <w:rPr>
        <w:rFonts w:ascii="Times New Roman" w:eastAsia="Times New Roman" w:hAnsi="Times New Roman" w:cs="Times New Roman"/>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7">
    <w:nsid w:val="506F0B40"/>
    <w:multiLevelType w:val="multilevel"/>
    <w:tmpl w:val="A94A1BFE"/>
    <w:lvl w:ilvl="0">
      <w:start w:val="1"/>
      <w:numFmt w:val="decimal"/>
      <w:lvlText w:val="%1."/>
      <w:lvlJc w:val="left"/>
      <w:pPr>
        <w:ind w:left="1428" w:hanging="360"/>
      </w:p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148">
    <w:nsid w:val="509B10DB"/>
    <w:multiLevelType w:val="multilevel"/>
    <w:tmpl w:val="A378C518"/>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49">
    <w:nsid w:val="50D00BE3"/>
    <w:multiLevelType w:val="multilevel"/>
    <w:tmpl w:val="4E0CB6E2"/>
    <w:lvl w:ilvl="0">
      <w:numFmt w:val="bullet"/>
      <w:lvlText w:val="–"/>
      <w:lvlJc w:val="left"/>
      <w:pPr>
        <w:ind w:left="1211" w:hanging="360"/>
      </w:pPr>
      <w:rPr>
        <w:rFonts w:ascii="Times New Roman" w:eastAsia="Times New Roman" w:hAnsi="Times New Roman" w:cs="Times New Roman"/>
      </w:rPr>
    </w:lvl>
    <w:lvl w:ilvl="1">
      <w:start w:val="1"/>
      <w:numFmt w:val="bullet"/>
      <w:lvlText w:val="o"/>
      <w:lvlJc w:val="left"/>
      <w:pPr>
        <w:ind w:left="1931" w:hanging="360"/>
      </w:pPr>
      <w:rPr>
        <w:rFonts w:ascii="Courier New" w:eastAsia="Courier New" w:hAnsi="Courier New" w:cs="Courier New"/>
      </w:rPr>
    </w:lvl>
    <w:lvl w:ilvl="2">
      <w:start w:val="1"/>
      <w:numFmt w:val="bullet"/>
      <w:lvlText w:val="▪"/>
      <w:lvlJc w:val="left"/>
      <w:pPr>
        <w:ind w:left="2651" w:hanging="360"/>
      </w:pPr>
      <w:rPr>
        <w:rFonts w:ascii="Noto Sans Symbols" w:eastAsia="Noto Sans Symbols" w:hAnsi="Noto Sans Symbols" w:cs="Noto Sans Symbols"/>
      </w:rPr>
    </w:lvl>
    <w:lvl w:ilvl="3">
      <w:start w:val="1"/>
      <w:numFmt w:val="bullet"/>
      <w:lvlText w:val="●"/>
      <w:lvlJc w:val="left"/>
      <w:pPr>
        <w:ind w:left="3371" w:hanging="360"/>
      </w:pPr>
      <w:rPr>
        <w:rFonts w:ascii="Noto Sans Symbols" w:eastAsia="Noto Sans Symbols" w:hAnsi="Noto Sans Symbols" w:cs="Noto Sans Symbols"/>
      </w:rPr>
    </w:lvl>
    <w:lvl w:ilvl="4">
      <w:start w:val="1"/>
      <w:numFmt w:val="bullet"/>
      <w:lvlText w:val="o"/>
      <w:lvlJc w:val="left"/>
      <w:pPr>
        <w:ind w:left="4091" w:hanging="360"/>
      </w:pPr>
      <w:rPr>
        <w:rFonts w:ascii="Courier New" w:eastAsia="Courier New" w:hAnsi="Courier New" w:cs="Courier New"/>
      </w:rPr>
    </w:lvl>
    <w:lvl w:ilvl="5">
      <w:start w:val="1"/>
      <w:numFmt w:val="bullet"/>
      <w:lvlText w:val="▪"/>
      <w:lvlJc w:val="left"/>
      <w:pPr>
        <w:ind w:left="4811" w:hanging="360"/>
      </w:pPr>
      <w:rPr>
        <w:rFonts w:ascii="Noto Sans Symbols" w:eastAsia="Noto Sans Symbols" w:hAnsi="Noto Sans Symbols" w:cs="Noto Sans Symbols"/>
      </w:rPr>
    </w:lvl>
    <w:lvl w:ilvl="6">
      <w:start w:val="1"/>
      <w:numFmt w:val="bullet"/>
      <w:lvlText w:val="●"/>
      <w:lvlJc w:val="left"/>
      <w:pPr>
        <w:ind w:left="5531" w:hanging="360"/>
      </w:pPr>
      <w:rPr>
        <w:rFonts w:ascii="Noto Sans Symbols" w:eastAsia="Noto Sans Symbols" w:hAnsi="Noto Sans Symbols" w:cs="Noto Sans Symbols"/>
      </w:rPr>
    </w:lvl>
    <w:lvl w:ilvl="7">
      <w:start w:val="1"/>
      <w:numFmt w:val="bullet"/>
      <w:lvlText w:val="o"/>
      <w:lvlJc w:val="left"/>
      <w:pPr>
        <w:ind w:left="6251" w:hanging="360"/>
      </w:pPr>
      <w:rPr>
        <w:rFonts w:ascii="Courier New" w:eastAsia="Courier New" w:hAnsi="Courier New" w:cs="Courier New"/>
      </w:rPr>
    </w:lvl>
    <w:lvl w:ilvl="8">
      <w:start w:val="1"/>
      <w:numFmt w:val="bullet"/>
      <w:lvlText w:val="▪"/>
      <w:lvlJc w:val="left"/>
      <w:pPr>
        <w:ind w:left="6971" w:hanging="360"/>
      </w:pPr>
      <w:rPr>
        <w:rFonts w:ascii="Noto Sans Symbols" w:eastAsia="Noto Sans Symbols" w:hAnsi="Noto Sans Symbols" w:cs="Noto Sans Symbols"/>
      </w:rPr>
    </w:lvl>
  </w:abstractNum>
  <w:abstractNum w:abstractNumId="150">
    <w:nsid w:val="516A2751"/>
    <w:multiLevelType w:val="multilevel"/>
    <w:tmpl w:val="21A896B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1">
    <w:nsid w:val="517242E5"/>
    <w:multiLevelType w:val="multilevel"/>
    <w:tmpl w:val="0C0A20C6"/>
    <w:lvl w:ilvl="0">
      <w:start w:val="1"/>
      <w:numFmt w:val="bullet"/>
      <w:lvlText w:val="-"/>
      <w:lvlJc w:val="left"/>
      <w:pPr>
        <w:ind w:left="1429" w:hanging="360"/>
      </w:pPr>
      <w:rPr>
        <w:rFonts w:ascii="Yu Gothic Medium" w:eastAsia="Yu Gothic Medium" w:hAnsi="Yu Gothic Medium" w:cs="Yu Gothic Medium"/>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152">
    <w:nsid w:val="518E7D62"/>
    <w:multiLevelType w:val="multilevel"/>
    <w:tmpl w:val="D5BC497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3">
    <w:nsid w:val="51C113EA"/>
    <w:multiLevelType w:val="multilevel"/>
    <w:tmpl w:val="4B1A788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4">
    <w:nsid w:val="51C37C62"/>
    <w:multiLevelType w:val="multilevel"/>
    <w:tmpl w:val="4210CE20"/>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55">
    <w:nsid w:val="51EA416E"/>
    <w:multiLevelType w:val="multilevel"/>
    <w:tmpl w:val="9CCA887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6">
    <w:nsid w:val="528D3247"/>
    <w:multiLevelType w:val="multilevel"/>
    <w:tmpl w:val="10ACDE82"/>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157">
    <w:nsid w:val="5359485F"/>
    <w:multiLevelType w:val="multilevel"/>
    <w:tmpl w:val="5E86BCAC"/>
    <w:lvl w:ilvl="0">
      <w:start w:val="1"/>
      <w:numFmt w:val="decimal"/>
      <w:lvlText w:val="%1."/>
      <w:lvlJc w:val="left"/>
      <w:pPr>
        <w:ind w:left="720" w:hanging="360"/>
      </w:pPr>
      <w:rPr>
        <w:sz w:val="28"/>
        <w:szCs w:val="2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8">
    <w:nsid w:val="537043A7"/>
    <w:multiLevelType w:val="multilevel"/>
    <w:tmpl w:val="411407A6"/>
    <w:lvl w:ilvl="0">
      <w:start w:val="1"/>
      <w:numFmt w:val="decimal"/>
      <w:lvlText w:val="%1."/>
      <w:lvlJc w:val="left"/>
      <w:pPr>
        <w:ind w:left="1287" w:hanging="360"/>
      </w:pPr>
    </w:lvl>
    <w:lvl w:ilvl="1">
      <w:start w:val="1"/>
      <w:numFmt w:val="lowerLetter"/>
      <w:lvlText w:val="%2."/>
      <w:lvlJc w:val="left"/>
      <w:pPr>
        <w:ind w:left="2007" w:hanging="360"/>
      </w:pPr>
    </w:lvl>
    <w:lvl w:ilvl="2">
      <w:start w:val="1"/>
      <w:numFmt w:val="lowerRoman"/>
      <w:lvlText w:val="%3."/>
      <w:lvlJc w:val="right"/>
      <w:pPr>
        <w:ind w:left="2727" w:hanging="180"/>
      </w:p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abstractNum w:abstractNumId="159">
    <w:nsid w:val="53E7072D"/>
    <w:multiLevelType w:val="multilevel"/>
    <w:tmpl w:val="1314560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0">
    <w:nsid w:val="552F2FE9"/>
    <w:multiLevelType w:val="multilevel"/>
    <w:tmpl w:val="590ED27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1">
    <w:nsid w:val="55445B65"/>
    <w:multiLevelType w:val="multilevel"/>
    <w:tmpl w:val="E336339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2">
    <w:nsid w:val="559F7830"/>
    <w:multiLevelType w:val="multilevel"/>
    <w:tmpl w:val="37C4A22C"/>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163">
    <w:nsid w:val="55FE2D49"/>
    <w:multiLevelType w:val="multilevel"/>
    <w:tmpl w:val="EA58C1A0"/>
    <w:lvl w:ilvl="0">
      <w:start w:val="1"/>
      <w:numFmt w:val="decimal"/>
      <w:lvlText w:val="%1."/>
      <w:lvlJc w:val="left"/>
      <w:pPr>
        <w:ind w:left="720" w:hanging="360"/>
      </w:pPr>
      <w:rPr>
        <w:rFonts w:ascii="Times New Roman" w:eastAsia="Times New Roman" w:hAnsi="Times New Roman" w:cs="Times New Roman"/>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4">
    <w:nsid w:val="5641529C"/>
    <w:multiLevelType w:val="multilevel"/>
    <w:tmpl w:val="CCF0A0C6"/>
    <w:lvl w:ilvl="0">
      <w:numFmt w:val="bullet"/>
      <w:lvlText w:val="-"/>
      <w:lvlJc w:val="left"/>
      <w:pPr>
        <w:ind w:left="720" w:hanging="360"/>
      </w:pPr>
      <w:rPr>
        <w:rFonts w:ascii="Calibri" w:eastAsia="Calibri" w:hAnsi="Calibri" w:cs="Calibri"/>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65">
    <w:nsid w:val="56693F77"/>
    <w:multiLevelType w:val="multilevel"/>
    <w:tmpl w:val="024EB274"/>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166">
    <w:nsid w:val="57256E3F"/>
    <w:multiLevelType w:val="multilevel"/>
    <w:tmpl w:val="8342D8E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7">
    <w:nsid w:val="589D44E1"/>
    <w:multiLevelType w:val="multilevel"/>
    <w:tmpl w:val="3912C28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8">
    <w:nsid w:val="5A385468"/>
    <w:multiLevelType w:val="multilevel"/>
    <w:tmpl w:val="DF0EA892"/>
    <w:lvl w:ilvl="0">
      <w:start w:val="1"/>
      <w:numFmt w:val="bullet"/>
      <w:lvlText w:val="●"/>
      <w:lvlJc w:val="left"/>
      <w:pPr>
        <w:ind w:left="420" w:hanging="420"/>
      </w:pPr>
      <w:rPr>
        <w:rFonts w:ascii="Noto Sans Symbols" w:eastAsia="Noto Sans Symbols" w:hAnsi="Noto Sans Symbols" w:cs="Noto Sans Symbols"/>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169">
    <w:nsid w:val="5A4B2E91"/>
    <w:multiLevelType w:val="multilevel"/>
    <w:tmpl w:val="7CD43E08"/>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70">
    <w:nsid w:val="5A886817"/>
    <w:multiLevelType w:val="multilevel"/>
    <w:tmpl w:val="FC70E63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71">
    <w:nsid w:val="5B2E403E"/>
    <w:multiLevelType w:val="multilevel"/>
    <w:tmpl w:val="7EA88AA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2">
    <w:nsid w:val="5C685625"/>
    <w:multiLevelType w:val="multilevel"/>
    <w:tmpl w:val="0AE6857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3">
    <w:nsid w:val="5CCF4451"/>
    <w:multiLevelType w:val="multilevel"/>
    <w:tmpl w:val="1A6AC9DA"/>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174">
    <w:nsid w:val="5D1E0994"/>
    <w:multiLevelType w:val="multilevel"/>
    <w:tmpl w:val="50486B38"/>
    <w:lvl w:ilvl="0">
      <w:start w:val="1"/>
      <w:numFmt w:val="decimal"/>
      <w:lvlText w:val="%1."/>
      <w:lvlJc w:val="left"/>
      <w:pPr>
        <w:ind w:left="1080" w:hanging="360"/>
      </w:pPr>
      <w:rPr>
        <w:color w:val="000000"/>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75">
    <w:nsid w:val="5D265784"/>
    <w:multiLevelType w:val="multilevel"/>
    <w:tmpl w:val="3AAA142E"/>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6">
    <w:nsid w:val="5D8755B5"/>
    <w:multiLevelType w:val="multilevel"/>
    <w:tmpl w:val="7288631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7">
    <w:nsid w:val="5D875B5E"/>
    <w:multiLevelType w:val="multilevel"/>
    <w:tmpl w:val="E72E7482"/>
    <w:lvl w:ilvl="0">
      <w:start w:val="1"/>
      <w:numFmt w:val="decimal"/>
      <w:lvlText w:val="%1."/>
      <w:lvlJc w:val="left"/>
      <w:pPr>
        <w:ind w:left="786"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8">
    <w:nsid w:val="5D8B6895"/>
    <w:multiLevelType w:val="multilevel"/>
    <w:tmpl w:val="CF4C5268"/>
    <w:lvl w:ilvl="0">
      <w:start w:val="1"/>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79">
    <w:nsid w:val="5E48350D"/>
    <w:multiLevelType w:val="multilevel"/>
    <w:tmpl w:val="065E986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0">
    <w:nsid w:val="5E4F4809"/>
    <w:multiLevelType w:val="multilevel"/>
    <w:tmpl w:val="8D3A4AE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1">
    <w:nsid w:val="5ED13BD1"/>
    <w:multiLevelType w:val="multilevel"/>
    <w:tmpl w:val="182EE938"/>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82">
    <w:nsid w:val="60E04096"/>
    <w:multiLevelType w:val="multilevel"/>
    <w:tmpl w:val="0044954E"/>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183">
    <w:nsid w:val="62ED7C60"/>
    <w:multiLevelType w:val="multilevel"/>
    <w:tmpl w:val="6F601624"/>
    <w:lvl w:ilvl="0">
      <w:start w:val="1"/>
      <w:numFmt w:val="decimal"/>
      <w:lvlText w:val="%1."/>
      <w:lvlJc w:val="left"/>
      <w:pPr>
        <w:ind w:left="360" w:hanging="360"/>
      </w:pPr>
      <w:rPr>
        <w:b w:val="0"/>
        <w:color w:val="000000"/>
        <w:highlight w:val="white"/>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84">
    <w:nsid w:val="63CA106B"/>
    <w:multiLevelType w:val="multilevel"/>
    <w:tmpl w:val="048E368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5">
    <w:nsid w:val="66C42F47"/>
    <w:multiLevelType w:val="multilevel"/>
    <w:tmpl w:val="E8F0E758"/>
    <w:lvl w:ilvl="0">
      <w:start w:val="1"/>
      <w:numFmt w:val="decimal"/>
      <w:lvlText w:val="%1."/>
      <w:lvlJc w:val="left"/>
      <w:pPr>
        <w:ind w:left="1610" w:hanging="360"/>
      </w:pPr>
    </w:lvl>
    <w:lvl w:ilvl="1">
      <w:start w:val="1"/>
      <w:numFmt w:val="lowerLetter"/>
      <w:lvlText w:val="%2."/>
      <w:lvlJc w:val="left"/>
      <w:pPr>
        <w:ind w:left="2330" w:hanging="360"/>
      </w:pPr>
    </w:lvl>
    <w:lvl w:ilvl="2">
      <w:start w:val="1"/>
      <w:numFmt w:val="lowerRoman"/>
      <w:lvlText w:val="%3."/>
      <w:lvlJc w:val="right"/>
      <w:pPr>
        <w:ind w:left="3050" w:hanging="180"/>
      </w:pPr>
    </w:lvl>
    <w:lvl w:ilvl="3">
      <w:start w:val="1"/>
      <w:numFmt w:val="decimal"/>
      <w:lvlText w:val="%4."/>
      <w:lvlJc w:val="left"/>
      <w:pPr>
        <w:ind w:left="3770" w:hanging="360"/>
      </w:pPr>
    </w:lvl>
    <w:lvl w:ilvl="4">
      <w:start w:val="1"/>
      <w:numFmt w:val="lowerLetter"/>
      <w:lvlText w:val="%5."/>
      <w:lvlJc w:val="left"/>
      <w:pPr>
        <w:ind w:left="4490" w:hanging="360"/>
      </w:pPr>
    </w:lvl>
    <w:lvl w:ilvl="5">
      <w:start w:val="1"/>
      <w:numFmt w:val="lowerRoman"/>
      <w:lvlText w:val="%6."/>
      <w:lvlJc w:val="right"/>
      <w:pPr>
        <w:ind w:left="5210" w:hanging="180"/>
      </w:pPr>
    </w:lvl>
    <w:lvl w:ilvl="6">
      <w:start w:val="1"/>
      <w:numFmt w:val="decimal"/>
      <w:lvlText w:val="%7."/>
      <w:lvlJc w:val="left"/>
      <w:pPr>
        <w:ind w:left="5930" w:hanging="360"/>
      </w:pPr>
    </w:lvl>
    <w:lvl w:ilvl="7">
      <w:start w:val="1"/>
      <w:numFmt w:val="lowerLetter"/>
      <w:lvlText w:val="%8."/>
      <w:lvlJc w:val="left"/>
      <w:pPr>
        <w:ind w:left="6650" w:hanging="360"/>
      </w:pPr>
    </w:lvl>
    <w:lvl w:ilvl="8">
      <w:start w:val="1"/>
      <w:numFmt w:val="lowerRoman"/>
      <w:lvlText w:val="%9."/>
      <w:lvlJc w:val="right"/>
      <w:pPr>
        <w:ind w:left="7370" w:hanging="180"/>
      </w:pPr>
    </w:lvl>
  </w:abstractNum>
  <w:abstractNum w:abstractNumId="186">
    <w:nsid w:val="671278EB"/>
    <w:multiLevelType w:val="multilevel"/>
    <w:tmpl w:val="46EC437C"/>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187">
    <w:nsid w:val="672B3152"/>
    <w:multiLevelType w:val="multilevel"/>
    <w:tmpl w:val="A172140A"/>
    <w:lvl w:ilvl="0">
      <w:start w:val="1"/>
      <w:numFmt w:val="bullet"/>
      <w:lvlText w:val="⎯"/>
      <w:lvlJc w:val="left"/>
      <w:pPr>
        <w:ind w:left="1287" w:hanging="360"/>
      </w:pPr>
      <w:rPr>
        <w:rFonts w:ascii="Noto Sans Symbols" w:eastAsia="Noto Sans Symbols" w:hAnsi="Noto Sans Symbols" w:cs="Noto Sans Symbols"/>
      </w:rPr>
    </w:lvl>
    <w:lvl w:ilvl="1">
      <w:start w:val="1"/>
      <w:numFmt w:val="bullet"/>
      <w:lvlText w:val="o"/>
      <w:lvlJc w:val="left"/>
      <w:pPr>
        <w:ind w:left="2007" w:hanging="360"/>
      </w:pPr>
      <w:rPr>
        <w:rFonts w:ascii="Courier New" w:eastAsia="Courier New" w:hAnsi="Courier New" w:cs="Courier New"/>
      </w:rPr>
    </w:lvl>
    <w:lvl w:ilvl="2">
      <w:start w:val="1"/>
      <w:numFmt w:val="bullet"/>
      <w:lvlText w:val="▪"/>
      <w:lvlJc w:val="left"/>
      <w:pPr>
        <w:ind w:left="2727" w:hanging="360"/>
      </w:pPr>
      <w:rPr>
        <w:rFonts w:ascii="Noto Sans Symbols" w:eastAsia="Noto Sans Symbols" w:hAnsi="Noto Sans Symbols" w:cs="Noto Sans Symbols"/>
      </w:rPr>
    </w:lvl>
    <w:lvl w:ilvl="3">
      <w:start w:val="1"/>
      <w:numFmt w:val="bullet"/>
      <w:lvlText w:val="●"/>
      <w:lvlJc w:val="left"/>
      <w:pPr>
        <w:ind w:left="3447" w:hanging="360"/>
      </w:pPr>
      <w:rPr>
        <w:rFonts w:ascii="Noto Sans Symbols" w:eastAsia="Noto Sans Symbols" w:hAnsi="Noto Sans Symbols" w:cs="Noto Sans Symbols"/>
      </w:rPr>
    </w:lvl>
    <w:lvl w:ilvl="4">
      <w:start w:val="1"/>
      <w:numFmt w:val="bullet"/>
      <w:lvlText w:val="o"/>
      <w:lvlJc w:val="left"/>
      <w:pPr>
        <w:ind w:left="4167" w:hanging="360"/>
      </w:pPr>
      <w:rPr>
        <w:rFonts w:ascii="Courier New" w:eastAsia="Courier New" w:hAnsi="Courier New" w:cs="Courier New"/>
      </w:rPr>
    </w:lvl>
    <w:lvl w:ilvl="5">
      <w:start w:val="1"/>
      <w:numFmt w:val="bullet"/>
      <w:lvlText w:val="▪"/>
      <w:lvlJc w:val="left"/>
      <w:pPr>
        <w:ind w:left="4887" w:hanging="360"/>
      </w:pPr>
      <w:rPr>
        <w:rFonts w:ascii="Noto Sans Symbols" w:eastAsia="Noto Sans Symbols" w:hAnsi="Noto Sans Symbols" w:cs="Noto Sans Symbols"/>
      </w:rPr>
    </w:lvl>
    <w:lvl w:ilvl="6">
      <w:start w:val="1"/>
      <w:numFmt w:val="bullet"/>
      <w:lvlText w:val="●"/>
      <w:lvlJc w:val="left"/>
      <w:pPr>
        <w:ind w:left="5607" w:hanging="360"/>
      </w:pPr>
      <w:rPr>
        <w:rFonts w:ascii="Noto Sans Symbols" w:eastAsia="Noto Sans Symbols" w:hAnsi="Noto Sans Symbols" w:cs="Noto Sans Symbols"/>
      </w:rPr>
    </w:lvl>
    <w:lvl w:ilvl="7">
      <w:start w:val="1"/>
      <w:numFmt w:val="bullet"/>
      <w:lvlText w:val="o"/>
      <w:lvlJc w:val="left"/>
      <w:pPr>
        <w:ind w:left="6327" w:hanging="360"/>
      </w:pPr>
      <w:rPr>
        <w:rFonts w:ascii="Courier New" w:eastAsia="Courier New" w:hAnsi="Courier New" w:cs="Courier New"/>
      </w:rPr>
    </w:lvl>
    <w:lvl w:ilvl="8">
      <w:start w:val="1"/>
      <w:numFmt w:val="bullet"/>
      <w:lvlText w:val="▪"/>
      <w:lvlJc w:val="left"/>
      <w:pPr>
        <w:ind w:left="7047" w:hanging="360"/>
      </w:pPr>
      <w:rPr>
        <w:rFonts w:ascii="Noto Sans Symbols" w:eastAsia="Noto Sans Symbols" w:hAnsi="Noto Sans Symbols" w:cs="Noto Sans Symbols"/>
      </w:rPr>
    </w:lvl>
  </w:abstractNum>
  <w:abstractNum w:abstractNumId="188">
    <w:nsid w:val="679C27AE"/>
    <w:multiLevelType w:val="multilevel"/>
    <w:tmpl w:val="03E4AE1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89">
    <w:nsid w:val="688C030B"/>
    <w:multiLevelType w:val="multilevel"/>
    <w:tmpl w:val="DEF865D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90">
    <w:nsid w:val="68F143F3"/>
    <w:multiLevelType w:val="multilevel"/>
    <w:tmpl w:val="E7A677F6"/>
    <w:lvl w:ilvl="0">
      <w:start w:val="1"/>
      <w:numFmt w:val="decimal"/>
      <w:lvlText w:val="%1."/>
      <w:lvlJc w:val="left"/>
      <w:pPr>
        <w:ind w:left="927" w:hanging="360"/>
      </w:p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191">
    <w:nsid w:val="68F72759"/>
    <w:multiLevelType w:val="multilevel"/>
    <w:tmpl w:val="65EEE77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2">
    <w:nsid w:val="69022E7A"/>
    <w:multiLevelType w:val="multilevel"/>
    <w:tmpl w:val="95DE030A"/>
    <w:lvl w:ilvl="0">
      <w:start w:val="1"/>
      <w:numFmt w:val="decimal"/>
      <w:lvlText w:val="%1."/>
      <w:lvlJc w:val="left"/>
      <w:pPr>
        <w:ind w:left="720" w:hanging="360"/>
      </w:pPr>
      <w:rPr>
        <w:rFonts w:ascii="Times New Roman" w:eastAsia="Times New Roman" w:hAnsi="Times New Roman" w:cs="Times New Roman"/>
        <w:b w:val="0"/>
        <w:sz w:val="28"/>
        <w:szCs w:val="2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3">
    <w:nsid w:val="690363B2"/>
    <w:multiLevelType w:val="multilevel"/>
    <w:tmpl w:val="D4D4741A"/>
    <w:lvl w:ilvl="0">
      <w:start w:val="1"/>
      <w:numFmt w:val="decimal"/>
      <w:lvlText w:val="%1."/>
      <w:lvlJc w:val="left"/>
      <w:pPr>
        <w:ind w:left="1069" w:hanging="360"/>
      </w:pPr>
      <w:rPr>
        <w:b w:val="0"/>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194">
    <w:nsid w:val="6943712C"/>
    <w:multiLevelType w:val="multilevel"/>
    <w:tmpl w:val="F6827086"/>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195">
    <w:nsid w:val="6A9D4718"/>
    <w:multiLevelType w:val="multilevel"/>
    <w:tmpl w:val="411E701A"/>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96">
    <w:nsid w:val="6C332733"/>
    <w:multiLevelType w:val="multilevel"/>
    <w:tmpl w:val="3320B3A6"/>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97">
    <w:nsid w:val="6C6774A8"/>
    <w:multiLevelType w:val="multilevel"/>
    <w:tmpl w:val="6520E472"/>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198">
    <w:nsid w:val="6D2569D0"/>
    <w:multiLevelType w:val="multilevel"/>
    <w:tmpl w:val="48BA9418"/>
    <w:lvl w:ilvl="0">
      <w:start w:val="1"/>
      <w:numFmt w:val="decimal"/>
      <w:lvlText w:val="%1."/>
      <w:lvlJc w:val="left"/>
      <w:pPr>
        <w:ind w:left="786" w:hanging="360"/>
      </w:pPr>
      <w:rPr>
        <w:b w:val="0"/>
      </w:rPr>
    </w:lvl>
    <w:lvl w:ilvl="1">
      <w:start w:val="1"/>
      <w:numFmt w:val="lowerLetter"/>
      <w:lvlText w:val="%2."/>
      <w:lvlJc w:val="left"/>
      <w:pPr>
        <w:ind w:left="1506" w:hanging="360"/>
      </w:pPr>
    </w:lvl>
    <w:lvl w:ilvl="2">
      <w:start w:val="1"/>
      <w:numFmt w:val="lowerRoman"/>
      <w:lvlText w:val="%3."/>
      <w:lvlJc w:val="right"/>
      <w:pPr>
        <w:ind w:left="2226" w:hanging="180"/>
      </w:pPr>
    </w:lvl>
    <w:lvl w:ilvl="3">
      <w:start w:val="1"/>
      <w:numFmt w:val="decimal"/>
      <w:lvlText w:val="%4."/>
      <w:lvlJc w:val="left"/>
      <w:pPr>
        <w:ind w:left="2946" w:hanging="360"/>
      </w:pPr>
    </w:lvl>
    <w:lvl w:ilvl="4">
      <w:start w:val="1"/>
      <w:numFmt w:val="lowerLetter"/>
      <w:lvlText w:val="%5."/>
      <w:lvlJc w:val="left"/>
      <w:pPr>
        <w:ind w:left="3666" w:hanging="360"/>
      </w:pPr>
    </w:lvl>
    <w:lvl w:ilvl="5">
      <w:start w:val="1"/>
      <w:numFmt w:val="lowerRoman"/>
      <w:lvlText w:val="%6."/>
      <w:lvlJc w:val="right"/>
      <w:pPr>
        <w:ind w:left="4386" w:hanging="180"/>
      </w:pPr>
    </w:lvl>
    <w:lvl w:ilvl="6">
      <w:start w:val="1"/>
      <w:numFmt w:val="decimal"/>
      <w:lvlText w:val="%7."/>
      <w:lvlJc w:val="left"/>
      <w:pPr>
        <w:ind w:left="5106" w:hanging="360"/>
      </w:pPr>
    </w:lvl>
    <w:lvl w:ilvl="7">
      <w:start w:val="1"/>
      <w:numFmt w:val="lowerLetter"/>
      <w:lvlText w:val="%8."/>
      <w:lvlJc w:val="left"/>
      <w:pPr>
        <w:ind w:left="5826" w:hanging="360"/>
      </w:pPr>
    </w:lvl>
    <w:lvl w:ilvl="8">
      <w:start w:val="1"/>
      <w:numFmt w:val="lowerRoman"/>
      <w:lvlText w:val="%9."/>
      <w:lvlJc w:val="right"/>
      <w:pPr>
        <w:ind w:left="6546" w:hanging="180"/>
      </w:pPr>
    </w:lvl>
  </w:abstractNum>
  <w:abstractNum w:abstractNumId="199">
    <w:nsid w:val="6D261C54"/>
    <w:multiLevelType w:val="multilevel"/>
    <w:tmpl w:val="EFD214E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0">
    <w:nsid w:val="6E3A745C"/>
    <w:multiLevelType w:val="multilevel"/>
    <w:tmpl w:val="8EF4D00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1">
    <w:nsid w:val="6EEB0382"/>
    <w:multiLevelType w:val="multilevel"/>
    <w:tmpl w:val="64EC0C42"/>
    <w:lvl w:ilvl="0">
      <w:start w:val="1"/>
      <w:numFmt w:val="decimal"/>
      <w:lvlText w:val="%1."/>
      <w:lvlJc w:val="left"/>
      <w:pPr>
        <w:ind w:left="2138" w:hanging="360"/>
      </w:pPr>
    </w:lvl>
    <w:lvl w:ilvl="1">
      <w:start w:val="1"/>
      <w:numFmt w:val="lowerLetter"/>
      <w:lvlText w:val="%2."/>
      <w:lvlJc w:val="left"/>
      <w:pPr>
        <w:ind w:left="2858" w:hanging="360"/>
      </w:pPr>
    </w:lvl>
    <w:lvl w:ilvl="2">
      <w:start w:val="1"/>
      <w:numFmt w:val="lowerRoman"/>
      <w:lvlText w:val="%3."/>
      <w:lvlJc w:val="right"/>
      <w:pPr>
        <w:ind w:left="3578" w:hanging="180"/>
      </w:pPr>
    </w:lvl>
    <w:lvl w:ilvl="3">
      <w:start w:val="1"/>
      <w:numFmt w:val="decimal"/>
      <w:lvlText w:val="%4."/>
      <w:lvlJc w:val="left"/>
      <w:pPr>
        <w:ind w:left="4298" w:hanging="360"/>
      </w:pPr>
    </w:lvl>
    <w:lvl w:ilvl="4">
      <w:start w:val="1"/>
      <w:numFmt w:val="lowerLetter"/>
      <w:lvlText w:val="%5."/>
      <w:lvlJc w:val="left"/>
      <w:pPr>
        <w:ind w:left="5018" w:hanging="360"/>
      </w:pPr>
    </w:lvl>
    <w:lvl w:ilvl="5">
      <w:start w:val="1"/>
      <w:numFmt w:val="lowerRoman"/>
      <w:lvlText w:val="%6."/>
      <w:lvlJc w:val="right"/>
      <w:pPr>
        <w:ind w:left="5738" w:hanging="180"/>
      </w:pPr>
    </w:lvl>
    <w:lvl w:ilvl="6">
      <w:start w:val="1"/>
      <w:numFmt w:val="decimal"/>
      <w:lvlText w:val="%7."/>
      <w:lvlJc w:val="left"/>
      <w:pPr>
        <w:ind w:left="6458" w:hanging="360"/>
      </w:pPr>
    </w:lvl>
    <w:lvl w:ilvl="7">
      <w:start w:val="1"/>
      <w:numFmt w:val="lowerLetter"/>
      <w:lvlText w:val="%8."/>
      <w:lvlJc w:val="left"/>
      <w:pPr>
        <w:ind w:left="7178" w:hanging="360"/>
      </w:pPr>
    </w:lvl>
    <w:lvl w:ilvl="8">
      <w:start w:val="1"/>
      <w:numFmt w:val="lowerRoman"/>
      <w:lvlText w:val="%9."/>
      <w:lvlJc w:val="right"/>
      <w:pPr>
        <w:ind w:left="7898" w:hanging="180"/>
      </w:pPr>
    </w:lvl>
  </w:abstractNum>
  <w:abstractNum w:abstractNumId="202">
    <w:nsid w:val="6F642AEB"/>
    <w:multiLevelType w:val="multilevel"/>
    <w:tmpl w:val="598A85C6"/>
    <w:lvl w:ilvl="0">
      <w:start w:val="1"/>
      <w:numFmt w:val="decimal"/>
      <w:lvlText w:val="%1."/>
      <w:lvlJc w:val="left"/>
      <w:pPr>
        <w:ind w:left="425" w:hanging="425"/>
      </w:p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203">
    <w:nsid w:val="6FA446A4"/>
    <w:multiLevelType w:val="multilevel"/>
    <w:tmpl w:val="8918CFE6"/>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04">
    <w:nsid w:val="6FD62EE5"/>
    <w:multiLevelType w:val="multilevel"/>
    <w:tmpl w:val="6F742C10"/>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205">
    <w:nsid w:val="6FE575C9"/>
    <w:multiLevelType w:val="multilevel"/>
    <w:tmpl w:val="F26E0526"/>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206">
    <w:nsid w:val="6FF5507D"/>
    <w:multiLevelType w:val="multilevel"/>
    <w:tmpl w:val="184094D8"/>
    <w:lvl w:ilvl="0">
      <w:start w:val="1"/>
      <w:numFmt w:val="decimal"/>
      <w:lvlText w:val="%1."/>
      <w:lvlJc w:val="left"/>
      <w:pPr>
        <w:ind w:left="720" w:hanging="360"/>
      </w:pPr>
      <w:rPr>
        <w:rFonts w:ascii="Times New Roman" w:eastAsia="Times New Roman" w:hAnsi="Times New Roman" w:cs="Times New Roman"/>
        <w:b w:val="0"/>
        <w:sz w:val="28"/>
        <w:szCs w:val="28"/>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07">
    <w:nsid w:val="703445ED"/>
    <w:multiLevelType w:val="multilevel"/>
    <w:tmpl w:val="C8F02C30"/>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208">
    <w:nsid w:val="70A82D21"/>
    <w:multiLevelType w:val="multilevel"/>
    <w:tmpl w:val="F5E26DE8"/>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209">
    <w:nsid w:val="726434EF"/>
    <w:multiLevelType w:val="multilevel"/>
    <w:tmpl w:val="CF0A5AEA"/>
    <w:lvl w:ilvl="0">
      <w:start w:val="1"/>
      <w:numFmt w:val="decimal"/>
      <w:lvlText w:val="%1."/>
      <w:lvlJc w:val="left"/>
      <w:pPr>
        <w:ind w:left="707" w:firstLine="2"/>
      </w:pPr>
      <w:rPr>
        <w:smallCaps w:val="0"/>
        <w:strike w:val="0"/>
        <w:shd w:val="clear" w:color="auto" w:fill="auto"/>
        <w:vertAlign w:val="baseline"/>
      </w:rPr>
    </w:lvl>
    <w:lvl w:ilvl="1">
      <w:start w:val="1"/>
      <w:numFmt w:val="lowerLetter"/>
      <w:lvlText w:val="%2."/>
      <w:lvlJc w:val="left"/>
      <w:pPr>
        <w:ind w:left="720" w:firstLine="14"/>
      </w:pPr>
      <w:rPr>
        <w:smallCaps w:val="0"/>
        <w:strike w:val="0"/>
        <w:shd w:val="clear" w:color="auto" w:fill="auto"/>
        <w:vertAlign w:val="baseline"/>
      </w:rPr>
    </w:lvl>
    <w:lvl w:ilvl="2">
      <w:start w:val="1"/>
      <w:numFmt w:val="lowerRoman"/>
      <w:lvlText w:val="%3."/>
      <w:lvlJc w:val="left"/>
      <w:pPr>
        <w:ind w:left="1440" w:firstLine="66"/>
      </w:pPr>
      <w:rPr>
        <w:smallCaps w:val="0"/>
        <w:strike w:val="0"/>
        <w:shd w:val="clear" w:color="auto" w:fill="auto"/>
        <w:vertAlign w:val="baseline"/>
      </w:rPr>
    </w:lvl>
    <w:lvl w:ilvl="3">
      <w:start w:val="1"/>
      <w:numFmt w:val="decimal"/>
      <w:lvlText w:val="%4."/>
      <w:lvlJc w:val="left"/>
      <w:pPr>
        <w:ind w:left="2160" w:firstLine="38"/>
      </w:pPr>
      <w:rPr>
        <w:smallCaps w:val="0"/>
        <w:strike w:val="0"/>
        <w:shd w:val="clear" w:color="auto" w:fill="auto"/>
        <w:vertAlign w:val="baseline"/>
      </w:rPr>
    </w:lvl>
    <w:lvl w:ilvl="4">
      <w:start w:val="1"/>
      <w:numFmt w:val="lowerLetter"/>
      <w:lvlText w:val="%5."/>
      <w:lvlJc w:val="left"/>
      <w:pPr>
        <w:ind w:left="2880" w:firstLine="50"/>
      </w:pPr>
      <w:rPr>
        <w:smallCaps w:val="0"/>
        <w:strike w:val="0"/>
        <w:shd w:val="clear" w:color="auto" w:fill="auto"/>
        <w:vertAlign w:val="baseline"/>
      </w:rPr>
    </w:lvl>
    <w:lvl w:ilvl="5">
      <w:start w:val="1"/>
      <w:numFmt w:val="lowerRoman"/>
      <w:lvlText w:val="%6."/>
      <w:lvlJc w:val="left"/>
      <w:pPr>
        <w:ind w:left="3600" w:firstLine="102"/>
      </w:pPr>
      <w:rPr>
        <w:smallCaps w:val="0"/>
        <w:strike w:val="0"/>
        <w:shd w:val="clear" w:color="auto" w:fill="auto"/>
        <w:vertAlign w:val="baseline"/>
      </w:rPr>
    </w:lvl>
    <w:lvl w:ilvl="6">
      <w:start w:val="1"/>
      <w:numFmt w:val="decimal"/>
      <w:lvlText w:val="%7."/>
      <w:lvlJc w:val="left"/>
      <w:pPr>
        <w:ind w:left="4320" w:firstLine="74"/>
      </w:pPr>
      <w:rPr>
        <w:smallCaps w:val="0"/>
        <w:strike w:val="0"/>
        <w:shd w:val="clear" w:color="auto" w:fill="auto"/>
        <w:vertAlign w:val="baseline"/>
      </w:rPr>
    </w:lvl>
    <w:lvl w:ilvl="7">
      <w:start w:val="1"/>
      <w:numFmt w:val="lowerLetter"/>
      <w:lvlText w:val="%8."/>
      <w:lvlJc w:val="left"/>
      <w:pPr>
        <w:ind w:left="5040" w:firstLine="86"/>
      </w:pPr>
      <w:rPr>
        <w:smallCaps w:val="0"/>
        <w:strike w:val="0"/>
        <w:shd w:val="clear" w:color="auto" w:fill="auto"/>
        <w:vertAlign w:val="baseline"/>
      </w:rPr>
    </w:lvl>
    <w:lvl w:ilvl="8">
      <w:start w:val="1"/>
      <w:numFmt w:val="lowerRoman"/>
      <w:lvlText w:val="%9."/>
      <w:lvlJc w:val="left"/>
      <w:pPr>
        <w:ind w:left="5760" w:firstLine="138"/>
      </w:pPr>
      <w:rPr>
        <w:smallCaps w:val="0"/>
        <w:strike w:val="0"/>
        <w:shd w:val="clear" w:color="auto" w:fill="auto"/>
        <w:vertAlign w:val="baseline"/>
      </w:rPr>
    </w:lvl>
  </w:abstractNum>
  <w:abstractNum w:abstractNumId="210">
    <w:nsid w:val="73735963"/>
    <w:multiLevelType w:val="multilevel"/>
    <w:tmpl w:val="EC365284"/>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211">
    <w:nsid w:val="74330C84"/>
    <w:multiLevelType w:val="multilevel"/>
    <w:tmpl w:val="86DE9A82"/>
    <w:lvl w:ilvl="0">
      <w:start w:val="1"/>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12">
    <w:nsid w:val="74CD2F17"/>
    <w:multiLevelType w:val="multilevel"/>
    <w:tmpl w:val="65503B28"/>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13">
    <w:nsid w:val="75644A42"/>
    <w:multiLevelType w:val="multilevel"/>
    <w:tmpl w:val="267E3BC2"/>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214">
    <w:nsid w:val="771540F5"/>
    <w:multiLevelType w:val="multilevel"/>
    <w:tmpl w:val="77CAF61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15">
    <w:nsid w:val="78373025"/>
    <w:multiLevelType w:val="multilevel"/>
    <w:tmpl w:val="50A8CBA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6">
    <w:nsid w:val="78A80DE1"/>
    <w:multiLevelType w:val="multilevel"/>
    <w:tmpl w:val="606EB124"/>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217">
    <w:nsid w:val="78BD35CD"/>
    <w:multiLevelType w:val="multilevel"/>
    <w:tmpl w:val="5D340A30"/>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218">
    <w:nsid w:val="78FD53F1"/>
    <w:multiLevelType w:val="multilevel"/>
    <w:tmpl w:val="05B661C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9">
    <w:nsid w:val="79E641C7"/>
    <w:multiLevelType w:val="multilevel"/>
    <w:tmpl w:val="7666980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0">
    <w:nsid w:val="7A4B4F6E"/>
    <w:multiLevelType w:val="multilevel"/>
    <w:tmpl w:val="F34A1CD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21">
    <w:nsid w:val="7A6B20DA"/>
    <w:multiLevelType w:val="multilevel"/>
    <w:tmpl w:val="0B028CD6"/>
    <w:lvl w:ilvl="0">
      <w:start w:val="1"/>
      <w:numFmt w:val="decimal"/>
      <w:lvlText w:val="%1)"/>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22">
    <w:nsid w:val="7BCE7232"/>
    <w:multiLevelType w:val="multilevel"/>
    <w:tmpl w:val="5F1AFD9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3">
    <w:nsid w:val="7D021B89"/>
    <w:multiLevelType w:val="multilevel"/>
    <w:tmpl w:val="11BA4A9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24">
    <w:nsid w:val="7D590978"/>
    <w:multiLevelType w:val="multilevel"/>
    <w:tmpl w:val="EF449FF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25">
    <w:nsid w:val="7D934D89"/>
    <w:multiLevelType w:val="multilevel"/>
    <w:tmpl w:val="8FCAC24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6">
    <w:nsid w:val="7E4B5BD6"/>
    <w:multiLevelType w:val="multilevel"/>
    <w:tmpl w:val="E482FEBC"/>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227">
    <w:nsid w:val="7E600CE0"/>
    <w:multiLevelType w:val="multilevel"/>
    <w:tmpl w:val="477236E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28">
    <w:nsid w:val="7E932A3C"/>
    <w:multiLevelType w:val="multilevel"/>
    <w:tmpl w:val="E2821C8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9">
    <w:nsid w:val="7ECE0067"/>
    <w:multiLevelType w:val="multilevel"/>
    <w:tmpl w:val="5A32AAA0"/>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230">
    <w:nsid w:val="7F1D5D42"/>
    <w:multiLevelType w:val="multilevel"/>
    <w:tmpl w:val="DA50D71C"/>
    <w:lvl w:ilvl="0">
      <w:numFmt w:val="bullet"/>
      <w:lvlText w:val="-"/>
      <w:lvlJc w:val="left"/>
      <w:pPr>
        <w:ind w:left="1080" w:hanging="360"/>
      </w:pPr>
      <w:rPr>
        <w:rFonts w:ascii="Times New Roman" w:eastAsia="Times New Roman" w:hAnsi="Times New Roman" w:cs="Times New Roman"/>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231">
    <w:nsid w:val="7F3A192F"/>
    <w:multiLevelType w:val="multilevel"/>
    <w:tmpl w:val="94340BB4"/>
    <w:lvl w:ilvl="0">
      <w:start w:val="1"/>
      <w:numFmt w:val="decimal"/>
      <w:lvlText w:val="%1."/>
      <w:lvlJc w:val="left"/>
      <w:pPr>
        <w:ind w:left="180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232">
    <w:nsid w:val="7F7173EF"/>
    <w:multiLevelType w:val="multilevel"/>
    <w:tmpl w:val="C27A660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88"/>
  </w:num>
  <w:num w:numId="2">
    <w:abstractNumId w:val="0"/>
  </w:num>
  <w:num w:numId="3">
    <w:abstractNumId w:val="5"/>
  </w:num>
  <w:num w:numId="4">
    <w:abstractNumId w:val="145"/>
  </w:num>
  <w:num w:numId="5">
    <w:abstractNumId w:val="20"/>
  </w:num>
  <w:num w:numId="6">
    <w:abstractNumId w:val="135"/>
  </w:num>
  <w:num w:numId="7">
    <w:abstractNumId w:val="115"/>
  </w:num>
  <w:num w:numId="8">
    <w:abstractNumId w:val="147"/>
  </w:num>
  <w:num w:numId="9">
    <w:abstractNumId w:val="63"/>
  </w:num>
  <w:num w:numId="10">
    <w:abstractNumId w:val="78"/>
  </w:num>
  <w:num w:numId="11">
    <w:abstractNumId w:val="212"/>
  </w:num>
  <w:num w:numId="12">
    <w:abstractNumId w:val="178"/>
  </w:num>
  <w:num w:numId="13">
    <w:abstractNumId w:val="172"/>
  </w:num>
  <w:num w:numId="14">
    <w:abstractNumId w:val="139"/>
  </w:num>
  <w:num w:numId="15">
    <w:abstractNumId w:val="215"/>
  </w:num>
  <w:num w:numId="16">
    <w:abstractNumId w:val="101"/>
  </w:num>
  <w:num w:numId="17">
    <w:abstractNumId w:val="82"/>
  </w:num>
  <w:num w:numId="18">
    <w:abstractNumId w:val="122"/>
  </w:num>
  <w:num w:numId="19">
    <w:abstractNumId w:val="106"/>
  </w:num>
  <w:num w:numId="20">
    <w:abstractNumId w:val="146"/>
  </w:num>
  <w:num w:numId="21">
    <w:abstractNumId w:val="140"/>
  </w:num>
  <w:num w:numId="22">
    <w:abstractNumId w:val="167"/>
  </w:num>
  <w:num w:numId="23">
    <w:abstractNumId w:val="209"/>
  </w:num>
  <w:num w:numId="24">
    <w:abstractNumId w:val="67"/>
  </w:num>
  <w:num w:numId="25">
    <w:abstractNumId w:val="185"/>
  </w:num>
  <w:num w:numId="26">
    <w:abstractNumId w:val="153"/>
  </w:num>
  <w:num w:numId="27">
    <w:abstractNumId w:val="121"/>
  </w:num>
  <w:num w:numId="28">
    <w:abstractNumId w:val="136"/>
  </w:num>
  <w:num w:numId="29">
    <w:abstractNumId w:val="33"/>
  </w:num>
  <w:num w:numId="30">
    <w:abstractNumId w:val="66"/>
  </w:num>
  <w:num w:numId="31">
    <w:abstractNumId w:val="85"/>
  </w:num>
  <w:num w:numId="32">
    <w:abstractNumId w:val="104"/>
  </w:num>
  <w:num w:numId="33">
    <w:abstractNumId w:val="91"/>
  </w:num>
  <w:num w:numId="34">
    <w:abstractNumId w:val="218"/>
  </w:num>
  <w:num w:numId="35">
    <w:abstractNumId w:val="41"/>
  </w:num>
  <w:num w:numId="36">
    <w:abstractNumId w:val="99"/>
  </w:num>
  <w:num w:numId="37">
    <w:abstractNumId w:val="16"/>
  </w:num>
  <w:num w:numId="38">
    <w:abstractNumId w:val="156"/>
  </w:num>
  <w:num w:numId="39">
    <w:abstractNumId w:val="200"/>
  </w:num>
  <w:num w:numId="40">
    <w:abstractNumId w:val="208"/>
  </w:num>
  <w:num w:numId="41">
    <w:abstractNumId w:val="192"/>
  </w:num>
  <w:num w:numId="42">
    <w:abstractNumId w:val="195"/>
  </w:num>
  <w:num w:numId="43">
    <w:abstractNumId w:val="2"/>
  </w:num>
  <w:num w:numId="44">
    <w:abstractNumId w:val="180"/>
  </w:num>
  <w:num w:numId="45">
    <w:abstractNumId w:val="157"/>
  </w:num>
  <w:num w:numId="46">
    <w:abstractNumId w:val="161"/>
  </w:num>
  <w:num w:numId="47">
    <w:abstractNumId w:val="105"/>
  </w:num>
  <w:num w:numId="48">
    <w:abstractNumId w:val="96"/>
  </w:num>
  <w:num w:numId="49">
    <w:abstractNumId w:val="9"/>
  </w:num>
  <w:num w:numId="50">
    <w:abstractNumId w:val="69"/>
  </w:num>
  <w:num w:numId="51">
    <w:abstractNumId w:val="144"/>
  </w:num>
  <w:num w:numId="52">
    <w:abstractNumId w:val="117"/>
  </w:num>
  <w:num w:numId="53">
    <w:abstractNumId w:val="227"/>
  </w:num>
  <w:num w:numId="54">
    <w:abstractNumId w:val="113"/>
  </w:num>
  <w:num w:numId="55">
    <w:abstractNumId w:val="204"/>
  </w:num>
  <w:num w:numId="56">
    <w:abstractNumId w:val="203"/>
  </w:num>
  <w:num w:numId="57">
    <w:abstractNumId w:val="61"/>
  </w:num>
  <w:num w:numId="58">
    <w:abstractNumId w:val="43"/>
  </w:num>
  <w:num w:numId="59">
    <w:abstractNumId w:val="47"/>
  </w:num>
  <w:num w:numId="60">
    <w:abstractNumId w:val="165"/>
  </w:num>
  <w:num w:numId="61">
    <w:abstractNumId w:val="179"/>
  </w:num>
  <w:num w:numId="62">
    <w:abstractNumId w:val="224"/>
  </w:num>
  <w:num w:numId="63">
    <w:abstractNumId w:val="1"/>
  </w:num>
  <w:num w:numId="64">
    <w:abstractNumId w:val="55"/>
  </w:num>
  <w:num w:numId="65">
    <w:abstractNumId w:val="168"/>
  </w:num>
  <w:num w:numId="66">
    <w:abstractNumId w:val="75"/>
  </w:num>
  <w:num w:numId="67">
    <w:abstractNumId w:val="13"/>
  </w:num>
  <w:num w:numId="68">
    <w:abstractNumId w:val="222"/>
  </w:num>
  <w:num w:numId="69">
    <w:abstractNumId w:val="37"/>
  </w:num>
  <w:num w:numId="70">
    <w:abstractNumId w:val="95"/>
  </w:num>
  <w:num w:numId="71">
    <w:abstractNumId w:val="72"/>
  </w:num>
  <w:num w:numId="72">
    <w:abstractNumId w:val="80"/>
  </w:num>
  <w:num w:numId="73">
    <w:abstractNumId w:val="230"/>
  </w:num>
  <w:num w:numId="74">
    <w:abstractNumId w:val="207"/>
  </w:num>
  <w:num w:numId="75">
    <w:abstractNumId w:val="94"/>
  </w:num>
  <w:num w:numId="76">
    <w:abstractNumId w:val="28"/>
  </w:num>
  <w:num w:numId="77">
    <w:abstractNumId w:val="29"/>
  </w:num>
  <w:num w:numId="78">
    <w:abstractNumId w:val="196"/>
  </w:num>
  <w:num w:numId="79">
    <w:abstractNumId w:val="97"/>
  </w:num>
  <w:num w:numId="80">
    <w:abstractNumId w:val="173"/>
  </w:num>
  <w:num w:numId="81">
    <w:abstractNumId w:val="42"/>
  </w:num>
  <w:num w:numId="82">
    <w:abstractNumId w:val="17"/>
  </w:num>
  <w:num w:numId="83">
    <w:abstractNumId w:val="109"/>
  </w:num>
  <w:num w:numId="84">
    <w:abstractNumId w:val="27"/>
  </w:num>
  <w:num w:numId="85">
    <w:abstractNumId w:val="187"/>
  </w:num>
  <w:num w:numId="86">
    <w:abstractNumId w:val="49"/>
  </w:num>
  <w:num w:numId="87">
    <w:abstractNumId w:val="98"/>
  </w:num>
  <w:num w:numId="88">
    <w:abstractNumId w:val="184"/>
  </w:num>
  <w:num w:numId="89">
    <w:abstractNumId w:val="7"/>
  </w:num>
  <w:num w:numId="90">
    <w:abstractNumId w:val="225"/>
  </w:num>
  <w:num w:numId="91">
    <w:abstractNumId w:val="183"/>
  </w:num>
  <w:num w:numId="92">
    <w:abstractNumId w:val="152"/>
  </w:num>
  <w:num w:numId="93">
    <w:abstractNumId w:val="89"/>
  </w:num>
  <w:num w:numId="94">
    <w:abstractNumId w:val="93"/>
  </w:num>
  <w:num w:numId="95">
    <w:abstractNumId w:val="151"/>
  </w:num>
  <w:num w:numId="96">
    <w:abstractNumId w:val="150"/>
  </w:num>
  <w:num w:numId="97">
    <w:abstractNumId w:val="102"/>
  </w:num>
  <w:num w:numId="98">
    <w:abstractNumId w:val="84"/>
  </w:num>
  <w:num w:numId="99">
    <w:abstractNumId w:val="32"/>
  </w:num>
  <w:num w:numId="100">
    <w:abstractNumId w:val="57"/>
  </w:num>
  <w:num w:numId="101">
    <w:abstractNumId w:val="23"/>
  </w:num>
  <w:num w:numId="102">
    <w:abstractNumId w:val="174"/>
  </w:num>
  <w:num w:numId="103">
    <w:abstractNumId w:val="205"/>
  </w:num>
  <w:num w:numId="104">
    <w:abstractNumId w:val="228"/>
  </w:num>
  <w:num w:numId="105">
    <w:abstractNumId w:val="176"/>
  </w:num>
  <w:num w:numId="106">
    <w:abstractNumId w:val="50"/>
  </w:num>
  <w:num w:numId="107">
    <w:abstractNumId w:val="10"/>
  </w:num>
  <w:num w:numId="108">
    <w:abstractNumId w:val="22"/>
  </w:num>
  <w:num w:numId="109">
    <w:abstractNumId w:val="52"/>
  </w:num>
  <w:num w:numId="110">
    <w:abstractNumId w:val="193"/>
  </w:num>
  <w:num w:numId="111">
    <w:abstractNumId w:val="108"/>
  </w:num>
  <w:num w:numId="112">
    <w:abstractNumId w:val="81"/>
  </w:num>
  <w:num w:numId="113">
    <w:abstractNumId w:val="14"/>
  </w:num>
  <w:num w:numId="114">
    <w:abstractNumId w:val="39"/>
  </w:num>
  <w:num w:numId="115">
    <w:abstractNumId w:val="120"/>
  </w:num>
  <w:num w:numId="116">
    <w:abstractNumId w:val="31"/>
  </w:num>
  <w:num w:numId="117">
    <w:abstractNumId w:val="25"/>
  </w:num>
  <w:num w:numId="118">
    <w:abstractNumId w:val="119"/>
  </w:num>
  <w:num w:numId="119">
    <w:abstractNumId w:val="194"/>
  </w:num>
  <w:num w:numId="120">
    <w:abstractNumId w:val="59"/>
  </w:num>
  <w:num w:numId="121">
    <w:abstractNumId w:val="107"/>
  </w:num>
  <w:num w:numId="122">
    <w:abstractNumId w:val="34"/>
  </w:num>
  <w:num w:numId="123">
    <w:abstractNumId w:val="40"/>
  </w:num>
  <w:num w:numId="124">
    <w:abstractNumId w:val="133"/>
  </w:num>
  <w:num w:numId="125">
    <w:abstractNumId w:val="110"/>
  </w:num>
  <w:num w:numId="126">
    <w:abstractNumId w:val="201"/>
  </w:num>
  <w:num w:numId="127">
    <w:abstractNumId w:val="134"/>
  </w:num>
  <w:num w:numId="128">
    <w:abstractNumId w:val="190"/>
  </w:num>
  <w:num w:numId="129">
    <w:abstractNumId w:val="149"/>
  </w:num>
  <w:num w:numId="130">
    <w:abstractNumId w:val="158"/>
  </w:num>
  <w:num w:numId="131">
    <w:abstractNumId w:val="181"/>
  </w:num>
  <w:num w:numId="132">
    <w:abstractNumId w:val="148"/>
  </w:num>
  <w:num w:numId="133">
    <w:abstractNumId w:val="189"/>
  </w:num>
  <w:num w:numId="134">
    <w:abstractNumId w:val="138"/>
  </w:num>
  <w:num w:numId="135">
    <w:abstractNumId w:val="58"/>
  </w:num>
  <w:num w:numId="136">
    <w:abstractNumId w:val="223"/>
  </w:num>
  <w:num w:numId="137">
    <w:abstractNumId w:val="53"/>
  </w:num>
  <w:num w:numId="138">
    <w:abstractNumId w:val="68"/>
  </w:num>
  <w:num w:numId="139">
    <w:abstractNumId w:val="130"/>
  </w:num>
  <w:num w:numId="140">
    <w:abstractNumId w:val="65"/>
  </w:num>
  <w:num w:numId="141">
    <w:abstractNumId w:val="211"/>
  </w:num>
  <w:num w:numId="142">
    <w:abstractNumId w:val="202"/>
  </w:num>
  <w:num w:numId="143">
    <w:abstractNumId w:val="131"/>
  </w:num>
  <w:num w:numId="144">
    <w:abstractNumId w:val="128"/>
  </w:num>
  <w:num w:numId="145">
    <w:abstractNumId w:val="175"/>
  </w:num>
  <w:num w:numId="146">
    <w:abstractNumId w:val="111"/>
  </w:num>
  <w:num w:numId="147">
    <w:abstractNumId w:val="15"/>
  </w:num>
  <w:num w:numId="148">
    <w:abstractNumId w:val="100"/>
  </w:num>
  <w:num w:numId="149">
    <w:abstractNumId w:val="162"/>
  </w:num>
  <w:num w:numId="150">
    <w:abstractNumId w:val="24"/>
  </w:num>
  <w:num w:numId="151">
    <w:abstractNumId w:val="217"/>
  </w:num>
  <w:num w:numId="152">
    <w:abstractNumId w:val="36"/>
  </w:num>
  <w:num w:numId="153">
    <w:abstractNumId w:val="51"/>
  </w:num>
  <w:num w:numId="154">
    <w:abstractNumId w:val="197"/>
  </w:num>
  <w:num w:numId="155">
    <w:abstractNumId w:val="166"/>
  </w:num>
  <w:num w:numId="156">
    <w:abstractNumId w:val="231"/>
  </w:num>
  <w:num w:numId="157">
    <w:abstractNumId w:val="77"/>
  </w:num>
  <w:num w:numId="158">
    <w:abstractNumId w:val="226"/>
  </w:num>
  <w:num w:numId="159">
    <w:abstractNumId w:val="12"/>
  </w:num>
  <w:num w:numId="160">
    <w:abstractNumId w:val="112"/>
  </w:num>
  <w:num w:numId="161">
    <w:abstractNumId w:val="143"/>
  </w:num>
  <w:num w:numId="162">
    <w:abstractNumId w:val="6"/>
  </w:num>
  <w:num w:numId="163">
    <w:abstractNumId w:val="83"/>
  </w:num>
  <w:num w:numId="164">
    <w:abstractNumId w:val="210"/>
  </w:num>
  <w:num w:numId="165">
    <w:abstractNumId w:val="214"/>
  </w:num>
  <w:num w:numId="166">
    <w:abstractNumId w:val="8"/>
  </w:num>
  <w:num w:numId="167">
    <w:abstractNumId w:val="220"/>
  </w:num>
  <w:num w:numId="168">
    <w:abstractNumId w:val="182"/>
  </w:num>
  <w:num w:numId="169">
    <w:abstractNumId w:val="87"/>
  </w:num>
  <w:num w:numId="170">
    <w:abstractNumId w:val="76"/>
  </w:num>
  <w:num w:numId="171">
    <w:abstractNumId w:val="73"/>
  </w:num>
  <w:num w:numId="172">
    <w:abstractNumId w:val="198"/>
  </w:num>
  <w:num w:numId="173">
    <w:abstractNumId w:val="232"/>
  </w:num>
  <w:num w:numId="174">
    <w:abstractNumId w:val="170"/>
  </w:num>
  <w:num w:numId="175">
    <w:abstractNumId w:val="19"/>
  </w:num>
  <w:num w:numId="176">
    <w:abstractNumId w:val="4"/>
  </w:num>
  <w:num w:numId="177">
    <w:abstractNumId w:val="70"/>
  </w:num>
  <w:num w:numId="178">
    <w:abstractNumId w:val="221"/>
  </w:num>
  <w:num w:numId="179">
    <w:abstractNumId w:val="127"/>
  </w:num>
  <w:num w:numId="180">
    <w:abstractNumId w:val="116"/>
  </w:num>
  <w:num w:numId="181">
    <w:abstractNumId w:val="21"/>
  </w:num>
  <w:num w:numId="182">
    <w:abstractNumId w:val="171"/>
  </w:num>
  <w:num w:numId="183">
    <w:abstractNumId w:val="64"/>
  </w:num>
  <w:num w:numId="184">
    <w:abstractNumId w:val="71"/>
  </w:num>
  <w:num w:numId="185">
    <w:abstractNumId w:val="56"/>
  </w:num>
  <w:num w:numId="186">
    <w:abstractNumId w:val="129"/>
  </w:num>
  <w:num w:numId="187">
    <w:abstractNumId w:val="126"/>
  </w:num>
  <w:num w:numId="188">
    <w:abstractNumId w:val="216"/>
  </w:num>
  <w:num w:numId="189">
    <w:abstractNumId w:val="79"/>
  </w:num>
  <w:num w:numId="190">
    <w:abstractNumId w:val="229"/>
  </w:num>
  <w:num w:numId="191">
    <w:abstractNumId w:val="92"/>
  </w:num>
  <w:num w:numId="192">
    <w:abstractNumId w:val="86"/>
  </w:num>
  <w:num w:numId="193">
    <w:abstractNumId w:val="125"/>
  </w:num>
  <w:num w:numId="194">
    <w:abstractNumId w:val="163"/>
  </w:num>
  <w:num w:numId="195">
    <w:abstractNumId w:val="137"/>
  </w:num>
  <w:num w:numId="196">
    <w:abstractNumId w:val="90"/>
  </w:num>
  <w:num w:numId="197">
    <w:abstractNumId w:val="177"/>
  </w:num>
  <w:num w:numId="198">
    <w:abstractNumId w:val="18"/>
  </w:num>
  <w:num w:numId="199">
    <w:abstractNumId w:val="103"/>
  </w:num>
  <w:num w:numId="200">
    <w:abstractNumId w:val="155"/>
  </w:num>
  <w:num w:numId="201">
    <w:abstractNumId w:val="186"/>
  </w:num>
  <w:num w:numId="202">
    <w:abstractNumId w:val="48"/>
  </w:num>
  <w:num w:numId="203">
    <w:abstractNumId w:val="118"/>
  </w:num>
  <w:num w:numId="204">
    <w:abstractNumId w:val="132"/>
  </w:num>
  <w:num w:numId="205">
    <w:abstractNumId w:val="191"/>
  </w:num>
  <w:num w:numId="206">
    <w:abstractNumId w:val="123"/>
  </w:num>
  <w:num w:numId="207">
    <w:abstractNumId w:val="46"/>
  </w:num>
  <w:num w:numId="208">
    <w:abstractNumId w:val="213"/>
  </w:num>
  <w:num w:numId="209">
    <w:abstractNumId w:val="219"/>
  </w:num>
  <w:num w:numId="210">
    <w:abstractNumId w:val="3"/>
  </w:num>
  <w:num w:numId="211">
    <w:abstractNumId w:val="169"/>
  </w:num>
  <w:num w:numId="212">
    <w:abstractNumId w:val="35"/>
  </w:num>
  <w:num w:numId="213">
    <w:abstractNumId w:val="114"/>
  </w:num>
  <w:num w:numId="214">
    <w:abstractNumId w:val="26"/>
  </w:num>
  <w:num w:numId="215">
    <w:abstractNumId w:val="54"/>
  </w:num>
  <w:num w:numId="216">
    <w:abstractNumId w:val="11"/>
  </w:num>
  <w:num w:numId="217">
    <w:abstractNumId w:val="154"/>
  </w:num>
  <w:num w:numId="218">
    <w:abstractNumId w:val="44"/>
  </w:num>
  <w:num w:numId="219">
    <w:abstractNumId w:val="30"/>
  </w:num>
  <w:num w:numId="220">
    <w:abstractNumId w:val="160"/>
  </w:num>
  <w:num w:numId="221">
    <w:abstractNumId w:val="38"/>
  </w:num>
  <w:num w:numId="222">
    <w:abstractNumId w:val="164"/>
  </w:num>
  <w:num w:numId="223">
    <w:abstractNumId w:val="60"/>
  </w:num>
  <w:num w:numId="224">
    <w:abstractNumId w:val="62"/>
  </w:num>
  <w:num w:numId="225">
    <w:abstractNumId w:val="199"/>
  </w:num>
  <w:num w:numId="226">
    <w:abstractNumId w:val="45"/>
  </w:num>
  <w:num w:numId="227">
    <w:abstractNumId w:val="159"/>
  </w:num>
  <w:num w:numId="228">
    <w:abstractNumId w:val="74"/>
  </w:num>
  <w:num w:numId="229">
    <w:abstractNumId w:val="206"/>
  </w:num>
  <w:num w:numId="230">
    <w:abstractNumId w:val="124"/>
  </w:num>
  <w:num w:numId="231">
    <w:abstractNumId w:val="142"/>
  </w:num>
  <w:num w:numId="232">
    <w:abstractNumId w:val="88"/>
  </w:num>
  <w:num w:numId="233">
    <w:abstractNumId w:val="1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3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hideSpellingErrors/>
  <w:hideGrammaticalErrors/>
  <w:defaultTabStop w:val="720"/>
  <w:hyphenationZone w:val="425"/>
  <w:characterSpacingControl w:val="doNotCompress"/>
  <w:footnotePr>
    <w:footnote w:id="-1"/>
    <w:footnote w:id="0"/>
  </w:footnotePr>
  <w:endnotePr>
    <w:endnote w:id="-1"/>
    <w:endnote w:id="0"/>
  </w:endnotePr>
  <w:compat/>
  <w:rsids>
    <w:rsidRoot w:val="00AE58F2"/>
    <w:rsid w:val="00000146"/>
    <w:rsid w:val="00013A35"/>
    <w:rsid w:val="00023998"/>
    <w:rsid w:val="000421EE"/>
    <w:rsid w:val="00066175"/>
    <w:rsid w:val="0007035F"/>
    <w:rsid w:val="00074DB8"/>
    <w:rsid w:val="000802C8"/>
    <w:rsid w:val="00094EE7"/>
    <w:rsid w:val="000B287C"/>
    <w:rsid w:val="000B65BE"/>
    <w:rsid w:val="000D1016"/>
    <w:rsid w:val="000E2F11"/>
    <w:rsid w:val="000F2A85"/>
    <w:rsid w:val="001119B5"/>
    <w:rsid w:val="00183B9D"/>
    <w:rsid w:val="001A10A8"/>
    <w:rsid w:val="001B5808"/>
    <w:rsid w:val="00227819"/>
    <w:rsid w:val="00242B66"/>
    <w:rsid w:val="00246B82"/>
    <w:rsid w:val="00253CE8"/>
    <w:rsid w:val="002544DE"/>
    <w:rsid w:val="00272E22"/>
    <w:rsid w:val="002B28C8"/>
    <w:rsid w:val="002F4607"/>
    <w:rsid w:val="00314B05"/>
    <w:rsid w:val="0032530F"/>
    <w:rsid w:val="003A50D9"/>
    <w:rsid w:val="003D3267"/>
    <w:rsid w:val="003E640B"/>
    <w:rsid w:val="003E79B1"/>
    <w:rsid w:val="003F477E"/>
    <w:rsid w:val="003F62A8"/>
    <w:rsid w:val="0041677D"/>
    <w:rsid w:val="00417E8B"/>
    <w:rsid w:val="004356E0"/>
    <w:rsid w:val="0046082D"/>
    <w:rsid w:val="004638B1"/>
    <w:rsid w:val="004875BB"/>
    <w:rsid w:val="004C38D5"/>
    <w:rsid w:val="005005E5"/>
    <w:rsid w:val="00501848"/>
    <w:rsid w:val="005B472F"/>
    <w:rsid w:val="005E178C"/>
    <w:rsid w:val="005F5E56"/>
    <w:rsid w:val="00617C2F"/>
    <w:rsid w:val="006731B5"/>
    <w:rsid w:val="00680C9A"/>
    <w:rsid w:val="00691241"/>
    <w:rsid w:val="006913A9"/>
    <w:rsid w:val="006A4D3C"/>
    <w:rsid w:val="006A728B"/>
    <w:rsid w:val="006C3804"/>
    <w:rsid w:val="00713EBA"/>
    <w:rsid w:val="0072200C"/>
    <w:rsid w:val="00740B54"/>
    <w:rsid w:val="007505ED"/>
    <w:rsid w:val="007533A9"/>
    <w:rsid w:val="007556E3"/>
    <w:rsid w:val="0076408A"/>
    <w:rsid w:val="0076570E"/>
    <w:rsid w:val="00787B66"/>
    <w:rsid w:val="00813508"/>
    <w:rsid w:val="00821458"/>
    <w:rsid w:val="008527C0"/>
    <w:rsid w:val="0085526C"/>
    <w:rsid w:val="0089088B"/>
    <w:rsid w:val="008A2A15"/>
    <w:rsid w:val="008A5CCD"/>
    <w:rsid w:val="008D1C7B"/>
    <w:rsid w:val="0094522E"/>
    <w:rsid w:val="0098649D"/>
    <w:rsid w:val="0099675F"/>
    <w:rsid w:val="009973F6"/>
    <w:rsid w:val="009A7E53"/>
    <w:rsid w:val="009B5806"/>
    <w:rsid w:val="009C4E62"/>
    <w:rsid w:val="009C6F3D"/>
    <w:rsid w:val="009C781A"/>
    <w:rsid w:val="009E02C2"/>
    <w:rsid w:val="00A1769B"/>
    <w:rsid w:val="00A41903"/>
    <w:rsid w:val="00A47C90"/>
    <w:rsid w:val="00A72562"/>
    <w:rsid w:val="00A76DBB"/>
    <w:rsid w:val="00A846DF"/>
    <w:rsid w:val="00AA3861"/>
    <w:rsid w:val="00AB632C"/>
    <w:rsid w:val="00AE25F4"/>
    <w:rsid w:val="00AE58F2"/>
    <w:rsid w:val="00B144AA"/>
    <w:rsid w:val="00B22AE9"/>
    <w:rsid w:val="00B759D0"/>
    <w:rsid w:val="00B80809"/>
    <w:rsid w:val="00BA2E66"/>
    <w:rsid w:val="00BC3370"/>
    <w:rsid w:val="00BE14E6"/>
    <w:rsid w:val="00BF4904"/>
    <w:rsid w:val="00C07137"/>
    <w:rsid w:val="00C72995"/>
    <w:rsid w:val="00C97A7D"/>
    <w:rsid w:val="00CB5203"/>
    <w:rsid w:val="00CB54A6"/>
    <w:rsid w:val="00CE318B"/>
    <w:rsid w:val="00D04C04"/>
    <w:rsid w:val="00D10DE9"/>
    <w:rsid w:val="00D16EE0"/>
    <w:rsid w:val="00D7267E"/>
    <w:rsid w:val="00DE010F"/>
    <w:rsid w:val="00E022BA"/>
    <w:rsid w:val="00E07AEF"/>
    <w:rsid w:val="00E116FB"/>
    <w:rsid w:val="00E32669"/>
    <w:rsid w:val="00E75C7F"/>
    <w:rsid w:val="00EB5EEB"/>
    <w:rsid w:val="00ED4F40"/>
    <w:rsid w:val="00F118B1"/>
    <w:rsid w:val="00F16D47"/>
    <w:rsid w:val="00F56328"/>
    <w:rsid w:val="00FC5CD3"/>
    <w:rsid w:val="00FC7229"/>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Calibri"/>
        <w:sz w:val="22"/>
        <w:szCs w:val="22"/>
        <w:lang w:val="uk-UA" w:eastAsia="uk-UA" w:bidi="ar-SA"/>
      </w:rPr>
    </w:rPrDefault>
    <w:pPrDefault>
      <w:pPr>
        <w:spacing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56328"/>
  </w:style>
  <w:style w:type="paragraph" w:styleId="1">
    <w:name w:val="heading 1"/>
    <w:basedOn w:val="a"/>
    <w:next w:val="a"/>
    <w:rsid w:val="00F56328"/>
    <w:pPr>
      <w:keepNext/>
      <w:keepLines/>
      <w:spacing w:before="480" w:after="120"/>
      <w:outlineLvl w:val="0"/>
    </w:pPr>
    <w:rPr>
      <w:b/>
      <w:sz w:val="48"/>
      <w:szCs w:val="48"/>
    </w:rPr>
  </w:style>
  <w:style w:type="paragraph" w:styleId="2">
    <w:name w:val="heading 2"/>
    <w:basedOn w:val="a"/>
    <w:next w:val="a"/>
    <w:rsid w:val="00F56328"/>
    <w:pPr>
      <w:keepNext/>
      <w:keepLines/>
      <w:spacing w:before="360" w:after="80"/>
      <w:outlineLvl w:val="1"/>
    </w:pPr>
    <w:rPr>
      <w:b/>
      <w:sz w:val="36"/>
      <w:szCs w:val="36"/>
    </w:rPr>
  </w:style>
  <w:style w:type="paragraph" w:styleId="3">
    <w:name w:val="heading 3"/>
    <w:basedOn w:val="a"/>
    <w:next w:val="a"/>
    <w:rsid w:val="00F56328"/>
    <w:pPr>
      <w:keepNext/>
      <w:keepLines/>
      <w:spacing w:before="280" w:after="80"/>
      <w:outlineLvl w:val="2"/>
    </w:pPr>
    <w:rPr>
      <w:b/>
      <w:sz w:val="28"/>
      <w:szCs w:val="28"/>
    </w:rPr>
  </w:style>
  <w:style w:type="paragraph" w:styleId="4">
    <w:name w:val="heading 4"/>
    <w:basedOn w:val="a"/>
    <w:next w:val="a"/>
    <w:rsid w:val="00F56328"/>
    <w:pPr>
      <w:keepNext/>
      <w:keepLines/>
      <w:spacing w:before="240" w:after="40"/>
      <w:outlineLvl w:val="3"/>
    </w:pPr>
    <w:rPr>
      <w:b/>
      <w:sz w:val="24"/>
      <w:szCs w:val="24"/>
    </w:rPr>
  </w:style>
  <w:style w:type="paragraph" w:styleId="5">
    <w:name w:val="heading 5"/>
    <w:basedOn w:val="a"/>
    <w:next w:val="a"/>
    <w:rsid w:val="00F56328"/>
    <w:pPr>
      <w:keepNext/>
      <w:keepLines/>
      <w:spacing w:before="220" w:after="40"/>
      <w:outlineLvl w:val="4"/>
    </w:pPr>
    <w:rPr>
      <w:b/>
    </w:rPr>
  </w:style>
  <w:style w:type="paragraph" w:styleId="6">
    <w:name w:val="heading 6"/>
    <w:basedOn w:val="a"/>
    <w:next w:val="a"/>
    <w:rsid w:val="00F56328"/>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rsid w:val="00F56328"/>
    <w:tblPr>
      <w:tblCellMar>
        <w:top w:w="0" w:type="dxa"/>
        <w:left w:w="0" w:type="dxa"/>
        <w:bottom w:w="0" w:type="dxa"/>
        <w:right w:w="0" w:type="dxa"/>
      </w:tblCellMar>
    </w:tblPr>
  </w:style>
  <w:style w:type="paragraph" w:styleId="a3">
    <w:name w:val="Title"/>
    <w:basedOn w:val="a"/>
    <w:next w:val="a"/>
    <w:rsid w:val="00F56328"/>
    <w:pPr>
      <w:keepNext/>
      <w:keepLines/>
      <w:spacing w:before="480" w:after="120"/>
    </w:pPr>
    <w:rPr>
      <w:b/>
      <w:sz w:val="72"/>
      <w:szCs w:val="72"/>
    </w:rPr>
  </w:style>
  <w:style w:type="table" w:customStyle="1" w:styleId="TableNormal2">
    <w:name w:val="Table Normal2"/>
    <w:rsid w:val="00F56328"/>
    <w:tblPr>
      <w:tblCellMar>
        <w:top w:w="0" w:type="dxa"/>
        <w:left w:w="0" w:type="dxa"/>
        <w:bottom w:w="0" w:type="dxa"/>
        <w:right w:w="0" w:type="dxa"/>
      </w:tblCellMar>
    </w:tblPr>
  </w:style>
  <w:style w:type="table" w:customStyle="1" w:styleId="TableNormal1">
    <w:name w:val="Table Normal1"/>
    <w:rsid w:val="00F56328"/>
    <w:tblPr>
      <w:tblCellMar>
        <w:top w:w="0" w:type="dxa"/>
        <w:left w:w="0" w:type="dxa"/>
        <w:bottom w:w="0" w:type="dxa"/>
        <w:right w:w="0" w:type="dxa"/>
      </w:tblCellMar>
    </w:tblPr>
  </w:style>
  <w:style w:type="paragraph" w:styleId="a4">
    <w:name w:val="List Paragraph"/>
    <w:basedOn w:val="a"/>
    <w:uiPriority w:val="34"/>
    <w:qFormat/>
    <w:rsid w:val="000E3DD8"/>
    <w:pPr>
      <w:ind w:left="720"/>
      <w:contextualSpacing/>
    </w:pPr>
  </w:style>
  <w:style w:type="paragraph" w:styleId="a5">
    <w:name w:val="Subtitle"/>
    <w:basedOn w:val="a"/>
    <w:next w:val="a"/>
    <w:rsid w:val="00F56328"/>
    <w:pPr>
      <w:keepNext/>
      <w:keepLines/>
      <w:pBdr>
        <w:top w:val="nil"/>
        <w:left w:val="nil"/>
        <w:bottom w:val="nil"/>
        <w:right w:val="nil"/>
        <w:between w:val="nil"/>
      </w:pBdr>
      <w:spacing w:before="360" w:after="80"/>
    </w:pPr>
    <w:rPr>
      <w:rFonts w:ascii="Georgia" w:eastAsia="Georgia" w:hAnsi="Georgia" w:cs="Georgia"/>
      <w:i/>
      <w:color w:val="666666"/>
      <w:sz w:val="48"/>
      <w:szCs w:val="48"/>
    </w:rPr>
  </w:style>
  <w:style w:type="table" w:customStyle="1" w:styleId="20">
    <w:name w:val="2"/>
    <w:basedOn w:val="TableNormal1"/>
    <w:rsid w:val="00F56328"/>
    <w:pPr>
      <w:spacing w:line="240" w:lineRule="auto"/>
    </w:pPr>
    <w:tblPr>
      <w:tblStyleRowBandSize w:val="1"/>
      <w:tblStyleColBandSize w:val="1"/>
      <w:tblCellMar>
        <w:top w:w="0" w:type="dxa"/>
        <w:left w:w="108" w:type="dxa"/>
        <w:bottom w:w="0" w:type="dxa"/>
        <w:right w:w="108" w:type="dxa"/>
      </w:tblCellMar>
    </w:tblPr>
  </w:style>
  <w:style w:type="table" w:customStyle="1" w:styleId="10">
    <w:name w:val="1"/>
    <w:basedOn w:val="TableNormal1"/>
    <w:rsid w:val="00F56328"/>
    <w:pPr>
      <w:spacing w:line="240" w:lineRule="auto"/>
    </w:pPr>
    <w:tblPr>
      <w:tblStyleRowBandSize w:val="1"/>
      <w:tblStyleColBandSize w:val="1"/>
      <w:tblCellMar>
        <w:top w:w="0" w:type="dxa"/>
        <w:left w:w="108" w:type="dxa"/>
        <w:bottom w:w="0" w:type="dxa"/>
        <w:right w:w="108" w:type="dxa"/>
      </w:tblCellMar>
    </w:tblPr>
  </w:style>
  <w:style w:type="paragraph" w:styleId="a6">
    <w:name w:val="annotation text"/>
    <w:basedOn w:val="a"/>
    <w:link w:val="a7"/>
    <w:uiPriority w:val="99"/>
    <w:semiHidden/>
    <w:unhideWhenUsed/>
    <w:rsid w:val="00F56328"/>
    <w:pPr>
      <w:spacing w:line="240" w:lineRule="auto"/>
    </w:pPr>
    <w:rPr>
      <w:sz w:val="20"/>
      <w:szCs w:val="20"/>
    </w:rPr>
  </w:style>
  <w:style w:type="character" w:customStyle="1" w:styleId="a7">
    <w:name w:val="Текст примечания Знак"/>
    <w:basedOn w:val="a0"/>
    <w:link w:val="a6"/>
    <w:uiPriority w:val="99"/>
    <w:semiHidden/>
    <w:rsid w:val="00F56328"/>
    <w:rPr>
      <w:sz w:val="20"/>
      <w:szCs w:val="20"/>
    </w:rPr>
  </w:style>
  <w:style w:type="character" w:styleId="a8">
    <w:name w:val="annotation reference"/>
    <w:basedOn w:val="a0"/>
    <w:uiPriority w:val="99"/>
    <w:semiHidden/>
    <w:unhideWhenUsed/>
    <w:rsid w:val="00F56328"/>
    <w:rPr>
      <w:sz w:val="16"/>
      <w:szCs w:val="16"/>
    </w:rPr>
  </w:style>
  <w:style w:type="character" w:customStyle="1" w:styleId="hwtze">
    <w:name w:val="hwtze"/>
    <w:basedOn w:val="a0"/>
    <w:rsid w:val="003E79B1"/>
  </w:style>
  <w:style w:type="character" w:customStyle="1" w:styleId="rynqvb">
    <w:name w:val="rynqvb"/>
    <w:basedOn w:val="a0"/>
    <w:rsid w:val="003E79B1"/>
  </w:style>
  <w:style w:type="paragraph" w:styleId="a9">
    <w:name w:val="Balloon Text"/>
    <w:basedOn w:val="a"/>
    <w:link w:val="aa"/>
    <w:uiPriority w:val="99"/>
    <w:semiHidden/>
    <w:unhideWhenUsed/>
    <w:rsid w:val="00183B9D"/>
    <w:pPr>
      <w:spacing w:line="240" w:lineRule="auto"/>
    </w:pPr>
    <w:rPr>
      <w:rFonts w:ascii="Segoe UI" w:hAnsi="Segoe UI" w:cs="Segoe UI"/>
      <w:sz w:val="18"/>
      <w:szCs w:val="18"/>
    </w:rPr>
  </w:style>
  <w:style w:type="character" w:customStyle="1" w:styleId="aa">
    <w:name w:val="Текст выноски Знак"/>
    <w:basedOn w:val="a0"/>
    <w:link w:val="a9"/>
    <w:uiPriority w:val="99"/>
    <w:semiHidden/>
    <w:rsid w:val="00183B9D"/>
    <w:rPr>
      <w:rFonts w:ascii="Segoe UI" w:hAnsi="Segoe UI" w:cs="Segoe UI"/>
      <w:sz w:val="18"/>
      <w:szCs w:val="18"/>
    </w:rPr>
  </w:style>
  <w:style w:type="paragraph" w:styleId="ab">
    <w:name w:val="header"/>
    <w:basedOn w:val="a"/>
    <w:link w:val="ac"/>
    <w:uiPriority w:val="99"/>
    <w:unhideWhenUsed/>
    <w:rsid w:val="009C6F3D"/>
    <w:pPr>
      <w:tabs>
        <w:tab w:val="center" w:pos="4677"/>
        <w:tab w:val="right" w:pos="9355"/>
      </w:tabs>
      <w:spacing w:line="240" w:lineRule="auto"/>
    </w:pPr>
  </w:style>
  <w:style w:type="character" w:customStyle="1" w:styleId="ac">
    <w:name w:val="Верхний колонтитул Знак"/>
    <w:basedOn w:val="a0"/>
    <w:link w:val="ab"/>
    <w:uiPriority w:val="99"/>
    <w:rsid w:val="009C6F3D"/>
  </w:style>
  <w:style w:type="paragraph" w:styleId="ad">
    <w:name w:val="footer"/>
    <w:basedOn w:val="a"/>
    <w:link w:val="ae"/>
    <w:uiPriority w:val="99"/>
    <w:unhideWhenUsed/>
    <w:rsid w:val="009C6F3D"/>
    <w:pPr>
      <w:tabs>
        <w:tab w:val="center" w:pos="4677"/>
        <w:tab w:val="right" w:pos="9355"/>
      </w:tabs>
      <w:spacing w:line="240" w:lineRule="auto"/>
    </w:pPr>
  </w:style>
  <w:style w:type="character" w:customStyle="1" w:styleId="ae">
    <w:name w:val="Нижний колонтитул Знак"/>
    <w:basedOn w:val="a0"/>
    <w:link w:val="ad"/>
    <w:uiPriority w:val="99"/>
    <w:rsid w:val="009C6F3D"/>
  </w:style>
  <w:style w:type="character" w:styleId="af">
    <w:name w:val="Hyperlink"/>
    <w:basedOn w:val="a0"/>
    <w:uiPriority w:val="99"/>
    <w:unhideWhenUsed/>
    <w:rsid w:val="007505ED"/>
    <w:rPr>
      <w:color w:val="0563C1" w:themeColor="hyperlink"/>
      <w:u w:val="single"/>
    </w:rPr>
  </w:style>
</w:styles>
</file>

<file path=word/webSettings.xml><?xml version="1.0" encoding="utf-8"?>
<w:webSettings xmlns:r="http://schemas.openxmlformats.org/officeDocument/2006/relationships" xmlns:w="http://schemas.openxmlformats.org/wordprocessingml/2006/main">
  <w:divs>
    <w:div w:id="14504511">
      <w:bodyDiv w:val="1"/>
      <w:marLeft w:val="0"/>
      <w:marRight w:val="0"/>
      <w:marTop w:val="0"/>
      <w:marBottom w:val="0"/>
      <w:divBdr>
        <w:top w:val="none" w:sz="0" w:space="0" w:color="auto"/>
        <w:left w:val="none" w:sz="0" w:space="0" w:color="auto"/>
        <w:bottom w:val="none" w:sz="0" w:space="0" w:color="auto"/>
        <w:right w:val="none" w:sz="0" w:space="0" w:color="auto"/>
      </w:divBdr>
    </w:div>
    <w:div w:id="67651534">
      <w:bodyDiv w:val="1"/>
      <w:marLeft w:val="0"/>
      <w:marRight w:val="0"/>
      <w:marTop w:val="0"/>
      <w:marBottom w:val="0"/>
      <w:divBdr>
        <w:top w:val="none" w:sz="0" w:space="0" w:color="auto"/>
        <w:left w:val="none" w:sz="0" w:space="0" w:color="auto"/>
        <w:bottom w:val="none" w:sz="0" w:space="0" w:color="auto"/>
        <w:right w:val="none" w:sz="0" w:space="0" w:color="auto"/>
      </w:divBdr>
    </w:div>
    <w:div w:id="85080618">
      <w:bodyDiv w:val="1"/>
      <w:marLeft w:val="0"/>
      <w:marRight w:val="0"/>
      <w:marTop w:val="0"/>
      <w:marBottom w:val="0"/>
      <w:divBdr>
        <w:top w:val="none" w:sz="0" w:space="0" w:color="auto"/>
        <w:left w:val="none" w:sz="0" w:space="0" w:color="auto"/>
        <w:bottom w:val="none" w:sz="0" w:space="0" w:color="auto"/>
        <w:right w:val="none" w:sz="0" w:space="0" w:color="auto"/>
      </w:divBdr>
    </w:div>
    <w:div w:id="130248481">
      <w:bodyDiv w:val="1"/>
      <w:marLeft w:val="0"/>
      <w:marRight w:val="0"/>
      <w:marTop w:val="0"/>
      <w:marBottom w:val="0"/>
      <w:divBdr>
        <w:top w:val="none" w:sz="0" w:space="0" w:color="auto"/>
        <w:left w:val="none" w:sz="0" w:space="0" w:color="auto"/>
        <w:bottom w:val="none" w:sz="0" w:space="0" w:color="auto"/>
        <w:right w:val="none" w:sz="0" w:space="0" w:color="auto"/>
      </w:divBdr>
    </w:div>
    <w:div w:id="152647478">
      <w:bodyDiv w:val="1"/>
      <w:marLeft w:val="0"/>
      <w:marRight w:val="0"/>
      <w:marTop w:val="0"/>
      <w:marBottom w:val="0"/>
      <w:divBdr>
        <w:top w:val="none" w:sz="0" w:space="0" w:color="auto"/>
        <w:left w:val="none" w:sz="0" w:space="0" w:color="auto"/>
        <w:bottom w:val="none" w:sz="0" w:space="0" w:color="auto"/>
        <w:right w:val="none" w:sz="0" w:space="0" w:color="auto"/>
      </w:divBdr>
    </w:div>
    <w:div w:id="173230870">
      <w:bodyDiv w:val="1"/>
      <w:marLeft w:val="0"/>
      <w:marRight w:val="0"/>
      <w:marTop w:val="0"/>
      <w:marBottom w:val="0"/>
      <w:divBdr>
        <w:top w:val="none" w:sz="0" w:space="0" w:color="auto"/>
        <w:left w:val="none" w:sz="0" w:space="0" w:color="auto"/>
        <w:bottom w:val="none" w:sz="0" w:space="0" w:color="auto"/>
        <w:right w:val="none" w:sz="0" w:space="0" w:color="auto"/>
      </w:divBdr>
    </w:div>
    <w:div w:id="202058107">
      <w:bodyDiv w:val="1"/>
      <w:marLeft w:val="0"/>
      <w:marRight w:val="0"/>
      <w:marTop w:val="0"/>
      <w:marBottom w:val="0"/>
      <w:divBdr>
        <w:top w:val="none" w:sz="0" w:space="0" w:color="auto"/>
        <w:left w:val="none" w:sz="0" w:space="0" w:color="auto"/>
        <w:bottom w:val="none" w:sz="0" w:space="0" w:color="auto"/>
        <w:right w:val="none" w:sz="0" w:space="0" w:color="auto"/>
      </w:divBdr>
    </w:div>
    <w:div w:id="204031467">
      <w:bodyDiv w:val="1"/>
      <w:marLeft w:val="0"/>
      <w:marRight w:val="0"/>
      <w:marTop w:val="0"/>
      <w:marBottom w:val="0"/>
      <w:divBdr>
        <w:top w:val="none" w:sz="0" w:space="0" w:color="auto"/>
        <w:left w:val="none" w:sz="0" w:space="0" w:color="auto"/>
        <w:bottom w:val="none" w:sz="0" w:space="0" w:color="auto"/>
        <w:right w:val="none" w:sz="0" w:space="0" w:color="auto"/>
      </w:divBdr>
    </w:div>
    <w:div w:id="240991892">
      <w:bodyDiv w:val="1"/>
      <w:marLeft w:val="0"/>
      <w:marRight w:val="0"/>
      <w:marTop w:val="0"/>
      <w:marBottom w:val="0"/>
      <w:divBdr>
        <w:top w:val="none" w:sz="0" w:space="0" w:color="auto"/>
        <w:left w:val="none" w:sz="0" w:space="0" w:color="auto"/>
        <w:bottom w:val="none" w:sz="0" w:space="0" w:color="auto"/>
        <w:right w:val="none" w:sz="0" w:space="0" w:color="auto"/>
      </w:divBdr>
    </w:div>
    <w:div w:id="315764073">
      <w:bodyDiv w:val="1"/>
      <w:marLeft w:val="0"/>
      <w:marRight w:val="0"/>
      <w:marTop w:val="0"/>
      <w:marBottom w:val="0"/>
      <w:divBdr>
        <w:top w:val="none" w:sz="0" w:space="0" w:color="auto"/>
        <w:left w:val="none" w:sz="0" w:space="0" w:color="auto"/>
        <w:bottom w:val="none" w:sz="0" w:space="0" w:color="auto"/>
        <w:right w:val="none" w:sz="0" w:space="0" w:color="auto"/>
      </w:divBdr>
    </w:div>
    <w:div w:id="316999434">
      <w:bodyDiv w:val="1"/>
      <w:marLeft w:val="0"/>
      <w:marRight w:val="0"/>
      <w:marTop w:val="0"/>
      <w:marBottom w:val="0"/>
      <w:divBdr>
        <w:top w:val="none" w:sz="0" w:space="0" w:color="auto"/>
        <w:left w:val="none" w:sz="0" w:space="0" w:color="auto"/>
        <w:bottom w:val="none" w:sz="0" w:space="0" w:color="auto"/>
        <w:right w:val="none" w:sz="0" w:space="0" w:color="auto"/>
      </w:divBdr>
    </w:div>
    <w:div w:id="331612847">
      <w:bodyDiv w:val="1"/>
      <w:marLeft w:val="0"/>
      <w:marRight w:val="0"/>
      <w:marTop w:val="0"/>
      <w:marBottom w:val="0"/>
      <w:divBdr>
        <w:top w:val="none" w:sz="0" w:space="0" w:color="auto"/>
        <w:left w:val="none" w:sz="0" w:space="0" w:color="auto"/>
        <w:bottom w:val="none" w:sz="0" w:space="0" w:color="auto"/>
        <w:right w:val="none" w:sz="0" w:space="0" w:color="auto"/>
      </w:divBdr>
    </w:div>
    <w:div w:id="364907894">
      <w:bodyDiv w:val="1"/>
      <w:marLeft w:val="0"/>
      <w:marRight w:val="0"/>
      <w:marTop w:val="0"/>
      <w:marBottom w:val="0"/>
      <w:divBdr>
        <w:top w:val="none" w:sz="0" w:space="0" w:color="auto"/>
        <w:left w:val="none" w:sz="0" w:space="0" w:color="auto"/>
        <w:bottom w:val="none" w:sz="0" w:space="0" w:color="auto"/>
        <w:right w:val="none" w:sz="0" w:space="0" w:color="auto"/>
      </w:divBdr>
    </w:div>
    <w:div w:id="367727300">
      <w:bodyDiv w:val="1"/>
      <w:marLeft w:val="0"/>
      <w:marRight w:val="0"/>
      <w:marTop w:val="0"/>
      <w:marBottom w:val="0"/>
      <w:divBdr>
        <w:top w:val="none" w:sz="0" w:space="0" w:color="auto"/>
        <w:left w:val="none" w:sz="0" w:space="0" w:color="auto"/>
        <w:bottom w:val="none" w:sz="0" w:space="0" w:color="auto"/>
        <w:right w:val="none" w:sz="0" w:space="0" w:color="auto"/>
      </w:divBdr>
    </w:div>
    <w:div w:id="400249404">
      <w:bodyDiv w:val="1"/>
      <w:marLeft w:val="0"/>
      <w:marRight w:val="0"/>
      <w:marTop w:val="0"/>
      <w:marBottom w:val="0"/>
      <w:divBdr>
        <w:top w:val="none" w:sz="0" w:space="0" w:color="auto"/>
        <w:left w:val="none" w:sz="0" w:space="0" w:color="auto"/>
        <w:bottom w:val="none" w:sz="0" w:space="0" w:color="auto"/>
        <w:right w:val="none" w:sz="0" w:space="0" w:color="auto"/>
      </w:divBdr>
    </w:div>
    <w:div w:id="451286101">
      <w:bodyDiv w:val="1"/>
      <w:marLeft w:val="0"/>
      <w:marRight w:val="0"/>
      <w:marTop w:val="0"/>
      <w:marBottom w:val="0"/>
      <w:divBdr>
        <w:top w:val="none" w:sz="0" w:space="0" w:color="auto"/>
        <w:left w:val="none" w:sz="0" w:space="0" w:color="auto"/>
        <w:bottom w:val="none" w:sz="0" w:space="0" w:color="auto"/>
        <w:right w:val="none" w:sz="0" w:space="0" w:color="auto"/>
      </w:divBdr>
    </w:div>
    <w:div w:id="530188351">
      <w:bodyDiv w:val="1"/>
      <w:marLeft w:val="0"/>
      <w:marRight w:val="0"/>
      <w:marTop w:val="0"/>
      <w:marBottom w:val="0"/>
      <w:divBdr>
        <w:top w:val="none" w:sz="0" w:space="0" w:color="auto"/>
        <w:left w:val="none" w:sz="0" w:space="0" w:color="auto"/>
        <w:bottom w:val="none" w:sz="0" w:space="0" w:color="auto"/>
        <w:right w:val="none" w:sz="0" w:space="0" w:color="auto"/>
      </w:divBdr>
    </w:div>
    <w:div w:id="544802891">
      <w:bodyDiv w:val="1"/>
      <w:marLeft w:val="0"/>
      <w:marRight w:val="0"/>
      <w:marTop w:val="0"/>
      <w:marBottom w:val="0"/>
      <w:divBdr>
        <w:top w:val="none" w:sz="0" w:space="0" w:color="auto"/>
        <w:left w:val="none" w:sz="0" w:space="0" w:color="auto"/>
        <w:bottom w:val="none" w:sz="0" w:space="0" w:color="auto"/>
        <w:right w:val="none" w:sz="0" w:space="0" w:color="auto"/>
      </w:divBdr>
    </w:div>
    <w:div w:id="601301031">
      <w:bodyDiv w:val="1"/>
      <w:marLeft w:val="0"/>
      <w:marRight w:val="0"/>
      <w:marTop w:val="0"/>
      <w:marBottom w:val="0"/>
      <w:divBdr>
        <w:top w:val="none" w:sz="0" w:space="0" w:color="auto"/>
        <w:left w:val="none" w:sz="0" w:space="0" w:color="auto"/>
        <w:bottom w:val="none" w:sz="0" w:space="0" w:color="auto"/>
        <w:right w:val="none" w:sz="0" w:space="0" w:color="auto"/>
      </w:divBdr>
    </w:div>
    <w:div w:id="650451088">
      <w:bodyDiv w:val="1"/>
      <w:marLeft w:val="0"/>
      <w:marRight w:val="0"/>
      <w:marTop w:val="0"/>
      <w:marBottom w:val="0"/>
      <w:divBdr>
        <w:top w:val="none" w:sz="0" w:space="0" w:color="auto"/>
        <w:left w:val="none" w:sz="0" w:space="0" w:color="auto"/>
        <w:bottom w:val="none" w:sz="0" w:space="0" w:color="auto"/>
        <w:right w:val="none" w:sz="0" w:space="0" w:color="auto"/>
      </w:divBdr>
    </w:div>
    <w:div w:id="656151663">
      <w:bodyDiv w:val="1"/>
      <w:marLeft w:val="0"/>
      <w:marRight w:val="0"/>
      <w:marTop w:val="0"/>
      <w:marBottom w:val="0"/>
      <w:divBdr>
        <w:top w:val="none" w:sz="0" w:space="0" w:color="auto"/>
        <w:left w:val="none" w:sz="0" w:space="0" w:color="auto"/>
        <w:bottom w:val="none" w:sz="0" w:space="0" w:color="auto"/>
        <w:right w:val="none" w:sz="0" w:space="0" w:color="auto"/>
      </w:divBdr>
    </w:div>
    <w:div w:id="676931884">
      <w:bodyDiv w:val="1"/>
      <w:marLeft w:val="0"/>
      <w:marRight w:val="0"/>
      <w:marTop w:val="0"/>
      <w:marBottom w:val="0"/>
      <w:divBdr>
        <w:top w:val="none" w:sz="0" w:space="0" w:color="auto"/>
        <w:left w:val="none" w:sz="0" w:space="0" w:color="auto"/>
        <w:bottom w:val="none" w:sz="0" w:space="0" w:color="auto"/>
        <w:right w:val="none" w:sz="0" w:space="0" w:color="auto"/>
      </w:divBdr>
    </w:div>
    <w:div w:id="678118524">
      <w:bodyDiv w:val="1"/>
      <w:marLeft w:val="0"/>
      <w:marRight w:val="0"/>
      <w:marTop w:val="0"/>
      <w:marBottom w:val="0"/>
      <w:divBdr>
        <w:top w:val="none" w:sz="0" w:space="0" w:color="auto"/>
        <w:left w:val="none" w:sz="0" w:space="0" w:color="auto"/>
        <w:bottom w:val="none" w:sz="0" w:space="0" w:color="auto"/>
        <w:right w:val="none" w:sz="0" w:space="0" w:color="auto"/>
      </w:divBdr>
    </w:div>
    <w:div w:id="808979111">
      <w:bodyDiv w:val="1"/>
      <w:marLeft w:val="0"/>
      <w:marRight w:val="0"/>
      <w:marTop w:val="0"/>
      <w:marBottom w:val="0"/>
      <w:divBdr>
        <w:top w:val="none" w:sz="0" w:space="0" w:color="auto"/>
        <w:left w:val="none" w:sz="0" w:space="0" w:color="auto"/>
        <w:bottom w:val="none" w:sz="0" w:space="0" w:color="auto"/>
        <w:right w:val="none" w:sz="0" w:space="0" w:color="auto"/>
      </w:divBdr>
    </w:div>
    <w:div w:id="819154679">
      <w:bodyDiv w:val="1"/>
      <w:marLeft w:val="0"/>
      <w:marRight w:val="0"/>
      <w:marTop w:val="0"/>
      <w:marBottom w:val="0"/>
      <w:divBdr>
        <w:top w:val="none" w:sz="0" w:space="0" w:color="auto"/>
        <w:left w:val="none" w:sz="0" w:space="0" w:color="auto"/>
        <w:bottom w:val="none" w:sz="0" w:space="0" w:color="auto"/>
        <w:right w:val="none" w:sz="0" w:space="0" w:color="auto"/>
      </w:divBdr>
    </w:div>
    <w:div w:id="819543567">
      <w:bodyDiv w:val="1"/>
      <w:marLeft w:val="0"/>
      <w:marRight w:val="0"/>
      <w:marTop w:val="0"/>
      <w:marBottom w:val="0"/>
      <w:divBdr>
        <w:top w:val="none" w:sz="0" w:space="0" w:color="auto"/>
        <w:left w:val="none" w:sz="0" w:space="0" w:color="auto"/>
        <w:bottom w:val="none" w:sz="0" w:space="0" w:color="auto"/>
        <w:right w:val="none" w:sz="0" w:space="0" w:color="auto"/>
      </w:divBdr>
    </w:div>
    <w:div w:id="875627375">
      <w:bodyDiv w:val="1"/>
      <w:marLeft w:val="0"/>
      <w:marRight w:val="0"/>
      <w:marTop w:val="0"/>
      <w:marBottom w:val="0"/>
      <w:divBdr>
        <w:top w:val="none" w:sz="0" w:space="0" w:color="auto"/>
        <w:left w:val="none" w:sz="0" w:space="0" w:color="auto"/>
        <w:bottom w:val="none" w:sz="0" w:space="0" w:color="auto"/>
        <w:right w:val="none" w:sz="0" w:space="0" w:color="auto"/>
      </w:divBdr>
    </w:div>
    <w:div w:id="955911999">
      <w:bodyDiv w:val="1"/>
      <w:marLeft w:val="0"/>
      <w:marRight w:val="0"/>
      <w:marTop w:val="0"/>
      <w:marBottom w:val="0"/>
      <w:divBdr>
        <w:top w:val="none" w:sz="0" w:space="0" w:color="auto"/>
        <w:left w:val="none" w:sz="0" w:space="0" w:color="auto"/>
        <w:bottom w:val="none" w:sz="0" w:space="0" w:color="auto"/>
        <w:right w:val="none" w:sz="0" w:space="0" w:color="auto"/>
      </w:divBdr>
    </w:div>
    <w:div w:id="981618016">
      <w:bodyDiv w:val="1"/>
      <w:marLeft w:val="0"/>
      <w:marRight w:val="0"/>
      <w:marTop w:val="0"/>
      <w:marBottom w:val="0"/>
      <w:divBdr>
        <w:top w:val="none" w:sz="0" w:space="0" w:color="auto"/>
        <w:left w:val="none" w:sz="0" w:space="0" w:color="auto"/>
        <w:bottom w:val="none" w:sz="0" w:space="0" w:color="auto"/>
        <w:right w:val="none" w:sz="0" w:space="0" w:color="auto"/>
      </w:divBdr>
    </w:div>
    <w:div w:id="990598860">
      <w:bodyDiv w:val="1"/>
      <w:marLeft w:val="0"/>
      <w:marRight w:val="0"/>
      <w:marTop w:val="0"/>
      <w:marBottom w:val="0"/>
      <w:divBdr>
        <w:top w:val="none" w:sz="0" w:space="0" w:color="auto"/>
        <w:left w:val="none" w:sz="0" w:space="0" w:color="auto"/>
        <w:bottom w:val="none" w:sz="0" w:space="0" w:color="auto"/>
        <w:right w:val="none" w:sz="0" w:space="0" w:color="auto"/>
      </w:divBdr>
    </w:div>
    <w:div w:id="994796713">
      <w:bodyDiv w:val="1"/>
      <w:marLeft w:val="0"/>
      <w:marRight w:val="0"/>
      <w:marTop w:val="0"/>
      <w:marBottom w:val="0"/>
      <w:divBdr>
        <w:top w:val="none" w:sz="0" w:space="0" w:color="auto"/>
        <w:left w:val="none" w:sz="0" w:space="0" w:color="auto"/>
        <w:bottom w:val="none" w:sz="0" w:space="0" w:color="auto"/>
        <w:right w:val="none" w:sz="0" w:space="0" w:color="auto"/>
      </w:divBdr>
    </w:div>
    <w:div w:id="1003513825">
      <w:bodyDiv w:val="1"/>
      <w:marLeft w:val="0"/>
      <w:marRight w:val="0"/>
      <w:marTop w:val="0"/>
      <w:marBottom w:val="0"/>
      <w:divBdr>
        <w:top w:val="none" w:sz="0" w:space="0" w:color="auto"/>
        <w:left w:val="none" w:sz="0" w:space="0" w:color="auto"/>
        <w:bottom w:val="none" w:sz="0" w:space="0" w:color="auto"/>
        <w:right w:val="none" w:sz="0" w:space="0" w:color="auto"/>
      </w:divBdr>
    </w:div>
    <w:div w:id="1023048583">
      <w:bodyDiv w:val="1"/>
      <w:marLeft w:val="0"/>
      <w:marRight w:val="0"/>
      <w:marTop w:val="0"/>
      <w:marBottom w:val="0"/>
      <w:divBdr>
        <w:top w:val="none" w:sz="0" w:space="0" w:color="auto"/>
        <w:left w:val="none" w:sz="0" w:space="0" w:color="auto"/>
        <w:bottom w:val="none" w:sz="0" w:space="0" w:color="auto"/>
        <w:right w:val="none" w:sz="0" w:space="0" w:color="auto"/>
      </w:divBdr>
    </w:div>
    <w:div w:id="1026709291">
      <w:bodyDiv w:val="1"/>
      <w:marLeft w:val="0"/>
      <w:marRight w:val="0"/>
      <w:marTop w:val="0"/>
      <w:marBottom w:val="0"/>
      <w:divBdr>
        <w:top w:val="none" w:sz="0" w:space="0" w:color="auto"/>
        <w:left w:val="none" w:sz="0" w:space="0" w:color="auto"/>
        <w:bottom w:val="none" w:sz="0" w:space="0" w:color="auto"/>
        <w:right w:val="none" w:sz="0" w:space="0" w:color="auto"/>
      </w:divBdr>
    </w:div>
    <w:div w:id="1074815353">
      <w:bodyDiv w:val="1"/>
      <w:marLeft w:val="0"/>
      <w:marRight w:val="0"/>
      <w:marTop w:val="0"/>
      <w:marBottom w:val="0"/>
      <w:divBdr>
        <w:top w:val="none" w:sz="0" w:space="0" w:color="auto"/>
        <w:left w:val="none" w:sz="0" w:space="0" w:color="auto"/>
        <w:bottom w:val="none" w:sz="0" w:space="0" w:color="auto"/>
        <w:right w:val="none" w:sz="0" w:space="0" w:color="auto"/>
      </w:divBdr>
    </w:div>
    <w:div w:id="1085805152">
      <w:bodyDiv w:val="1"/>
      <w:marLeft w:val="0"/>
      <w:marRight w:val="0"/>
      <w:marTop w:val="0"/>
      <w:marBottom w:val="0"/>
      <w:divBdr>
        <w:top w:val="none" w:sz="0" w:space="0" w:color="auto"/>
        <w:left w:val="none" w:sz="0" w:space="0" w:color="auto"/>
        <w:bottom w:val="none" w:sz="0" w:space="0" w:color="auto"/>
        <w:right w:val="none" w:sz="0" w:space="0" w:color="auto"/>
      </w:divBdr>
    </w:div>
    <w:div w:id="1100949377">
      <w:bodyDiv w:val="1"/>
      <w:marLeft w:val="0"/>
      <w:marRight w:val="0"/>
      <w:marTop w:val="0"/>
      <w:marBottom w:val="0"/>
      <w:divBdr>
        <w:top w:val="none" w:sz="0" w:space="0" w:color="auto"/>
        <w:left w:val="none" w:sz="0" w:space="0" w:color="auto"/>
        <w:bottom w:val="none" w:sz="0" w:space="0" w:color="auto"/>
        <w:right w:val="none" w:sz="0" w:space="0" w:color="auto"/>
      </w:divBdr>
    </w:div>
    <w:div w:id="1110055477">
      <w:bodyDiv w:val="1"/>
      <w:marLeft w:val="0"/>
      <w:marRight w:val="0"/>
      <w:marTop w:val="0"/>
      <w:marBottom w:val="0"/>
      <w:divBdr>
        <w:top w:val="none" w:sz="0" w:space="0" w:color="auto"/>
        <w:left w:val="none" w:sz="0" w:space="0" w:color="auto"/>
        <w:bottom w:val="none" w:sz="0" w:space="0" w:color="auto"/>
        <w:right w:val="none" w:sz="0" w:space="0" w:color="auto"/>
      </w:divBdr>
    </w:div>
    <w:div w:id="1181775210">
      <w:bodyDiv w:val="1"/>
      <w:marLeft w:val="0"/>
      <w:marRight w:val="0"/>
      <w:marTop w:val="0"/>
      <w:marBottom w:val="0"/>
      <w:divBdr>
        <w:top w:val="none" w:sz="0" w:space="0" w:color="auto"/>
        <w:left w:val="none" w:sz="0" w:space="0" w:color="auto"/>
        <w:bottom w:val="none" w:sz="0" w:space="0" w:color="auto"/>
        <w:right w:val="none" w:sz="0" w:space="0" w:color="auto"/>
      </w:divBdr>
    </w:div>
    <w:div w:id="1199968360">
      <w:bodyDiv w:val="1"/>
      <w:marLeft w:val="0"/>
      <w:marRight w:val="0"/>
      <w:marTop w:val="0"/>
      <w:marBottom w:val="0"/>
      <w:divBdr>
        <w:top w:val="none" w:sz="0" w:space="0" w:color="auto"/>
        <w:left w:val="none" w:sz="0" w:space="0" w:color="auto"/>
        <w:bottom w:val="none" w:sz="0" w:space="0" w:color="auto"/>
        <w:right w:val="none" w:sz="0" w:space="0" w:color="auto"/>
      </w:divBdr>
    </w:div>
    <w:div w:id="1234050306">
      <w:bodyDiv w:val="1"/>
      <w:marLeft w:val="0"/>
      <w:marRight w:val="0"/>
      <w:marTop w:val="0"/>
      <w:marBottom w:val="0"/>
      <w:divBdr>
        <w:top w:val="none" w:sz="0" w:space="0" w:color="auto"/>
        <w:left w:val="none" w:sz="0" w:space="0" w:color="auto"/>
        <w:bottom w:val="none" w:sz="0" w:space="0" w:color="auto"/>
        <w:right w:val="none" w:sz="0" w:space="0" w:color="auto"/>
      </w:divBdr>
    </w:div>
    <w:div w:id="1294218240">
      <w:bodyDiv w:val="1"/>
      <w:marLeft w:val="0"/>
      <w:marRight w:val="0"/>
      <w:marTop w:val="0"/>
      <w:marBottom w:val="0"/>
      <w:divBdr>
        <w:top w:val="none" w:sz="0" w:space="0" w:color="auto"/>
        <w:left w:val="none" w:sz="0" w:space="0" w:color="auto"/>
        <w:bottom w:val="none" w:sz="0" w:space="0" w:color="auto"/>
        <w:right w:val="none" w:sz="0" w:space="0" w:color="auto"/>
      </w:divBdr>
    </w:div>
    <w:div w:id="1322124841">
      <w:bodyDiv w:val="1"/>
      <w:marLeft w:val="0"/>
      <w:marRight w:val="0"/>
      <w:marTop w:val="0"/>
      <w:marBottom w:val="0"/>
      <w:divBdr>
        <w:top w:val="none" w:sz="0" w:space="0" w:color="auto"/>
        <w:left w:val="none" w:sz="0" w:space="0" w:color="auto"/>
        <w:bottom w:val="none" w:sz="0" w:space="0" w:color="auto"/>
        <w:right w:val="none" w:sz="0" w:space="0" w:color="auto"/>
      </w:divBdr>
    </w:div>
    <w:div w:id="1353341092">
      <w:bodyDiv w:val="1"/>
      <w:marLeft w:val="0"/>
      <w:marRight w:val="0"/>
      <w:marTop w:val="0"/>
      <w:marBottom w:val="0"/>
      <w:divBdr>
        <w:top w:val="none" w:sz="0" w:space="0" w:color="auto"/>
        <w:left w:val="none" w:sz="0" w:space="0" w:color="auto"/>
        <w:bottom w:val="none" w:sz="0" w:space="0" w:color="auto"/>
        <w:right w:val="none" w:sz="0" w:space="0" w:color="auto"/>
      </w:divBdr>
    </w:div>
    <w:div w:id="1396777241">
      <w:bodyDiv w:val="1"/>
      <w:marLeft w:val="0"/>
      <w:marRight w:val="0"/>
      <w:marTop w:val="0"/>
      <w:marBottom w:val="0"/>
      <w:divBdr>
        <w:top w:val="none" w:sz="0" w:space="0" w:color="auto"/>
        <w:left w:val="none" w:sz="0" w:space="0" w:color="auto"/>
        <w:bottom w:val="none" w:sz="0" w:space="0" w:color="auto"/>
        <w:right w:val="none" w:sz="0" w:space="0" w:color="auto"/>
      </w:divBdr>
    </w:div>
    <w:div w:id="1402605871">
      <w:bodyDiv w:val="1"/>
      <w:marLeft w:val="0"/>
      <w:marRight w:val="0"/>
      <w:marTop w:val="0"/>
      <w:marBottom w:val="0"/>
      <w:divBdr>
        <w:top w:val="none" w:sz="0" w:space="0" w:color="auto"/>
        <w:left w:val="none" w:sz="0" w:space="0" w:color="auto"/>
        <w:bottom w:val="none" w:sz="0" w:space="0" w:color="auto"/>
        <w:right w:val="none" w:sz="0" w:space="0" w:color="auto"/>
      </w:divBdr>
    </w:div>
    <w:div w:id="1553955963">
      <w:bodyDiv w:val="1"/>
      <w:marLeft w:val="0"/>
      <w:marRight w:val="0"/>
      <w:marTop w:val="0"/>
      <w:marBottom w:val="0"/>
      <w:divBdr>
        <w:top w:val="none" w:sz="0" w:space="0" w:color="auto"/>
        <w:left w:val="none" w:sz="0" w:space="0" w:color="auto"/>
        <w:bottom w:val="none" w:sz="0" w:space="0" w:color="auto"/>
        <w:right w:val="none" w:sz="0" w:space="0" w:color="auto"/>
      </w:divBdr>
    </w:div>
    <w:div w:id="1601453734">
      <w:bodyDiv w:val="1"/>
      <w:marLeft w:val="0"/>
      <w:marRight w:val="0"/>
      <w:marTop w:val="0"/>
      <w:marBottom w:val="0"/>
      <w:divBdr>
        <w:top w:val="none" w:sz="0" w:space="0" w:color="auto"/>
        <w:left w:val="none" w:sz="0" w:space="0" w:color="auto"/>
        <w:bottom w:val="none" w:sz="0" w:space="0" w:color="auto"/>
        <w:right w:val="none" w:sz="0" w:space="0" w:color="auto"/>
      </w:divBdr>
    </w:div>
    <w:div w:id="1628269813">
      <w:bodyDiv w:val="1"/>
      <w:marLeft w:val="0"/>
      <w:marRight w:val="0"/>
      <w:marTop w:val="0"/>
      <w:marBottom w:val="0"/>
      <w:divBdr>
        <w:top w:val="none" w:sz="0" w:space="0" w:color="auto"/>
        <w:left w:val="none" w:sz="0" w:space="0" w:color="auto"/>
        <w:bottom w:val="none" w:sz="0" w:space="0" w:color="auto"/>
        <w:right w:val="none" w:sz="0" w:space="0" w:color="auto"/>
      </w:divBdr>
    </w:div>
    <w:div w:id="1667856783">
      <w:bodyDiv w:val="1"/>
      <w:marLeft w:val="0"/>
      <w:marRight w:val="0"/>
      <w:marTop w:val="0"/>
      <w:marBottom w:val="0"/>
      <w:divBdr>
        <w:top w:val="none" w:sz="0" w:space="0" w:color="auto"/>
        <w:left w:val="none" w:sz="0" w:space="0" w:color="auto"/>
        <w:bottom w:val="none" w:sz="0" w:space="0" w:color="auto"/>
        <w:right w:val="none" w:sz="0" w:space="0" w:color="auto"/>
      </w:divBdr>
    </w:div>
    <w:div w:id="1686324318">
      <w:bodyDiv w:val="1"/>
      <w:marLeft w:val="0"/>
      <w:marRight w:val="0"/>
      <w:marTop w:val="0"/>
      <w:marBottom w:val="0"/>
      <w:divBdr>
        <w:top w:val="none" w:sz="0" w:space="0" w:color="auto"/>
        <w:left w:val="none" w:sz="0" w:space="0" w:color="auto"/>
        <w:bottom w:val="none" w:sz="0" w:space="0" w:color="auto"/>
        <w:right w:val="none" w:sz="0" w:space="0" w:color="auto"/>
      </w:divBdr>
    </w:div>
    <w:div w:id="1736969617">
      <w:bodyDiv w:val="1"/>
      <w:marLeft w:val="0"/>
      <w:marRight w:val="0"/>
      <w:marTop w:val="0"/>
      <w:marBottom w:val="0"/>
      <w:divBdr>
        <w:top w:val="none" w:sz="0" w:space="0" w:color="auto"/>
        <w:left w:val="none" w:sz="0" w:space="0" w:color="auto"/>
        <w:bottom w:val="none" w:sz="0" w:space="0" w:color="auto"/>
        <w:right w:val="none" w:sz="0" w:space="0" w:color="auto"/>
      </w:divBdr>
    </w:div>
    <w:div w:id="1766611109">
      <w:bodyDiv w:val="1"/>
      <w:marLeft w:val="0"/>
      <w:marRight w:val="0"/>
      <w:marTop w:val="0"/>
      <w:marBottom w:val="0"/>
      <w:divBdr>
        <w:top w:val="none" w:sz="0" w:space="0" w:color="auto"/>
        <w:left w:val="none" w:sz="0" w:space="0" w:color="auto"/>
        <w:bottom w:val="none" w:sz="0" w:space="0" w:color="auto"/>
        <w:right w:val="none" w:sz="0" w:space="0" w:color="auto"/>
      </w:divBdr>
    </w:div>
    <w:div w:id="1804346282">
      <w:bodyDiv w:val="1"/>
      <w:marLeft w:val="0"/>
      <w:marRight w:val="0"/>
      <w:marTop w:val="0"/>
      <w:marBottom w:val="0"/>
      <w:divBdr>
        <w:top w:val="none" w:sz="0" w:space="0" w:color="auto"/>
        <w:left w:val="none" w:sz="0" w:space="0" w:color="auto"/>
        <w:bottom w:val="none" w:sz="0" w:space="0" w:color="auto"/>
        <w:right w:val="none" w:sz="0" w:space="0" w:color="auto"/>
      </w:divBdr>
    </w:div>
    <w:div w:id="1842772858">
      <w:bodyDiv w:val="1"/>
      <w:marLeft w:val="0"/>
      <w:marRight w:val="0"/>
      <w:marTop w:val="0"/>
      <w:marBottom w:val="0"/>
      <w:divBdr>
        <w:top w:val="none" w:sz="0" w:space="0" w:color="auto"/>
        <w:left w:val="none" w:sz="0" w:space="0" w:color="auto"/>
        <w:bottom w:val="none" w:sz="0" w:space="0" w:color="auto"/>
        <w:right w:val="none" w:sz="0" w:space="0" w:color="auto"/>
      </w:divBdr>
    </w:div>
    <w:div w:id="1861577621">
      <w:bodyDiv w:val="1"/>
      <w:marLeft w:val="0"/>
      <w:marRight w:val="0"/>
      <w:marTop w:val="0"/>
      <w:marBottom w:val="0"/>
      <w:divBdr>
        <w:top w:val="none" w:sz="0" w:space="0" w:color="auto"/>
        <w:left w:val="none" w:sz="0" w:space="0" w:color="auto"/>
        <w:bottom w:val="none" w:sz="0" w:space="0" w:color="auto"/>
        <w:right w:val="none" w:sz="0" w:space="0" w:color="auto"/>
      </w:divBdr>
    </w:div>
    <w:div w:id="1875729938">
      <w:bodyDiv w:val="1"/>
      <w:marLeft w:val="0"/>
      <w:marRight w:val="0"/>
      <w:marTop w:val="0"/>
      <w:marBottom w:val="0"/>
      <w:divBdr>
        <w:top w:val="none" w:sz="0" w:space="0" w:color="auto"/>
        <w:left w:val="none" w:sz="0" w:space="0" w:color="auto"/>
        <w:bottom w:val="none" w:sz="0" w:space="0" w:color="auto"/>
        <w:right w:val="none" w:sz="0" w:space="0" w:color="auto"/>
      </w:divBdr>
    </w:div>
    <w:div w:id="1882858746">
      <w:bodyDiv w:val="1"/>
      <w:marLeft w:val="0"/>
      <w:marRight w:val="0"/>
      <w:marTop w:val="0"/>
      <w:marBottom w:val="0"/>
      <w:divBdr>
        <w:top w:val="none" w:sz="0" w:space="0" w:color="auto"/>
        <w:left w:val="none" w:sz="0" w:space="0" w:color="auto"/>
        <w:bottom w:val="none" w:sz="0" w:space="0" w:color="auto"/>
        <w:right w:val="none" w:sz="0" w:space="0" w:color="auto"/>
      </w:divBdr>
    </w:div>
    <w:div w:id="1888370753">
      <w:bodyDiv w:val="1"/>
      <w:marLeft w:val="0"/>
      <w:marRight w:val="0"/>
      <w:marTop w:val="0"/>
      <w:marBottom w:val="0"/>
      <w:divBdr>
        <w:top w:val="none" w:sz="0" w:space="0" w:color="auto"/>
        <w:left w:val="none" w:sz="0" w:space="0" w:color="auto"/>
        <w:bottom w:val="none" w:sz="0" w:space="0" w:color="auto"/>
        <w:right w:val="none" w:sz="0" w:space="0" w:color="auto"/>
      </w:divBdr>
    </w:div>
    <w:div w:id="1903834036">
      <w:bodyDiv w:val="1"/>
      <w:marLeft w:val="0"/>
      <w:marRight w:val="0"/>
      <w:marTop w:val="0"/>
      <w:marBottom w:val="0"/>
      <w:divBdr>
        <w:top w:val="none" w:sz="0" w:space="0" w:color="auto"/>
        <w:left w:val="none" w:sz="0" w:space="0" w:color="auto"/>
        <w:bottom w:val="none" w:sz="0" w:space="0" w:color="auto"/>
        <w:right w:val="none" w:sz="0" w:space="0" w:color="auto"/>
      </w:divBdr>
    </w:div>
    <w:div w:id="2003391083">
      <w:bodyDiv w:val="1"/>
      <w:marLeft w:val="0"/>
      <w:marRight w:val="0"/>
      <w:marTop w:val="0"/>
      <w:marBottom w:val="0"/>
      <w:divBdr>
        <w:top w:val="none" w:sz="0" w:space="0" w:color="auto"/>
        <w:left w:val="none" w:sz="0" w:space="0" w:color="auto"/>
        <w:bottom w:val="none" w:sz="0" w:space="0" w:color="auto"/>
        <w:right w:val="none" w:sz="0" w:space="0" w:color="auto"/>
      </w:divBdr>
    </w:div>
    <w:div w:id="2029404501">
      <w:bodyDiv w:val="1"/>
      <w:marLeft w:val="0"/>
      <w:marRight w:val="0"/>
      <w:marTop w:val="0"/>
      <w:marBottom w:val="0"/>
      <w:divBdr>
        <w:top w:val="none" w:sz="0" w:space="0" w:color="auto"/>
        <w:left w:val="none" w:sz="0" w:space="0" w:color="auto"/>
        <w:bottom w:val="none" w:sz="0" w:space="0" w:color="auto"/>
        <w:right w:val="none" w:sz="0" w:space="0" w:color="auto"/>
      </w:divBdr>
    </w:div>
    <w:div w:id="2049986890">
      <w:bodyDiv w:val="1"/>
      <w:marLeft w:val="0"/>
      <w:marRight w:val="0"/>
      <w:marTop w:val="0"/>
      <w:marBottom w:val="0"/>
      <w:divBdr>
        <w:top w:val="none" w:sz="0" w:space="0" w:color="auto"/>
        <w:left w:val="none" w:sz="0" w:space="0" w:color="auto"/>
        <w:bottom w:val="none" w:sz="0" w:space="0" w:color="auto"/>
        <w:right w:val="none" w:sz="0" w:space="0" w:color="auto"/>
      </w:divBdr>
    </w:div>
    <w:div w:id="2055306179">
      <w:bodyDiv w:val="1"/>
      <w:marLeft w:val="0"/>
      <w:marRight w:val="0"/>
      <w:marTop w:val="0"/>
      <w:marBottom w:val="0"/>
      <w:divBdr>
        <w:top w:val="none" w:sz="0" w:space="0" w:color="auto"/>
        <w:left w:val="none" w:sz="0" w:space="0" w:color="auto"/>
        <w:bottom w:val="none" w:sz="0" w:space="0" w:color="auto"/>
        <w:right w:val="none" w:sz="0" w:space="0" w:color="auto"/>
      </w:divBdr>
    </w:div>
    <w:div w:id="2057535475">
      <w:bodyDiv w:val="1"/>
      <w:marLeft w:val="0"/>
      <w:marRight w:val="0"/>
      <w:marTop w:val="0"/>
      <w:marBottom w:val="0"/>
      <w:divBdr>
        <w:top w:val="none" w:sz="0" w:space="0" w:color="auto"/>
        <w:left w:val="none" w:sz="0" w:space="0" w:color="auto"/>
        <w:bottom w:val="none" w:sz="0" w:space="0" w:color="auto"/>
        <w:right w:val="none" w:sz="0" w:space="0" w:color="auto"/>
      </w:divBdr>
    </w:div>
    <w:div w:id="2067483769">
      <w:bodyDiv w:val="1"/>
      <w:marLeft w:val="0"/>
      <w:marRight w:val="0"/>
      <w:marTop w:val="0"/>
      <w:marBottom w:val="0"/>
      <w:divBdr>
        <w:top w:val="none" w:sz="0" w:space="0" w:color="auto"/>
        <w:left w:val="none" w:sz="0" w:space="0" w:color="auto"/>
        <w:bottom w:val="none" w:sz="0" w:space="0" w:color="auto"/>
        <w:right w:val="none" w:sz="0" w:space="0" w:color="auto"/>
      </w:divBdr>
    </w:div>
    <w:div w:id="2089301917">
      <w:bodyDiv w:val="1"/>
      <w:marLeft w:val="0"/>
      <w:marRight w:val="0"/>
      <w:marTop w:val="0"/>
      <w:marBottom w:val="0"/>
      <w:divBdr>
        <w:top w:val="none" w:sz="0" w:space="0" w:color="auto"/>
        <w:left w:val="none" w:sz="0" w:space="0" w:color="auto"/>
        <w:bottom w:val="none" w:sz="0" w:space="0" w:color="auto"/>
        <w:right w:val="none" w:sz="0" w:space="0" w:color="auto"/>
      </w:divBdr>
    </w:div>
    <w:div w:id="2123649081">
      <w:bodyDiv w:val="1"/>
      <w:marLeft w:val="0"/>
      <w:marRight w:val="0"/>
      <w:marTop w:val="0"/>
      <w:marBottom w:val="0"/>
      <w:divBdr>
        <w:top w:val="none" w:sz="0" w:space="0" w:color="auto"/>
        <w:left w:val="none" w:sz="0" w:space="0" w:color="auto"/>
        <w:bottom w:val="none" w:sz="0" w:space="0" w:color="auto"/>
        <w:right w:val="none" w:sz="0" w:space="0" w:color="auto"/>
      </w:divBdr>
    </w:div>
    <w:div w:id="214541861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zakononline.com.ua/documents/show/140610___140610" TargetMode="External"/><Relationship Id="rId299" Type="http://schemas.openxmlformats.org/officeDocument/2006/relationships/hyperlink" Target="https://doi.org/10.31733/2078-3566-2022-6-289-293" TargetMode="External"/><Relationship Id="rId21" Type="http://schemas.openxmlformats.org/officeDocument/2006/relationships/hyperlink" Target="https://zakon.rada.gov.ua/laws/card/993_163" TargetMode="External"/><Relationship Id="rId63" Type="http://schemas.openxmlformats.org/officeDocument/2006/relationships/hyperlink" Target="https://web.archive.org/web/20090916210423/http:/www.comunidadandina.org/ingles/documentos/documents/cusco8-12-04.htm" TargetMode="External"/><Relationship Id="rId159" Type="http://schemas.openxmlformats.org/officeDocument/2006/relationships/hyperlink" Target="https://zakon.rada.gov.ua/laws/show/162/95-%D0%B2%D1%80" TargetMode="External"/><Relationship Id="rId324" Type="http://schemas.openxmlformats.org/officeDocument/2006/relationships/hyperlink" Target="https://pravo-izdat.com.ua/image/data/Files/833/3_Miznarodne%20kriminalne%20pravo_vnutri.pdf" TargetMode="External"/><Relationship Id="rId366" Type="http://schemas.openxmlformats.org/officeDocument/2006/relationships/hyperlink" Target="https://www.un.org/ru/documents/decl_conv/declarations/declarathenv.shtml" TargetMode="External"/><Relationship Id="rId170" Type="http://schemas.openxmlformats.org/officeDocument/2006/relationships/hyperlink" Target="https://uk.wikipedia.org/wiki/%D0%A2%D0%BE%D0%BA%D1%96%D0%B9%D1%81%D1%8C%D0%BA%D0%B8%D0%B9_%D1%82%D1%80%D0%B8%D0%B1%D1%83%D0%BD%D0%B0%D0%BB" TargetMode="External"/><Relationship Id="rId226" Type="http://schemas.openxmlformats.org/officeDocument/2006/relationships/hyperlink" Target="https://www.ukrinform.ua/rubric-ato/3687179-kandidaturu-derzavipokrovitelki-maut-pogoditi-ukraina-i-rosia-koordstab.html" TargetMode="External"/><Relationship Id="rId268" Type="http://schemas.openxmlformats.org/officeDocument/2006/relationships/hyperlink" Target="https://fakty.com.ua/ua/ukraine/suspilstvo/20230901-za-rik-kilkist-vpo-zbilshylasya-na-300-tys-osib-vereshhuk/" TargetMode="External"/><Relationship Id="rId32" Type="http://schemas.openxmlformats.org/officeDocument/2006/relationships/hyperlink" Target="https://zakon.rada.gov.ua/laws/show/v003v710-01" TargetMode="External"/><Relationship Id="rId74" Type="http://schemas.openxmlformats.org/officeDocument/2006/relationships/hyperlink" Target="https://rm.coe.int/fourth-evaluation-round-corruption-prevention-in-respect-of-members-of/1680aaa790" TargetMode="External"/><Relationship Id="rId128" Type="http://schemas.openxmlformats.org/officeDocument/2006/relationships/hyperlink" Target="https://www.ukrinform.ua/rubric-ato/3732355-kilkist-ukrainciv-ta-ih-migracia-za-kordon-cerez-vijnu.html" TargetMode="External"/><Relationship Id="rId335" Type="http://schemas.openxmlformats.org/officeDocument/2006/relationships/hyperlink" Target="https://zakon.rada.gov.ua/laws/show/974_c87" TargetMode="External"/><Relationship Id="rId377" Type="http://schemas.openxmlformats.org/officeDocument/2006/relationships/image" Target="media/image2.png"/><Relationship Id="rId5" Type="http://schemas.openxmlformats.org/officeDocument/2006/relationships/settings" Target="settings.xml"/><Relationship Id="rId181" Type="http://schemas.openxmlformats.org/officeDocument/2006/relationships/hyperlink" Target="https://www.echr.coe.int/documents/d/echr/Resolution_ECHR_cessation_membership_Russia_CoE_ENG." TargetMode="External"/><Relationship Id="rId237" Type="http://schemas.openxmlformats.org/officeDocument/2006/relationships/hyperlink" Target="https://zakon.rada.gov.ua/laws/show/995_001-99" TargetMode="External"/><Relationship Id="rId402" Type="http://schemas.openxmlformats.org/officeDocument/2006/relationships/hyperlink" Target="https://www.eeas.europa.eu/eeas" TargetMode="External"/><Relationship Id="rId258" Type="http://schemas.openxmlformats.org/officeDocument/2006/relationships/hyperlink" Target="https://pace.coe.int/en/files/29483/html" TargetMode="External"/><Relationship Id="rId279" Type="http://schemas.openxmlformats.org/officeDocument/2006/relationships/hyperlink" Target="https://zakon.rada.gov.ua/laws/show/995_569" TargetMode="External"/><Relationship Id="rId22" Type="http://schemas.openxmlformats.org/officeDocument/2006/relationships/hyperlink" Target="https://zakon.rada.gov.ua/laws/card/997_j82" TargetMode="External"/><Relationship Id="rId43" Type="http://schemas.openxmlformats.org/officeDocument/2006/relationships/hyperlink" Target="https://zakon.rada.gov.ua/laws/show/995_015" TargetMode="External"/><Relationship Id="rId64" Type="http://schemas.openxmlformats.org/officeDocument/2006/relationships/hyperlink" Target="https://cyberleninka.ru/article/n/mnogopolyarnyy-mir-realnost-i-perspektivy/viewer" TargetMode="External"/><Relationship Id="rId118" Type="http://schemas.openxmlformats.org/officeDocument/2006/relationships/hyperlink" Target="https://zakon.rada.gov.ua/laws/show/997_j82" TargetMode="External"/><Relationship Id="rId139" Type="http://schemas.openxmlformats.org/officeDocument/2006/relationships/hyperlink" Target="https://zakon.rada.gov.ua/laws/show/3671-17" TargetMode="External"/><Relationship Id="rId290" Type="http://schemas.openxmlformats.org/officeDocument/2006/relationships/hyperlink" Target="https://uk.wikipedia.org/wiki/%D0%90%D0%BD%D0%B3%D0%BB%D1%96%D0%B9%D1%81%D1%8C%D0%BA%D0%B0_%D0%BC%D0%BE%D0%B2%D0%B0" TargetMode="External"/><Relationship Id="rId304" Type="http://schemas.openxmlformats.org/officeDocument/2006/relationships/hyperlink" Target="http://dspace.onua.edu.ua/bitstream/handle/11300/3462/%D0%9F%D0%BE%D0%B3%D0%BE%D1%81%D1%8F%D0%BD.pdf?sequence=1&amp;amp;isAllowed=y" TargetMode="External"/><Relationship Id="rId325" Type="http://schemas.openxmlformats.org/officeDocument/2006/relationships/hyperlink" Target="https://studfile.net/preview/2266775/" TargetMode="External"/><Relationship Id="rId346" Type="http://schemas.openxmlformats.org/officeDocument/2006/relationships/hyperlink" Target="https://zakon.rada.gov.ua/laws/show/995_048" TargetMode="External"/><Relationship Id="rId367" Type="http://schemas.openxmlformats.org/officeDocument/2006/relationships/hyperlink" Target="http://www.un.org/ru/" TargetMode="External"/><Relationship Id="rId388" Type="http://schemas.openxmlformats.org/officeDocument/2006/relationships/hyperlink" Target="https://zakon.rada.gov.ua/laws/show/2709-15" TargetMode="External"/><Relationship Id="rId85" Type="http://schemas.openxmlformats.org/officeDocument/2006/relationships/hyperlink" Target="https://ips.ligazakon.net/document/MU01293?an=2" TargetMode="External"/><Relationship Id="rId150" Type="http://schemas.openxmlformats.org/officeDocument/2006/relationships/hyperlink" Target="https://ombudsman.gov.ua/news_details/rozyasnennya-shchodo-timchasovogo-zahistu-ta-otrimannya-statusu-bizhencya" TargetMode="External"/><Relationship Id="rId171" Type="http://schemas.openxmlformats.org/officeDocument/2006/relationships/hyperlink" Target="http://nbuv.gov.ua/UJRN/Chkup_2013_2_87." TargetMode="External"/><Relationship Id="rId192" Type="http://schemas.openxmlformats.org/officeDocument/2006/relationships/hyperlink" Target="https://www.ukrinform.ua/amp/rubric-polytics/3770279-rada-evropi-zanepokoena-nedotrimannam-prav-ludini-na-okupovanih-rosieu-teritoriah-ukraini.html" TargetMode="External"/><Relationship Id="rId206" Type="http://schemas.openxmlformats.org/officeDocument/2006/relationships/hyperlink" Target="https://www.radiosvoboda.org/a/pidryv-kakhovska-hes-evakuatsiya-zahroza-zaes/32446581.html" TargetMode="External"/><Relationship Id="rId227" Type="http://schemas.openxmlformats.org/officeDocument/2006/relationships/hyperlink" Target="https://ms.detector.media/zakonodavstvo/post/11470/2014-08-19-shcho-vidbuvaietsya-na-skhodi-ukrainy-shche-raz-pro-terminologiyu/" TargetMode="External"/><Relationship Id="rId413" Type="http://schemas.openxmlformats.org/officeDocument/2006/relationships/hyperlink" Target="https://eur-lex.europa.eu/legal-content/EN/TXT/PDF/?uri=CELEX:32023R0903" TargetMode="External"/><Relationship Id="rId248" Type="http://schemas.openxmlformats.org/officeDocument/2006/relationships/hyperlink" Target="https://zakon.rada.gov.ua/laws/show/995_153" TargetMode="External"/><Relationship Id="rId269" Type="http://schemas.openxmlformats.org/officeDocument/2006/relationships/hyperlink" Target="https://data2.unhcr.org/en/situations/ukraine" TargetMode="External"/><Relationship Id="rId12" Type="http://schemas.openxmlformats.org/officeDocument/2006/relationships/hyperlink" Target="http://www.irbis-nbuv.gov.ua/cgi-bin/irbis_nbuv/cgiirbis_64.exe?I21DBN=LINK&amp;P21DBN=UJRN&amp;Z21ID=&amp;S21REF=10&amp;S21CNR=20&amp;S21STN=1&amp;S21FMT=ASP_meta&amp;C21COM=S&amp;2_S21P03=FILA=&amp;2_S21STR=mnj_2018_8%282%29__9" TargetMode="External"/><Relationship Id="rId33" Type="http://schemas.openxmlformats.org/officeDocument/2006/relationships/hyperlink" Target="https://zakon.rada.gov.ua/laws/show/1678-18" TargetMode="External"/><Relationship Id="rId108" Type="http://schemas.openxmlformats.org/officeDocument/2006/relationships/hyperlink" Target="https://zakon.rada.gov.ua/laws/show/995_011" TargetMode="External"/><Relationship Id="rId129" Type="http://schemas.openxmlformats.org/officeDocument/2006/relationships/hyperlink" Target="https://life.rayon.in.ua/news/603476-u-yakikh-mistakh-ukraini-naybilshe-pereselentsiv-infografika" TargetMode="External"/><Relationship Id="rId280" Type="http://schemas.openxmlformats.org/officeDocument/2006/relationships/hyperlink" Target="http://lsej.org.ua/9_2022/138.pdf" TargetMode="External"/><Relationship Id="rId315" Type="http://schemas.openxmlformats.org/officeDocument/2006/relationships/hyperlink" Target="https://www.helsinki.org.ua/wp-content/uploads/2020/04/MHP.-ZK.-A.Korynevych.-Prezentatsiia.pdf" TargetMode="External"/><Relationship Id="rId336" Type="http://schemas.openxmlformats.org/officeDocument/2006/relationships/hyperlink" Target="https://zakon.rada.gov.ua/laws/show/746/2002" TargetMode="External"/><Relationship Id="rId357" Type="http://schemas.openxmlformats.org/officeDocument/2006/relationships/hyperlink" Target="https://zakon.rada.gov.ua/laws/show/995_594" TargetMode="External"/><Relationship Id="rId54" Type="http://schemas.openxmlformats.org/officeDocument/2006/relationships/hyperlink" Target="http://www.irbis-nbuv.gov.ua/cgi-bin/irbis_nbuv/cgiirbis_64.exe?C21COM=2&amp;I21DBN=UJRN&amp;P21DBN=UJRN&amp;IMAGE_FILE_DOWNLOAD=1&amp;Image_file_name=PDF/apmv_2011_96(2)__25.pdf" TargetMode="External"/><Relationship Id="rId75" Type="http://schemas.openxmlformats.org/officeDocument/2006/relationships/hyperlink" Target="https://www.europarl.europa.eu/RegData/etudes/BRIE/2021/694415/IPOL_BRI(2021)694415_EN.pdf" TargetMode="External"/><Relationship Id="rId96" Type="http://schemas.openxmlformats.org/officeDocument/2006/relationships/hyperlink" Target="https://zakon.rada.gov.ua/laws/show/995_015" TargetMode="External"/><Relationship Id="rId140" Type="http://schemas.openxmlformats.org/officeDocument/2006/relationships/hyperlink" Target="https://data.unhcr.org/en/situations/ukraine" TargetMode="External"/><Relationship Id="rId161" Type="http://schemas.openxmlformats.org/officeDocument/2006/relationships/hyperlink" Target="https://ips.ligazakon.net/document/MU82K23R" TargetMode="External"/><Relationship Id="rId182" Type="http://schemas.openxmlformats.org/officeDocument/2006/relationships/hyperlink" Target="https://documents-dds-ny.un.org/doc/UNDOC/GEN/N23/063/07/PDF/N2306307.pdf?OpenElement" TargetMode="External"/><Relationship Id="rId217" Type="http://schemas.openxmlformats.org/officeDocument/2006/relationships/hyperlink" Target="https://www.icj-cij.org/index.php/statute" TargetMode="External"/><Relationship Id="rId378" Type="http://schemas.openxmlformats.org/officeDocument/2006/relationships/hyperlink" Target="https://www.americanbar.org/content/dam/aba/administrative/dispute_resolution/materials/aba-dr-familiy-mediation-guide.pdf" TargetMode="External"/><Relationship Id="rId399" Type="http://schemas.openxmlformats.org/officeDocument/2006/relationships/hyperlink" Target="https://razumkov.org.ua/images/journal/NSD187-188_2022_ukr_full.pdf" TargetMode="External"/><Relationship Id="rId403" Type="http://schemas.openxmlformats.org/officeDocument/2006/relationships/hyperlink" Target="https://multimedia.posibnyky.vntu.edu.ua/mm/Ukraine-EU/" TargetMode="External"/><Relationship Id="rId6" Type="http://schemas.openxmlformats.org/officeDocument/2006/relationships/webSettings" Target="webSettings.xml"/><Relationship Id="rId238" Type="http://schemas.openxmlformats.org/officeDocument/2006/relationships/hyperlink" Target="https://www.icrc.org/en/doc/assets/files/other/ukr-irrc_857_henckaerts.pdf" TargetMode="External"/><Relationship Id="rId259" Type="http://schemas.openxmlformats.org/officeDocument/2006/relationships/hyperlink" Target="https://pace.coe.int/en/files/32996/html" TargetMode="External"/><Relationship Id="rId23" Type="http://schemas.openxmlformats.org/officeDocument/2006/relationships/hyperlink" Target="https://zakon.rada.gov.ua/laws/show/995_011" TargetMode="External"/><Relationship Id="rId119" Type="http://schemas.openxmlformats.org/officeDocument/2006/relationships/hyperlink" Target="https://zakon.rada.gov.ua/laws/show/995_015" TargetMode="External"/><Relationship Id="rId270" Type="http://schemas.openxmlformats.org/officeDocument/2006/relationships/hyperlink" Target="https://legalclinics.in.ua/consult/consultation-21-03-2020-7/" TargetMode="External"/><Relationship Id="rId291" Type="http://schemas.openxmlformats.org/officeDocument/2006/relationships/hyperlink" Target="https://treaties.unoda.org/t/npt" TargetMode="External"/><Relationship Id="rId305" Type="http://schemas.openxmlformats.org/officeDocument/2006/relationships/hyperlink" Target="https://doi.org/10.32842/2078-3736/2021.1.41" TargetMode="External"/><Relationship Id="rId326" Type="http://schemas.openxmlformats.org/officeDocument/2006/relationships/hyperlink" Target="http://dspace.onua.edu.ua/bitstream/handle/11300/23459/%D0%9C%D1%96%D0%B6%D0%BD%D0%B0%D1%80%D0%BE%D0%B4%D0%BD%D0%B5_%D0%BA%D1%80%D0%B8%D0%BC%D1%96%D0%BD%D0%B0%D0%BB%D1%8C%D0%BD%D0%B5_%D0%BF%D1%80%D0%B0%D0%B2%D0%BE_12.02.pdf?sequence=3&amp;isAllowed=y" TargetMode="External"/><Relationship Id="rId347" Type="http://schemas.openxmlformats.org/officeDocument/2006/relationships/hyperlink" Target="http://www.vatican.va/news_services/press/index.htm" TargetMode="External"/><Relationship Id="rId44" Type="http://schemas.openxmlformats.org/officeDocument/2006/relationships/hyperlink" Target="https://zakon.rada.gov.ua/laws/show/254%D0%BA/96-%D0%B2%D1%80" TargetMode="External"/><Relationship Id="rId65" Type="http://schemas.openxmlformats.org/officeDocument/2006/relationships/hyperlink" Target="https://www.politico.com/news/2023/10/16/biden-blinken-diplomacy-middle-east-00121829" TargetMode="External"/><Relationship Id="rId86" Type="http://schemas.openxmlformats.org/officeDocument/2006/relationships/hyperlink" Target="https://document.vobu.ua/wp-content/uploads/2022/04/%D0%86%D0%BC%D0%BF%D0%BB%D0%B5%D0%BC%D0%B5%D0%BD%D1%82%D0%B0%D1%86%D1%96%D0%B9%D0%BD%D0%B5_%D1%80%D1%96%D1%88%D0%B5%D0%BD%D0%BD%D1%8F_%D0%A0%D0%B0%D0%B4%D0%B8_%D0%84%D0%A1_%D0%BF%D0%B5%D1%80%D0%B5%D0%BA%D0%BB%D0%B0%D0%B4.pdf" TargetMode="External"/><Relationship Id="rId130" Type="http://schemas.openxmlformats.org/officeDocument/2006/relationships/hyperlink" Target="https://www.radiosvoboda.org/a/news-vereshchuk-dity-vyvezeni-do-rosiji/32541019.html" TargetMode="External"/><Relationship Id="rId151" Type="http://schemas.openxmlformats.org/officeDocument/2006/relationships/hyperlink" Target="https://www.coe.int/uk/web/kyiv/-/expert-consultations-with-regard-to-the-preparation-for-the-parliamentary-hearing-problems-of-the-execution-by-ukraine-of-the-judgments-of-the-europea" TargetMode="External"/><Relationship Id="rId368" Type="http://schemas.openxmlformats.org/officeDocument/2006/relationships/hyperlink" Target="https://www.un.org/ru/documents/decl_conv/declarations/riodecl.shtml" TargetMode="External"/><Relationship Id="rId389" Type="http://schemas.openxmlformats.org/officeDocument/2006/relationships/hyperlink" Target="https://shron1.chtyvo.org.ua/Aliabieva_NV/Mizhnarodne_pryvatne_pravo.pdf?PHPSESSID=78f0a6blac0lal0iq0u9r1hq86" TargetMode="External"/><Relationship Id="rId172" Type="http://schemas.openxmlformats.org/officeDocument/2006/relationships/hyperlink" Target="http://nbuv.gov.ua/UJRN/aprpr_2019_3_8." TargetMode="External"/><Relationship Id="rId193" Type="http://schemas.openxmlformats.org/officeDocument/2006/relationships/hyperlink" Target="https://zakon.rada.gov.ua/laws/show/994_001" TargetMode="External"/><Relationship Id="rId207" Type="http://schemas.openxmlformats.org/officeDocument/2006/relationships/hyperlink" Target="https://zakon.rada.gov.ua/laws/show/995_222" TargetMode="External"/><Relationship Id="rId228" Type="http://schemas.openxmlformats.org/officeDocument/2006/relationships/hyperlink" Target="https://ips.ligazakon.net/document/MU77003?an=454006" TargetMode="External"/><Relationship Id="rId249" Type="http://schemas.openxmlformats.org/officeDocument/2006/relationships/hyperlink" Target="https://zakon.rada.gov.ua/laws/show/z0704-17" TargetMode="External"/><Relationship Id="rId414" Type="http://schemas.openxmlformats.org/officeDocument/2006/relationships/hyperlink" Target="https://ec.europa.eu/commission/presscorner/detail/en/ip_23_2562" TargetMode="External"/><Relationship Id="rId13" Type="http://schemas.openxmlformats.org/officeDocument/2006/relationships/hyperlink" Target="https://zakon.rada.gov.ua/laws/show/995_010" TargetMode="External"/><Relationship Id="rId109" Type="http://schemas.openxmlformats.org/officeDocument/2006/relationships/hyperlink" Target="https://unic.un.org/aroundworld/unics/common/documents/publications/uncharter/UN%20Charter_Ukrainian.pdf" TargetMode="External"/><Relationship Id="rId260" Type="http://schemas.openxmlformats.org/officeDocument/2006/relationships/hyperlink" Target="https://www.coe.int/uk/web/commissioner/-/council-of-europe-commissioner-for-human-rights-to-visit-armenia-and-azerbaijan" TargetMode="External"/><Relationship Id="rId281" Type="http://schemas.openxmlformats.org/officeDocument/2006/relationships/hyperlink" Target="https://unic.un.org/aroundworld/unics/common/documents/publications/uncharter/UN%20Charter_Ukrainian.pdf" TargetMode="External"/><Relationship Id="rId316" Type="http://schemas.openxmlformats.org/officeDocument/2006/relationships/hyperlink" Target="https://zakon.rada.gov.ua/laws/show/995_153" TargetMode="External"/><Relationship Id="rId337" Type="http://schemas.openxmlformats.org/officeDocument/2006/relationships/hyperlink" Target="http://zakon3.rada.gov.ua/laws/show/995_047" TargetMode="External"/><Relationship Id="rId34" Type="http://schemas.openxmlformats.org/officeDocument/2006/relationships/hyperlink" Target="about:blank" TargetMode="External"/><Relationship Id="rId55" Type="http://schemas.openxmlformats.org/officeDocument/2006/relationships/hyperlink" Target="https://mfa.gov.ua/mizhnarodni-vidnosini/organizaciya-amerikanskih-derzhav" TargetMode="External"/><Relationship Id="rId76" Type="http://schemas.openxmlformats.org/officeDocument/2006/relationships/hyperlink" Target="https://zakon.rada.gov.ua/laws/show/995_015" TargetMode="External"/><Relationship Id="rId97" Type="http://schemas.openxmlformats.org/officeDocument/2006/relationships/hyperlink" Target="https://zakon.rada.gov.ua/laws/show/995_043" TargetMode="External"/><Relationship Id="rId120" Type="http://schemas.openxmlformats.org/officeDocument/2006/relationships/hyperlink" Target="about:blank" TargetMode="External"/><Relationship Id="rId141" Type="http://schemas.openxmlformats.org/officeDocument/2006/relationships/hyperlink" Target="https://www.coe.int/uk/web/compass/war-and-terrorism" TargetMode="External"/><Relationship Id="rId358" Type="http://schemas.openxmlformats.org/officeDocument/2006/relationships/hyperlink" Target="https://zakon.rada.gov.ua/laws/show/995_038" TargetMode="External"/><Relationship Id="rId379" Type="http://schemas.openxmlformats.org/officeDocument/2006/relationships/hyperlink" Target="http://dspace.wunu.edu.ua/bitstream/316497/42038/1/%D0%9F%D0%B0%D1%80%D0%BD%D0%B5%D1%82%D0%B0.pdf" TargetMode="External"/><Relationship Id="rId7" Type="http://schemas.openxmlformats.org/officeDocument/2006/relationships/footnotes" Target="footnotes.xml"/><Relationship Id="rId162" Type="http://schemas.openxmlformats.org/officeDocument/2006/relationships/hyperlink" Target="http://um.co.ua/4/4-5/4-53771.html" TargetMode="External"/><Relationship Id="rId183" Type="http://schemas.openxmlformats.org/officeDocument/2006/relationships/hyperlink" Target="https://law.chnu.edu.ua/henotsyd-ukrainskoho-narodu-zlochyn-pidpadaie-pid-mks/" TargetMode="External"/><Relationship Id="rId218" Type="http://schemas.openxmlformats.org/officeDocument/2006/relationships/hyperlink" Target="https://www.eurointegration.com.ua/articles/2017/04/18/7064640/" TargetMode="External"/><Relationship Id="rId239" Type="http://schemas.openxmlformats.org/officeDocument/2006/relationships/hyperlink" Target="http://elar.naiau.kiev.ua/bitstream/123456789/23910/1/%D0%A1%D1%82%D0%B0%D1%82%D1%82%D1%8F%20%D0%92%D0%BE%D0%B7%D0%BD%D1%8E%D0%BA%20%D0%96%D1%83%D0%BA.pdf" TargetMode="External"/><Relationship Id="rId390" Type="http://schemas.openxmlformats.org/officeDocument/2006/relationships/hyperlink" Target="https://dduvs.in.ua/wp-content/uploads/files/Structure/library/student/lectures/1118/7.1.pdf" TargetMode="External"/><Relationship Id="rId404" Type="http://schemas.openxmlformats.org/officeDocument/2006/relationships/hyperlink" Target="https://e-learning.iir.edu.ua/pluginfile.php/26416/mod_book/chapter/958/EU%20in%20IR.pdf?time=1644398263399" TargetMode="External"/><Relationship Id="rId250" Type="http://schemas.openxmlformats.org/officeDocument/2006/relationships/hyperlink" Target="https://gur.gov.ua/content/list-of-news.html" TargetMode="External"/><Relationship Id="rId271" Type="http://schemas.openxmlformats.org/officeDocument/2006/relationships/hyperlink" Target="https://glavcom.ua/country/society/skilki-ukrajintsiv-vijikhali-za-kordon-i-ne-povernulisja-cherez-vijnu-shokujuchi-tsifri-949777.html" TargetMode="External"/><Relationship Id="rId292"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4%D0%B5%D0%B4%D0%B8%D0%BD%D0%B0%20%D0%A1$" TargetMode="External"/><Relationship Id="rId306" Type="http://schemas.openxmlformats.org/officeDocument/2006/relationships/hyperlink" Target="http://surl.li/dndtn" TargetMode="External"/><Relationship Id="rId24" Type="http://schemas.openxmlformats.org/officeDocument/2006/relationships/hyperlink" Target="https://www.icj-cij.org/public/files/case-related/5/11029.pdf" TargetMode="External"/><Relationship Id="rId45" Type="http://schemas.openxmlformats.org/officeDocument/2006/relationships/hyperlink" Target="http://www.history.org.ua/?termin=Zagalna_deklaraciya_prav_ljudyny_1948" TargetMode="External"/><Relationship Id="rId66" Type="http://schemas.openxmlformats.org/officeDocument/2006/relationships/hyperlink" Target="https://www.coe.int/ru/web/european-charter-regional-or-minority-languages/zadachi-hartii" TargetMode="External"/><Relationship Id="rId87" Type="http://schemas.openxmlformats.org/officeDocument/2006/relationships/hyperlink" Target="https://zakon.rada.gov.ua/laws/show/995_011" TargetMode="External"/><Relationship Id="rId110" Type="http://schemas.openxmlformats.org/officeDocument/2006/relationships/hyperlink" Target="https://zakon.rada.gov.ua/laws/show/995_162" TargetMode="External"/><Relationship Id="rId131" Type="http://schemas.openxmlformats.org/officeDocument/2006/relationships/hyperlink" Target="https://adcmemorial.org/uk/novina-uk/stanovishhe-ditej-iz-simej-vimusheno-peremishhenih-u-mezhah-ukraini-vnaslidok-vijskovoi-agresii-rosii-pislya-24-lyutogo-2022-roku/" TargetMode="External"/><Relationship Id="rId327" Type="http://schemas.openxmlformats.org/officeDocument/2006/relationships/hyperlink" Target="https://science.lpnu.ua/sites/default/files/journal-paper/2020/may/21543/33.pdf" TargetMode="External"/><Relationship Id="rId348" Type="http://schemas.openxmlformats.org/officeDocument/2006/relationships/hyperlink" Target="https://www.president.gov.ua/storage/j-files-storage/01/19/45/a0284f6fdc92f8e4bd595d4026734bba_1691475944.pdf" TargetMode="External"/><Relationship Id="rId369" Type="http://schemas.openxmlformats.org/officeDocument/2006/relationships/hyperlink" Target="https://www.un.org/ru/documents/decl_conv/declarations/decl_wssd.shtml" TargetMode="External"/><Relationship Id="rId152" Type="http://schemas.openxmlformats.org/officeDocument/2006/relationships/hyperlink" Target="https://zakon.rada.gov.ua/laws/show/1404-19%2525252523Text" TargetMode="External"/><Relationship Id="rId173" Type="http://schemas.openxmlformats.org/officeDocument/2006/relationships/hyperlink" Target="http://nbuv.gov.ua/UJRN/amp_2016_13_9." TargetMode="External"/><Relationship Id="rId194" Type="http://schemas.openxmlformats.org/officeDocument/2006/relationships/hyperlink" Target="http://lib.pnu.edu.ua/files/dstu-8302-2015.pdf" TargetMode="External"/><Relationship Id="rId208" Type="http://schemas.openxmlformats.org/officeDocument/2006/relationships/hyperlink" Target="https://zakon.rada.gov.ua/laws/show/995_154" TargetMode="External"/><Relationship Id="rId229" Type="http://schemas.openxmlformats.org/officeDocument/2006/relationships/hyperlink" Target="https://zakon.rada.gov.ua/laws/show/995_154%23Text" TargetMode="External"/><Relationship Id="rId380" Type="http://schemas.openxmlformats.org/officeDocument/2006/relationships/hyperlink" Target="http://surl.li/mkmdc" TargetMode="External"/><Relationship Id="rId415" Type="http://schemas.openxmlformats.org/officeDocument/2006/relationships/hyperlink" Target="https://zakon.rada.gov.ua/laws/show/981_019" TargetMode="External"/><Relationship Id="rId240" Type="http://schemas.openxmlformats.org/officeDocument/2006/relationships/hyperlink" Target="https://minjust.gov.ua/m/pro-vnesennya-zmin-do-deyakih-zakonodavchih-aktiv-schodo-zabezpechennya-garmonizatsii-kriminalnogo-zakonodavstva-z-polojennyami-mijnarodnogo-prava" TargetMode="External"/><Relationship Id="rId261" Type="http://schemas.openxmlformats.org/officeDocument/2006/relationships/hyperlink" Target="http://zakon3.rada.gov.ua/laws/show/995_222" TargetMode="External"/><Relationship Id="rId14" Type="http://schemas.openxmlformats.org/officeDocument/2006/relationships/hyperlink" Target="http://www.pap.in.ua/7_2014/13.pdf" TargetMode="External"/><Relationship Id="rId35" Type="http://schemas.openxmlformats.org/officeDocument/2006/relationships/hyperlink" Target="about:blank" TargetMode="External"/><Relationship Id="rId56" Type="http://schemas.openxmlformats.org/officeDocument/2006/relationships/hyperlink" Target="https://zakon.rada.gov.ua/laws/show/994_001" TargetMode="External"/><Relationship Id="rId77" Type="http://schemas.openxmlformats.org/officeDocument/2006/relationships/hyperlink" Target="https://zakon.rada.gov.ua/laws/show/995_043" TargetMode="External"/><Relationship Id="rId100" Type="http://schemas.openxmlformats.org/officeDocument/2006/relationships/hyperlink" Target="https://www.amnesty.org/en/documents/act50/5418/2022/en/" TargetMode="External"/><Relationship Id="rId282" Type="http://schemas.openxmlformats.org/officeDocument/2006/relationships/hyperlink" Target="https://zakononline.com.ua/documents/show/140050___140050" TargetMode="External"/><Relationship Id="rId317" Type="http://schemas.openxmlformats.org/officeDocument/2006/relationships/hyperlink" Target="https://geneva.mfa.gov.ua/posolstvo/2613-red-cross" TargetMode="External"/><Relationship Id="rId338" Type="http://schemas.openxmlformats.org/officeDocument/2006/relationships/hyperlink" Target="http://zakon3.rada.gov.ua/laws/show/127/94" TargetMode="External"/><Relationship Id="rId359" Type="http://schemas.openxmlformats.org/officeDocument/2006/relationships/hyperlink" Target="https://zakon.rada.gov.ua/laws/show/995_038" TargetMode="External"/><Relationship Id="rId8" Type="http://schemas.openxmlformats.org/officeDocument/2006/relationships/endnotes" Target="endnotes.xml"/><Relationship Id="rId98" Type="http://schemas.openxmlformats.org/officeDocument/2006/relationships/hyperlink" Target="https://zakon.rada.gov.ua/laws/show/254%D0%BA/96-%D0%B2%D1%80" TargetMode="External"/><Relationship Id="rId121" Type="http://schemas.openxmlformats.org/officeDocument/2006/relationships/hyperlink" Target="https://zakon.rada.gov.ua/laws/show/995_021" TargetMode="External"/><Relationship Id="rId142" Type="http://schemas.openxmlformats.org/officeDocument/2006/relationships/hyperlink" Target="https://zakon.rada.gov.ua/laws/show/638-15" TargetMode="External"/><Relationship Id="rId163" Type="http://schemas.openxmlformats.org/officeDocument/2006/relationships/hyperlink" Target="https://www.libr.dp.ua/text/sp2007_4_24.pdf" TargetMode="External"/><Relationship Id="rId184" Type="http://schemas.openxmlformats.org/officeDocument/2006/relationships/hyperlink" Target="https://arm.naiau.kiev.ua" TargetMode="External"/><Relationship Id="rId219" Type="http://schemas.openxmlformats.org/officeDocument/2006/relationships/hyperlink" Target="https://www.icj-cij.org/sites/default/files/case-related/182/182-20220227-PRE-01-00-EN.pdf" TargetMode="External"/><Relationship Id="rId370" Type="http://schemas.openxmlformats.org/officeDocument/2006/relationships/hyperlink" Target="https://www.un.org/ru/events/pastevents/pdf/plan_wssd.pdf" TargetMode="External"/><Relationship Id="rId391" Type="http://schemas.openxmlformats.org/officeDocument/2006/relationships/hyperlink" Target="https://zakon.rada.gov.ua/laws/show/994_060" TargetMode="External"/><Relationship Id="rId405" Type="http://schemas.openxmlformats.org/officeDocument/2006/relationships/hyperlink" Target="https://tax.gov.ua/diyalnist-/mijnarodne-" TargetMode="External"/><Relationship Id="rId230" Type="http://schemas.openxmlformats.org/officeDocument/2006/relationships/hyperlink" Target="https://zakon.rada.gov.ua/laws/show/995_222%23Text" TargetMode="External"/><Relationship Id="rId251" Type="http://schemas.openxmlformats.org/officeDocument/2006/relationships/hyperlink" Target="https://yur-gazeta.com/publications/practice/mizhnarodne-pravo-investiciyi/u-viyni-proti-ukrayini-rosiya-vikoristovue-zaboronenu-zbroyu-pro-shcho-konkretno-ydetsya-.html" TargetMode="External"/><Relationship Id="rId25" Type="http://schemas.openxmlformats.org/officeDocument/2006/relationships/hyperlink" Target="https://www.un.org/en/about-us/un-charter/statute-of-the-international-court-of-justice" TargetMode="External"/><Relationship Id="rId46" Type="http://schemas.openxmlformats.org/officeDocument/2006/relationships/hyperlink" Target="https://zakon.rada.gov.ua/laws/show/1906-15" TargetMode="External"/><Relationship Id="rId67" Type="http://schemas.openxmlformats.org/officeDocument/2006/relationships/hyperlink" Target="https://www.coe.int/ru/web/european-charter-regional-or-minority-languages/ohvatyvaemye-jazyki" TargetMode="External"/><Relationship Id="rId272" Type="http://schemas.openxmlformats.org/officeDocument/2006/relationships/hyperlink" Target="https://fakty.com.ua/ua/ukraine/suspilstvo/20230901-za-rik-kilkist-vpo-zbilshylasya-na-300-tys-osib-vereshhuk/" TargetMode="External"/><Relationship Id="rId293"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4488" TargetMode="External"/><Relationship Id="rId307" Type="http://schemas.openxmlformats.org/officeDocument/2006/relationships/hyperlink" Target="https://zakon.rada.gov.ua/laws/show/638-15" TargetMode="External"/><Relationship Id="rId328" Type="http://schemas.openxmlformats.org/officeDocument/2006/relationships/hyperlink" Target="https://digitaltreemarketing.eu/2020/03/04/digital2020-raport-despre-utilizarea-internetului-si-social-media/" TargetMode="External"/><Relationship Id="rId349" Type="http://schemas.openxmlformats.org/officeDocument/2006/relationships/hyperlink" Target="https://digitallibrary.un.org/record/3965290?ln=en" TargetMode="External"/><Relationship Id="rId88" Type="http://schemas.openxmlformats.org/officeDocument/2006/relationships/hyperlink" Target="https://yur-gazeta.com/dumka-eksperta/status-bizhencya-chi-timchasoviy-zahist-u-evropi-za-i-proti.html" TargetMode="External"/><Relationship Id="rId111" Type="http://schemas.openxmlformats.org/officeDocument/2006/relationships/hyperlink" Target="https://zakon.rada.gov.ua/laws/show/995_004" TargetMode="External"/><Relationship Id="rId132" Type="http://schemas.openxmlformats.org/officeDocument/2006/relationships/hyperlink" Target="https://zakon.rada.gov.ua/laws/show/2195-15" TargetMode="External"/><Relationship Id="rId153" Type="http://schemas.openxmlformats.org/officeDocument/2006/relationships/hyperlink" Target="https://kompravpol.rada.gov.ua/news/main_news/73588.html" TargetMode="External"/><Relationship Id="rId174" Type="http://schemas.openxmlformats.org/officeDocument/2006/relationships/hyperlink" Target="https://unic.un.org/aroundworld/unics/common/documents/publications/uncharter/UN%20Charter_Ukrainian.pdf" TargetMode="External"/><Relationship Id="rId195" Type="http://schemas.openxmlformats.org/officeDocument/2006/relationships/hyperlink" Target="http://zakon5.rada.gov.ua/laws/show/995_155" TargetMode="External"/><Relationship Id="rId209" Type="http://schemas.openxmlformats.org/officeDocument/2006/relationships/hyperlink" Target="https://goo.gl/WjGDUL" TargetMode="External"/><Relationship Id="rId360" Type="http://schemas.openxmlformats.org/officeDocument/2006/relationships/hyperlink" Target="https://zakon.rada.gov.ua/laws/show/995_126" TargetMode="External"/><Relationship Id="rId381" Type="http://schemas.openxmlformats.org/officeDocument/2006/relationships/hyperlink" Target="https://hudoc.echr.coe.int/fre" TargetMode="External"/><Relationship Id="rId416" Type="http://schemas.openxmlformats.org/officeDocument/2006/relationships/fontTable" Target="fontTable.xml"/><Relationship Id="rId220" Type="http://schemas.openxmlformats.org/officeDocument/2006/relationships/hyperlink" Target="https://www.icj-cij.org/sites/default/files/case-related/182/182-20220307-OTH-01-00-EN.pdf" TargetMode="External"/><Relationship Id="rId241" Type="http://schemas.openxmlformats.org/officeDocument/2006/relationships/hyperlink" Target="https://en.unesco.org/sites/default/files/1954_Convention_EN_2020.pdf" TargetMode="External"/><Relationship Id="rId15" Type="http://schemas.openxmlformats.org/officeDocument/2006/relationships/hyperlink" Target="https://legalaid.ua/ua/chy-zaboroneno-podvijne-gromadyanstvo-v-ukrayini/" TargetMode="External"/><Relationship Id="rId36" Type="http://schemas.openxmlformats.org/officeDocument/2006/relationships/hyperlink" Target="https://www.researchgate.net/publication/256050369_Humanitarian_Financial_Intervention" TargetMode="External"/><Relationship Id="rId57" Type="http://schemas.openxmlformats.org/officeDocument/2006/relationships/hyperlink" Target="https://asean.org/wp-content/uploads/images/archive/publications/ASEAN-Charter.pdf" TargetMode="External"/><Relationship Id="rId262" Type="http://schemas.openxmlformats.org/officeDocument/2006/relationships/hyperlink" Target="http://www.un.org/ru/documents/ods.asp?m=S/RES/242" TargetMode="External"/><Relationship Id="rId283" Type="http://schemas.openxmlformats.org/officeDocument/2006/relationships/hyperlink" Target="https://www.osce.org/files/f/documents/0/c/39505_1.pdf" TargetMode="External"/><Relationship Id="rId318" Type="http://schemas.openxmlformats.org/officeDocument/2006/relationships/hyperlink" Target="https://www.federalrulesofcriminalprocedure.org/table-of-contents/" TargetMode="External"/><Relationship Id="rId339" Type="http://schemas.openxmlformats.org/officeDocument/2006/relationships/hyperlink" Target="https://zakon.rada.gov.ua/laws/show/2449-19" TargetMode="External"/><Relationship Id="rId78" Type="http://schemas.openxmlformats.org/officeDocument/2006/relationships/hyperlink" Target="https://zakon.rada.gov.ua/laws/show/995_g71" TargetMode="External"/><Relationship Id="rId99" Type="http://schemas.openxmlformats.org/officeDocument/2006/relationships/hyperlink" Target="https://zakon.rada.gov.ua/laws/show/995_004" TargetMode="External"/><Relationship Id="rId101" Type="http://schemas.openxmlformats.org/officeDocument/2006/relationships/hyperlink" Target="https://deathpenaltyinfo.org/executions/botched-executions" TargetMode="External"/><Relationship Id="rId122" Type="http://schemas.openxmlformats.org/officeDocument/2006/relationships/hyperlink" Target="https://zakon.rada.gov.ua/laws/show/995_795" TargetMode="External"/><Relationship Id="rId143" Type="http://schemas.openxmlformats.org/officeDocument/2006/relationships/hyperlink" Target="https://life.pravda.com.ua/columns/2020/08/19/242018/" TargetMode="External"/><Relationship Id="rId164" Type="http://schemas.openxmlformats.org/officeDocument/2006/relationships/hyperlink" Target="https://zakon.rada.gov.ua/laws/show/995_" TargetMode="External"/><Relationship Id="rId185" Type="http://schemas.openxmlformats.org/officeDocument/2006/relationships/hyperlink" Target="https://pidru4niki.com" TargetMode="External"/><Relationship Id="rId350" Type="http://schemas.openxmlformats.org/officeDocument/2006/relationships/hyperlink" Target="https://digitallibrary.un.org/record/4004933?ln=en" TargetMode="External"/><Relationship Id="rId371" Type="http://schemas.openxmlformats.org/officeDocument/2006/relationships/hyperlink" Target="https://www.un.org/ru/conferences/environment/rio2012" TargetMode="External"/><Relationship Id="rId406" Type="http://schemas.openxmlformats.org/officeDocument/2006/relationships/hyperlink" Target="https://www.coe.int/uk/web/kyiv/home" TargetMode="External"/><Relationship Id="rId9" Type="http://schemas.openxmlformats.org/officeDocument/2006/relationships/image" Target="media/image1.jpeg"/><Relationship Id="rId210" Type="http://schemas.openxmlformats.org/officeDocument/2006/relationships/hyperlink" Target="https://zakon.rada.gov.ua/l" TargetMode="External"/><Relationship Id="rId392" Type="http://schemas.openxmlformats.org/officeDocument/2006/relationships/hyperlink" Target="https://zakon.rada.gov.ua/laws/show/995_e" TargetMode="External"/><Relationship Id="rId26" Type="http://schemas.openxmlformats.org/officeDocument/2006/relationships/hyperlink" Target="https://zakon.rada.gov.ua/laws/show/1777-12" TargetMode="External"/><Relationship Id="rId231" Type="http://schemas.openxmlformats.org/officeDocument/2006/relationships/hyperlink" Target="https://zakon.rada.gov.ua/laws/show/1207-18%23Text" TargetMode="External"/><Relationship Id="rId252" Type="http://schemas.openxmlformats.org/officeDocument/2006/relationships/hyperlink" Target="https://rm.coe.int/09000016804fe772" TargetMode="External"/><Relationship Id="rId273" Type="http://schemas.openxmlformats.org/officeDocument/2006/relationships/hyperlink" Target="https://gp.gov.ua/ua/posts/prozareyestrovani-kriminalni-pravoporushennya-ta-rezultati-yih-dosudovogo-rozsliduvannya-2" TargetMode="External"/><Relationship Id="rId294" Type="http://schemas.openxmlformats.org/officeDocument/2006/relationships/hyperlink" Target="http://www.irbis-nbuv.gov.ua/cgi-bin/irbis_nbuv/cgiirbis_64.exe?I21DBN=LINK&amp;P21DBN=UJRN&amp;Z21ID=&amp;S21REF=10&amp;S21CNR=20&amp;S21STN=1&amp;S21FMT=ASP_meta&amp;C21COM=S&amp;2_S21P03=FILA=&amp;2_S21STR=PoMe_2012_1-2_27" TargetMode="External"/><Relationship Id="rId308" Type="http://schemas.openxmlformats.org/officeDocument/2006/relationships/hyperlink" Target="https://zakon.rada.gov.ua/laws/show/995_004" TargetMode="External"/><Relationship Id="rId329" Type="http://schemas.openxmlformats.org/officeDocument/2006/relationships/hyperlink" Target="https://www.hindustantimes.com/tech/digital-diplomacy-is-the-newradio/story-x3yZu2Bn7pxFoKZ2Zx2MgM.html" TargetMode="External"/><Relationship Id="rId47" Type="http://schemas.openxmlformats.org/officeDocument/2006/relationships/hyperlink" Target="https://zakon.rada.gov.ua/laws/show/995_010" TargetMode="External"/><Relationship Id="rId68" Type="http://schemas.openxmlformats.org/officeDocument/2006/relationships/hyperlink" Target="https://www.icao.int/Newsroom/Pages/ICAO-and-ECAC-consolidate-efforts-in-key-areas.aspx" TargetMode="External"/><Relationship Id="rId89" Type="http://schemas.openxmlformats.org/officeDocument/2006/relationships/hyperlink" Target="https://zakon.rada.gov.ua/laws/show/995_011" TargetMode="External"/><Relationship Id="rId112" Type="http://schemas.openxmlformats.org/officeDocument/2006/relationships/hyperlink" Target="https://zakon.rada.gov.ua/laws/show/995_043" TargetMode="External"/><Relationship Id="rId133" Type="http://schemas.openxmlformats.org/officeDocument/2006/relationships/hyperlink" Target="https://zakon.rada.gov.ua/laws/show/3551-12" TargetMode="External"/><Relationship Id="rId154" Type="http://schemas.openxmlformats.org/officeDocument/2006/relationships/hyperlink" Target="https://www.un.org/en/about-us/universal-declaration-of-human-rights" TargetMode="External"/><Relationship Id="rId175" Type="http://schemas.openxmlformats.org/officeDocument/2006/relationships/hyperlink" Target="http://znp-cvsd.nuou.org.ua/article/view/127716/122529" TargetMode="External"/><Relationship Id="rId340" Type="http://schemas.openxmlformats.org/officeDocument/2006/relationships/hyperlink" Target="https://zakon.rada.gov.ua/laws/show/1050-2002-%D0%BF" TargetMode="External"/><Relationship Id="rId361" Type="http://schemas.openxmlformats.org/officeDocument/2006/relationships/hyperlink" Target="https://zakon.rada.gov.ua/laws/show/995_126" TargetMode="External"/><Relationship Id="rId196" Type="http://schemas.openxmlformats.org/officeDocument/2006/relationships/hyperlink" Target="https://www.echr.coe.int/" TargetMode="External"/><Relationship Id="rId200" Type="http://schemas.openxmlformats.org/officeDocument/2006/relationships/hyperlink" Target="https://zakon.rada.gov.ua/laws/show/z0704-17/ed20170323" TargetMode="External"/><Relationship Id="rId382" Type="http://schemas.openxmlformats.org/officeDocument/2006/relationships/hyperlink" Target="https://hudoc.echr.coe.int/fre" TargetMode="External"/><Relationship Id="rId417" Type="http://schemas.openxmlformats.org/officeDocument/2006/relationships/theme" Target="theme/theme1.xml"/><Relationship Id="rId16" Type="http://schemas.openxmlformats.org/officeDocument/2006/relationships/hyperlink" Target="http://nbuv.gov.ua/UJRN/Nvnudpsu_2012_4_41" TargetMode="External"/><Relationship Id="rId221" Type="http://schemas.openxmlformats.org/officeDocument/2006/relationships/hyperlink" Target="https://www.icj-cij.org/sites/default/files/case-related/182/182-20220316-SUM-01-00-EN.pdf" TargetMode="External"/><Relationship Id="rId242" Type="http://schemas.openxmlformats.org/officeDocument/2006/relationships/hyperlink" Target="https://zakon.rada.gov.ua/laws/show/995_001-99" TargetMode="External"/><Relationship Id="rId263" Type="http://schemas.openxmlformats.org/officeDocument/2006/relationships/hyperlink" Target="https://zakon.rada.gov.ua/laws/show/995_154" TargetMode="External"/><Relationship Id="rId284" Type="http://schemas.openxmlformats.org/officeDocument/2006/relationships/hyperlink" Target="http://www.info-library.com.ua/books-text-7516.html" TargetMode="External"/><Relationship Id="rId319" Type="http://schemas.openxmlformats.org/officeDocument/2006/relationships/hyperlink" Target="http://www.jurnaluljuridic.in.ua/archive/2017/5/33.pdf" TargetMode="External"/><Relationship Id="rId37" Type="http://schemas.openxmlformats.org/officeDocument/2006/relationships/hyperlink" Target="https://www.britannica.com/event/Peace-of-Westphalia" TargetMode="External"/><Relationship Id="rId58" Type="http://schemas.openxmlformats.org/officeDocument/2006/relationships/hyperlink" Target="https://www.worldislamlaw.ru/?p=2202" TargetMode="External"/><Relationship Id="rId79" Type="http://schemas.openxmlformats.org/officeDocument/2006/relationships/hyperlink" Target="https://zakon.rada.gov.ua/laws/show/995_004" TargetMode="External"/><Relationship Id="rId102" Type="http://schemas.openxmlformats.org/officeDocument/2006/relationships/hyperlink" Target="https://deathpenaltyinfo.org/news/books-gruesome-spectacles-reveals-the-history-of-botched-executions" TargetMode="External"/><Relationship Id="rId123" Type="http://schemas.openxmlformats.org/officeDocument/2006/relationships/hyperlink" Target="https://minjust.gov.ua/m/str_19188" TargetMode="External"/><Relationship Id="rId144" Type="http://schemas.openxmlformats.org/officeDocument/2006/relationships/hyperlink" Target="https://zakon.rada.gov.ua/laws/show/995_015" TargetMode="External"/><Relationship Id="rId330" Type="http://schemas.openxmlformats.org/officeDocument/2006/relationships/hyperlink" Target="https://www.cfr.org/bio/guest-blogger-net-politics-0" TargetMode="External"/><Relationship Id="rId90" Type="http://schemas.openxmlformats.org/officeDocument/2006/relationships/hyperlink" Target="https://zakon.rada.gov.ua/laws/show/995_154" TargetMode="External"/><Relationship Id="rId165" Type="http://schemas.openxmlformats.org/officeDocument/2006/relationships/hyperlink" Target="http://visnyk-psp.kpi.ua/article/view/269556/265039" TargetMode="External"/><Relationship Id="rId186" Type="http://schemas.openxmlformats.org/officeDocument/2006/relationships/hyperlink" Target="http://jure.in.ua" TargetMode="External"/><Relationship Id="rId351" Type="http://schemas.openxmlformats.org/officeDocument/2006/relationships/hyperlink" Target="https://digitallibrary.un.org/record/3994481" TargetMode="External"/><Relationship Id="rId372" Type="http://schemas.openxmlformats.org/officeDocument/2006/relationships/hyperlink" Target="https://minjust.gov.ua/m/str_2971" TargetMode="External"/><Relationship Id="rId393" Type="http://schemas.openxmlformats.org/officeDocument/2006/relationships/hyperlink" Target="https://zakon.rada.gov.ua/laws/show/2680-19" TargetMode="External"/><Relationship Id="rId407" Type="http://schemas.openxmlformats.org/officeDocument/2006/relationships/hyperlink" Target="https://dmsu.gov.ua/diyalnist/mizhnarodne-spivrobitnicztvo.html" TargetMode="External"/><Relationship Id="rId211" Type="http://schemas.openxmlformats.org/officeDocument/2006/relationships/hyperlink" Target="https://www.un.org/" TargetMode="External"/><Relationship Id="rId232" Type="http://schemas.openxmlformats.org/officeDocument/2006/relationships/hyperlink" Target="https://zakon.rada.gov.ua/laws/show/995_154" TargetMode="External"/><Relationship Id="rId253" Type="http://schemas.openxmlformats.org/officeDocument/2006/relationships/hyperlink" Target="https://digitallibrary.un.org/record/165604" TargetMode="External"/><Relationship Id="rId274" Type="http://schemas.openxmlformats.org/officeDocument/2006/relationships/hyperlink" Target="https://zakon.rada.gov.ua/laws/show/2163-19" TargetMode="External"/><Relationship Id="rId295" Type="http://schemas.openxmlformats.org/officeDocument/2006/relationships/hyperlink" Target="https://zakon.rada.gov.ua/laws/show/995_588" TargetMode="External"/><Relationship Id="rId309" Type="http://schemas.openxmlformats.org/officeDocument/2006/relationships/hyperlink" Target="https://www.transparency.org/en/cpi/2022/index/ukr" TargetMode="External"/><Relationship Id="rId27" Type="http://schemas.openxmlformats.org/officeDocument/2006/relationships/hyperlink" Target="https://zakon.rada.gov.ua/laws/show/1710-17" TargetMode="External"/><Relationship Id="rId48" Type="http://schemas.openxmlformats.org/officeDocument/2006/relationships/hyperlink" Target="https://fiplv.com/more-etc/ecml-european-centre-of-modern-languages/" TargetMode="External"/><Relationship Id="rId69" Type="http://schemas.openxmlformats.org/officeDocument/2006/relationships/hyperlink" Target="https://www.ecac-ceac.org/en/the-ecac-region" TargetMode="External"/><Relationship Id="rId113" Type="http://schemas.openxmlformats.org/officeDocument/2006/relationships/hyperlink" Target="https://zakon.rada.gov.ua/laws/show/995_207" TargetMode="External"/><Relationship Id="rId134" Type="http://schemas.openxmlformats.org/officeDocument/2006/relationships/hyperlink" Target="http://zakon3.rada.gov.ua/laws/show/995_207" TargetMode="External"/><Relationship Id="rId320" Type="http://schemas.openxmlformats.org/officeDocument/2006/relationships/hyperlink" Target="https://doi.org/10.24144/2307-3322.2022.73.54" TargetMode="External"/><Relationship Id="rId80" Type="http://schemas.openxmlformats.org/officeDocument/2006/relationships/hyperlink" Target="https://ips.ligazakon.net/document/MU05239" TargetMode="External"/><Relationship Id="rId155" Type="http://schemas.openxmlformats.org/officeDocument/2006/relationships/hyperlink" Target="https://www.unhcr.org/see/15367-one-year-after-the-russian-invasion-insecurity-clouds-return-intentions-of-displaced-ukrainians.html" TargetMode="External"/><Relationship Id="rId176" Type="http://schemas.openxmlformats.org/officeDocument/2006/relationships/hyperlink" Target="https://handoutset.com/wp-content/uploads/2022/03/Brownlies-principles-of-public-international-law-by-James-Crawford.pdf" TargetMode="External"/><Relationship Id="rId197" Type="http://schemas.openxmlformats.org/officeDocument/2006/relationships/hyperlink" Target="https://zakon.rada.gov.ua/laws/show/995_011" TargetMode="External"/><Relationship Id="rId341" Type="http://schemas.openxmlformats.org/officeDocument/2006/relationships/hyperlink" Target="https://zakon.rada.gov.ua/laws/show/99/2021" TargetMode="External"/><Relationship Id="rId362" Type="http://schemas.openxmlformats.org/officeDocument/2006/relationships/hyperlink" Target="https://uk.wikipedia.org/wiki/%D0%A8%D0%B5%D0%BC%D1%88%D1%83%D1%87%D0%B5%D0%BD%D0%BA%D0%BE_%D0%AE%D1%80%D1%96%D0%B9_%D0%A1%D0%B5%D1%80%D0%B3%D1%96%D0%B9%D0%BE%D0%B2%D0%B8%D1%87" TargetMode="External"/><Relationship Id="rId383" Type="http://schemas.openxmlformats.org/officeDocument/2006/relationships/hyperlink" Target="https://ips.ligazakon.net/document/MU72014" TargetMode="External"/><Relationship Id="rId201" Type="http://schemas.openxmlformats.org/officeDocument/2006/relationships/hyperlink" Target="https://www.ohchr.org/sites/default/files/Documents/Publications/HR_in_armed_conflict.pdf" TargetMode="External"/><Relationship Id="rId222" Type="http://schemas.openxmlformats.org/officeDocument/2006/relationships/hyperlink" Target="https://www.culturepartnership.eu/en/article/12-yarkih-tsitat-o-roli-kuljturi-vo-vremya-krizisa" TargetMode="External"/><Relationship Id="rId243" Type="http://schemas.openxmlformats.org/officeDocument/2006/relationships/hyperlink" Target="https://www.icrc.org/en/doc/assets/files/other/ukr-irrc_857_henckaerts.pdf" TargetMode="External"/><Relationship Id="rId264" Type="http://schemas.openxmlformats.org/officeDocument/2006/relationships/hyperlink" Target="https://censs.org/rol-rady-bezpeky-oon-u-pidtrymtsi-mizhnarodnoho-myru-ta-bezpeky-v-suchasnomu-sviti-ta-otsinka-yiyi-efektyvnosti-na-prykladi-ukrayiny/" TargetMode="External"/><Relationship Id="rId285" Type="http://schemas.openxmlformats.org/officeDocument/2006/relationships/hyperlink" Target="https://zakononline.com.ua/documents/show/141189___547605" TargetMode="External"/><Relationship Id="rId17" Type="http://schemas.openxmlformats.org/officeDocument/2006/relationships/hyperlink" Target="https://www.icrc.org/en/document/founding-and-early-years-icrc-1863-1914" TargetMode="External"/><Relationship Id="rId38" Type="http://schemas.openxmlformats.org/officeDocument/2006/relationships/hyperlink" Target="https://studies.in.ua/mvidn_seminar/500-sistemi-mzhnarodnih-vdnosin.html" TargetMode="External"/><Relationship Id="rId59" Type="http://schemas.openxmlformats.org/officeDocument/2006/relationships/hyperlink" Target="https://cyberleninka.ru/article/n/razvitie-obschego-rynka-stran-yuzhnoi-ameriki-merkosur/viewer" TargetMode="External"/><Relationship Id="rId103" Type="http://schemas.openxmlformats.org/officeDocument/2006/relationships/hyperlink" Target="https://deathpenaltyinfo.org/state-and-federal-info/state-by-state" TargetMode="External"/><Relationship Id="rId124" Type="http://schemas.openxmlformats.org/officeDocument/2006/relationships/hyperlink" Target="https://rm.coe.int/memorandum-on-the-human-rights-consequences-of-the-war-in-ukraine/1680a72bd4" TargetMode="External"/><Relationship Id="rId310" Type="http://schemas.openxmlformats.org/officeDocument/2006/relationships/hyperlink" Target="https://minjust.gov.ua/m/str_35749" TargetMode="External"/><Relationship Id="rId70" Type="http://schemas.openxmlformats.org/officeDocument/2006/relationships/hyperlink" Target="https://www.faa.gov/strategic_planning/strategic_plan/" TargetMode="External"/><Relationship Id="rId91" Type="http://schemas.openxmlformats.org/officeDocument/2006/relationships/hyperlink" Target="https://zakon.rada.gov.ua/laws/show/995_011" TargetMode="External"/><Relationship Id="rId145" Type="http://schemas.openxmlformats.org/officeDocument/2006/relationships/hyperlink" Target="https://zakon.rada.gov.ua/laws/show/254%D0%BA/96-%D0%B2%D1%80" TargetMode="External"/><Relationship Id="rId166" Type="http://schemas.openxmlformats.org/officeDocument/2006/relationships/hyperlink" Target="https://uk.wikipedia.org/wiki/1946" TargetMode="External"/><Relationship Id="rId187" Type="http://schemas.openxmlformats.org/officeDocument/2006/relationships/hyperlink" Target="http://dspace.wunu.edu.ua" TargetMode="External"/><Relationship Id="rId331" Type="http://schemas.openxmlformats.org/officeDocument/2006/relationships/hyperlink" Target="https://www.cfr.org/blog/online-meetings-are-transforming-international-relations" TargetMode="External"/><Relationship Id="rId352" Type="http://schemas.openxmlformats.org/officeDocument/2006/relationships/hyperlink" Target="https://zakononline.com.ua/documents/show/141189___547605" TargetMode="External"/><Relationship Id="rId373" Type="http://schemas.openxmlformats.org/officeDocument/2006/relationships/hyperlink" Target="https://zakon.rada.gov.ua/laws/show/995_455" TargetMode="External"/><Relationship Id="rId394" Type="http://schemas.openxmlformats.org/officeDocument/2006/relationships/hyperlink" Target="https://zakon.rada.gov.ua/laws/show/984_011" TargetMode="External"/><Relationship Id="rId408" Type="http://schemas.openxmlformats.org/officeDocument/2006/relationships/hyperlink" Target="https://mfa.gov.ua/mizhnarodni-vidnosini" TargetMode="External"/><Relationship Id="rId1" Type="http://schemas.openxmlformats.org/officeDocument/2006/relationships/customXml" Target="../customXml/item1.xml"/><Relationship Id="rId212" Type="http://schemas.openxmlformats.org/officeDocument/2006/relationships/hyperlink" Target="https://zakon.rada.gov.ua/" TargetMode="External"/><Relationship Id="rId233" Type="http://schemas.openxmlformats.org/officeDocument/2006/relationships/hyperlink" Target="https://zakon.rada.gov.ua/laws/show/995_153" TargetMode="External"/><Relationship Id="rId254" Type="http://schemas.openxmlformats.org/officeDocument/2006/relationships/hyperlink" Target="https://digitallibrary.un.org/record/170257?ln=ru" TargetMode="External"/><Relationship Id="rId28" Type="http://schemas.openxmlformats.org/officeDocument/2006/relationships/hyperlink" Target="https://zakon.rada.gov.ua/laws/show/1777-12%23Text" TargetMode="External"/><Relationship Id="rId49" Type="http://schemas.openxmlformats.org/officeDocument/2006/relationships/hyperlink" Target="https://www.ecml.at/" TargetMode="External"/><Relationship Id="rId114" Type="http://schemas.openxmlformats.org/officeDocument/2006/relationships/hyperlink" Target="https://zakon.rada.gov.ua/laws/show/994_001-11" TargetMode="External"/><Relationship Id="rId275" Type="http://schemas.openxmlformats.org/officeDocument/2006/relationships/hyperlink" Target="https://cyberpolice.gov.ua" TargetMode="External"/><Relationship Id="rId296" Type="http://schemas.openxmlformats.org/officeDocument/2006/relationships/hyperlink" Target="https://zakon.rada.gov.ua/laws/show/995_588" TargetMode="External"/><Relationship Id="rId300" Type="http://schemas.openxmlformats.org/officeDocument/2006/relationships/hyperlink" Target="http://dspace.onua.edu.ua/bitstream/handle/11300/3462/%D0%9F%D0%BE%D0%B3%D0%BE%D1%81%D1%8F%D0%BD.pdf?sequence=1&amp;amp;isAllowed=y" TargetMode="External"/><Relationship Id="rId60" Type="http://schemas.openxmlformats.org/officeDocument/2006/relationships/hyperlink" Target="https://www.mercosur.int/en/about-mercosur/mercosur-in-brief/" TargetMode="External"/><Relationship Id="rId81" Type="http://schemas.openxmlformats.org/officeDocument/2006/relationships/hyperlink" Target="https://zakon.rada.gov.ua/laws/show/254%D0%BA/96-%D0%B2%D1%80" TargetMode="External"/><Relationship Id="rId135" Type="http://schemas.openxmlformats.org/officeDocument/2006/relationships/hyperlink" Target="https://www.coe.int/uk/web/compass/the-european-convention-on-human-rights-and-its-protocols" TargetMode="External"/><Relationship Id="rId156" Type="http://schemas.openxmlformats.org/officeDocument/2006/relationships/hyperlink" Target="https://www.understandingwar.org/backgrounder/ukraine-conflict-updates" TargetMode="External"/><Relationship Id="rId177" Type="http://schemas.openxmlformats.org/officeDocument/2006/relationships/hyperlink" Target="https://library.oapen.org/viewer/web/viewer.html?file=/bitstream/handle/20.500.12657/52777/9780429629655.pdf?sequence=1&amp;isAllowed=y" TargetMode="External"/><Relationship Id="rId198" Type="http://schemas.openxmlformats.org/officeDocument/2006/relationships/hyperlink" Target="https://dopomoha.ro/uk/pravovij-status" TargetMode="External"/><Relationship Id="rId321" Type="http://schemas.openxmlformats.org/officeDocument/2006/relationships/hyperlink" Target="http://www.nolocontendere.org/" TargetMode="External"/><Relationship Id="rId342" Type="http://schemas.openxmlformats.org/officeDocument/2006/relationships/hyperlink" Target="https://zakon.rada.gov.ua/laws/show/2411-17" TargetMode="External"/><Relationship Id="rId363" Type="http://schemas.openxmlformats.org/officeDocument/2006/relationships/hyperlink" Target="https://uk.wikipedia.org/wiki/%D0%AE%D1%80%D0%B8%D0%B4%D0%B8%D1%87%D0%BD%D0%B0_%D0%B5%D0%BD%D1%86%D0%B8%D0%BA%D0%BB%D0%BE%D0%BF%D0%B5%D0%B4%D1%96%D1%8F_(%D0%B4%D1%80%D1%83%D0%BA%D0%BE%D0%B2%D0%B0%D0%BD%D0%B5_%D0%B2%D0%B8%D0%B4%D0%B0%D0%BD%D0%BD%D1%8F)" TargetMode="External"/><Relationship Id="rId384" Type="http://schemas.openxmlformats.org/officeDocument/2006/relationships/hyperlink" Target="https://regulation.gov.ua/documents" TargetMode="External"/><Relationship Id="rId202" Type="http://schemas.openxmlformats.org/officeDocument/2006/relationships/hyperlink" Target="https://www.ohchr.org/en/hr-bodies/hrc/iicihr-ukraine/index" TargetMode="External"/><Relationship Id="rId223" Type="http://schemas.openxmlformats.org/officeDocument/2006/relationships/hyperlink" Target="https://pravo.ua/zakhyst-kulturnoi-spadshchyny-pid-chas-viiny-analiz-polozhen-mhp/" TargetMode="External"/><Relationship Id="rId244" Type="http://schemas.openxmlformats.org/officeDocument/2006/relationships/hyperlink" Target="http://elar.naiau.kiev.ua/bitstream/123456789/23910/1/%D0%A1%D1%82%D0%B0%D1%82%D1%82%D1%8F%20%D0%92%D0%BE%D0%B7%D0%BD%D1%8E%D0%BA%20%D0%96%D1%83%D0%BA.pdf" TargetMode="External"/><Relationship Id="rId18" Type="http://schemas.openxmlformats.org/officeDocument/2006/relationships/hyperlink" Target="https://www.icrc.org/en/doc/assets/files/publications/icrc-002-0361.pdf" TargetMode="External"/><Relationship Id="rId39" Type="http://schemas.openxmlformats.org/officeDocument/2006/relationships/hyperlink" Target="https://intrel.lnu.edu.ua/wp-content/uploads/2014/11/VLNU_Mv_2012_30_22.pdf" TargetMode="External"/><Relationship Id="rId265" Type="http://schemas.openxmlformats.org/officeDocument/2006/relationships/hyperlink" Target="https://data2.unhcr.org/en/situations/ukraine" TargetMode="External"/><Relationship Id="rId286" Type="http://schemas.openxmlformats.org/officeDocument/2006/relationships/hyperlink" Target="https://unic.un.org/aroundworld/unics/common/documents/publications/uncharter/UN%20Charter_Ukrainian.pdf" TargetMode="External"/><Relationship Id="rId50" Type="http://schemas.openxmlformats.org/officeDocument/2006/relationships/hyperlink" Target="https://www.leargas.ie/languages/ecml/" TargetMode="External"/><Relationship Id="rId104" Type="http://schemas.openxmlformats.org/officeDocument/2006/relationships/hyperlink" Target="https://zakon.rada.gov.ua/laws/show/995_154" TargetMode="External"/><Relationship Id="rId125" Type="http://schemas.openxmlformats.org/officeDocument/2006/relationships/hyperlink" Target="http://surl.li/ddpxy" TargetMode="External"/><Relationship Id="rId146" Type="http://schemas.openxmlformats.org/officeDocument/2006/relationships/hyperlink" Target="https://zakon.rada.gov.ua/laws/show/995_042" TargetMode="External"/><Relationship Id="rId167" Type="http://schemas.openxmlformats.org/officeDocument/2006/relationships/hyperlink" Target="https://mybiblioteka.su/2-63267.htm" TargetMode="External"/><Relationship Id="rId188" Type="http://schemas.openxmlformats.org/officeDocument/2006/relationships/hyperlink" Target="https://ips.ligazakon.net" TargetMode="External"/><Relationship Id="rId311" Type="http://schemas.openxmlformats.org/officeDocument/2006/relationships/hyperlink" Target="https://cutt.ly/B4Y1kwU" TargetMode="External"/><Relationship Id="rId332" Type="http://schemas.openxmlformats.org/officeDocument/2006/relationships/hyperlink" Target="https://www.diplomacy.edu/topics/digital-diplomacy/" TargetMode="External"/><Relationship Id="rId353" Type="http://schemas.openxmlformats.org/officeDocument/2006/relationships/hyperlink" Target="https://unic.un.org/aroundworld/unics/common/documents/publications/uncharter/UN%20Charter_Ukrainian.pdf" TargetMode="External"/><Relationship Id="rId374" Type="http://schemas.openxmlformats.org/officeDocument/2006/relationships/hyperlink" Target="https://zakon.rada.gov.ua/laws/show/326-2022-%D0%BF" TargetMode="External"/><Relationship Id="rId395" Type="http://schemas.openxmlformats.org/officeDocument/2006/relationships/hyperlink" Target="https://zakon.rada.gov.ua/laws/show/615/98" TargetMode="External"/><Relationship Id="rId409" Type="http://schemas.openxmlformats.org/officeDocument/2006/relationships/hyperlink" Target="https://zakon.rada.gov.ua/laws/show/254%D0%BA/96-%D0%B2%D1%80" TargetMode="External"/><Relationship Id="rId71" Type="http://schemas.openxmlformats.org/officeDocument/2006/relationships/hyperlink" Target="https://uscode.house.gov/view.xhtml?req=granuleid:USC-prelim-title49-chapter447&amp;num=0&amp;edition=prelim" TargetMode="External"/><Relationship Id="rId92" Type="http://schemas.openxmlformats.org/officeDocument/2006/relationships/hyperlink" Target="https://zakon.rada.gov.ua/laws/show/995_004" TargetMode="External"/><Relationship Id="rId213" Type="http://schemas.openxmlformats.org/officeDocument/2006/relationships/hyperlink" Target="https://unic.un.org/aroundworld/unics/common/documents/publications/uncharter/UN%20Charter_Ukrainian.pdf" TargetMode="External"/><Relationship Id="rId234" Type="http://schemas.openxmlformats.org/officeDocument/2006/relationships/hyperlink" Target="https://www.ohchr.org/en/documents/country-reports/situation-human-rights-ukraine-context-armed-attack-russian-federation" TargetMode="External"/><Relationship Id="rId2" Type="http://schemas.openxmlformats.org/officeDocument/2006/relationships/customXml" Target="../customXml/item2.xml"/><Relationship Id="rId29" Type="http://schemas.openxmlformats.org/officeDocument/2006/relationships/hyperlink" Target="http://zakon2.rada.gov.ua/laws/show/254%D0%BA/96-%D0%B2%D1%80.%20" TargetMode="External"/><Relationship Id="rId255" Type="http://schemas.openxmlformats.org/officeDocument/2006/relationships/hyperlink" Target="https://digitallibrary.un.org/record/174420" TargetMode="External"/><Relationship Id="rId276" Type="http://schemas.openxmlformats.org/officeDocument/2006/relationships/hyperlink" Target="https://zakon.rada.gov.ua/laws/show/2149-&#1030;&#1061;" TargetMode="External"/><Relationship Id="rId297" Type="http://schemas.openxmlformats.org/officeDocument/2006/relationships/hyperlink" Target="http://molodyvcheny.in.ua/files/journal/2017/12/70.pdf" TargetMode="External"/><Relationship Id="rId40" Type="http://schemas.openxmlformats.org/officeDocument/2006/relationships/hyperlink" Target="https://www.un.org/en/preventgenocide/adviser/index.shtml" TargetMode="External"/><Relationship Id="rId115" Type="http://schemas.openxmlformats.org/officeDocument/2006/relationships/hyperlink" Target="https://zakon.rada.gov.ua/laws/show/3671-17" TargetMode="External"/><Relationship Id="rId136" Type="http://schemas.openxmlformats.org/officeDocument/2006/relationships/hyperlink" Target="https://zakon.rada.gov.ua/laws/show/2319-20" TargetMode="External"/><Relationship Id="rId157" Type="http://schemas.openxmlformats.org/officeDocument/2006/relationships/hyperlink" Target="https://www.coe.int/en/web/conventions/fulllist//conventions/rms/090000168008160f" TargetMode="External"/><Relationship Id="rId178" Type="http://schemas.openxmlformats.org/officeDocument/2006/relationships/hyperlink" Target="https://www.google.com.ua/search?hl=uk&amp;gbpv=1&amp;dq=1.+Malcolm+N.+S.+International+Law,+8th+Edition.+2017.&amp;printsec=frontcover&amp;q=inpublisher:%22Cambridge+University+Press%22&amp;tbm=bks&amp;sa=X&amp;ved=2ahUKEwjrt9j0_IyCAxVFEBAIHcCJCBkQmxMoAHoECBwQAg&amp;sxsrf=AM9HkKmlVr52lhe4AjwTJmpgV2qRS7ZRtg:1698091801338" TargetMode="External"/><Relationship Id="rId301" Type="http://schemas.openxmlformats.org/officeDocument/2006/relationships/hyperlink" Target="https://doi.org/10.32842/2078-3736/2021.1.41" TargetMode="External"/><Relationship Id="rId322" Type="http://schemas.openxmlformats.org/officeDocument/2006/relationships/hyperlink" Target="https://zakon.rada.gov.ua/laws/show/4651-17" TargetMode="External"/><Relationship Id="rId343" Type="http://schemas.openxmlformats.org/officeDocument/2006/relationships/hyperlink" Target="https://zakon.rada.gov.ua/laws/show/281-2016-%D0%BF" TargetMode="External"/><Relationship Id="rId364" Type="http://schemas.openxmlformats.org/officeDocument/2006/relationships/hyperlink" Target="https://uk.wikipedia.org/wiki/%D0%95%D0%BD%D1%86%D0%B8%D0%BA%D0%BB%D0%BE%D0%BF%D0%B5%D0%B4%D0%B8%D1%87%D0%BD%D0%B5_%D0%B2%D0%B8%D0%B4%D0%B0%D0%B2%D0%BD%D0%B8%D1%86%D1%82%D0%B2%D0%BE" TargetMode="External"/><Relationship Id="rId61" Type="http://schemas.openxmlformats.org/officeDocument/2006/relationships/hyperlink" Target="https://mgimo.ru/upload/iblock/a8f/%D0%9A%D0%BE%D1%81%D1%82%D1%8E%D0%BD%D0%B8%D0%BD%D0%B0%20%D0%93.%D0%9C.,%20%D0%9A%D0%BE%D0%B7%D0%BB%D0%BE%D0%B2%D0%B0%20%D0%9E.%D0%90..pdf?utm_source=google.com&amp;utm_medium=organic&amp;utm_campaign=google.com&amp;utm_referrer=google.com" TargetMode="External"/><Relationship Id="rId82" Type="http://schemas.openxmlformats.org/officeDocument/2006/relationships/hyperlink" Target="https://court.gov.ua/userfiles/media/new_folder_for_uploads/supreme/war/Direkt_ES_2001_55.pdf" TargetMode="External"/><Relationship Id="rId199" Type="http://schemas.openxmlformats.org/officeDocument/2006/relationships/hyperlink" Target="https://help.unhcr.org/romania/uk/" TargetMode="External"/><Relationship Id="rId203" Type="http://schemas.openxmlformats.org/officeDocument/2006/relationships/hyperlink" Target="https://www.independent.co.uk/news/world/asia/vietnam-agent-orange-monsanto-victims-compensation-a8508271.html" TargetMode="External"/><Relationship Id="rId385" Type="http://schemas.openxmlformats.org/officeDocument/2006/relationships/hyperlink" Target="https://zakon.rada.gov.ua/laws/show/2709-15" TargetMode="External"/><Relationship Id="rId19" Type="http://schemas.openxmlformats.org/officeDocument/2006/relationships/hyperlink" Target="https://www.icrc.org/en/doc/resources/documents/misc/57jnvr.htm" TargetMode="External"/><Relationship Id="rId224" Type="http://schemas.openxmlformats.org/officeDocument/2006/relationships/hyperlink" Target="https://zakon.rada.gov.ua/laws/show/585-20" TargetMode="External"/><Relationship Id="rId245" Type="http://schemas.openxmlformats.org/officeDocument/2006/relationships/hyperlink" Target="https://minjust.gov.ua/m/pro-vnesennya-zmin-do-deyakih-zakonodavchih-aktiv-schodo-zabezpechennya-garmonizatsii-kriminalnogo-zakonodavstva-z-polojennyami-mijnarodnogo-prava" TargetMode="External"/><Relationship Id="rId266" Type="http://schemas.openxmlformats.org/officeDocument/2006/relationships/hyperlink" Target="https://legalclinics.in.ua/consult/consultation-21-03-2020-7/" TargetMode="External"/><Relationship Id="rId287" Type="http://schemas.openxmlformats.org/officeDocument/2006/relationships/hyperlink" Target="http://jure.in.ua/category/konspekty/mizhnarodne-publichne-pravo/page/3/" TargetMode="External"/><Relationship Id="rId410" Type="http://schemas.openxmlformats.org/officeDocument/2006/relationships/hyperlink" Target="https://zakon.rada.gov.ua/laws/show/n0054525-21" TargetMode="External"/><Relationship Id="rId30" Type="http://schemas.openxmlformats.org/officeDocument/2006/relationships/hyperlink" Target="https://zakon.rada.gov.ua/laws/show/995_222%23Text" TargetMode="External"/><Relationship Id="rId105" Type="http://schemas.openxmlformats.org/officeDocument/2006/relationships/hyperlink" Target="https://inmol.org/chyselnist-ditej-ta-molodi-v-ukraini/" TargetMode="External"/><Relationship Id="rId126" Type="http://schemas.openxmlformats.org/officeDocument/2006/relationships/hyperlink" Target="https://www.coe.int/en/web/commissioner/-/visit-to-ukraine-commissioner-mijatovic-calls-for-continuous-support-and-justice-for-victims-of-the-war" TargetMode="External"/><Relationship Id="rId147" Type="http://schemas.openxmlformats.org/officeDocument/2006/relationships/hyperlink" Target="https://zakon.rada.gov.ua/laws/show/995_004" TargetMode="External"/><Relationship Id="rId168" Type="http://schemas.openxmlformats.org/officeDocument/2006/relationships/hyperlink" Target="about:blank" TargetMode="External"/><Relationship Id="rId312" Type="http://schemas.openxmlformats.org/officeDocument/2006/relationships/hyperlink" Target="https://zakon.rada.gov.ua/laws/show/995_015" TargetMode="External"/><Relationship Id="rId333" Type="http://schemas.openxmlformats.org/officeDocument/2006/relationships/hyperlink" Target="https://zakon.rada.gov.ua/laws/show/995_188" TargetMode="External"/><Relationship Id="rId354" Type="http://schemas.openxmlformats.org/officeDocument/2006/relationships/hyperlink" Target="https://zakon.rada.gov.ua/laws/show/995_483" TargetMode="External"/><Relationship Id="rId51" Type="http://schemas.openxmlformats.org/officeDocument/2006/relationships/hyperlink" Target="http://www.irbis-nbuv.gov.ua/cgi-bin/irbis_nbuv/cgiirbis_64.exe?C21COM=2&amp;I21DBN=UJRN&amp;P21DBN=UJRN&amp;IMAGE_FILE_DOWNLOAD=1&amp;Image_file_name=PDF/Nvkhdu_jur_2015_5(4)__31.pdf" TargetMode="External"/><Relationship Id="rId72" Type="http://schemas.openxmlformats.org/officeDocument/2006/relationships/hyperlink" Target="https://rm.coe.int/168007f3f5" TargetMode="External"/><Relationship Id="rId93" Type="http://schemas.openxmlformats.org/officeDocument/2006/relationships/hyperlink" Target="https://www.echr.coe.int/Documents/Guide_Art_15_UKR.pdf" TargetMode="External"/><Relationship Id="rId189" Type="http://schemas.openxmlformats.org/officeDocument/2006/relationships/hyperlink" Target="http://zakon2.rada.gov.ua/laws/show/995_010" TargetMode="External"/><Relationship Id="rId375" Type="http://schemas.openxmlformats.org/officeDocument/2006/relationships/hyperlink" Target="https://ua.krymr.com/a/zahybel-delfiniv-chorne-azovske-more-rosia-ukraina-viyna/31869759.html%20/" TargetMode="External"/><Relationship Id="rId396" Type="http://schemas.openxmlformats.org/officeDocument/2006/relationships/hyperlink" Target="https://zakon.rada.gov.ua/laws/show/3624-12" TargetMode="External"/><Relationship Id="rId3" Type="http://schemas.openxmlformats.org/officeDocument/2006/relationships/numbering" Target="numbering.xml"/><Relationship Id="rId214" Type="http://schemas.openxmlformats.org/officeDocument/2006/relationships/hyperlink" Target="https://zakon.rada.gov.ua/laws/show/995_518" TargetMode="External"/><Relationship Id="rId235" Type="http://schemas.openxmlformats.org/officeDocument/2006/relationships/hyperlink" Target="https://tsn.ua/exclusive/15-misyaciv-pekla-zahisnik-mariupolya-rozpoviv-vsyu-pravdu-pro-torturi-i-vbivstva-v-olenivci-2408371.html" TargetMode="External"/><Relationship Id="rId256" Type="http://schemas.openxmlformats.org/officeDocument/2006/relationships/hyperlink" Target="https://digitallibrary.un.org/record/176731" TargetMode="External"/><Relationship Id="rId277" Type="http://schemas.openxmlformats.org/officeDocument/2006/relationships/hyperlink" Target="https://www.globalcitizen.org/en/content/the-7-biggest-challenges-facing-refugees-and-immig/" TargetMode="External"/><Relationship Id="rId298" Type="http://schemas.openxmlformats.org/officeDocument/2006/relationships/hyperlink" Target="https://zakon.rada.gov.ua/laws/show/995_588" TargetMode="External"/><Relationship Id="rId400" Type="http://schemas.openxmlformats.org/officeDocument/2006/relationships/hyperlink" Target="https://www.slovoidilo.ua/2022/11/03/novyna/finansy/byudzhet-2023-shmyhal-oprylyudnyv-osnovni-pokaznyky" TargetMode="External"/><Relationship Id="rId116" Type="http://schemas.openxmlformats.org/officeDocument/2006/relationships/hyperlink" Target="https://zakon.rada.gov.ua/laws/show/995_011" TargetMode="External"/><Relationship Id="rId137" Type="http://schemas.openxmlformats.org/officeDocument/2006/relationships/hyperlink" Target="https://data.unhcr.org/en/situations/ukraine" TargetMode="External"/><Relationship Id="rId158" Type="http://schemas.openxmlformats.org/officeDocument/2006/relationships/hyperlink" Target="https://zakon.rada.gov.ua/laws/show/728-14" TargetMode="External"/><Relationship Id="rId302" Type="http://schemas.openxmlformats.org/officeDocument/2006/relationships/hyperlink" Target="https://zakon.rada.gov.ua/laws/show/995_588" TargetMode="External"/><Relationship Id="rId323" Type="http://schemas.openxmlformats.org/officeDocument/2006/relationships/hyperlink" Target="http://surl.li/lfves" TargetMode="External"/><Relationship Id="rId344" Type="http://schemas.openxmlformats.org/officeDocument/2006/relationships/hyperlink" Target="https://zakon.rada.gov.ua/laws/show/254%D0%BA/96-%D0%B2%D1%80" TargetMode="External"/><Relationship Id="rId20" Type="http://schemas.openxmlformats.org/officeDocument/2006/relationships/hyperlink" Target="http://www.preventgenocide.org/ua/konventsia.htm" TargetMode="External"/><Relationship Id="rId41" Type="http://schemas.openxmlformats.org/officeDocument/2006/relationships/hyperlink" Target="https://zakon.rada.gov.ua/laws/show/995_222" TargetMode="External"/><Relationship Id="rId62" Type="http://schemas.openxmlformats.org/officeDocument/2006/relationships/hyperlink" Target="https://www.imemo.ru/index.php?page_id=1248&amp;file=https://www.imemo.ru/files/File/magazines/meimo/02_2019/11_KHEIFETS.pdf" TargetMode="External"/><Relationship Id="rId83" Type="http://schemas.openxmlformats.org/officeDocument/2006/relationships/hyperlink" Target="https://ips.ligazakon.net/document/view/MU67007?bl=&amp;_ga=2.146740148.1652134704.1697988970-337291589.169798897" TargetMode="External"/><Relationship Id="rId179" Type="http://schemas.openxmlformats.org/officeDocument/2006/relationships/hyperlink" Target="https://dokumen.pub/international-law.html" TargetMode="External"/><Relationship Id="rId365" Type="http://schemas.openxmlformats.org/officeDocument/2006/relationships/hyperlink" Target="https://uk.wikipedia.org/wiki/%D0%A1%D0%BF%D0%B5%D1%86%D1%96%D0%B0%D0%BB%D1%8C%D0%BD%D0%B0:%D0%94%D0%B6%D0%B5%D1%80%D0%B5%D0%BB%D0%B0_%D0%BA%D0%BD%D0%B8%D0%B3/9667492036" TargetMode="External"/><Relationship Id="rId386" Type="http://schemas.openxmlformats.org/officeDocument/2006/relationships/hyperlink" Target="https://zakon.rada.gov.ua/laws/show/1039-14" TargetMode="External"/><Relationship Id="rId190" Type="http://schemas.openxmlformats.org/officeDocument/2006/relationships/hyperlink" Target="https://jurfem.com.ua/vyhid-rosii-z-rady-europy-naslidky/" TargetMode="External"/><Relationship Id="rId204" Type="http://schemas.openxmlformats.org/officeDocument/2006/relationships/hyperlink" Target="https://www.ukrinform.ua/rubric-society/3762495-ekologicni-zbitki-vnaslidok-vtorgnenna-rf-sagnuli-57-milardiv-mindovkilla.html" TargetMode="External"/><Relationship Id="rId225" Type="http://schemas.openxmlformats.org/officeDocument/2006/relationships/hyperlink" Target="https://zakon.rada.gov.ua/laws/show/995_199" TargetMode="External"/><Relationship Id="rId246" Type="http://schemas.openxmlformats.org/officeDocument/2006/relationships/hyperlink" Target="https://zakon.rada.gov.ua/laws/show/995_153" TargetMode="External"/><Relationship Id="rId267" Type="http://schemas.openxmlformats.org/officeDocument/2006/relationships/hyperlink" Target="https://glavcom.ua/country/society/skilki-ukrajintsiv-vijikhali-za-kordon-i-ne-povernulisja-cherez-vijnu-shokujuchi-tsifri-949777.html" TargetMode="External"/><Relationship Id="rId288" Type="http://schemas.openxmlformats.org/officeDocument/2006/relationships/hyperlink" Target="https://onua.edu.ua/ua/nauka-ua/novyny-ta-anonsy-naukovykh-zakhodiv/7680-2023-05-24-1" TargetMode="External"/><Relationship Id="rId411" Type="http://schemas.openxmlformats.org/officeDocument/2006/relationships/hyperlink" Target="https://www.bbc.com/ukrainian/features-55173910" TargetMode="External"/><Relationship Id="rId106" Type="http://schemas.openxmlformats.org/officeDocument/2006/relationships/hyperlink" Target="https://chl.kiev.ua/Default.aspx?id=331" TargetMode="External"/><Relationship Id="rId127" Type="http://schemas.openxmlformats.org/officeDocument/2006/relationships/hyperlink" Target="https://www.ukrinform.ua/rubric-polytics/3710199-borotba-ukraini-za-demokratiu-i-svobodu-e-spilnou-dla-vsiei-evropi-fon-der-laen.html" TargetMode="External"/><Relationship Id="rId313" Type="http://schemas.openxmlformats.org/officeDocument/2006/relationships/hyperlink" Target="https://zakon.rada.gov.ua/laws/show/995_200" TargetMode="External"/><Relationship Id="rId10" Type="http://schemas.openxmlformats.org/officeDocument/2006/relationships/footer" Target="footer1.xml"/><Relationship Id="rId31" Type="http://schemas.openxmlformats.org/officeDocument/2006/relationships/hyperlink" Target="https://zakon.rada.gov.ua/laws/show/1207-18%23Text" TargetMode="External"/><Relationship Id="rId52" Type="http://schemas.openxmlformats.org/officeDocument/2006/relationships/hyperlink" Target="https://www.echr.coe.int/documents/d/echr/convention_ukr" TargetMode="External"/><Relationship Id="rId73" Type="http://schemas.openxmlformats.org/officeDocument/2006/relationships/hyperlink" Target="https://rm.coe.int/168007f3f6" TargetMode="External"/><Relationship Id="rId94" Type="http://schemas.openxmlformats.org/officeDocument/2006/relationships/hyperlink" Target="about:blank" TargetMode="External"/><Relationship Id="rId148" Type="http://schemas.openxmlformats.org/officeDocument/2006/relationships/hyperlink" Target="https://zakon.rada.gov.ua/laws/show/995_174" TargetMode="External"/><Relationship Id="rId169" Type="http://schemas.openxmlformats.org/officeDocument/2006/relationships/hyperlink" Target="about:blank" TargetMode="External"/><Relationship Id="rId334" Type="http://schemas.openxmlformats.org/officeDocument/2006/relationships/hyperlink" Target="https://yur-gazeta.com/publications/practice/simeyne-pravo/mizhnarodne-vikradennya-ditey-osoblivosti-zastosuvannya-gaazkoyi-konvenciyi-v-ukrayini.html" TargetMode="External"/><Relationship Id="rId355" Type="http://schemas.openxmlformats.org/officeDocument/2006/relationships/hyperlink" Target="https://zakon.rada.gov.ua/laws/show/995_126" TargetMode="External"/><Relationship Id="rId376" Type="http://schemas.openxmlformats.org/officeDocument/2006/relationships/hyperlink" Target="about:blank" TargetMode="External"/><Relationship Id="rId397" Type="http://schemas.openxmlformats.org/officeDocument/2006/relationships/hyperlink" Target="https://eu-ua.kmu.gov.ua/sites/default/files/inline/files/zvit_implementation-2019-4.pdf." TargetMode="External"/><Relationship Id="rId4" Type="http://schemas.openxmlformats.org/officeDocument/2006/relationships/styles" Target="styles.xml"/><Relationship Id="rId180" Type="http://schemas.openxmlformats.org/officeDocument/2006/relationships/hyperlink" Target="https://hudoc.echr.coe.int/fre" TargetMode="External"/><Relationship Id="rId215" Type="http://schemas.openxmlformats.org/officeDocument/2006/relationships/hyperlink" Target="https://zakon.rada.gov.ua/laws/show/995_105" TargetMode="External"/><Relationship Id="rId236" Type="http://schemas.openxmlformats.org/officeDocument/2006/relationships/hyperlink" Target="https://en.unesco.org/sites/default/files/1954_Convention_EN_2020.pdf" TargetMode="External"/><Relationship Id="rId257" Type="http://schemas.openxmlformats.org/officeDocument/2006/relationships/hyperlink" Target="https://pace.coe.int/en/files/29483/html" TargetMode="External"/><Relationship Id="rId278" Type="http://schemas.openxmlformats.org/officeDocument/2006/relationships/hyperlink" Target="http://surl.li/bzasu" TargetMode="External"/><Relationship Id="rId401" Type="http://schemas.openxmlformats.org/officeDocument/2006/relationships/hyperlink" Target="http://mdu.edu.ua/wp-content/uploads/Econom-visnyk-10-12.pdf" TargetMode="External"/><Relationship Id="rId303" Type="http://schemas.openxmlformats.org/officeDocument/2006/relationships/hyperlink" Target="https://doi.org/10.31733/2078-3566-2022-6-289-293" TargetMode="External"/><Relationship Id="rId42" Type="http://schemas.openxmlformats.org/officeDocument/2006/relationships/hyperlink" Target="https://zakon.rada.gov.ua/laws/show/995_118" TargetMode="External"/><Relationship Id="rId84" Type="http://schemas.openxmlformats.org/officeDocument/2006/relationships/hyperlink" Target="https://www.oporaua.org/viyna/vpliv-povnomasshtabnoyi-viini-na-migratsiiu-ukrayintsiv-iak-masshtabi-peremishchennia-otsiniuiut-derzhava-ukrayina-ta-mizhnarodni-organizatsiyi-24523" TargetMode="External"/><Relationship Id="rId138" Type="http://schemas.openxmlformats.org/officeDocument/2006/relationships/hyperlink" Target="https://ips.ligazakon.net/document/view/MU51K02U?an=498615" TargetMode="External"/><Relationship Id="rId345" Type="http://schemas.openxmlformats.org/officeDocument/2006/relationships/hyperlink" Target="https://zakon.rada.gov.ua/laws/show/2449-19" TargetMode="External"/><Relationship Id="rId387" Type="http://schemas.openxmlformats.org/officeDocument/2006/relationships/hyperlink" Target="http://www.irbis-nbuv.gov.ua/cgi-bin/irbis_nbuv/cgiirbis_64.exe?I21DBN=LINK&amp;P21DBN=UJRN&amp;Z21ID=&amp;S21REF=10&amp;S21CNR=20&amp;S21STN=1&amp;S21FMT=ASP_meta&amp;C21COM=S&amp;2_S21P03=FILA=&amp;2_S21STR=uazt_2015_4_19" TargetMode="External"/><Relationship Id="rId191" Type="http://schemas.openxmlformats.org/officeDocument/2006/relationships/hyperlink" Target="https://zakon.rada.gov.ua/laws/show/995_004" TargetMode="External"/><Relationship Id="rId205" Type="http://schemas.openxmlformats.org/officeDocument/2006/relationships/hyperlink" Target="https://blogs.icrc.org/ua/wp-content/uploads/sites/98/2023/02/IHL-Guidelines_environment_ua.pdf" TargetMode="External"/><Relationship Id="rId247" Type="http://schemas.openxmlformats.org/officeDocument/2006/relationships/hyperlink" Target="https://zakon.rada.gov.ua/laws/show/995_199" TargetMode="External"/><Relationship Id="rId412" Type="http://schemas.openxmlformats.org/officeDocument/2006/relationships/hyperlink" Target="https://www.slovoidilo.ua/2022/06/15/novyna/ekonomika/yaki-zbytkyvijna-zavdala-silskomu-hospodarstvu-ukrayini-doslidzhenny" TargetMode="External"/><Relationship Id="rId107" Type="http://schemas.openxmlformats.org/officeDocument/2006/relationships/hyperlink" Target="https://zakon.rada.gov.ua/laws/show/254%D0%BA/96-%D0%B2%D1%80" TargetMode="External"/><Relationship Id="rId289" Type="http://schemas.openxmlformats.org/officeDocument/2006/relationships/hyperlink" Target="https://onua.edu.ua/ua/nauka-ua/novyny-ta-anonsy-naukovykh-zakhodiv/7680-2023-05-24-1" TargetMode="External"/><Relationship Id="rId11" Type="http://schemas.openxmlformats.org/officeDocument/2006/relationships/hyperlink" Target="https://zakon.rada.gov.ua/laws/show/254%D0%BA/96-%D0%B2%D1%80" TargetMode="External"/><Relationship Id="rId53" Type="http://schemas.openxmlformats.org/officeDocument/2006/relationships/hyperlink" Target="http://dspace.onua.edu.ua/handle/11300/10748" TargetMode="External"/><Relationship Id="rId149" Type="http://schemas.openxmlformats.org/officeDocument/2006/relationships/hyperlink" Target="https://ombudsman.gov.ua/news_details/rozyasnennya-shchodo-timchasovogo-zahistu-ta-otrimannya-statusu-bizhencya" TargetMode="External"/><Relationship Id="rId314" Type="http://schemas.openxmlformats.org/officeDocument/2006/relationships/hyperlink" Target="https://zakon.rada.gov.ua/laws/show/995_588" TargetMode="External"/><Relationship Id="rId356" Type="http://schemas.openxmlformats.org/officeDocument/2006/relationships/hyperlink" Target="https://zakon.rada.gov.ua/laws/show/995_a31" TargetMode="External"/><Relationship Id="rId398" Type="http://schemas.openxmlformats.org/officeDocument/2006/relationships/hyperlink" Target="https://www.epravda.com.ua/news/2022/10/6/692303" TargetMode="External"/><Relationship Id="rId95" Type="http://schemas.openxmlformats.org/officeDocument/2006/relationships/hyperlink" Target="http://nbuv.gov.ua/UJRN/Pchdu_2013_1_22" TargetMode="External"/><Relationship Id="rId160" Type="http://schemas.openxmlformats.org/officeDocument/2006/relationships/hyperlink" Target="https://www.imo.org/en/ourwork/legal/pages/unitednationscon" TargetMode="External"/><Relationship Id="rId216" Type="http://schemas.openxmlformats.org/officeDocument/2006/relationships/hyperlink" Target="https://www.icj-cij.org/sites/default/files/case-related/166/166-20191108-ORD-01-00-EN.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ZuPOwLaCNstD+lUXvJcCh8sOGAg==">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</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1FDD31A3-7839-4511-806C-9D09951C7C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1596</Pages>
  <Words>210184</Words>
  <Characters>1198052</Characters>
  <Application>Microsoft Office Word</Application>
  <DocSecurity>0</DocSecurity>
  <Lines>9983</Lines>
  <Paragraphs>2810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1405426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Пользователь</cp:lastModifiedBy>
  <cp:revision>2</cp:revision>
  <dcterms:created xsi:type="dcterms:W3CDTF">2024-06-07T06:49:00Z</dcterms:created>
  <dcterms:modified xsi:type="dcterms:W3CDTF">2024-06-07T06:49:00Z</dcterms:modified>
</cp:coreProperties>
</file>