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985E3" w14:textId="77777777" w:rsidR="002D539D" w:rsidRPr="004D794F" w:rsidRDefault="002D539D" w:rsidP="002D539D">
      <w:pPr>
        <w:ind w:firstLine="0"/>
        <w:jc w:val="center"/>
        <w:rPr>
          <w:noProof/>
          <w:lang w:val="uk-UA"/>
        </w:rPr>
      </w:pPr>
      <w:r w:rsidRPr="004D794F">
        <w:rPr>
          <w:noProof/>
          <w:lang w:val="uk-UA"/>
        </w:rPr>
        <w:t>НАЦІОНАЛЬНИЙ УНІВЕРСИТЕТ «ОДЕСЬКА ЮРИДИЧНА АКАДЕМІЯ»</w:t>
      </w:r>
    </w:p>
    <w:p w14:paraId="72225D02" w14:textId="77777777" w:rsidR="002D539D" w:rsidRPr="004D794F" w:rsidRDefault="002D539D" w:rsidP="002D539D">
      <w:pPr>
        <w:ind w:firstLine="0"/>
        <w:jc w:val="center"/>
        <w:rPr>
          <w:noProof/>
          <w:lang w:val="uk-UA"/>
        </w:rPr>
      </w:pPr>
      <w:r w:rsidRPr="004D794F">
        <w:rPr>
          <w:noProof/>
          <w:lang w:val="uk-UA"/>
        </w:rPr>
        <w:t>Факультет журналістики</w:t>
      </w:r>
    </w:p>
    <w:p w14:paraId="2B570632" w14:textId="77777777" w:rsidR="002D539D" w:rsidRPr="004D794F" w:rsidRDefault="002D539D" w:rsidP="002D539D">
      <w:pPr>
        <w:ind w:firstLine="0"/>
        <w:jc w:val="center"/>
        <w:rPr>
          <w:noProof/>
          <w:lang w:val="uk-UA"/>
        </w:rPr>
      </w:pPr>
      <w:r w:rsidRPr="004D794F">
        <w:rPr>
          <w:noProof/>
          <w:lang w:val="uk-UA"/>
        </w:rPr>
        <w:t>Кафедра іноземних мов</w:t>
      </w:r>
    </w:p>
    <w:p w14:paraId="4495785E" w14:textId="77777777" w:rsidR="002D539D" w:rsidRPr="004D794F" w:rsidRDefault="002D539D" w:rsidP="002D539D">
      <w:pPr>
        <w:ind w:firstLine="0"/>
        <w:rPr>
          <w:noProof/>
          <w:lang w:val="uk-UA"/>
        </w:rPr>
      </w:pPr>
    </w:p>
    <w:p w14:paraId="35377D93" w14:textId="77777777" w:rsidR="002D539D" w:rsidRPr="004D794F" w:rsidRDefault="002D539D" w:rsidP="002D539D">
      <w:pPr>
        <w:ind w:firstLine="0"/>
        <w:rPr>
          <w:noProof/>
          <w:lang w:val="uk-UA"/>
        </w:rPr>
      </w:pPr>
    </w:p>
    <w:p w14:paraId="2CD9388F" w14:textId="77777777" w:rsidR="002D539D" w:rsidRPr="004D794F" w:rsidRDefault="002D539D" w:rsidP="002D539D">
      <w:pPr>
        <w:ind w:firstLine="0"/>
        <w:rPr>
          <w:noProof/>
          <w:lang w:val="uk-UA"/>
        </w:rPr>
      </w:pPr>
      <w:r w:rsidRPr="004D794F">
        <w:rPr>
          <w:noProof/>
          <w:lang w:val="uk-UA"/>
        </w:rPr>
        <w:t xml:space="preserve">Реєстр. №____________ </w:t>
      </w:r>
    </w:p>
    <w:p w14:paraId="245B9CB8" w14:textId="77777777" w:rsidR="002D539D" w:rsidRPr="004D794F" w:rsidRDefault="002D539D" w:rsidP="002D539D">
      <w:pPr>
        <w:ind w:firstLine="0"/>
        <w:rPr>
          <w:noProof/>
          <w:lang w:val="uk-UA"/>
        </w:rPr>
      </w:pPr>
      <w:r w:rsidRPr="004D794F">
        <w:rPr>
          <w:noProof/>
          <w:lang w:val="uk-UA"/>
        </w:rPr>
        <w:t xml:space="preserve">Дата_________________ </w:t>
      </w:r>
    </w:p>
    <w:p w14:paraId="6997FF5B" w14:textId="77777777" w:rsidR="002D539D" w:rsidRPr="004D794F" w:rsidRDefault="002D539D" w:rsidP="002D539D">
      <w:pPr>
        <w:ind w:firstLine="0"/>
        <w:rPr>
          <w:noProof/>
          <w:lang w:val="uk-UA"/>
        </w:rPr>
      </w:pPr>
    </w:p>
    <w:p w14:paraId="072C2EF6" w14:textId="77777777" w:rsidR="002D539D" w:rsidRPr="004D794F" w:rsidRDefault="002D539D" w:rsidP="002D539D">
      <w:pPr>
        <w:ind w:firstLine="0"/>
        <w:rPr>
          <w:noProof/>
          <w:lang w:val="uk-UA"/>
        </w:rPr>
      </w:pPr>
    </w:p>
    <w:p w14:paraId="4512523B" w14:textId="77777777" w:rsidR="002D539D" w:rsidRPr="004D794F" w:rsidRDefault="002D539D" w:rsidP="002D539D">
      <w:pPr>
        <w:ind w:firstLine="0"/>
        <w:rPr>
          <w:noProof/>
          <w:lang w:val="uk-UA"/>
        </w:rPr>
      </w:pPr>
    </w:p>
    <w:p w14:paraId="6AE98A7B" w14:textId="77777777" w:rsidR="002D539D" w:rsidRPr="004D794F" w:rsidRDefault="002D539D" w:rsidP="002D539D">
      <w:pPr>
        <w:ind w:firstLine="0"/>
        <w:rPr>
          <w:noProof/>
          <w:lang w:val="uk-UA"/>
        </w:rPr>
      </w:pPr>
    </w:p>
    <w:p w14:paraId="1C7283DA" w14:textId="77777777" w:rsidR="002D539D" w:rsidRPr="004D794F" w:rsidRDefault="002D539D" w:rsidP="002D539D">
      <w:pPr>
        <w:ind w:firstLine="0"/>
        <w:jc w:val="center"/>
        <w:rPr>
          <w:b/>
          <w:noProof/>
          <w:lang w:val="uk-UA"/>
        </w:rPr>
      </w:pPr>
      <w:r w:rsidRPr="004D794F">
        <w:rPr>
          <w:b/>
          <w:noProof/>
          <w:lang w:val="uk-UA"/>
        </w:rPr>
        <w:t>КВАЛІФІКАЦІЙНА РОБОТА</w:t>
      </w:r>
    </w:p>
    <w:p w14:paraId="0F3201E0" w14:textId="77777777" w:rsidR="00585AE7" w:rsidRDefault="002D539D" w:rsidP="002D539D">
      <w:pPr>
        <w:ind w:firstLine="0"/>
        <w:jc w:val="center"/>
        <w:rPr>
          <w:b/>
          <w:bCs/>
          <w:noProof/>
          <w:lang w:val="uk-UA"/>
        </w:rPr>
      </w:pPr>
      <w:r w:rsidRPr="004D794F">
        <w:rPr>
          <w:noProof/>
          <w:lang w:val="uk-UA"/>
        </w:rPr>
        <w:t xml:space="preserve">на тему: </w:t>
      </w:r>
      <w:r w:rsidRPr="00585AE7">
        <w:rPr>
          <w:b/>
          <w:bCs/>
          <w:noProof/>
          <w:lang w:val="uk-UA"/>
        </w:rPr>
        <w:t xml:space="preserve">«Метамова науки: особливості її використання </w:t>
      </w:r>
    </w:p>
    <w:p w14:paraId="7038FCB6" w14:textId="57EF3786" w:rsidR="002D539D" w:rsidRPr="00585AE7" w:rsidRDefault="002D539D" w:rsidP="002D539D">
      <w:pPr>
        <w:ind w:firstLine="0"/>
        <w:jc w:val="center"/>
        <w:rPr>
          <w:b/>
          <w:bCs/>
          <w:noProof/>
          <w:lang w:val="uk-UA"/>
        </w:rPr>
      </w:pPr>
      <w:r w:rsidRPr="00585AE7">
        <w:rPr>
          <w:b/>
          <w:bCs/>
          <w:noProof/>
          <w:lang w:val="uk-UA"/>
        </w:rPr>
        <w:t>в англомовних текстах»</w:t>
      </w:r>
    </w:p>
    <w:p w14:paraId="5543CD00" w14:textId="77777777" w:rsidR="002D539D" w:rsidRPr="00585AE7" w:rsidRDefault="002D539D" w:rsidP="002D539D">
      <w:pPr>
        <w:ind w:firstLine="0"/>
        <w:jc w:val="center"/>
        <w:rPr>
          <w:b/>
          <w:bCs/>
          <w:noProof/>
          <w:lang w:val="uk-UA"/>
        </w:rPr>
      </w:pPr>
      <w:r w:rsidRPr="00585AE7">
        <w:rPr>
          <w:b/>
          <w:bCs/>
          <w:noProof/>
          <w:lang w:val="uk-UA"/>
        </w:rPr>
        <w:t>“Metalanguage of Science: Features of Its Use in English-Language Texts”</w:t>
      </w:r>
    </w:p>
    <w:p w14:paraId="251C4EA5" w14:textId="77777777" w:rsidR="002D539D" w:rsidRPr="00585AE7" w:rsidRDefault="002D539D" w:rsidP="002D539D">
      <w:pPr>
        <w:ind w:firstLine="0"/>
        <w:rPr>
          <w:b/>
          <w:bCs/>
          <w:noProof/>
          <w:lang w:val="uk-UA"/>
        </w:rPr>
      </w:pPr>
    </w:p>
    <w:p w14:paraId="46097E38" w14:textId="77777777" w:rsidR="007E2348" w:rsidRPr="004F2200" w:rsidRDefault="007E2348" w:rsidP="007E2348">
      <w:pPr>
        <w:spacing w:line="252" w:lineRule="auto"/>
        <w:ind w:left="3686"/>
        <w:rPr>
          <w:rFonts w:eastAsia="Calibri"/>
          <w:lang w:val="uk-UA"/>
        </w:rPr>
      </w:pPr>
      <w:r w:rsidRPr="004F2200">
        <w:rPr>
          <w:rFonts w:eastAsia="Calibri"/>
          <w:lang w:val="uk-UA"/>
        </w:rPr>
        <w:t>Здобувачки 2 курсу 1 групи</w:t>
      </w:r>
    </w:p>
    <w:p w14:paraId="753C11F7" w14:textId="77777777" w:rsidR="007E2348" w:rsidRPr="004F2200" w:rsidRDefault="007E2348" w:rsidP="007E2348">
      <w:pPr>
        <w:spacing w:line="252" w:lineRule="auto"/>
        <w:ind w:left="3686"/>
        <w:rPr>
          <w:rFonts w:eastAsia="Calibri"/>
          <w:lang w:val="uk-UA"/>
        </w:rPr>
      </w:pPr>
      <w:r w:rsidRPr="004F2200">
        <w:rPr>
          <w:rFonts w:eastAsia="Calibri"/>
          <w:lang w:val="uk-UA"/>
        </w:rPr>
        <w:t>рівень освіти другий (магістерський)</w:t>
      </w:r>
    </w:p>
    <w:p w14:paraId="1C8A38F4" w14:textId="77777777" w:rsidR="007E2348" w:rsidRPr="004F2200" w:rsidRDefault="007E2348" w:rsidP="007E2348">
      <w:pPr>
        <w:spacing w:line="252" w:lineRule="auto"/>
        <w:ind w:left="3686"/>
        <w:rPr>
          <w:rFonts w:eastAsia="Calibri"/>
          <w:lang w:val="uk-UA"/>
        </w:rPr>
      </w:pPr>
      <w:r w:rsidRPr="004F2200">
        <w:rPr>
          <w:rFonts w:eastAsia="Calibri"/>
          <w:lang w:val="uk-UA"/>
        </w:rPr>
        <w:t>галузь знань 03 «Г</w:t>
      </w:r>
      <w:r w:rsidRPr="004F2200">
        <w:rPr>
          <w:szCs w:val="28"/>
          <w:lang w:val="uk-UA"/>
        </w:rPr>
        <w:t>уманітарні науки</w:t>
      </w:r>
      <w:r w:rsidRPr="004F2200">
        <w:rPr>
          <w:rFonts w:eastAsia="Calibri"/>
          <w:lang w:val="uk-UA"/>
        </w:rPr>
        <w:t>»</w:t>
      </w:r>
    </w:p>
    <w:p w14:paraId="7DB7A4CE" w14:textId="77777777" w:rsidR="007E2348" w:rsidRPr="004F2200" w:rsidRDefault="007E2348" w:rsidP="007E2348">
      <w:pPr>
        <w:spacing w:line="252" w:lineRule="auto"/>
        <w:ind w:left="3686"/>
        <w:rPr>
          <w:rFonts w:eastAsia="Calibri"/>
          <w:lang w:val="uk-UA"/>
        </w:rPr>
      </w:pPr>
      <w:r w:rsidRPr="004F2200">
        <w:rPr>
          <w:rFonts w:eastAsia="Calibri"/>
          <w:lang w:val="uk-UA"/>
        </w:rPr>
        <w:t>спеціальність 035 «Філологія»</w:t>
      </w:r>
    </w:p>
    <w:p w14:paraId="093A6D92" w14:textId="5FE7BF85" w:rsidR="007E2348" w:rsidRPr="007E2348" w:rsidRDefault="007E2348" w:rsidP="007E2348">
      <w:pPr>
        <w:spacing w:line="252" w:lineRule="auto"/>
        <w:ind w:left="3686"/>
        <w:rPr>
          <w:rFonts w:eastAsia="Calibri"/>
          <w:b/>
          <w:bCs/>
          <w:spacing w:val="-16"/>
          <w:szCs w:val="28"/>
          <w:lang w:val="uk-UA"/>
        </w:rPr>
      </w:pPr>
      <w:r w:rsidRPr="007E2348">
        <w:rPr>
          <w:rFonts w:eastAsia="Calibri"/>
          <w:b/>
          <w:bCs/>
          <w:spacing w:val="-16"/>
          <w:szCs w:val="28"/>
          <w:lang w:val="uk-UA"/>
        </w:rPr>
        <w:t>Заворотчевої Єлизавети Володимирівни</w:t>
      </w:r>
    </w:p>
    <w:p w14:paraId="3DA1257C" w14:textId="77777777" w:rsidR="007E2348" w:rsidRDefault="007E2348" w:rsidP="007E2348">
      <w:pPr>
        <w:spacing w:line="252" w:lineRule="auto"/>
        <w:ind w:left="3686"/>
        <w:rPr>
          <w:rFonts w:eastAsia="Calibri"/>
          <w:lang w:val="uk-UA"/>
        </w:rPr>
      </w:pPr>
      <w:r w:rsidRPr="004F2200">
        <w:rPr>
          <w:rFonts w:eastAsia="Calibri"/>
          <w:lang w:val="uk-UA"/>
        </w:rPr>
        <w:t xml:space="preserve">Керівник – </w:t>
      </w:r>
      <w:r>
        <w:rPr>
          <w:rFonts w:eastAsia="Calibri"/>
          <w:lang w:val="uk-UA"/>
        </w:rPr>
        <w:t>д</w:t>
      </w:r>
      <w:r w:rsidRPr="004F2200">
        <w:rPr>
          <w:rFonts w:eastAsia="Calibri"/>
          <w:lang w:val="uk-UA"/>
        </w:rPr>
        <w:t>.філол.н.,</w:t>
      </w:r>
      <w:r>
        <w:rPr>
          <w:rFonts w:eastAsia="Calibri"/>
          <w:lang w:val="uk-UA"/>
        </w:rPr>
        <w:t xml:space="preserve"> </w:t>
      </w:r>
      <w:r w:rsidRPr="004F2200">
        <w:rPr>
          <w:rFonts w:eastAsia="Calibri"/>
          <w:lang w:val="uk-UA"/>
        </w:rPr>
        <w:t xml:space="preserve">доц. </w:t>
      </w:r>
    </w:p>
    <w:p w14:paraId="218A41E6" w14:textId="13E7C5EF" w:rsidR="007E2348" w:rsidRPr="004F2200" w:rsidRDefault="007E2348" w:rsidP="007E2348">
      <w:pPr>
        <w:spacing w:line="252" w:lineRule="auto"/>
        <w:ind w:left="3686"/>
        <w:rPr>
          <w:rFonts w:eastAsia="Calibri"/>
          <w:lang w:val="uk-UA"/>
        </w:rPr>
      </w:pPr>
      <w:r>
        <w:rPr>
          <w:rFonts w:eastAsia="Calibri"/>
          <w:lang w:val="uk-UA"/>
        </w:rPr>
        <w:t>Томчаковська Ю.О.</w:t>
      </w:r>
    </w:p>
    <w:p w14:paraId="4A01DB05" w14:textId="77777777" w:rsidR="002D539D" w:rsidRPr="004D794F" w:rsidRDefault="002D539D" w:rsidP="002D539D">
      <w:pPr>
        <w:ind w:firstLine="0"/>
        <w:rPr>
          <w:noProof/>
          <w:lang w:val="uk-UA"/>
        </w:rPr>
      </w:pPr>
    </w:p>
    <w:tbl>
      <w:tblPr>
        <w:tblStyle w:val="a9"/>
        <w:tblW w:w="0" w:type="auto"/>
        <w:tblInd w:w="45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8"/>
      </w:tblGrid>
      <w:tr w:rsidR="002D539D" w:rsidRPr="007E2348" w14:paraId="558AB508" w14:textId="77777777" w:rsidTr="009F4F04">
        <w:tc>
          <w:tcPr>
            <w:tcW w:w="4808" w:type="dxa"/>
          </w:tcPr>
          <w:p w14:paraId="11E57E5A" w14:textId="77777777" w:rsidR="002D539D" w:rsidRPr="004D794F" w:rsidRDefault="002D539D" w:rsidP="002D539D">
            <w:pPr>
              <w:ind w:firstLine="0"/>
              <w:rPr>
                <w:noProof/>
                <w:lang w:val="uk-UA"/>
              </w:rPr>
            </w:pPr>
          </w:p>
          <w:p w14:paraId="2C2D00F6" w14:textId="68F2CF59" w:rsidR="002D539D" w:rsidRPr="004D794F" w:rsidRDefault="002D539D" w:rsidP="002D539D">
            <w:pPr>
              <w:ind w:firstLine="0"/>
              <w:rPr>
                <w:noProof/>
                <w:lang w:val="uk-UA"/>
              </w:rPr>
            </w:pPr>
          </w:p>
        </w:tc>
      </w:tr>
    </w:tbl>
    <w:p w14:paraId="454FE1AD" w14:textId="77777777" w:rsidR="002D539D" w:rsidRPr="004D794F" w:rsidRDefault="002D539D" w:rsidP="002D539D">
      <w:pPr>
        <w:ind w:firstLine="0"/>
        <w:rPr>
          <w:noProof/>
          <w:lang w:val="uk-UA"/>
        </w:rPr>
      </w:pPr>
    </w:p>
    <w:p w14:paraId="249187A9" w14:textId="77777777" w:rsidR="002D539D" w:rsidRPr="004D794F" w:rsidRDefault="002D539D" w:rsidP="002D539D">
      <w:pPr>
        <w:ind w:firstLine="0"/>
        <w:rPr>
          <w:noProof/>
          <w:lang w:val="uk-UA"/>
        </w:rPr>
      </w:pPr>
    </w:p>
    <w:p w14:paraId="7E0E21C0" w14:textId="77777777" w:rsidR="002D539D" w:rsidRPr="004D794F" w:rsidRDefault="002D539D" w:rsidP="002D539D">
      <w:pPr>
        <w:ind w:firstLine="0"/>
        <w:rPr>
          <w:noProof/>
          <w:lang w:val="uk-UA"/>
        </w:rPr>
      </w:pPr>
    </w:p>
    <w:p w14:paraId="7F31CE43" w14:textId="77777777" w:rsidR="009F4F04" w:rsidRPr="004D794F" w:rsidRDefault="009F4F04" w:rsidP="002D539D">
      <w:pPr>
        <w:ind w:firstLine="0"/>
        <w:rPr>
          <w:noProof/>
          <w:lang w:val="uk-UA"/>
        </w:rPr>
      </w:pPr>
    </w:p>
    <w:p w14:paraId="34C2E8EF" w14:textId="77777777" w:rsidR="009F4F04" w:rsidRPr="004D794F" w:rsidRDefault="009F4F04" w:rsidP="002D539D">
      <w:pPr>
        <w:ind w:firstLine="0"/>
        <w:rPr>
          <w:noProof/>
          <w:lang w:val="uk-UA"/>
        </w:rPr>
      </w:pPr>
    </w:p>
    <w:p w14:paraId="2023ACA3" w14:textId="77777777" w:rsidR="009F4F04" w:rsidRPr="004D794F" w:rsidRDefault="009F4F04" w:rsidP="002D539D">
      <w:pPr>
        <w:ind w:firstLine="0"/>
        <w:rPr>
          <w:noProof/>
          <w:lang w:val="uk-UA"/>
        </w:rPr>
      </w:pPr>
    </w:p>
    <w:p w14:paraId="13A2B6EB" w14:textId="77777777" w:rsidR="009F4F04" w:rsidRPr="004D794F" w:rsidRDefault="009F4F04" w:rsidP="009F4F04">
      <w:pPr>
        <w:ind w:firstLine="0"/>
        <w:jc w:val="center"/>
        <w:rPr>
          <w:noProof/>
          <w:lang w:val="uk-UA"/>
        </w:rPr>
      </w:pPr>
      <w:r w:rsidRPr="004D794F">
        <w:rPr>
          <w:noProof/>
          <w:lang w:val="uk-UA"/>
        </w:rPr>
        <w:t>Одеса – 2025</w:t>
      </w:r>
    </w:p>
    <w:p w14:paraId="645016B5" w14:textId="77777777" w:rsidR="008D7F69" w:rsidRPr="004D794F" w:rsidRDefault="005747BC" w:rsidP="005747BC">
      <w:pPr>
        <w:ind w:firstLine="0"/>
        <w:jc w:val="center"/>
        <w:rPr>
          <w:b/>
          <w:noProof/>
          <w:lang w:val="uk-UA"/>
        </w:rPr>
      </w:pPr>
      <w:r w:rsidRPr="004D794F">
        <w:rPr>
          <w:b/>
          <w:noProof/>
          <w:lang w:val="uk-UA"/>
        </w:rPr>
        <w:lastRenderedPageBreak/>
        <w:t>ЗМІСТ</w:t>
      </w:r>
    </w:p>
    <w:sdt>
      <w:sdtPr>
        <w:rPr>
          <w:rFonts w:ascii="Times New Roman" w:eastAsiaTheme="minorHAnsi" w:hAnsi="Times New Roman" w:cs="Times New Roman"/>
          <w:noProof/>
          <w:color w:val="auto"/>
          <w:sz w:val="28"/>
          <w:szCs w:val="22"/>
          <w:lang w:val="uk-UA"/>
        </w:rPr>
        <w:id w:val="1607085180"/>
        <w:docPartObj>
          <w:docPartGallery w:val="Table of Contents"/>
          <w:docPartUnique/>
        </w:docPartObj>
      </w:sdtPr>
      <w:sdtEndPr>
        <w:rPr>
          <w:bCs/>
        </w:rPr>
      </w:sdtEndPr>
      <w:sdtContent>
        <w:p w14:paraId="6F840693" w14:textId="77777777" w:rsidR="00DF43C8" w:rsidRPr="004D794F" w:rsidRDefault="00DF43C8" w:rsidP="00A80397">
          <w:pPr>
            <w:pStyle w:val="ad"/>
            <w:spacing w:before="0" w:line="360" w:lineRule="auto"/>
            <w:jc w:val="both"/>
            <w:rPr>
              <w:noProof/>
              <w:lang w:val="uk-UA"/>
            </w:rPr>
          </w:pPr>
        </w:p>
        <w:p w14:paraId="3CA2F833" w14:textId="5243F6AD" w:rsidR="00A80397" w:rsidRDefault="00DF43C8"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r w:rsidRPr="004D794F">
            <w:rPr>
              <w:noProof/>
              <w:lang w:val="uk-UA"/>
            </w:rPr>
            <w:fldChar w:fldCharType="begin"/>
          </w:r>
          <w:r w:rsidRPr="004D794F">
            <w:rPr>
              <w:noProof/>
              <w:lang w:val="uk-UA"/>
            </w:rPr>
            <w:instrText xml:space="preserve"> TOC \o "1-3" \h \z \u </w:instrText>
          </w:r>
          <w:r w:rsidRPr="004D794F">
            <w:rPr>
              <w:noProof/>
              <w:lang w:val="uk-UA"/>
            </w:rPr>
            <w:fldChar w:fldCharType="separate"/>
          </w:r>
          <w:hyperlink w:anchor="_Toc221006724" w:history="1">
            <w:r w:rsidR="00A80397" w:rsidRPr="004B26D3">
              <w:rPr>
                <w:rStyle w:val="ab"/>
                <w:b/>
                <w:noProof/>
                <w:lang w:val="uk-UA"/>
              </w:rPr>
              <w:t>ВСТУП</w:t>
            </w:r>
            <w:r w:rsidR="00A80397">
              <w:rPr>
                <w:noProof/>
                <w:webHidden/>
              </w:rPr>
              <w:tab/>
            </w:r>
            <w:r w:rsidR="00A80397">
              <w:rPr>
                <w:noProof/>
                <w:webHidden/>
              </w:rPr>
              <w:fldChar w:fldCharType="begin"/>
            </w:r>
            <w:r w:rsidR="00A80397">
              <w:rPr>
                <w:noProof/>
                <w:webHidden/>
              </w:rPr>
              <w:instrText xml:space="preserve"> PAGEREF _Toc221006724 \h </w:instrText>
            </w:r>
            <w:r w:rsidR="00A80397">
              <w:rPr>
                <w:noProof/>
                <w:webHidden/>
              </w:rPr>
            </w:r>
            <w:r w:rsidR="00A80397">
              <w:rPr>
                <w:noProof/>
                <w:webHidden/>
              </w:rPr>
              <w:fldChar w:fldCharType="separate"/>
            </w:r>
            <w:r w:rsidR="00A80397">
              <w:rPr>
                <w:noProof/>
                <w:webHidden/>
              </w:rPr>
              <w:t>3</w:t>
            </w:r>
            <w:r w:rsidR="00A80397">
              <w:rPr>
                <w:noProof/>
                <w:webHidden/>
              </w:rPr>
              <w:fldChar w:fldCharType="end"/>
            </w:r>
          </w:hyperlink>
        </w:p>
        <w:p w14:paraId="5318879B" w14:textId="4DE32835"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25" w:history="1">
            <w:r w:rsidRPr="004B26D3">
              <w:rPr>
                <w:rStyle w:val="ab"/>
                <w:b/>
                <w:noProof/>
                <w:lang w:val="uk-UA"/>
              </w:rPr>
              <w:t>РОЗД</w:t>
            </w:r>
            <w:r w:rsidRPr="004B26D3">
              <w:rPr>
                <w:rStyle w:val="ab"/>
                <w:b/>
                <w:noProof/>
                <w:lang w:val="uk-UA"/>
              </w:rPr>
              <w:t>І</w:t>
            </w:r>
            <w:r w:rsidRPr="004B26D3">
              <w:rPr>
                <w:rStyle w:val="ab"/>
                <w:b/>
                <w:noProof/>
                <w:lang w:val="uk-UA"/>
              </w:rPr>
              <w:t>Л 1</w:t>
            </w:r>
            <w:r>
              <w:rPr>
                <w:noProof/>
                <w:webHidden/>
              </w:rPr>
              <w:tab/>
            </w:r>
            <w:r>
              <w:rPr>
                <w:noProof/>
                <w:webHidden/>
              </w:rPr>
              <w:fldChar w:fldCharType="begin"/>
            </w:r>
            <w:r>
              <w:rPr>
                <w:noProof/>
                <w:webHidden/>
              </w:rPr>
              <w:instrText xml:space="preserve"> PAGEREF _Toc221006725 \h </w:instrText>
            </w:r>
            <w:r>
              <w:rPr>
                <w:noProof/>
                <w:webHidden/>
              </w:rPr>
            </w:r>
            <w:r>
              <w:rPr>
                <w:noProof/>
                <w:webHidden/>
              </w:rPr>
              <w:fldChar w:fldCharType="separate"/>
            </w:r>
            <w:r>
              <w:rPr>
                <w:noProof/>
                <w:webHidden/>
              </w:rPr>
              <w:t>7</w:t>
            </w:r>
            <w:r>
              <w:rPr>
                <w:noProof/>
                <w:webHidden/>
              </w:rPr>
              <w:fldChar w:fldCharType="end"/>
            </w:r>
          </w:hyperlink>
        </w:p>
        <w:p w14:paraId="6F171F4C" w14:textId="0BD6A0EC"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26" w:history="1">
            <w:r w:rsidRPr="004B26D3">
              <w:rPr>
                <w:rStyle w:val="ab"/>
                <w:b/>
                <w:noProof/>
                <w:lang w:val="uk-UA"/>
              </w:rPr>
              <w:t>ТЕОРЕТИЧНІ ЗАСАДИ ДОСЛІДЖЕННЯ МЕТАМОВИ НАУКИ</w:t>
            </w:r>
            <w:r>
              <w:rPr>
                <w:noProof/>
                <w:webHidden/>
              </w:rPr>
              <w:tab/>
            </w:r>
            <w:r>
              <w:rPr>
                <w:noProof/>
                <w:webHidden/>
              </w:rPr>
              <w:fldChar w:fldCharType="begin"/>
            </w:r>
            <w:r>
              <w:rPr>
                <w:noProof/>
                <w:webHidden/>
              </w:rPr>
              <w:instrText xml:space="preserve"> PAGEREF _Toc221006726 \h </w:instrText>
            </w:r>
            <w:r>
              <w:rPr>
                <w:noProof/>
                <w:webHidden/>
              </w:rPr>
            </w:r>
            <w:r>
              <w:rPr>
                <w:noProof/>
                <w:webHidden/>
              </w:rPr>
              <w:fldChar w:fldCharType="separate"/>
            </w:r>
            <w:r>
              <w:rPr>
                <w:noProof/>
                <w:webHidden/>
              </w:rPr>
              <w:t>7</w:t>
            </w:r>
            <w:r>
              <w:rPr>
                <w:noProof/>
                <w:webHidden/>
              </w:rPr>
              <w:fldChar w:fldCharType="end"/>
            </w:r>
          </w:hyperlink>
        </w:p>
        <w:p w14:paraId="65188637" w14:textId="154A72DB"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27" w:history="1">
            <w:r w:rsidRPr="004B26D3">
              <w:rPr>
                <w:rStyle w:val="ab"/>
                <w:b/>
                <w:noProof/>
                <w:lang w:val="uk-UA"/>
              </w:rPr>
              <w:t>1.1. Поняття метамови та її роль у науковому дискурсі</w:t>
            </w:r>
            <w:r>
              <w:rPr>
                <w:noProof/>
                <w:webHidden/>
              </w:rPr>
              <w:tab/>
            </w:r>
            <w:r>
              <w:rPr>
                <w:noProof/>
                <w:webHidden/>
              </w:rPr>
              <w:fldChar w:fldCharType="begin"/>
            </w:r>
            <w:r>
              <w:rPr>
                <w:noProof/>
                <w:webHidden/>
              </w:rPr>
              <w:instrText xml:space="preserve"> PAGEREF _Toc221006727 \h </w:instrText>
            </w:r>
            <w:r>
              <w:rPr>
                <w:noProof/>
                <w:webHidden/>
              </w:rPr>
            </w:r>
            <w:r>
              <w:rPr>
                <w:noProof/>
                <w:webHidden/>
              </w:rPr>
              <w:fldChar w:fldCharType="separate"/>
            </w:r>
            <w:r>
              <w:rPr>
                <w:noProof/>
                <w:webHidden/>
              </w:rPr>
              <w:t>7</w:t>
            </w:r>
            <w:r>
              <w:rPr>
                <w:noProof/>
                <w:webHidden/>
              </w:rPr>
              <w:fldChar w:fldCharType="end"/>
            </w:r>
          </w:hyperlink>
        </w:p>
        <w:p w14:paraId="78E1E37D" w14:textId="7350220B"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28" w:history="1">
            <w:r w:rsidRPr="004B26D3">
              <w:rPr>
                <w:rStyle w:val="ab"/>
                <w:b/>
                <w:noProof/>
                <w:lang w:val="uk-UA"/>
              </w:rPr>
              <w:t>1.2. Функціонально-стилістичні особливості наукового стилю англійської мови</w:t>
            </w:r>
            <w:r>
              <w:rPr>
                <w:noProof/>
                <w:webHidden/>
              </w:rPr>
              <w:tab/>
            </w:r>
            <w:r>
              <w:rPr>
                <w:noProof/>
                <w:webHidden/>
              </w:rPr>
              <w:fldChar w:fldCharType="begin"/>
            </w:r>
            <w:r>
              <w:rPr>
                <w:noProof/>
                <w:webHidden/>
              </w:rPr>
              <w:instrText xml:space="preserve"> PAGEREF _Toc221006728 \h </w:instrText>
            </w:r>
            <w:r>
              <w:rPr>
                <w:noProof/>
                <w:webHidden/>
              </w:rPr>
            </w:r>
            <w:r>
              <w:rPr>
                <w:noProof/>
                <w:webHidden/>
              </w:rPr>
              <w:fldChar w:fldCharType="separate"/>
            </w:r>
            <w:r>
              <w:rPr>
                <w:noProof/>
                <w:webHidden/>
              </w:rPr>
              <w:t>12</w:t>
            </w:r>
            <w:r>
              <w:rPr>
                <w:noProof/>
                <w:webHidden/>
              </w:rPr>
              <w:fldChar w:fldCharType="end"/>
            </w:r>
          </w:hyperlink>
        </w:p>
        <w:p w14:paraId="0CE127C0" w14:textId="36A31078"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29" w:history="1">
            <w:r w:rsidRPr="004B26D3">
              <w:rPr>
                <w:rStyle w:val="ab"/>
                <w:b/>
                <w:noProof/>
                <w:lang w:val="uk-UA"/>
              </w:rPr>
              <w:t>Висновки до розділу 1</w:t>
            </w:r>
            <w:r>
              <w:rPr>
                <w:noProof/>
                <w:webHidden/>
              </w:rPr>
              <w:tab/>
            </w:r>
            <w:r>
              <w:rPr>
                <w:noProof/>
                <w:webHidden/>
              </w:rPr>
              <w:fldChar w:fldCharType="begin"/>
            </w:r>
            <w:r>
              <w:rPr>
                <w:noProof/>
                <w:webHidden/>
              </w:rPr>
              <w:instrText xml:space="preserve"> PAGEREF _Toc221006729 \h </w:instrText>
            </w:r>
            <w:r>
              <w:rPr>
                <w:noProof/>
                <w:webHidden/>
              </w:rPr>
            </w:r>
            <w:r>
              <w:rPr>
                <w:noProof/>
                <w:webHidden/>
              </w:rPr>
              <w:fldChar w:fldCharType="separate"/>
            </w:r>
            <w:r>
              <w:rPr>
                <w:noProof/>
                <w:webHidden/>
              </w:rPr>
              <w:t>23</w:t>
            </w:r>
            <w:r>
              <w:rPr>
                <w:noProof/>
                <w:webHidden/>
              </w:rPr>
              <w:fldChar w:fldCharType="end"/>
            </w:r>
          </w:hyperlink>
        </w:p>
        <w:p w14:paraId="34BEB59C" w14:textId="2D23A544"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30" w:history="1">
            <w:r w:rsidRPr="004B26D3">
              <w:rPr>
                <w:rStyle w:val="ab"/>
                <w:b/>
                <w:noProof/>
                <w:lang w:val="uk-UA"/>
              </w:rPr>
              <w:t>РОЗДІЛ 2</w:t>
            </w:r>
            <w:r>
              <w:rPr>
                <w:noProof/>
                <w:webHidden/>
              </w:rPr>
              <w:tab/>
            </w:r>
            <w:r>
              <w:rPr>
                <w:noProof/>
                <w:webHidden/>
              </w:rPr>
              <w:fldChar w:fldCharType="begin"/>
            </w:r>
            <w:r>
              <w:rPr>
                <w:noProof/>
                <w:webHidden/>
              </w:rPr>
              <w:instrText xml:space="preserve"> PAGEREF _Toc221006730 \h </w:instrText>
            </w:r>
            <w:r>
              <w:rPr>
                <w:noProof/>
                <w:webHidden/>
              </w:rPr>
            </w:r>
            <w:r>
              <w:rPr>
                <w:noProof/>
                <w:webHidden/>
              </w:rPr>
              <w:fldChar w:fldCharType="separate"/>
            </w:r>
            <w:r>
              <w:rPr>
                <w:noProof/>
                <w:webHidden/>
              </w:rPr>
              <w:t>25</w:t>
            </w:r>
            <w:r>
              <w:rPr>
                <w:noProof/>
                <w:webHidden/>
              </w:rPr>
              <w:fldChar w:fldCharType="end"/>
            </w:r>
          </w:hyperlink>
        </w:p>
        <w:p w14:paraId="1349F8BE" w14:textId="13648EF8"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31" w:history="1">
            <w:r w:rsidRPr="004B26D3">
              <w:rPr>
                <w:rStyle w:val="ab"/>
                <w:b/>
                <w:noProof/>
                <w:lang w:val="uk-UA"/>
              </w:rPr>
              <w:t>АНАЛІЗ МЕТАМОВНИХ ЗАСОБІВ В АНГЛОМОВНИХ НАУКОВИХ ТЕКСТАХ</w:t>
            </w:r>
            <w:r>
              <w:rPr>
                <w:noProof/>
                <w:webHidden/>
              </w:rPr>
              <w:tab/>
            </w:r>
            <w:r>
              <w:rPr>
                <w:noProof/>
                <w:webHidden/>
              </w:rPr>
              <w:fldChar w:fldCharType="begin"/>
            </w:r>
            <w:r>
              <w:rPr>
                <w:noProof/>
                <w:webHidden/>
              </w:rPr>
              <w:instrText xml:space="preserve"> PAGEREF _Toc221006731 \h </w:instrText>
            </w:r>
            <w:r>
              <w:rPr>
                <w:noProof/>
                <w:webHidden/>
              </w:rPr>
            </w:r>
            <w:r>
              <w:rPr>
                <w:noProof/>
                <w:webHidden/>
              </w:rPr>
              <w:fldChar w:fldCharType="separate"/>
            </w:r>
            <w:r>
              <w:rPr>
                <w:noProof/>
                <w:webHidden/>
              </w:rPr>
              <w:t>25</w:t>
            </w:r>
            <w:r>
              <w:rPr>
                <w:noProof/>
                <w:webHidden/>
              </w:rPr>
              <w:fldChar w:fldCharType="end"/>
            </w:r>
          </w:hyperlink>
        </w:p>
        <w:p w14:paraId="17D8470D" w14:textId="6A436FDB"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2" w:history="1">
            <w:r w:rsidRPr="004B26D3">
              <w:rPr>
                <w:rStyle w:val="ab"/>
                <w:b/>
                <w:noProof/>
                <w:lang w:val="uk-UA"/>
              </w:rPr>
              <w:t>2.1. Лексико-граматичні характеристики метамови в англомовних наукових текстах</w:t>
            </w:r>
            <w:r>
              <w:rPr>
                <w:noProof/>
                <w:webHidden/>
              </w:rPr>
              <w:tab/>
            </w:r>
            <w:r>
              <w:rPr>
                <w:noProof/>
                <w:webHidden/>
              </w:rPr>
              <w:fldChar w:fldCharType="begin"/>
            </w:r>
            <w:r>
              <w:rPr>
                <w:noProof/>
                <w:webHidden/>
              </w:rPr>
              <w:instrText xml:space="preserve"> PAGEREF _Toc221006732 \h </w:instrText>
            </w:r>
            <w:r>
              <w:rPr>
                <w:noProof/>
                <w:webHidden/>
              </w:rPr>
            </w:r>
            <w:r>
              <w:rPr>
                <w:noProof/>
                <w:webHidden/>
              </w:rPr>
              <w:fldChar w:fldCharType="separate"/>
            </w:r>
            <w:r>
              <w:rPr>
                <w:noProof/>
                <w:webHidden/>
              </w:rPr>
              <w:t>25</w:t>
            </w:r>
            <w:r>
              <w:rPr>
                <w:noProof/>
                <w:webHidden/>
              </w:rPr>
              <w:fldChar w:fldCharType="end"/>
            </w:r>
          </w:hyperlink>
        </w:p>
        <w:p w14:paraId="5F2A6FC6" w14:textId="769160B3"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3" w:history="1">
            <w:r w:rsidRPr="004B26D3">
              <w:rPr>
                <w:rStyle w:val="ab"/>
                <w:b/>
                <w:noProof/>
                <w:lang w:val="uk-UA"/>
              </w:rPr>
              <w:t>2.2. Типологія метамовних засобів у науковій комунікації</w:t>
            </w:r>
            <w:r>
              <w:rPr>
                <w:noProof/>
                <w:webHidden/>
              </w:rPr>
              <w:tab/>
            </w:r>
            <w:r>
              <w:rPr>
                <w:noProof/>
                <w:webHidden/>
              </w:rPr>
              <w:fldChar w:fldCharType="begin"/>
            </w:r>
            <w:r>
              <w:rPr>
                <w:noProof/>
                <w:webHidden/>
              </w:rPr>
              <w:instrText xml:space="preserve"> PAGEREF _Toc221006733 \h </w:instrText>
            </w:r>
            <w:r>
              <w:rPr>
                <w:noProof/>
                <w:webHidden/>
              </w:rPr>
            </w:r>
            <w:r>
              <w:rPr>
                <w:noProof/>
                <w:webHidden/>
              </w:rPr>
              <w:fldChar w:fldCharType="separate"/>
            </w:r>
            <w:r>
              <w:rPr>
                <w:noProof/>
                <w:webHidden/>
              </w:rPr>
              <w:t>28</w:t>
            </w:r>
            <w:r>
              <w:rPr>
                <w:noProof/>
                <w:webHidden/>
              </w:rPr>
              <w:fldChar w:fldCharType="end"/>
            </w:r>
          </w:hyperlink>
        </w:p>
        <w:p w14:paraId="7A0EE5A7" w14:textId="35ED5226"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4" w:history="1">
            <w:r w:rsidRPr="004B26D3">
              <w:rPr>
                <w:rStyle w:val="ab"/>
                <w:b/>
                <w:noProof/>
                <w:lang w:val="uk-UA"/>
              </w:rPr>
              <w:t>2.3. Метамовні маркери структурування наукового тексту</w:t>
            </w:r>
            <w:r>
              <w:rPr>
                <w:noProof/>
                <w:webHidden/>
              </w:rPr>
              <w:tab/>
            </w:r>
            <w:r>
              <w:rPr>
                <w:noProof/>
                <w:webHidden/>
              </w:rPr>
              <w:fldChar w:fldCharType="begin"/>
            </w:r>
            <w:r>
              <w:rPr>
                <w:noProof/>
                <w:webHidden/>
              </w:rPr>
              <w:instrText xml:space="preserve"> PAGEREF _Toc221006734 \h </w:instrText>
            </w:r>
            <w:r>
              <w:rPr>
                <w:noProof/>
                <w:webHidden/>
              </w:rPr>
            </w:r>
            <w:r>
              <w:rPr>
                <w:noProof/>
                <w:webHidden/>
              </w:rPr>
              <w:fldChar w:fldCharType="separate"/>
            </w:r>
            <w:r>
              <w:rPr>
                <w:noProof/>
                <w:webHidden/>
              </w:rPr>
              <w:t>30</w:t>
            </w:r>
            <w:r>
              <w:rPr>
                <w:noProof/>
                <w:webHidden/>
              </w:rPr>
              <w:fldChar w:fldCharType="end"/>
            </w:r>
          </w:hyperlink>
        </w:p>
        <w:p w14:paraId="288D38FF" w14:textId="0EF68BF9"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5" w:history="1">
            <w:r w:rsidRPr="004B26D3">
              <w:rPr>
                <w:rStyle w:val="ab"/>
                <w:b/>
                <w:noProof/>
                <w:lang w:val="uk-UA"/>
              </w:rPr>
              <w:t>2.4. Засоби вираження авторської позиції та міжтекстової взаємодії</w:t>
            </w:r>
            <w:r>
              <w:rPr>
                <w:noProof/>
                <w:webHidden/>
              </w:rPr>
              <w:tab/>
            </w:r>
            <w:r>
              <w:rPr>
                <w:noProof/>
                <w:webHidden/>
              </w:rPr>
              <w:fldChar w:fldCharType="begin"/>
            </w:r>
            <w:r>
              <w:rPr>
                <w:noProof/>
                <w:webHidden/>
              </w:rPr>
              <w:instrText xml:space="preserve"> PAGEREF _Toc221006735 \h </w:instrText>
            </w:r>
            <w:r>
              <w:rPr>
                <w:noProof/>
                <w:webHidden/>
              </w:rPr>
            </w:r>
            <w:r>
              <w:rPr>
                <w:noProof/>
                <w:webHidden/>
              </w:rPr>
              <w:fldChar w:fldCharType="separate"/>
            </w:r>
            <w:r>
              <w:rPr>
                <w:noProof/>
                <w:webHidden/>
              </w:rPr>
              <w:t>31</w:t>
            </w:r>
            <w:r>
              <w:rPr>
                <w:noProof/>
                <w:webHidden/>
              </w:rPr>
              <w:fldChar w:fldCharType="end"/>
            </w:r>
          </w:hyperlink>
        </w:p>
        <w:p w14:paraId="4CD055E5" w14:textId="27CEE6AC"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6" w:history="1">
            <w:r w:rsidRPr="004B26D3">
              <w:rPr>
                <w:rStyle w:val="ab"/>
                <w:b/>
                <w:noProof/>
                <w:lang w:val="uk-UA"/>
              </w:rPr>
              <w:t>2.5. Метадискурсивні стратегії в англомовних наукових публікаціях різних галузей</w:t>
            </w:r>
            <w:r>
              <w:rPr>
                <w:noProof/>
                <w:webHidden/>
              </w:rPr>
              <w:tab/>
            </w:r>
            <w:r>
              <w:rPr>
                <w:noProof/>
                <w:webHidden/>
              </w:rPr>
              <w:fldChar w:fldCharType="begin"/>
            </w:r>
            <w:r>
              <w:rPr>
                <w:noProof/>
                <w:webHidden/>
              </w:rPr>
              <w:instrText xml:space="preserve"> PAGEREF _Toc221006736 \h </w:instrText>
            </w:r>
            <w:r>
              <w:rPr>
                <w:noProof/>
                <w:webHidden/>
              </w:rPr>
            </w:r>
            <w:r>
              <w:rPr>
                <w:noProof/>
                <w:webHidden/>
              </w:rPr>
              <w:fldChar w:fldCharType="separate"/>
            </w:r>
            <w:r>
              <w:rPr>
                <w:noProof/>
                <w:webHidden/>
              </w:rPr>
              <w:t>33</w:t>
            </w:r>
            <w:r>
              <w:rPr>
                <w:noProof/>
                <w:webHidden/>
              </w:rPr>
              <w:fldChar w:fldCharType="end"/>
            </w:r>
          </w:hyperlink>
        </w:p>
        <w:p w14:paraId="6F7C0210" w14:textId="1DA111D2"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37" w:history="1">
            <w:r w:rsidRPr="004B26D3">
              <w:rPr>
                <w:rStyle w:val="ab"/>
                <w:rFonts w:eastAsia="Times New Roman"/>
                <w:b/>
                <w:bCs/>
                <w:noProof/>
                <w:kern w:val="36"/>
                <w:lang w:val="uk-UA" w:eastAsia="uk-UA"/>
              </w:rPr>
              <w:t>2.7. Метамовні засоби у процесі аргументації та подання доказів</w:t>
            </w:r>
            <w:r>
              <w:rPr>
                <w:noProof/>
                <w:webHidden/>
              </w:rPr>
              <w:tab/>
            </w:r>
            <w:r>
              <w:rPr>
                <w:noProof/>
                <w:webHidden/>
              </w:rPr>
              <w:fldChar w:fldCharType="begin"/>
            </w:r>
            <w:r>
              <w:rPr>
                <w:noProof/>
                <w:webHidden/>
              </w:rPr>
              <w:instrText xml:space="preserve"> PAGEREF _Toc221006737 \h </w:instrText>
            </w:r>
            <w:r>
              <w:rPr>
                <w:noProof/>
                <w:webHidden/>
              </w:rPr>
            </w:r>
            <w:r>
              <w:rPr>
                <w:noProof/>
                <w:webHidden/>
              </w:rPr>
              <w:fldChar w:fldCharType="separate"/>
            </w:r>
            <w:r>
              <w:rPr>
                <w:noProof/>
                <w:webHidden/>
              </w:rPr>
              <w:t>39</w:t>
            </w:r>
            <w:r>
              <w:rPr>
                <w:noProof/>
                <w:webHidden/>
              </w:rPr>
              <w:fldChar w:fldCharType="end"/>
            </w:r>
          </w:hyperlink>
        </w:p>
        <w:p w14:paraId="036811C8" w14:textId="1E1BE047"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38" w:history="1">
            <w:r w:rsidRPr="004B26D3">
              <w:rPr>
                <w:rStyle w:val="ab"/>
                <w:rFonts w:eastAsia="Times New Roman"/>
                <w:b/>
                <w:bCs/>
                <w:noProof/>
                <w:kern w:val="36"/>
                <w:lang w:val="uk-UA" w:eastAsia="uk-UA"/>
              </w:rPr>
              <w:t>2.8. Кроскультурні відмінності у використанні метамови в англомовних наукових текстах</w:t>
            </w:r>
            <w:r>
              <w:rPr>
                <w:noProof/>
                <w:webHidden/>
              </w:rPr>
              <w:tab/>
            </w:r>
            <w:r>
              <w:rPr>
                <w:noProof/>
                <w:webHidden/>
              </w:rPr>
              <w:fldChar w:fldCharType="begin"/>
            </w:r>
            <w:r>
              <w:rPr>
                <w:noProof/>
                <w:webHidden/>
              </w:rPr>
              <w:instrText xml:space="preserve"> PAGEREF _Toc221006738 \h </w:instrText>
            </w:r>
            <w:r>
              <w:rPr>
                <w:noProof/>
                <w:webHidden/>
              </w:rPr>
            </w:r>
            <w:r>
              <w:rPr>
                <w:noProof/>
                <w:webHidden/>
              </w:rPr>
              <w:fldChar w:fldCharType="separate"/>
            </w:r>
            <w:r>
              <w:rPr>
                <w:noProof/>
                <w:webHidden/>
              </w:rPr>
              <w:t>41</w:t>
            </w:r>
            <w:r>
              <w:rPr>
                <w:noProof/>
                <w:webHidden/>
              </w:rPr>
              <w:fldChar w:fldCharType="end"/>
            </w:r>
          </w:hyperlink>
        </w:p>
        <w:p w14:paraId="4A7EE3C6" w14:textId="013BA68C" w:rsidR="00A80397" w:rsidRDefault="00A80397" w:rsidP="003A4BE2">
          <w:pPr>
            <w:pStyle w:val="2"/>
            <w:tabs>
              <w:tab w:val="right" w:leader="dot" w:pos="9344"/>
            </w:tabs>
            <w:spacing w:after="0"/>
            <w:ind w:firstLine="0"/>
            <w:rPr>
              <w:rFonts w:asciiTheme="minorHAnsi" w:eastAsiaTheme="minorEastAsia" w:hAnsiTheme="minorHAnsi" w:cstheme="minorBidi"/>
              <w:noProof/>
              <w:sz w:val="22"/>
              <w:lang w:val="uk-UA" w:eastAsia="uk-UA"/>
            </w:rPr>
          </w:pPr>
          <w:hyperlink w:anchor="_Toc221006739" w:history="1">
            <w:r w:rsidRPr="004B26D3">
              <w:rPr>
                <w:rStyle w:val="ab"/>
                <w:b/>
                <w:noProof/>
                <w:lang w:val="uk-UA"/>
              </w:rPr>
              <w:t>Висновки до розділу 2</w:t>
            </w:r>
            <w:r>
              <w:rPr>
                <w:noProof/>
                <w:webHidden/>
              </w:rPr>
              <w:tab/>
            </w:r>
            <w:r>
              <w:rPr>
                <w:noProof/>
                <w:webHidden/>
              </w:rPr>
              <w:fldChar w:fldCharType="begin"/>
            </w:r>
            <w:r>
              <w:rPr>
                <w:noProof/>
                <w:webHidden/>
              </w:rPr>
              <w:instrText xml:space="preserve"> PAGEREF _Toc221006739 \h </w:instrText>
            </w:r>
            <w:r>
              <w:rPr>
                <w:noProof/>
                <w:webHidden/>
              </w:rPr>
            </w:r>
            <w:r>
              <w:rPr>
                <w:noProof/>
                <w:webHidden/>
              </w:rPr>
              <w:fldChar w:fldCharType="separate"/>
            </w:r>
            <w:r>
              <w:rPr>
                <w:noProof/>
                <w:webHidden/>
              </w:rPr>
              <w:t>43</w:t>
            </w:r>
            <w:r>
              <w:rPr>
                <w:noProof/>
                <w:webHidden/>
              </w:rPr>
              <w:fldChar w:fldCharType="end"/>
            </w:r>
          </w:hyperlink>
        </w:p>
        <w:p w14:paraId="00F4ECAA" w14:textId="7AAC8570"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40" w:history="1">
            <w:r w:rsidRPr="004B26D3">
              <w:rPr>
                <w:rStyle w:val="ab"/>
                <w:b/>
                <w:noProof/>
                <w:lang w:val="uk-UA"/>
              </w:rPr>
              <w:t>ВИСНОВКИ</w:t>
            </w:r>
            <w:r>
              <w:rPr>
                <w:noProof/>
                <w:webHidden/>
              </w:rPr>
              <w:tab/>
            </w:r>
            <w:r>
              <w:rPr>
                <w:noProof/>
                <w:webHidden/>
              </w:rPr>
              <w:fldChar w:fldCharType="begin"/>
            </w:r>
            <w:r>
              <w:rPr>
                <w:noProof/>
                <w:webHidden/>
              </w:rPr>
              <w:instrText xml:space="preserve"> PAGEREF _Toc221006740 \h </w:instrText>
            </w:r>
            <w:r>
              <w:rPr>
                <w:noProof/>
                <w:webHidden/>
              </w:rPr>
            </w:r>
            <w:r>
              <w:rPr>
                <w:noProof/>
                <w:webHidden/>
              </w:rPr>
              <w:fldChar w:fldCharType="separate"/>
            </w:r>
            <w:r>
              <w:rPr>
                <w:noProof/>
                <w:webHidden/>
              </w:rPr>
              <w:t>46</w:t>
            </w:r>
            <w:r>
              <w:rPr>
                <w:noProof/>
                <w:webHidden/>
              </w:rPr>
              <w:fldChar w:fldCharType="end"/>
            </w:r>
          </w:hyperlink>
        </w:p>
        <w:p w14:paraId="4F27DF0B" w14:textId="1941AB28"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41" w:history="1">
            <w:r w:rsidRPr="004B26D3">
              <w:rPr>
                <w:rStyle w:val="ab"/>
                <w:b/>
                <w:noProof/>
                <w:lang w:val="uk-UA"/>
              </w:rPr>
              <w:t>СПИСОК ВИКОРИСТАНИХ ДЖЕРЕЛ</w:t>
            </w:r>
            <w:r>
              <w:rPr>
                <w:noProof/>
                <w:webHidden/>
              </w:rPr>
              <w:tab/>
            </w:r>
            <w:r>
              <w:rPr>
                <w:noProof/>
                <w:webHidden/>
              </w:rPr>
              <w:fldChar w:fldCharType="begin"/>
            </w:r>
            <w:r>
              <w:rPr>
                <w:noProof/>
                <w:webHidden/>
              </w:rPr>
              <w:instrText xml:space="preserve"> PAGEREF _Toc221006741 \h </w:instrText>
            </w:r>
            <w:r>
              <w:rPr>
                <w:noProof/>
                <w:webHidden/>
              </w:rPr>
            </w:r>
            <w:r>
              <w:rPr>
                <w:noProof/>
                <w:webHidden/>
              </w:rPr>
              <w:fldChar w:fldCharType="separate"/>
            </w:r>
            <w:r>
              <w:rPr>
                <w:noProof/>
                <w:webHidden/>
              </w:rPr>
              <w:t>49</w:t>
            </w:r>
            <w:r>
              <w:rPr>
                <w:noProof/>
                <w:webHidden/>
              </w:rPr>
              <w:fldChar w:fldCharType="end"/>
            </w:r>
          </w:hyperlink>
        </w:p>
        <w:p w14:paraId="47A4860F" w14:textId="281DE932"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42" w:history="1">
            <w:r w:rsidRPr="004B26D3">
              <w:rPr>
                <w:rStyle w:val="ab"/>
                <w:b/>
                <w:noProof/>
                <w:lang w:val="uk-UA"/>
              </w:rPr>
              <w:t>АНОТАЦІЯ</w:t>
            </w:r>
            <w:r>
              <w:rPr>
                <w:noProof/>
                <w:webHidden/>
              </w:rPr>
              <w:tab/>
            </w:r>
            <w:r>
              <w:rPr>
                <w:noProof/>
                <w:webHidden/>
              </w:rPr>
              <w:fldChar w:fldCharType="begin"/>
            </w:r>
            <w:r>
              <w:rPr>
                <w:noProof/>
                <w:webHidden/>
              </w:rPr>
              <w:instrText xml:space="preserve"> PAGEREF _Toc221006742 \h </w:instrText>
            </w:r>
            <w:r>
              <w:rPr>
                <w:noProof/>
                <w:webHidden/>
              </w:rPr>
            </w:r>
            <w:r>
              <w:rPr>
                <w:noProof/>
                <w:webHidden/>
              </w:rPr>
              <w:fldChar w:fldCharType="separate"/>
            </w:r>
            <w:r>
              <w:rPr>
                <w:noProof/>
                <w:webHidden/>
              </w:rPr>
              <w:t>57</w:t>
            </w:r>
            <w:r>
              <w:rPr>
                <w:noProof/>
                <w:webHidden/>
              </w:rPr>
              <w:fldChar w:fldCharType="end"/>
            </w:r>
          </w:hyperlink>
        </w:p>
        <w:p w14:paraId="5DCCDA68" w14:textId="7AF1E18E" w:rsidR="00A80397" w:rsidRDefault="00A80397" w:rsidP="003A4BE2">
          <w:pPr>
            <w:pStyle w:val="11"/>
            <w:tabs>
              <w:tab w:val="right" w:leader="dot" w:pos="9344"/>
            </w:tabs>
            <w:spacing w:after="0"/>
            <w:ind w:firstLine="0"/>
            <w:rPr>
              <w:rFonts w:asciiTheme="minorHAnsi" w:eastAsiaTheme="minorEastAsia" w:hAnsiTheme="minorHAnsi" w:cstheme="minorBidi"/>
              <w:noProof/>
              <w:sz w:val="22"/>
              <w:lang w:val="uk-UA" w:eastAsia="uk-UA"/>
            </w:rPr>
          </w:pPr>
          <w:hyperlink w:anchor="_Toc221006744" w:history="1">
            <w:r w:rsidRPr="004B26D3">
              <w:rPr>
                <w:rStyle w:val="ab"/>
                <w:rFonts w:eastAsia="Times New Roman"/>
                <w:b/>
                <w:bCs/>
                <w:noProof/>
                <w:kern w:val="36"/>
                <w:lang w:val="uk-UA" w:eastAsia="uk-UA"/>
              </w:rPr>
              <w:t>ABSTRACT</w:t>
            </w:r>
            <w:r>
              <w:rPr>
                <w:noProof/>
                <w:webHidden/>
              </w:rPr>
              <w:tab/>
            </w:r>
            <w:r>
              <w:rPr>
                <w:noProof/>
                <w:webHidden/>
              </w:rPr>
              <w:fldChar w:fldCharType="begin"/>
            </w:r>
            <w:r>
              <w:rPr>
                <w:noProof/>
                <w:webHidden/>
              </w:rPr>
              <w:instrText xml:space="preserve"> PAGEREF _Toc221006744 \h </w:instrText>
            </w:r>
            <w:r>
              <w:rPr>
                <w:noProof/>
                <w:webHidden/>
              </w:rPr>
            </w:r>
            <w:r>
              <w:rPr>
                <w:noProof/>
                <w:webHidden/>
              </w:rPr>
              <w:fldChar w:fldCharType="separate"/>
            </w:r>
            <w:r>
              <w:rPr>
                <w:noProof/>
                <w:webHidden/>
              </w:rPr>
              <w:t>59</w:t>
            </w:r>
            <w:r>
              <w:rPr>
                <w:noProof/>
                <w:webHidden/>
              </w:rPr>
              <w:fldChar w:fldCharType="end"/>
            </w:r>
          </w:hyperlink>
        </w:p>
        <w:p w14:paraId="3D19D6CB" w14:textId="39A7554D" w:rsidR="00DF43C8" w:rsidRPr="004D794F" w:rsidRDefault="00DF43C8" w:rsidP="003A4BE2">
          <w:pPr>
            <w:ind w:firstLine="0"/>
            <w:rPr>
              <w:noProof/>
              <w:lang w:val="uk-UA"/>
            </w:rPr>
          </w:pPr>
          <w:r w:rsidRPr="004D794F">
            <w:rPr>
              <w:bCs/>
              <w:noProof/>
              <w:lang w:val="uk-UA"/>
            </w:rPr>
            <w:fldChar w:fldCharType="end"/>
          </w:r>
        </w:p>
      </w:sdtContent>
    </w:sdt>
    <w:p w14:paraId="2351FAE5" w14:textId="77777777" w:rsidR="00AD0878" w:rsidRPr="004D794F" w:rsidRDefault="00AD0878" w:rsidP="005747BC">
      <w:pPr>
        <w:ind w:firstLine="0"/>
        <w:rPr>
          <w:noProof/>
          <w:lang w:val="uk-UA"/>
        </w:rPr>
      </w:pPr>
    </w:p>
    <w:p w14:paraId="61462FFA" w14:textId="77777777" w:rsidR="007E17B7" w:rsidRPr="004D794F" w:rsidRDefault="007E17B7" w:rsidP="00DF43C8">
      <w:pPr>
        <w:ind w:firstLine="0"/>
        <w:jc w:val="center"/>
        <w:outlineLvl w:val="0"/>
        <w:rPr>
          <w:b/>
          <w:noProof/>
          <w:lang w:val="uk-UA"/>
        </w:rPr>
      </w:pPr>
      <w:bookmarkStart w:id="0" w:name="_Toc221006724"/>
      <w:r w:rsidRPr="004D794F">
        <w:rPr>
          <w:b/>
          <w:noProof/>
          <w:szCs w:val="28"/>
          <w:lang w:val="uk-UA"/>
        </w:rPr>
        <w:lastRenderedPageBreak/>
        <w:t>ВСТУП</w:t>
      </w:r>
      <w:bookmarkEnd w:id="0"/>
    </w:p>
    <w:p w14:paraId="5CAB67A2" w14:textId="77777777" w:rsidR="007E17B7" w:rsidRPr="004D794F" w:rsidRDefault="007E17B7" w:rsidP="007E17B7">
      <w:pPr>
        <w:ind w:firstLine="0"/>
        <w:jc w:val="center"/>
        <w:rPr>
          <w:b/>
          <w:noProof/>
          <w:lang w:val="uk-UA"/>
        </w:rPr>
      </w:pPr>
    </w:p>
    <w:p w14:paraId="6FCFFEFA" w14:textId="77777777" w:rsidR="00343434" w:rsidRPr="00343434" w:rsidRDefault="00343434" w:rsidP="00343434">
      <w:pPr>
        <w:pStyle w:val="a8"/>
        <w:spacing w:before="0" w:beforeAutospacing="0" w:after="0" w:afterAutospacing="0" w:line="360" w:lineRule="auto"/>
        <w:ind w:firstLine="720"/>
        <w:jc w:val="both"/>
        <w:rPr>
          <w:sz w:val="28"/>
          <w:szCs w:val="28"/>
          <w:lang w:val="uk-UA"/>
        </w:rPr>
      </w:pPr>
      <w:r w:rsidRPr="00343434">
        <w:rPr>
          <w:sz w:val="28"/>
          <w:szCs w:val="28"/>
          <w:lang w:val="uk-UA"/>
        </w:rPr>
        <w:t>Сучасна наукова комунікація постає як складний багатовимірний дискурсивний простір, у межах якого мова виконує значно ширший спектр функцій, ніж проста передача інформації. Вона стає інструментом концептуалізації знання, формування аргументації, структурування наукового тексту та вибудовування діалогу між дослідником і науковою спільнотою. У цьому контексті метамова науки набуває особливої ваги як система лінгвістичних засобів, що дозволяють авторові керувати інтерпретацією тексту, маркувати логічні зв’язки, окреслювати межі власної відповідальності за твердження та демонструвати позицію щодо викладених даних. Метамовні одиниці перетворюють науковий текст на високо структурований комунікативний продукт, у якому відбувається взаємодія між автором та читачем, вибудовується академічна ідентичність автора і забезпечується переконливість його аргументації.</w:t>
      </w:r>
    </w:p>
    <w:p w14:paraId="1975B47C" w14:textId="77777777" w:rsidR="00343434" w:rsidRPr="00343434" w:rsidRDefault="00343434" w:rsidP="00343434">
      <w:pPr>
        <w:pStyle w:val="a8"/>
        <w:spacing w:before="0" w:beforeAutospacing="0" w:after="0" w:afterAutospacing="0" w:line="360" w:lineRule="auto"/>
        <w:ind w:firstLine="720"/>
        <w:jc w:val="both"/>
        <w:rPr>
          <w:sz w:val="28"/>
          <w:szCs w:val="28"/>
          <w:lang w:val="uk-UA"/>
        </w:rPr>
      </w:pPr>
      <w:r w:rsidRPr="00343434">
        <w:rPr>
          <w:sz w:val="28"/>
          <w:szCs w:val="28"/>
          <w:lang w:val="uk-UA"/>
        </w:rPr>
        <w:t>Актуальність вивчення метамови англомовного наукового дискурсу визначається низкою важливих факторів. Насамперед глобалізація академічної сфери та домінування англійської мови як lingua franca світової науки зумовлюють потребу у глибокому розумінні риторичних норм і комунікативних стратегій, прийнятих в англомовній науковій традиції. Сучасні дослідники, незалежно від рідної мови, орієнтуються на публікацію в міжнародних рецензованих виданнях, що потребує не лише високого рівня володіння англійською мовою, але й компетентності в характерних для неї метадискурсивних моделях.</w:t>
      </w:r>
    </w:p>
    <w:p w14:paraId="5399AFAB" w14:textId="77777777" w:rsidR="00343434" w:rsidRPr="00343434" w:rsidRDefault="00343434" w:rsidP="00343434">
      <w:pPr>
        <w:pStyle w:val="a8"/>
        <w:spacing w:before="0" w:beforeAutospacing="0" w:after="0" w:afterAutospacing="0" w:line="360" w:lineRule="auto"/>
        <w:ind w:firstLine="720"/>
        <w:jc w:val="both"/>
        <w:rPr>
          <w:sz w:val="28"/>
          <w:szCs w:val="28"/>
          <w:lang w:val="uk-UA"/>
        </w:rPr>
      </w:pPr>
      <w:r w:rsidRPr="00343434">
        <w:rPr>
          <w:sz w:val="28"/>
          <w:szCs w:val="28"/>
          <w:lang w:val="uk-UA"/>
        </w:rPr>
        <w:t xml:space="preserve">Крім того, дедалі очевиднішою стає роль метамови у забезпеченні ефективності наукової комунікації: саме метадискурсивні маркери дозволяють авторові скеровувати увагу читача, інтерпретувати результати, демонструвати залученість у наукову традицію та підтримувати взаємодію з аудиторією. Успішність наукового тексту часто залежить від того, наскільки вміло автор </w:t>
      </w:r>
      <w:r w:rsidRPr="00343434">
        <w:rPr>
          <w:sz w:val="28"/>
          <w:szCs w:val="28"/>
          <w:lang w:val="uk-UA"/>
        </w:rPr>
        <w:lastRenderedPageBreak/>
        <w:t>застосовує ці інструменти для створення логічно зв’язного, прозорого та переконливого викладу.</w:t>
      </w:r>
    </w:p>
    <w:p w14:paraId="49F51CEB" w14:textId="77777777" w:rsidR="00343434" w:rsidRPr="00343434" w:rsidRDefault="00343434" w:rsidP="00343434">
      <w:pPr>
        <w:pStyle w:val="a8"/>
        <w:spacing w:before="0" w:beforeAutospacing="0" w:after="0" w:afterAutospacing="0" w:line="360" w:lineRule="auto"/>
        <w:ind w:firstLine="720"/>
        <w:jc w:val="both"/>
        <w:rPr>
          <w:sz w:val="28"/>
          <w:szCs w:val="28"/>
          <w:lang w:val="uk-UA"/>
        </w:rPr>
      </w:pPr>
      <w:r w:rsidRPr="00343434">
        <w:rPr>
          <w:sz w:val="28"/>
          <w:szCs w:val="28"/>
          <w:lang w:val="uk-UA"/>
        </w:rPr>
        <w:t>Додатковим чинником актуалізації цього напряму є інтенсивний розвиток корпусної лінгвістики та дискурс-аналізу, які надали дослідникам ефективні інструменти для систематичного вивчення метадискурсивних засобів у різних жанрах, дисциплінах і культурних контекстах. Завдяки цьому можливо простежити як універсальні патерни використання метамови, так і культуроспецифічні особливості, що визначають риторичний стиль англомовної наукової комунікації.</w:t>
      </w:r>
    </w:p>
    <w:p w14:paraId="32CA6F7A" w14:textId="2AB52BF2" w:rsidR="009C3E3F" w:rsidRPr="004D794F" w:rsidRDefault="007E17B7" w:rsidP="00343434">
      <w:pPr>
        <w:ind w:firstLine="720"/>
        <w:rPr>
          <w:noProof/>
          <w:lang w:val="uk-UA"/>
        </w:rPr>
      </w:pPr>
      <w:r w:rsidRPr="00343434">
        <w:rPr>
          <w:b/>
          <w:noProof/>
          <w:szCs w:val="28"/>
          <w:lang w:val="uk-UA"/>
        </w:rPr>
        <w:t>Метою дослідження</w:t>
      </w:r>
      <w:r w:rsidRPr="00343434">
        <w:rPr>
          <w:noProof/>
          <w:szCs w:val="28"/>
          <w:lang w:val="uk-UA"/>
        </w:rPr>
        <w:t xml:space="preserve"> є комплексний аналіз особливостей </w:t>
      </w:r>
      <w:r w:rsidRPr="004D794F">
        <w:rPr>
          <w:noProof/>
          <w:lang w:val="uk-UA"/>
        </w:rPr>
        <w:t xml:space="preserve">використання метамови в англомовних наукових текстах через вивчення лексико-граматичних характеристик метадискурсивних маркерів, їхньої типології, функціональних особливостей та дисциплінарної варіативності. </w:t>
      </w:r>
    </w:p>
    <w:p w14:paraId="1B2374CA" w14:textId="77777777" w:rsidR="009C3E3F" w:rsidRPr="004D794F" w:rsidRDefault="007E17B7" w:rsidP="007E17B7">
      <w:pPr>
        <w:rPr>
          <w:b/>
          <w:noProof/>
          <w:lang w:val="uk-UA"/>
        </w:rPr>
      </w:pPr>
      <w:r w:rsidRPr="004D794F">
        <w:rPr>
          <w:b/>
          <w:noProof/>
          <w:lang w:val="uk-UA"/>
        </w:rPr>
        <w:t xml:space="preserve">Для досягнення цієї мети визначено такі завдання: </w:t>
      </w:r>
    </w:p>
    <w:p w14:paraId="3A441837" w14:textId="77777777" w:rsidR="009C3E3F" w:rsidRPr="004D794F" w:rsidRDefault="009C3E3F" w:rsidP="007E17B7">
      <w:pPr>
        <w:rPr>
          <w:noProof/>
          <w:lang w:val="uk-UA"/>
        </w:rPr>
      </w:pPr>
      <w:r w:rsidRPr="004D794F">
        <w:rPr>
          <w:noProof/>
          <w:lang w:val="uk-UA"/>
        </w:rPr>
        <w:t xml:space="preserve">1) </w:t>
      </w:r>
      <w:r w:rsidR="007E17B7" w:rsidRPr="004D794F">
        <w:rPr>
          <w:noProof/>
          <w:lang w:val="uk-UA"/>
        </w:rPr>
        <w:t>проаналізувати теоретичні засади дослідження метамови науки та визначит</w:t>
      </w:r>
      <w:r w:rsidRPr="004D794F">
        <w:rPr>
          <w:noProof/>
          <w:lang w:val="uk-UA"/>
        </w:rPr>
        <w:t>и її роль у науковому дискурсі;</w:t>
      </w:r>
    </w:p>
    <w:p w14:paraId="6161BD9C" w14:textId="77777777" w:rsidR="009C3E3F" w:rsidRPr="004D794F" w:rsidRDefault="009C3E3F" w:rsidP="009C3E3F">
      <w:pPr>
        <w:rPr>
          <w:noProof/>
          <w:lang w:val="uk-UA"/>
        </w:rPr>
      </w:pPr>
      <w:r w:rsidRPr="004D794F">
        <w:rPr>
          <w:noProof/>
          <w:lang w:val="uk-UA"/>
        </w:rPr>
        <w:t xml:space="preserve">2) </w:t>
      </w:r>
      <w:r w:rsidR="007E17B7" w:rsidRPr="004D794F">
        <w:rPr>
          <w:noProof/>
          <w:lang w:val="uk-UA"/>
        </w:rPr>
        <w:t>охарактеризувати функціонально-стилістичні особливості на</w:t>
      </w:r>
      <w:r w:rsidRPr="004D794F">
        <w:rPr>
          <w:noProof/>
          <w:lang w:val="uk-UA"/>
        </w:rPr>
        <w:t>укового стилю англійської мови;</w:t>
      </w:r>
    </w:p>
    <w:p w14:paraId="7DB3FC62" w14:textId="77777777" w:rsidR="009C3E3F" w:rsidRPr="004D794F" w:rsidRDefault="009C3E3F" w:rsidP="009C3E3F">
      <w:pPr>
        <w:rPr>
          <w:noProof/>
          <w:lang w:val="uk-UA"/>
        </w:rPr>
      </w:pPr>
      <w:r w:rsidRPr="004D794F">
        <w:rPr>
          <w:noProof/>
          <w:lang w:val="uk-UA"/>
        </w:rPr>
        <w:t xml:space="preserve">3) </w:t>
      </w:r>
      <w:r w:rsidR="007E17B7" w:rsidRPr="004D794F">
        <w:rPr>
          <w:noProof/>
          <w:lang w:val="uk-UA"/>
        </w:rPr>
        <w:t>дослідити лексико-граматичні характеристики метамови в англомовних наукових тек</w:t>
      </w:r>
      <w:r w:rsidRPr="004D794F">
        <w:rPr>
          <w:noProof/>
          <w:lang w:val="uk-UA"/>
        </w:rPr>
        <w:t>ста;</w:t>
      </w:r>
    </w:p>
    <w:p w14:paraId="7CE63F52" w14:textId="77777777" w:rsidR="009C3E3F" w:rsidRPr="004D794F" w:rsidRDefault="009C3E3F" w:rsidP="009C3E3F">
      <w:pPr>
        <w:rPr>
          <w:noProof/>
          <w:lang w:val="uk-UA"/>
        </w:rPr>
      </w:pPr>
      <w:r w:rsidRPr="004D794F">
        <w:rPr>
          <w:noProof/>
          <w:lang w:val="uk-UA"/>
        </w:rPr>
        <w:t xml:space="preserve">4) </w:t>
      </w:r>
      <w:r w:rsidR="007E17B7" w:rsidRPr="004D794F">
        <w:rPr>
          <w:noProof/>
          <w:lang w:val="uk-UA"/>
        </w:rPr>
        <w:t xml:space="preserve">систематизувати типологію метамовних </w:t>
      </w:r>
      <w:r w:rsidRPr="004D794F">
        <w:rPr>
          <w:noProof/>
          <w:lang w:val="uk-UA"/>
        </w:rPr>
        <w:t>засобів у науковій комунікації;</w:t>
      </w:r>
    </w:p>
    <w:p w14:paraId="28183995" w14:textId="77777777" w:rsidR="009C3E3F" w:rsidRPr="004D794F" w:rsidRDefault="009C3E3F" w:rsidP="009C3E3F">
      <w:pPr>
        <w:rPr>
          <w:noProof/>
          <w:lang w:val="uk-UA"/>
        </w:rPr>
      </w:pPr>
      <w:r w:rsidRPr="004D794F">
        <w:rPr>
          <w:noProof/>
          <w:lang w:val="uk-UA"/>
        </w:rPr>
        <w:t xml:space="preserve">5) </w:t>
      </w:r>
      <w:r w:rsidR="007E17B7" w:rsidRPr="004D794F">
        <w:rPr>
          <w:noProof/>
          <w:lang w:val="uk-UA"/>
        </w:rPr>
        <w:t>проаналізувати метамовні маркери с</w:t>
      </w:r>
      <w:r w:rsidRPr="004D794F">
        <w:rPr>
          <w:noProof/>
          <w:lang w:val="uk-UA"/>
        </w:rPr>
        <w:t>труктурування наукового тексту;</w:t>
      </w:r>
    </w:p>
    <w:p w14:paraId="4465C84B" w14:textId="77777777" w:rsidR="009C3E3F" w:rsidRPr="004D794F" w:rsidRDefault="009C3E3F" w:rsidP="009C3E3F">
      <w:pPr>
        <w:rPr>
          <w:noProof/>
          <w:lang w:val="uk-UA"/>
        </w:rPr>
      </w:pPr>
      <w:r w:rsidRPr="004D794F">
        <w:rPr>
          <w:noProof/>
          <w:lang w:val="uk-UA"/>
        </w:rPr>
        <w:t xml:space="preserve">6) </w:t>
      </w:r>
      <w:r w:rsidR="007E17B7" w:rsidRPr="004D794F">
        <w:rPr>
          <w:noProof/>
          <w:lang w:val="uk-UA"/>
        </w:rPr>
        <w:t>вивчити засоби вираження авторської поз</w:t>
      </w:r>
      <w:r w:rsidRPr="004D794F">
        <w:rPr>
          <w:noProof/>
          <w:lang w:val="uk-UA"/>
        </w:rPr>
        <w:t>иції та міжтекстової взаємодії;</w:t>
      </w:r>
    </w:p>
    <w:p w14:paraId="0FC1C3CF" w14:textId="77777777" w:rsidR="007E17B7" w:rsidRPr="004D794F" w:rsidRDefault="009C3E3F" w:rsidP="009C3E3F">
      <w:pPr>
        <w:rPr>
          <w:noProof/>
          <w:lang w:val="uk-UA"/>
        </w:rPr>
      </w:pPr>
      <w:r w:rsidRPr="004D794F">
        <w:rPr>
          <w:noProof/>
          <w:lang w:val="uk-UA"/>
        </w:rPr>
        <w:t xml:space="preserve">7) </w:t>
      </w:r>
      <w:r w:rsidR="007E17B7" w:rsidRPr="004D794F">
        <w:rPr>
          <w:noProof/>
          <w:lang w:val="uk-UA"/>
        </w:rPr>
        <w:t>виявити метадискурсивні стратегії в англомовних наукових публікаціях різних галузей.</w:t>
      </w:r>
    </w:p>
    <w:p w14:paraId="17819885" w14:textId="77777777" w:rsidR="009C3E3F" w:rsidRPr="004D794F" w:rsidRDefault="007E17B7" w:rsidP="007E17B7">
      <w:pPr>
        <w:rPr>
          <w:noProof/>
          <w:lang w:val="uk-UA"/>
        </w:rPr>
      </w:pPr>
      <w:r w:rsidRPr="004D794F">
        <w:rPr>
          <w:b/>
          <w:noProof/>
          <w:lang w:val="uk-UA"/>
        </w:rPr>
        <w:t>Об'єктом</w:t>
      </w:r>
      <w:r w:rsidRPr="004D794F">
        <w:rPr>
          <w:noProof/>
          <w:lang w:val="uk-UA"/>
        </w:rPr>
        <w:t xml:space="preserve"> дослідження є метамова як лінгвістичний феномен у системі наукової комунікації, а </w:t>
      </w:r>
      <w:r w:rsidRPr="004D794F">
        <w:rPr>
          <w:b/>
          <w:noProof/>
          <w:lang w:val="uk-UA"/>
        </w:rPr>
        <w:t>предметом</w:t>
      </w:r>
      <w:r w:rsidRPr="004D794F">
        <w:rPr>
          <w:noProof/>
          <w:lang w:val="uk-UA"/>
        </w:rPr>
        <w:t xml:space="preserve"> виступають особливості використання метамовних засобів в англомовних нау</w:t>
      </w:r>
      <w:r w:rsidR="009C3E3F" w:rsidRPr="004D794F">
        <w:rPr>
          <w:noProof/>
          <w:lang w:val="uk-UA"/>
        </w:rPr>
        <w:t>кових текстах різних дисциплін.</w:t>
      </w:r>
    </w:p>
    <w:p w14:paraId="61C4E242" w14:textId="253E8572" w:rsidR="00D30AE9" w:rsidRPr="004D794F" w:rsidRDefault="00D30AE9" w:rsidP="007E17B7">
      <w:pPr>
        <w:rPr>
          <w:noProof/>
          <w:lang w:val="uk-UA"/>
        </w:rPr>
      </w:pPr>
      <w:r w:rsidRPr="004D794F">
        <w:rPr>
          <w:b/>
          <w:noProof/>
          <w:lang w:val="uk-UA"/>
        </w:rPr>
        <w:lastRenderedPageBreak/>
        <w:t>Методологічна основа</w:t>
      </w:r>
      <w:r w:rsidR="007E17B7" w:rsidRPr="004D794F">
        <w:rPr>
          <w:noProof/>
          <w:lang w:val="uk-UA"/>
        </w:rPr>
        <w:t xml:space="preserve"> </w:t>
      </w:r>
      <w:r w:rsidRPr="004D794F">
        <w:rPr>
          <w:noProof/>
          <w:lang w:val="uk-UA"/>
        </w:rPr>
        <w:t>дослідження ґрунтуються на комплексному аналізі метамовних засобів в англомовних наукових текстах на основі відібраного корпусу матеріалів. У межах роботи було опрацьовано 30 повних наукових статей гуманітарного та соціально-наукового спрямування, опублікованих у 2018–2024 роках, загальним обсягом приблизно 120 тисяч слів. Джерельна база формувалася за принципом наукової валідності, доступності повного тексту та академічного характеру публікацій. Отримані результати відображають закономірності використання метамови в межах обраного корпусу й не претендують на повну універсальність, однак забезпечують достовірну емпіричну основу для узагальнень щодо специфіки англомовного наукового дискурсу.</w:t>
      </w:r>
    </w:p>
    <w:p w14:paraId="5928E3CE" w14:textId="77777777" w:rsidR="007E17B7" w:rsidRPr="004D794F" w:rsidRDefault="007E17B7" w:rsidP="007E17B7">
      <w:pPr>
        <w:rPr>
          <w:noProof/>
          <w:lang w:val="uk-UA"/>
        </w:rPr>
      </w:pPr>
      <w:r w:rsidRPr="004D794F">
        <w:rPr>
          <w:b/>
          <w:noProof/>
          <w:lang w:val="uk-UA"/>
        </w:rPr>
        <w:t>Інформаційною базою дослідження</w:t>
      </w:r>
      <w:r w:rsidRPr="004D794F">
        <w:rPr>
          <w:noProof/>
          <w:lang w:val="uk-UA"/>
        </w:rPr>
        <w:t xml:space="preserve"> стали наукові праці провідних дослідників метадискурсу, опубліковані в авторитетних міжнародних виданнях, систематичні огляди емпіричних досліджень метамовних явищ, теоретичні роботи з функціональної лінгвістики, прагматики та дискурс-аналізу, а також узагальнені дані корпусних досліджень англомовних наукових текстів різних галузей. Використання широкого кола джерел забезпечило комплексність та об'єктивність проведеного аналізу.</w:t>
      </w:r>
    </w:p>
    <w:p w14:paraId="10B829E9" w14:textId="10E96C22" w:rsidR="007E17B7" w:rsidRDefault="007E17B7" w:rsidP="009C3E3F">
      <w:pPr>
        <w:rPr>
          <w:noProof/>
          <w:lang w:val="uk-UA"/>
        </w:rPr>
      </w:pPr>
      <w:r w:rsidRPr="004D794F">
        <w:rPr>
          <w:b/>
          <w:noProof/>
          <w:lang w:val="uk-UA"/>
        </w:rPr>
        <w:t>Наукова новизна роботи</w:t>
      </w:r>
      <w:r w:rsidRPr="004D794F">
        <w:rPr>
          <w:noProof/>
          <w:lang w:val="uk-UA"/>
        </w:rPr>
        <w:t xml:space="preserve"> полягає в систематизації та узагальненні сучасних підходів до вивчення метамови науки з акцентом на англомовному академічному дискурсі, комплексному аналізі взаємодії різних категорій метадискурсивних маркерів у створенні когерентного та переконливого наукового тексту, виявленні специфіки використання метамовних засобів у різних наукових галузях через призму епістемологічних традицій та комунікативних конвенцій дисциплінарних спільнот, а також в узагальненні результатів численних емпіричних досліджень для створення цілісної картини функціонування метамови в сучасній англомовній науковій комунікації, що може слугувати теоретичною основою для розробки практичних рекомендацій щодо вдосконалення академічного письма.</w:t>
      </w:r>
    </w:p>
    <w:p w14:paraId="442628EE" w14:textId="70CA4182" w:rsidR="00343434" w:rsidRPr="001E12EA" w:rsidRDefault="00343434" w:rsidP="00343434">
      <w:pPr>
        <w:rPr>
          <w:rFonts w:eastAsia="Times New Roman"/>
          <w:szCs w:val="28"/>
          <w:lang w:val="uk-UA" w:eastAsia="uk-UA"/>
        </w:rPr>
      </w:pPr>
      <w:r w:rsidRPr="001E12EA">
        <w:rPr>
          <w:rFonts w:eastAsia="Times New Roman"/>
          <w:szCs w:val="28"/>
          <w:lang w:val="uk-UA" w:eastAsia="uk-UA"/>
        </w:rPr>
        <w:lastRenderedPageBreak/>
        <w:t>Структура кваліфікаційної роботи складається зі вступу, двох розділів, висновків, списку використаної літератури, анотаці</w:t>
      </w:r>
      <w:r w:rsidRPr="000C4B83">
        <w:rPr>
          <w:rFonts w:eastAsia="Times New Roman"/>
          <w:szCs w:val="28"/>
          <w:lang w:val="uk-UA" w:eastAsia="uk-UA"/>
        </w:rPr>
        <w:t>й</w:t>
      </w:r>
      <w:r w:rsidRPr="001E12EA">
        <w:rPr>
          <w:rFonts w:eastAsia="Times New Roman"/>
          <w:szCs w:val="28"/>
          <w:lang w:val="uk-UA" w:eastAsia="uk-UA"/>
        </w:rPr>
        <w:t xml:space="preserve">. </w:t>
      </w:r>
    </w:p>
    <w:p w14:paraId="06FD0C74" w14:textId="77777777" w:rsidR="00343434" w:rsidRPr="000C4B83" w:rsidRDefault="00343434" w:rsidP="00343434">
      <w:pPr>
        <w:rPr>
          <w:rFonts w:eastAsia="Times New Roman"/>
          <w:szCs w:val="28"/>
          <w:lang w:val="uk-UA" w:eastAsia="uk-UA"/>
        </w:rPr>
      </w:pPr>
      <w:r w:rsidRPr="000C4B83">
        <w:rPr>
          <w:rFonts w:eastAsia="Times New Roman"/>
          <w:szCs w:val="28"/>
          <w:lang w:val="uk-UA" w:eastAsia="uk-UA"/>
        </w:rPr>
        <w:t>Результати дослідження апробовано на IV Міжнародній науково-практичній конференції «Академічні студії з філології» (5 листопада 2025 р.).</w:t>
      </w:r>
    </w:p>
    <w:p w14:paraId="65E603A1" w14:textId="77777777" w:rsidR="00343434" w:rsidRPr="004D794F" w:rsidRDefault="00343434" w:rsidP="009C3E3F">
      <w:pPr>
        <w:rPr>
          <w:noProof/>
          <w:lang w:val="uk-UA"/>
        </w:rPr>
      </w:pPr>
    </w:p>
    <w:p w14:paraId="042C7B7B" w14:textId="77777777" w:rsidR="009C3E3F" w:rsidRPr="004D794F" w:rsidRDefault="009C3E3F" w:rsidP="009C3E3F">
      <w:pPr>
        <w:ind w:firstLine="0"/>
        <w:rPr>
          <w:noProof/>
          <w:lang w:val="uk-UA"/>
        </w:rPr>
      </w:pPr>
    </w:p>
    <w:p w14:paraId="3989DB20" w14:textId="77777777" w:rsidR="009C3E3F" w:rsidRPr="004D794F" w:rsidRDefault="009C3E3F" w:rsidP="009C3E3F">
      <w:pPr>
        <w:ind w:firstLine="0"/>
        <w:rPr>
          <w:noProof/>
          <w:lang w:val="uk-UA"/>
        </w:rPr>
      </w:pPr>
    </w:p>
    <w:p w14:paraId="78A8325D" w14:textId="77777777" w:rsidR="009C3E3F" w:rsidRPr="004D794F" w:rsidRDefault="009C3E3F" w:rsidP="009C3E3F">
      <w:pPr>
        <w:ind w:firstLine="0"/>
        <w:rPr>
          <w:noProof/>
          <w:lang w:val="uk-UA"/>
        </w:rPr>
      </w:pPr>
    </w:p>
    <w:p w14:paraId="67A10E85" w14:textId="77777777" w:rsidR="009C3E3F" w:rsidRPr="004D794F" w:rsidRDefault="009C3E3F" w:rsidP="009C3E3F">
      <w:pPr>
        <w:ind w:firstLine="0"/>
        <w:rPr>
          <w:noProof/>
          <w:lang w:val="uk-UA"/>
        </w:rPr>
      </w:pPr>
    </w:p>
    <w:p w14:paraId="28B70485" w14:textId="77777777" w:rsidR="009C3E3F" w:rsidRPr="004D794F" w:rsidRDefault="009C3E3F" w:rsidP="009C3E3F">
      <w:pPr>
        <w:ind w:firstLine="0"/>
        <w:rPr>
          <w:noProof/>
          <w:lang w:val="uk-UA"/>
        </w:rPr>
      </w:pPr>
    </w:p>
    <w:p w14:paraId="103533FE" w14:textId="77777777" w:rsidR="009C3E3F" w:rsidRPr="004D794F" w:rsidRDefault="009C3E3F" w:rsidP="009C3E3F">
      <w:pPr>
        <w:ind w:firstLine="0"/>
        <w:rPr>
          <w:noProof/>
          <w:lang w:val="uk-UA"/>
        </w:rPr>
      </w:pPr>
    </w:p>
    <w:p w14:paraId="64184A4C" w14:textId="77777777" w:rsidR="009C3E3F" w:rsidRPr="004D794F" w:rsidRDefault="009C3E3F" w:rsidP="009C3E3F">
      <w:pPr>
        <w:ind w:firstLine="0"/>
        <w:rPr>
          <w:noProof/>
          <w:lang w:val="uk-UA"/>
        </w:rPr>
      </w:pPr>
    </w:p>
    <w:p w14:paraId="12E73A33" w14:textId="77777777" w:rsidR="009C3E3F" w:rsidRPr="004D794F" w:rsidRDefault="009C3E3F" w:rsidP="009C3E3F">
      <w:pPr>
        <w:ind w:firstLine="0"/>
        <w:rPr>
          <w:noProof/>
          <w:lang w:val="uk-UA"/>
        </w:rPr>
      </w:pPr>
    </w:p>
    <w:p w14:paraId="4BB08248" w14:textId="77777777" w:rsidR="009C3E3F" w:rsidRPr="004D794F" w:rsidRDefault="009C3E3F" w:rsidP="009C3E3F">
      <w:pPr>
        <w:ind w:firstLine="0"/>
        <w:rPr>
          <w:noProof/>
          <w:lang w:val="uk-UA"/>
        </w:rPr>
      </w:pPr>
    </w:p>
    <w:p w14:paraId="4D82D022" w14:textId="77777777" w:rsidR="009C3E3F" w:rsidRPr="004D794F" w:rsidRDefault="009C3E3F" w:rsidP="009C3E3F">
      <w:pPr>
        <w:ind w:firstLine="0"/>
        <w:rPr>
          <w:noProof/>
          <w:lang w:val="uk-UA"/>
        </w:rPr>
      </w:pPr>
    </w:p>
    <w:p w14:paraId="2E77893C" w14:textId="37A3E08E" w:rsidR="009C3E3F" w:rsidRDefault="009C3E3F" w:rsidP="009C3E3F">
      <w:pPr>
        <w:ind w:firstLine="0"/>
        <w:rPr>
          <w:noProof/>
          <w:lang w:val="uk-UA"/>
        </w:rPr>
      </w:pPr>
    </w:p>
    <w:p w14:paraId="24EA700B" w14:textId="50D92246" w:rsidR="00343434" w:rsidRDefault="00343434" w:rsidP="009C3E3F">
      <w:pPr>
        <w:ind w:firstLine="0"/>
        <w:rPr>
          <w:noProof/>
          <w:lang w:val="uk-UA"/>
        </w:rPr>
      </w:pPr>
    </w:p>
    <w:p w14:paraId="3504ADD3" w14:textId="0F8D3BB1" w:rsidR="00343434" w:rsidRDefault="00343434" w:rsidP="009C3E3F">
      <w:pPr>
        <w:ind w:firstLine="0"/>
        <w:rPr>
          <w:noProof/>
          <w:lang w:val="uk-UA"/>
        </w:rPr>
      </w:pPr>
    </w:p>
    <w:p w14:paraId="3837A614" w14:textId="49EB309F" w:rsidR="00343434" w:rsidRDefault="00343434" w:rsidP="009C3E3F">
      <w:pPr>
        <w:ind w:firstLine="0"/>
        <w:rPr>
          <w:noProof/>
          <w:lang w:val="uk-UA"/>
        </w:rPr>
      </w:pPr>
    </w:p>
    <w:p w14:paraId="5EB5180E" w14:textId="6468B82F" w:rsidR="00343434" w:rsidRDefault="00343434" w:rsidP="009C3E3F">
      <w:pPr>
        <w:ind w:firstLine="0"/>
        <w:rPr>
          <w:noProof/>
          <w:lang w:val="uk-UA"/>
        </w:rPr>
      </w:pPr>
    </w:p>
    <w:p w14:paraId="206EE0E2" w14:textId="58B5F09A" w:rsidR="00343434" w:rsidRDefault="00343434" w:rsidP="009C3E3F">
      <w:pPr>
        <w:ind w:firstLine="0"/>
        <w:rPr>
          <w:noProof/>
          <w:lang w:val="uk-UA"/>
        </w:rPr>
      </w:pPr>
    </w:p>
    <w:p w14:paraId="56DC2E1E" w14:textId="57E21D7F" w:rsidR="00343434" w:rsidRDefault="00343434" w:rsidP="009C3E3F">
      <w:pPr>
        <w:ind w:firstLine="0"/>
        <w:rPr>
          <w:noProof/>
          <w:lang w:val="uk-UA"/>
        </w:rPr>
      </w:pPr>
    </w:p>
    <w:p w14:paraId="189280DC" w14:textId="476624BB" w:rsidR="00343434" w:rsidRDefault="00343434" w:rsidP="009C3E3F">
      <w:pPr>
        <w:ind w:firstLine="0"/>
        <w:rPr>
          <w:noProof/>
          <w:lang w:val="uk-UA"/>
        </w:rPr>
      </w:pPr>
    </w:p>
    <w:p w14:paraId="349BE53D" w14:textId="5BB61DB0" w:rsidR="00343434" w:rsidRDefault="00343434" w:rsidP="009C3E3F">
      <w:pPr>
        <w:ind w:firstLine="0"/>
        <w:rPr>
          <w:noProof/>
          <w:lang w:val="uk-UA"/>
        </w:rPr>
      </w:pPr>
    </w:p>
    <w:p w14:paraId="749DE28B" w14:textId="6808E721" w:rsidR="00343434" w:rsidRDefault="00343434" w:rsidP="009C3E3F">
      <w:pPr>
        <w:ind w:firstLine="0"/>
        <w:rPr>
          <w:noProof/>
          <w:lang w:val="uk-UA"/>
        </w:rPr>
      </w:pPr>
    </w:p>
    <w:p w14:paraId="3897C7E9" w14:textId="31DD1734" w:rsidR="00343434" w:rsidRDefault="00343434" w:rsidP="009C3E3F">
      <w:pPr>
        <w:ind w:firstLine="0"/>
        <w:rPr>
          <w:noProof/>
          <w:lang w:val="uk-UA"/>
        </w:rPr>
      </w:pPr>
    </w:p>
    <w:p w14:paraId="09CFEC67" w14:textId="77777777" w:rsidR="00343434" w:rsidRPr="004D794F" w:rsidRDefault="00343434" w:rsidP="009C3E3F">
      <w:pPr>
        <w:ind w:firstLine="0"/>
        <w:rPr>
          <w:noProof/>
          <w:lang w:val="uk-UA"/>
        </w:rPr>
      </w:pPr>
    </w:p>
    <w:p w14:paraId="3AD89751" w14:textId="77777777" w:rsidR="009C3E3F" w:rsidRPr="004D794F" w:rsidRDefault="009C3E3F" w:rsidP="009C3E3F">
      <w:pPr>
        <w:ind w:firstLine="0"/>
        <w:rPr>
          <w:noProof/>
          <w:lang w:val="uk-UA"/>
        </w:rPr>
      </w:pPr>
    </w:p>
    <w:p w14:paraId="6A7FADE8" w14:textId="77777777" w:rsidR="00343434" w:rsidRDefault="00343434" w:rsidP="00DF43C8">
      <w:pPr>
        <w:ind w:firstLine="0"/>
        <w:jc w:val="center"/>
        <w:outlineLvl w:val="0"/>
        <w:rPr>
          <w:b/>
          <w:noProof/>
          <w:lang w:val="uk-UA"/>
        </w:rPr>
      </w:pPr>
    </w:p>
    <w:p w14:paraId="64A1FCCC" w14:textId="77777777" w:rsidR="00A80397" w:rsidRDefault="00A80397" w:rsidP="00DF43C8">
      <w:pPr>
        <w:ind w:firstLine="0"/>
        <w:jc w:val="center"/>
        <w:outlineLvl w:val="0"/>
        <w:rPr>
          <w:b/>
          <w:noProof/>
          <w:lang w:val="uk-UA"/>
        </w:rPr>
      </w:pPr>
      <w:bookmarkStart w:id="1" w:name="_Toc221006725"/>
    </w:p>
    <w:p w14:paraId="2231D412" w14:textId="3B311290" w:rsidR="00DF43C8" w:rsidRPr="004D794F" w:rsidRDefault="00DF43C8" w:rsidP="00DF43C8">
      <w:pPr>
        <w:ind w:firstLine="0"/>
        <w:jc w:val="center"/>
        <w:outlineLvl w:val="0"/>
        <w:rPr>
          <w:b/>
          <w:noProof/>
          <w:lang w:val="uk-UA"/>
        </w:rPr>
      </w:pPr>
      <w:r w:rsidRPr="004D794F">
        <w:rPr>
          <w:b/>
          <w:noProof/>
          <w:lang w:val="uk-UA"/>
        </w:rPr>
        <w:lastRenderedPageBreak/>
        <w:t>РОЗДІЛ 1</w:t>
      </w:r>
      <w:bookmarkEnd w:id="1"/>
    </w:p>
    <w:p w14:paraId="6CA1819D" w14:textId="77777777" w:rsidR="00AD0878" w:rsidRPr="004D794F" w:rsidRDefault="00AD0878" w:rsidP="00DF43C8">
      <w:pPr>
        <w:ind w:firstLine="0"/>
        <w:jc w:val="center"/>
        <w:outlineLvl w:val="0"/>
        <w:rPr>
          <w:b/>
          <w:noProof/>
          <w:lang w:val="uk-UA"/>
        </w:rPr>
      </w:pPr>
      <w:bookmarkStart w:id="2" w:name="_Toc221006726"/>
      <w:r w:rsidRPr="004D794F">
        <w:rPr>
          <w:b/>
          <w:noProof/>
          <w:lang w:val="uk-UA"/>
        </w:rPr>
        <w:t>ТЕОРЕТИЧНІ ЗАСАДИ ДОСЛІДЖЕННЯ МЕТАМОВИ НАУКИ</w:t>
      </w:r>
      <w:bookmarkEnd w:id="2"/>
    </w:p>
    <w:p w14:paraId="0AF66464" w14:textId="77777777" w:rsidR="00AD0878" w:rsidRPr="004D794F" w:rsidRDefault="00AD0878" w:rsidP="00AD0878">
      <w:pPr>
        <w:ind w:firstLine="0"/>
        <w:rPr>
          <w:noProof/>
          <w:lang w:val="uk-UA"/>
        </w:rPr>
      </w:pPr>
    </w:p>
    <w:p w14:paraId="297609A6" w14:textId="77777777" w:rsidR="00AD0878" w:rsidRPr="004D794F" w:rsidRDefault="00AD0878" w:rsidP="00DF43C8">
      <w:pPr>
        <w:ind w:firstLine="720"/>
        <w:outlineLvl w:val="1"/>
        <w:rPr>
          <w:b/>
          <w:noProof/>
          <w:lang w:val="uk-UA"/>
        </w:rPr>
      </w:pPr>
      <w:bookmarkStart w:id="3" w:name="_Toc221006727"/>
      <w:r w:rsidRPr="004D794F">
        <w:rPr>
          <w:b/>
          <w:noProof/>
          <w:lang w:val="uk-UA"/>
        </w:rPr>
        <w:t>1.1. Поняття метамови та її роль у науковому дискурсі</w:t>
      </w:r>
      <w:bookmarkEnd w:id="3"/>
      <w:r w:rsidRPr="004D794F">
        <w:rPr>
          <w:b/>
          <w:noProof/>
          <w:lang w:val="uk-UA"/>
        </w:rPr>
        <w:t xml:space="preserve"> </w:t>
      </w:r>
    </w:p>
    <w:p w14:paraId="305CFD6C" w14:textId="77777777" w:rsidR="00AD0878" w:rsidRPr="004D794F" w:rsidRDefault="00AD0878" w:rsidP="00AD0878">
      <w:pPr>
        <w:ind w:firstLine="0"/>
        <w:rPr>
          <w:noProof/>
          <w:lang w:val="uk-UA"/>
        </w:rPr>
      </w:pPr>
    </w:p>
    <w:p w14:paraId="7A72E316" w14:textId="77777777" w:rsidR="00DE031F" w:rsidRPr="004D794F" w:rsidRDefault="00DE031F" w:rsidP="0029536E">
      <w:pPr>
        <w:rPr>
          <w:noProof/>
          <w:lang w:val="uk-UA"/>
        </w:rPr>
      </w:pPr>
      <w:r w:rsidRPr="004D794F">
        <w:rPr>
          <w:noProof/>
          <w:lang w:val="uk-UA"/>
        </w:rPr>
        <w:t>Метамова як лінгвістичний феномен посідає особливе місце в системі наукової комунікації, виконуючи функцію своєрідного містка між автором та читачем. У найзагальнішому розумінні метамова являє собою мову, що використовується для опису, аналізу або коментування іншої мови чи тексту</w:t>
      </w:r>
      <w:r w:rsidR="0029536E" w:rsidRPr="004D794F">
        <w:rPr>
          <w:noProof/>
          <w:lang w:val="uk-UA"/>
        </w:rPr>
        <w:t xml:space="preserve">. </w:t>
      </w:r>
      <w:r w:rsidRPr="004D794F">
        <w:rPr>
          <w:noProof/>
          <w:lang w:val="uk-UA"/>
        </w:rPr>
        <w:t>Трифонов Р. А. розглядає метамову як багатоаспектне явище, що функціонує на різних рівнях мовної системи та виконує специфічні комунікативні</w:t>
      </w:r>
      <w:r w:rsidR="00274234" w:rsidRPr="004D794F">
        <w:rPr>
          <w:noProof/>
          <w:lang w:val="uk-UA"/>
        </w:rPr>
        <w:t xml:space="preserve"> завдання в науковому дискурсі [</w:t>
      </w:r>
      <w:r w:rsidR="00274234" w:rsidRPr="004D794F">
        <w:rPr>
          <w:noProof/>
          <w:lang w:val="uk-UA"/>
        </w:rPr>
        <w:fldChar w:fldCharType="begin"/>
      </w:r>
      <w:r w:rsidR="00274234" w:rsidRPr="004D794F">
        <w:rPr>
          <w:noProof/>
          <w:lang w:val="uk-UA"/>
        </w:rPr>
        <w:instrText xml:space="preserve"> REF _Ref212141114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4</w:t>
      </w:r>
      <w:r w:rsidR="00274234" w:rsidRPr="004D794F">
        <w:rPr>
          <w:noProof/>
          <w:lang w:val="uk-UA"/>
        </w:rPr>
        <w:fldChar w:fldCharType="end"/>
      </w:r>
      <w:r w:rsidR="00274234" w:rsidRPr="004D794F">
        <w:rPr>
          <w:noProof/>
          <w:lang w:val="uk-UA"/>
        </w:rPr>
        <w:t>]</w:t>
      </w:r>
      <w:r w:rsidRPr="004D794F">
        <w:rPr>
          <w:noProof/>
          <w:lang w:val="uk-UA"/>
        </w:rPr>
        <w:t>. Сутність метамови полягає в її здатності перетворювати мову на об'єкт власного дослідження, створюючи таким чином додатковий рівень рефлексії над мовленнєвою діяльністю. У науковому контексті метамова виходить за межі простого опису лінгвістичних явищ, перетворюючись на інструмент структурування знання, організації аргументації та встановлення діалогу з науковою спільнотою. Особливість метамови полягає в тому, що вона одночасно є і засобом комунікації, і предметом аналізу, що робить її незамінним інструментом у процесі створення наукових текстів.</w:t>
      </w:r>
    </w:p>
    <w:p w14:paraId="247EAE71" w14:textId="77777777" w:rsidR="00DE031F" w:rsidRPr="004D794F" w:rsidRDefault="00DE031F" w:rsidP="00DE031F">
      <w:pPr>
        <w:rPr>
          <w:noProof/>
          <w:lang w:val="uk-UA"/>
        </w:rPr>
      </w:pPr>
      <w:r w:rsidRPr="004D794F">
        <w:rPr>
          <w:noProof/>
          <w:lang w:val="uk-UA"/>
        </w:rPr>
        <w:t>Громко Т. В. акцентує увагу на засадничих поняттях метамови, підкреслюючи її роль у с</w:t>
      </w:r>
      <w:r w:rsidR="00274234" w:rsidRPr="004D794F">
        <w:rPr>
          <w:noProof/>
          <w:lang w:val="uk-UA"/>
        </w:rPr>
        <w:t>истематизації наукового знання [</w:t>
      </w:r>
      <w:r w:rsidR="00274234" w:rsidRPr="004D794F">
        <w:rPr>
          <w:noProof/>
          <w:lang w:val="uk-UA"/>
        </w:rPr>
        <w:fldChar w:fldCharType="begin"/>
      </w:r>
      <w:r w:rsidR="00274234" w:rsidRPr="004D794F">
        <w:rPr>
          <w:noProof/>
          <w:lang w:val="uk-UA"/>
        </w:rPr>
        <w:instrText xml:space="preserve"> REF _Ref212141118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2</w:t>
      </w:r>
      <w:r w:rsidR="00274234" w:rsidRPr="004D794F">
        <w:rPr>
          <w:noProof/>
          <w:lang w:val="uk-UA"/>
        </w:rPr>
        <w:fldChar w:fldCharType="end"/>
      </w:r>
      <w:r w:rsidR="00274234" w:rsidRPr="004D794F">
        <w:rPr>
          <w:noProof/>
          <w:lang w:val="uk-UA"/>
        </w:rPr>
        <w:t>]</w:t>
      </w:r>
      <w:r w:rsidRPr="004D794F">
        <w:rPr>
          <w:noProof/>
          <w:lang w:val="uk-UA"/>
        </w:rPr>
        <w:t xml:space="preserve">. Дослідниця демонструє, як метамова функціонує в процесі опису реальних мовних систем, створюючи термінологічний апарат для їхнього дослідження. Метамова науки характеризується високим рівнем абстракції, точністю термінології та логічною структурованістю викладу. Вона включає спеціалізовану лексику, що забезпечує однозначність інтерпретації наукових концепцій, а також граматичні конструкції, які сприяють об'єктивності та аргументованості наукового викладу. Важливою особливістю метамови є її рефлексивний характер: вона дозволяє науковцю не лише описувати досліджуване явище, </w:t>
      </w:r>
      <w:r w:rsidRPr="004D794F">
        <w:rPr>
          <w:noProof/>
          <w:lang w:val="uk-UA"/>
        </w:rPr>
        <w:lastRenderedPageBreak/>
        <w:t>але й коментувати власний дослідницький процес, пояснювати методологічні рішення та обґрунтовувати висновки. Ця рефлексивність перетворює науковий текст на простір, де відбувається не лише презентація результатів дослідження, але й демонстрація наукового мислення.</w:t>
      </w:r>
    </w:p>
    <w:p w14:paraId="2AF6EAD0" w14:textId="77777777" w:rsidR="007B16B2" w:rsidRPr="004D794F" w:rsidRDefault="00DE031F" w:rsidP="007B16B2">
      <w:pPr>
        <w:rPr>
          <w:noProof/>
          <w:lang w:val="uk-UA"/>
        </w:rPr>
      </w:pPr>
      <w:r w:rsidRPr="004D794F">
        <w:rPr>
          <w:noProof/>
          <w:lang w:val="uk-UA"/>
        </w:rPr>
        <w:t xml:space="preserve">Гнезділова Я. В. розширює розуміння метамови, розглядаючи регулярну та дискурс-специфічну англомовну метакомунікацію </w:t>
      </w:r>
      <w:r w:rsidR="00274234" w:rsidRPr="004D794F">
        <w:rPr>
          <w:noProof/>
          <w:lang w:val="uk-UA"/>
        </w:rPr>
        <w:t>як окремі типи метамовних явищ [</w:t>
      </w:r>
      <w:r w:rsidR="00274234" w:rsidRPr="004D794F">
        <w:rPr>
          <w:noProof/>
          <w:lang w:val="uk-UA"/>
        </w:rPr>
        <w:fldChar w:fldCharType="begin"/>
      </w:r>
      <w:r w:rsidR="00274234" w:rsidRPr="004D794F">
        <w:rPr>
          <w:noProof/>
          <w:lang w:val="uk-UA"/>
        </w:rPr>
        <w:instrText xml:space="preserve"> REF _Ref212141108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1</w:t>
      </w:r>
      <w:r w:rsidR="00274234" w:rsidRPr="004D794F">
        <w:rPr>
          <w:noProof/>
          <w:lang w:val="uk-UA"/>
        </w:rPr>
        <w:fldChar w:fldCharType="end"/>
      </w:r>
      <w:r w:rsidR="00274234" w:rsidRPr="004D794F">
        <w:rPr>
          <w:noProof/>
          <w:lang w:val="uk-UA"/>
        </w:rPr>
        <w:t>]</w:t>
      </w:r>
      <w:r w:rsidRPr="004D794F">
        <w:rPr>
          <w:noProof/>
          <w:lang w:val="uk-UA"/>
        </w:rPr>
        <w:t>. Дослідниця аналізує, як метакомунікативні засоби функціонують у різних типах дискурсу, демонструючи їхню адаптивність до специфічних комунікативних завдань. У науковому дискурсі метамова виконує численні функції: вона організовує текст, сигналізує про перехід між різними частинами дослідження, вказує на логічні зв'язки між ідеями, експлікує авторську позицію та забезпечує діал</w:t>
      </w:r>
      <w:r w:rsidR="007B16B2" w:rsidRPr="004D794F">
        <w:rPr>
          <w:noProof/>
          <w:lang w:val="uk-UA"/>
        </w:rPr>
        <w:t>огічність наукової комунікації.</w:t>
      </w:r>
    </w:p>
    <w:p w14:paraId="5D9AE528" w14:textId="77777777" w:rsidR="007B16B2" w:rsidRPr="004D794F" w:rsidRDefault="00DE031F" w:rsidP="007B16B2">
      <w:pPr>
        <w:rPr>
          <w:noProof/>
          <w:lang w:val="uk-UA"/>
        </w:rPr>
      </w:pPr>
      <w:r w:rsidRPr="004D794F">
        <w:rPr>
          <w:noProof/>
          <w:lang w:val="uk-UA"/>
        </w:rPr>
        <w:t>Метамовні маркери допомагають читачеві орієнтуватися в складній структурі наукового тексту, розуміти відносини між різними компонентами аргументації та слідкувати за розгортанням наукової думки. Без метамови науковий текст втратив би свою цілісність, перетворившись на набір фактів без логічних зв'язків та авторської інтерпретації.</w:t>
      </w:r>
      <w:r w:rsidR="007B16B2" w:rsidRPr="004D794F">
        <w:rPr>
          <w:noProof/>
          <w:lang w:val="uk-UA"/>
        </w:rPr>
        <w:t xml:space="preserve"> </w:t>
      </w:r>
      <w:r w:rsidRPr="004D794F">
        <w:rPr>
          <w:noProof/>
          <w:lang w:val="uk-UA"/>
        </w:rPr>
        <w:t>Папіш В. досліджує феномен метамови в контексті лінгвопсихоакцентуації, розкриваючи методологічні аспекти використання метамовних засобів у дослідницькій п</w:t>
      </w:r>
      <w:r w:rsidR="00274234" w:rsidRPr="004D794F">
        <w:rPr>
          <w:noProof/>
          <w:lang w:val="uk-UA"/>
        </w:rPr>
        <w:t>рактиці [</w:t>
      </w:r>
      <w:r w:rsidR="00274234" w:rsidRPr="004D794F">
        <w:rPr>
          <w:noProof/>
          <w:lang w:val="uk-UA"/>
        </w:rPr>
        <w:fldChar w:fldCharType="begin"/>
      </w:r>
      <w:r w:rsidR="00274234" w:rsidRPr="004D794F">
        <w:rPr>
          <w:noProof/>
          <w:lang w:val="uk-UA"/>
        </w:rPr>
        <w:instrText xml:space="preserve"> REF _Ref212141122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3</w:t>
      </w:r>
      <w:r w:rsidR="00274234" w:rsidRPr="004D794F">
        <w:rPr>
          <w:noProof/>
          <w:lang w:val="uk-UA"/>
        </w:rPr>
        <w:fldChar w:fldCharType="end"/>
      </w:r>
      <w:r w:rsidR="00274234" w:rsidRPr="004D794F">
        <w:rPr>
          <w:noProof/>
          <w:lang w:val="uk-UA"/>
        </w:rPr>
        <w:t>]</w:t>
      </w:r>
      <w:r w:rsidRPr="004D794F">
        <w:rPr>
          <w:noProof/>
          <w:lang w:val="uk-UA"/>
        </w:rPr>
        <w:t xml:space="preserve">. Робота демонструє, як метамова стає інструментом не лише опису, але й інтерпретації складних психолінгвістичних явищ. </w:t>
      </w:r>
    </w:p>
    <w:p w14:paraId="1A562732" w14:textId="77777777" w:rsidR="007B16B2" w:rsidRPr="004D794F" w:rsidRDefault="00746EB1" w:rsidP="00DE031F">
      <w:pPr>
        <w:rPr>
          <w:noProof/>
          <w:lang w:val="uk-UA"/>
        </w:rPr>
      </w:pPr>
      <w:r w:rsidRPr="004D794F">
        <w:rPr>
          <w:noProof/>
          <w:lang w:val="uk-UA"/>
        </w:rPr>
        <w:t>Хайланд К</w:t>
      </w:r>
      <w:r w:rsidR="007B16B2" w:rsidRPr="004D794F">
        <w:rPr>
          <w:noProof/>
          <w:lang w:val="uk-UA"/>
        </w:rPr>
        <w:t>. підкреслює, що метамова виступає інструментом організації наукового тексту та регулювання взаємодії автора з читачем через метадискурсивні маркери, які сигналізують логіку аргументації, допомагають виділяти ключові ідеї та встановлювати зв’язки між різними частинами дослідження [</w:t>
      </w:r>
      <w:r w:rsidR="007B16B2" w:rsidRPr="004D794F">
        <w:rPr>
          <w:noProof/>
          <w:lang w:val="uk-UA"/>
        </w:rPr>
        <w:fldChar w:fldCharType="begin"/>
      </w:r>
      <w:r w:rsidR="007B16B2" w:rsidRPr="004D794F">
        <w:rPr>
          <w:noProof/>
          <w:lang w:val="uk-UA"/>
        </w:rPr>
        <w:instrText xml:space="preserve"> REF _Ref212135163 \r \h </w:instrText>
      </w:r>
      <w:r w:rsidR="00F035E0" w:rsidRPr="004D794F">
        <w:rPr>
          <w:noProof/>
          <w:lang w:val="uk-UA"/>
        </w:rPr>
        <w:instrText xml:space="preserve"> \* MERGEFORMAT </w:instrText>
      </w:r>
      <w:r w:rsidR="007B16B2" w:rsidRPr="004D794F">
        <w:rPr>
          <w:noProof/>
          <w:lang w:val="uk-UA"/>
        </w:rPr>
      </w:r>
      <w:r w:rsidR="007B16B2" w:rsidRPr="004D794F">
        <w:rPr>
          <w:noProof/>
          <w:lang w:val="uk-UA"/>
        </w:rPr>
        <w:fldChar w:fldCharType="separate"/>
      </w:r>
      <w:r w:rsidR="007B16B2" w:rsidRPr="004D794F">
        <w:rPr>
          <w:noProof/>
          <w:lang w:val="uk-UA"/>
        </w:rPr>
        <w:t>28</w:t>
      </w:r>
      <w:r w:rsidR="007B16B2" w:rsidRPr="004D794F">
        <w:rPr>
          <w:noProof/>
          <w:lang w:val="uk-UA"/>
        </w:rPr>
        <w:fldChar w:fldCharType="end"/>
      </w:r>
      <w:r w:rsidR="007B16B2" w:rsidRPr="004D794F">
        <w:rPr>
          <w:noProof/>
          <w:lang w:val="uk-UA"/>
        </w:rPr>
        <w:t xml:space="preserve">]. Автор зазначає, що такі маркери дозволяють створити ефект діалогу навіть у письмовому тексті, надаючи читачеві можливість відстежувати наукову думку та інтерпретувати її у власному контексті. Через метамову автор контролює сприйняття тексту, демонструє обізнаність у дисциплінарних конвенціях та підкреслює власну академічну компетентність. </w:t>
      </w:r>
    </w:p>
    <w:p w14:paraId="762A5FB5" w14:textId="77777777" w:rsidR="007B16B2" w:rsidRPr="004D794F" w:rsidRDefault="007B16B2" w:rsidP="00DE031F">
      <w:pPr>
        <w:rPr>
          <w:noProof/>
          <w:lang w:val="uk-UA"/>
        </w:rPr>
      </w:pPr>
      <w:r w:rsidRPr="004D794F">
        <w:rPr>
          <w:noProof/>
          <w:lang w:val="uk-UA"/>
        </w:rPr>
        <w:lastRenderedPageBreak/>
        <w:t xml:space="preserve">Особливої уваги заслуговує роль метамови у відображенні авторської присутності та позиціонуванні в науковому дискурсі. </w:t>
      </w:r>
      <w:r w:rsidR="00746EB1" w:rsidRPr="004D794F">
        <w:rPr>
          <w:noProof/>
          <w:lang w:val="uk-UA"/>
        </w:rPr>
        <w:t xml:space="preserve">Лі Ч. </w:t>
      </w:r>
      <w:r w:rsidRPr="004D794F">
        <w:rPr>
          <w:noProof/>
          <w:lang w:val="uk-UA"/>
        </w:rPr>
        <w:t>у дослідженні використання першої особи в наукових статтях демонструє, що через метамовні засоби автор може експліцитно виражати свою позицію, визнавати внесок попередніх досліджень та аргументовано обґрунтовувати власну методологію [</w:t>
      </w:r>
      <w:r w:rsidRPr="004D794F">
        <w:rPr>
          <w:noProof/>
          <w:lang w:val="uk-UA"/>
        </w:rPr>
        <w:fldChar w:fldCharType="begin"/>
      </w:r>
      <w:r w:rsidRPr="004D794F">
        <w:rPr>
          <w:noProof/>
          <w:lang w:val="uk-UA"/>
        </w:rPr>
        <w:instrText xml:space="preserve"> REF _Ref212137120 \r \h </w:instrText>
      </w:r>
      <w:r w:rsidR="00F035E0" w:rsidRPr="004D794F">
        <w:rPr>
          <w:noProof/>
          <w:lang w:val="uk-UA"/>
        </w:rPr>
        <w:instrText xml:space="preserve"> \* MERGEFORMAT </w:instrText>
      </w:r>
      <w:r w:rsidRPr="004D794F">
        <w:rPr>
          <w:noProof/>
          <w:lang w:val="uk-UA"/>
        </w:rPr>
      </w:r>
      <w:r w:rsidRPr="004D794F">
        <w:rPr>
          <w:noProof/>
          <w:lang w:val="uk-UA"/>
        </w:rPr>
        <w:fldChar w:fldCharType="separate"/>
      </w:r>
      <w:r w:rsidRPr="004D794F">
        <w:rPr>
          <w:noProof/>
          <w:lang w:val="uk-UA"/>
        </w:rPr>
        <w:t>32</w:t>
      </w:r>
      <w:r w:rsidRPr="004D794F">
        <w:rPr>
          <w:noProof/>
          <w:lang w:val="uk-UA"/>
        </w:rPr>
        <w:fldChar w:fldCharType="end"/>
      </w:r>
      <w:r w:rsidRPr="004D794F">
        <w:rPr>
          <w:noProof/>
          <w:lang w:val="uk-UA"/>
        </w:rPr>
        <w:t xml:space="preserve">]. Таке позиціонування, на думку дослідника, не порушує об’єктивності наукового тексту, а навпаки – підвищує його прозорість і критичність. </w:t>
      </w:r>
    </w:p>
    <w:p w14:paraId="52A6ABF2" w14:textId="77777777" w:rsidR="00DE031F" w:rsidRPr="004D794F" w:rsidRDefault="007B16B2" w:rsidP="00DE031F">
      <w:pPr>
        <w:rPr>
          <w:noProof/>
          <w:lang w:val="uk-UA"/>
        </w:rPr>
      </w:pPr>
      <w:r w:rsidRPr="004D794F">
        <w:rPr>
          <w:noProof/>
          <w:lang w:val="uk-UA"/>
        </w:rPr>
        <w:t xml:space="preserve">Метамова у цьому випадку виконує функцію своєрідного «мосту» між суб’єктивним авторським досвідом і об’єктивними даними, забезпечуючи структуровану подачу аргументів та методологічних рішень. </w:t>
      </w:r>
      <w:r w:rsidR="00746EB1" w:rsidRPr="004D794F">
        <w:rPr>
          <w:noProof/>
          <w:lang w:val="uk-UA"/>
        </w:rPr>
        <w:t>Танг К.С</w:t>
      </w:r>
      <w:r w:rsidR="00DE031F" w:rsidRPr="004D794F">
        <w:rPr>
          <w:noProof/>
          <w:lang w:val="uk-UA"/>
        </w:rPr>
        <w:t xml:space="preserve"> і </w:t>
      </w:r>
      <w:r w:rsidR="00746EB1" w:rsidRPr="004D794F">
        <w:rPr>
          <w:noProof/>
          <w:lang w:val="uk-UA"/>
        </w:rPr>
        <w:t>Рапа</w:t>
      </w:r>
      <w:r w:rsidR="00DE031F" w:rsidRPr="004D794F">
        <w:rPr>
          <w:noProof/>
          <w:lang w:val="uk-UA"/>
        </w:rPr>
        <w:t xml:space="preserve"> </w:t>
      </w:r>
      <w:r w:rsidR="00746EB1" w:rsidRPr="004D794F">
        <w:rPr>
          <w:noProof/>
          <w:lang w:val="uk-UA"/>
        </w:rPr>
        <w:t>Н.А</w:t>
      </w:r>
      <w:r w:rsidR="00DE031F" w:rsidRPr="004D794F">
        <w:rPr>
          <w:noProof/>
          <w:lang w:val="uk-UA"/>
        </w:rPr>
        <w:t>. підкреслюють важливість метамови в навчальному процесі, зокрема при викладанні наукового пояснен</w:t>
      </w:r>
      <w:r w:rsidR="00274234" w:rsidRPr="004D794F">
        <w:rPr>
          <w:noProof/>
          <w:lang w:val="uk-UA"/>
        </w:rPr>
        <w:t>ня [</w:t>
      </w:r>
      <w:r w:rsidR="00274234" w:rsidRPr="004D794F">
        <w:rPr>
          <w:noProof/>
          <w:lang w:val="uk-UA"/>
        </w:rPr>
        <w:fldChar w:fldCharType="begin"/>
      </w:r>
      <w:r w:rsidR="00274234" w:rsidRPr="004D794F">
        <w:rPr>
          <w:noProof/>
          <w:lang w:val="uk-UA"/>
        </w:rPr>
        <w:instrText xml:space="preserve"> REF _Ref212141141 \r \h </w:instrText>
      </w:r>
      <w:r w:rsidR="00F035E0" w:rsidRP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46</w:t>
      </w:r>
      <w:r w:rsidR="00274234" w:rsidRPr="004D794F">
        <w:rPr>
          <w:noProof/>
          <w:lang w:val="uk-UA"/>
        </w:rPr>
        <w:fldChar w:fldCharType="end"/>
      </w:r>
      <w:r w:rsidR="00274234" w:rsidRPr="004D794F">
        <w:rPr>
          <w:noProof/>
          <w:lang w:val="uk-UA"/>
        </w:rPr>
        <w:t>]</w:t>
      </w:r>
      <w:r w:rsidR="00DE031F" w:rsidRPr="004D794F">
        <w:rPr>
          <w:noProof/>
          <w:lang w:val="uk-UA"/>
        </w:rPr>
        <w:t xml:space="preserve">. Дослідники доводять, що експліцитне використання метамови значно підвищує якість засвоєння наукових концепцій. </w:t>
      </w:r>
      <w:r w:rsidR="00746EB1" w:rsidRPr="004D794F">
        <w:rPr>
          <w:noProof/>
          <w:lang w:val="uk-UA"/>
        </w:rPr>
        <w:t>Абанса М.А</w:t>
      </w:r>
      <w:r w:rsidR="00DE031F" w:rsidRPr="004D794F">
        <w:rPr>
          <w:noProof/>
          <w:lang w:val="uk-UA"/>
        </w:rPr>
        <w:t xml:space="preserve">. і </w:t>
      </w:r>
      <w:r w:rsidR="00746EB1" w:rsidRPr="004D794F">
        <w:rPr>
          <w:noProof/>
          <w:lang w:val="uk-UA"/>
        </w:rPr>
        <w:t>Нгілангіл К.М</w:t>
      </w:r>
      <w:r w:rsidR="00DE031F" w:rsidRPr="004D794F">
        <w:rPr>
          <w:noProof/>
          <w:lang w:val="uk-UA"/>
        </w:rPr>
        <w:t>. розглядають роль метамови у викладанні усної комунікації, аналізуючи, як метамовні засоби сприяють розвитку к</w:t>
      </w:r>
      <w:r w:rsidR="00274234" w:rsidRPr="004D794F">
        <w:rPr>
          <w:noProof/>
          <w:lang w:val="uk-UA"/>
        </w:rPr>
        <w:t>омунікативної компетенції [</w:t>
      </w:r>
      <w:r w:rsidR="00274234" w:rsidRPr="004D794F">
        <w:rPr>
          <w:noProof/>
          <w:lang w:val="uk-UA"/>
        </w:rPr>
        <w:fldChar w:fldCharType="begin"/>
      </w:r>
      <w:r w:rsidR="00274234" w:rsidRPr="004D794F">
        <w:rPr>
          <w:noProof/>
          <w:lang w:val="uk-UA"/>
        </w:rPr>
        <w:instrText xml:space="preserve"> REF _Ref212141131 \r \h </w:instrText>
      </w:r>
      <w:r w:rsidR="00F035E0" w:rsidRP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5</w:t>
      </w:r>
      <w:r w:rsidR="00274234" w:rsidRPr="004D794F">
        <w:rPr>
          <w:noProof/>
          <w:lang w:val="uk-UA"/>
        </w:rPr>
        <w:fldChar w:fldCharType="end"/>
      </w:r>
      <w:r w:rsidR="00274234" w:rsidRPr="004D794F">
        <w:rPr>
          <w:noProof/>
          <w:lang w:val="uk-UA"/>
        </w:rPr>
        <w:t>]</w:t>
      </w:r>
      <w:r w:rsidR="00DE031F" w:rsidRPr="004D794F">
        <w:rPr>
          <w:noProof/>
          <w:lang w:val="uk-UA"/>
        </w:rPr>
        <w:t xml:space="preserve">. </w:t>
      </w:r>
    </w:p>
    <w:p w14:paraId="5F1F533B" w14:textId="77777777" w:rsidR="00DE031F" w:rsidRPr="004D794F" w:rsidRDefault="00DE031F" w:rsidP="00DE031F">
      <w:pPr>
        <w:rPr>
          <w:noProof/>
          <w:lang w:val="uk-UA"/>
        </w:rPr>
      </w:pPr>
      <w:r w:rsidRPr="004D794F">
        <w:rPr>
          <w:noProof/>
          <w:lang w:val="uk-UA"/>
        </w:rPr>
        <w:t>Роль метамови в науковому дискурсі не обмежується організаційними та структурними функціями. Вона також відіграє ключову роль у встановленні довіри між автором та читачем, створенні відчуття наукової спільноти та демонстрації академічної компетентності дослідника. Через метамовні засоби автор сигналізує про свою обізнаність з дисциплінарними конвенціями, демонструє критичне мислення та здатність до рефлексії над власним дослідженням. Метамова дозволяє науковцю позиціонувати себе відносно інших дослідників, визнавати внесок попередніх робіт, критично оцінювати альтернативні підходи та обґрунтовувати оригінальність власного дослідження. Таким чином, метамова стає інструментом побудови академічної ідентичності та інтеграції в наукову спільноту.</w:t>
      </w:r>
    </w:p>
    <w:p w14:paraId="4FC8E2FD" w14:textId="77777777" w:rsidR="00DE031F" w:rsidRPr="004D794F" w:rsidRDefault="00746EB1" w:rsidP="00DE031F">
      <w:pPr>
        <w:rPr>
          <w:noProof/>
          <w:lang w:val="uk-UA"/>
        </w:rPr>
      </w:pPr>
      <w:r w:rsidRPr="004D794F">
        <w:rPr>
          <w:noProof/>
          <w:lang w:val="uk-UA"/>
        </w:rPr>
        <w:t>Сіа Л.Х</w:t>
      </w:r>
      <w:r w:rsidR="00DE031F" w:rsidRPr="004D794F">
        <w:rPr>
          <w:noProof/>
          <w:lang w:val="uk-UA"/>
        </w:rPr>
        <w:t>. проводить дослідження використання метамови вчителями для підтримки студентського письма в науковому контексті, підкреслюю</w:t>
      </w:r>
      <w:r w:rsidR="00274234" w:rsidRPr="004D794F">
        <w:rPr>
          <w:noProof/>
          <w:lang w:val="uk-UA"/>
        </w:rPr>
        <w:t xml:space="preserve">чи зв'язок </w:t>
      </w:r>
      <w:r w:rsidR="00274234" w:rsidRPr="004D794F">
        <w:rPr>
          <w:noProof/>
          <w:lang w:val="uk-UA"/>
        </w:rPr>
        <w:lastRenderedPageBreak/>
        <w:t>між наукою та мовою [</w:t>
      </w:r>
      <w:r w:rsidR="00274234" w:rsidRPr="004D794F">
        <w:rPr>
          <w:noProof/>
          <w:lang w:val="uk-UA"/>
        </w:rPr>
        <w:fldChar w:fldCharType="begin"/>
      </w:r>
      <w:r w:rsidR="00274234" w:rsidRPr="004D794F">
        <w:rPr>
          <w:noProof/>
          <w:lang w:val="uk-UA"/>
        </w:rPr>
        <w:instrText xml:space="preserve"> REF _Ref212141151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43</w:t>
      </w:r>
      <w:r w:rsidR="00274234" w:rsidRPr="004D794F">
        <w:rPr>
          <w:noProof/>
          <w:lang w:val="uk-UA"/>
        </w:rPr>
        <w:fldChar w:fldCharType="end"/>
      </w:r>
      <w:r w:rsidR="00274234" w:rsidRPr="004D794F">
        <w:rPr>
          <w:noProof/>
          <w:lang w:val="uk-UA"/>
        </w:rPr>
        <w:t>]</w:t>
      </w:r>
      <w:r w:rsidR="00DE031F" w:rsidRPr="004D794F">
        <w:rPr>
          <w:noProof/>
          <w:lang w:val="uk-UA"/>
        </w:rPr>
        <w:t xml:space="preserve">. Робота демонструє, що метамова допомагає усвідомити специфіку наукового письма та розвинути відповідні навички. </w:t>
      </w:r>
      <w:r w:rsidRPr="004D794F">
        <w:rPr>
          <w:noProof/>
          <w:lang w:val="uk-UA"/>
        </w:rPr>
        <w:t>Вотсон А.М.</w:t>
      </w:r>
      <w:r w:rsidR="00DE031F" w:rsidRPr="004D794F">
        <w:rPr>
          <w:noProof/>
          <w:lang w:val="uk-UA"/>
        </w:rPr>
        <w:t xml:space="preserve">., </w:t>
      </w:r>
      <w:r w:rsidRPr="004D794F">
        <w:rPr>
          <w:noProof/>
          <w:lang w:val="uk-UA"/>
        </w:rPr>
        <w:t>Ньюман</w:t>
      </w:r>
      <w:r w:rsidR="00DE031F" w:rsidRPr="004D794F">
        <w:rPr>
          <w:noProof/>
          <w:lang w:val="uk-UA"/>
        </w:rPr>
        <w:t xml:space="preserve"> </w:t>
      </w:r>
      <w:r w:rsidRPr="004D794F">
        <w:rPr>
          <w:noProof/>
          <w:lang w:val="uk-UA"/>
        </w:rPr>
        <w:t>Р</w:t>
      </w:r>
      <w:r w:rsidR="00DE031F" w:rsidRPr="004D794F">
        <w:rPr>
          <w:noProof/>
          <w:lang w:val="uk-UA"/>
        </w:rPr>
        <w:t xml:space="preserve">. і </w:t>
      </w:r>
      <w:r w:rsidRPr="004D794F">
        <w:rPr>
          <w:noProof/>
          <w:lang w:val="uk-UA"/>
        </w:rPr>
        <w:t>Морган Ш.Д.</w:t>
      </w:r>
      <w:r w:rsidR="00DE031F" w:rsidRPr="004D794F">
        <w:rPr>
          <w:noProof/>
          <w:lang w:val="uk-UA"/>
        </w:rPr>
        <w:t xml:space="preserve"> аналізують взаємодію процедурного та декларативного знання в класному дискурсі при ви</w:t>
      </w:r>
      <w:r w:rsidR="00274234" w:rsidRPr="004D794F">
        <w:rPr>
          <w:noProof/>
          <w:lang w:val="uk-UA"/>
        </w:rPr>
        <w:t>кладанні граматики рідної мови [</w:t>
      </w:r>
      <w:r w:rsidR="00274234" w:rsidRPr="004D794F">
        <w:rPr>
          <w:noProof/>
          <w:lang w:val="uk-UA"/>
        </w:rPr>
        <w:fldChar w:fldCharType="begin"/>
      </w:r>
      <w:r w:rsidR="00274234" w:rsidRPr="004D794F">
        <w:rPr>
          <w:noProof/>
          <w:lang w:val="uk-UA"/>
        </w:rPr>
        <w:instrText xml:space="preserve"> REF _Ref212141161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54</w:t>
      </w:r>
      <w:r w:rsidR="00274234" w:rsidRPr="004D794F">
        <w:rPr>
          <w:noProof/>
          <w:lang w:val="uk-UA"/>
        </w:rPr>
        <w:fldChar w:fldCharType="end"/>
      </w:r>
      <w:r w:rsidR="00274234" w:rsidRPr="004D794F">
        <w:rPr>
          <w:noProof/>
          <w:lang w:val="uk-UA"/>
        </w:rPr>
        <w:t>]</w:t>
      </w:r>
      <w:r w:rsidR="00DE031F" w:rsidRPr="004D794F">
        <w:rPr>
          <w:noProof/>
          <w:lang w:val="uk-UA"/>
        </w:rPr>
        <w:t xml:space="preserve">. Їхнє дослідження розкриває складність металінгвістичної діяльності та важливість метамови для розвитку мовної свідомості. </w:t>
      </w:r>
      <w:r w:rsidRPr="004D794F">
        <w:rPr>
          <w:noProof/>
          <w:lang w:val="uk-UA"/>
        </w:rPr>
        <w:t xml:space="preserve">Базонні А. </w:t>
      </w:r>
      <w:r w:rsidR="00DE031F" w:rsidRPr="004D794F">
        <w:rPr>
          <w:noProof/>
          <w:lang w:val="uk-UA"/>
        </w:rPr>
        <w:t>досліджує чисту цитацію, метамову та метасемантику, розглядаючи філос</w:t>
      </w:r>
      <w:r w:rsidR="00274234" w:rsidRPr="004D794F">
        <w:rPr>
          <w:noProof/>
          <w:lang w:val="uk-UA"/>
        </w:rPr>
        <w:t>офські аспекти метамовних явищ [</w:t>
      </w:r>
      <w:r w:rsidR="00274234" w:rsidRPr="004D794F">
        <w:rPr>
          <w:noProof/>
          <w:lang w:val="uk-UA"/>
        </w:rPr>
        <w:fldChar w:fldCharType="begin"/>
      </w:r>
      <w:r w:rsidR="00274234" w:rsidRPr="004D794F">
        <w:rPr>
          <w:noProof/>
          <w:lang w:val="uk-UA"/>
        </w:rPr>
        <w:instrText xml:space="preserve"> REF _Ref212141168 \r \h </w:instrText>
      </w:r>
      <w:r w:rsidRP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12</w:t>
      </w:r>
      <w:r w:rsidR="00274234" w:rsidRPr="004D794F">
        <w:rPr>
          <w:noProof/>
          <w:lang w:val="uk-UA"/>
        </w:rPr>
        <w:fldChar w:fldCharType="end"/>
      </w:r>
      <w:r w:rsidR="00274234" w:rsidRPr="004D794F">
        <w:rPr>
          <w:noProof/>
          <w:lang w:val="uk-UA"/>
        </w:rPr>
        <w:t>]</w:t>
      </w:r>
      <w:r w:rsidR="00DE031F" w:rsidRPr="004D794F">
        <w:rPr>
          <w:noProof/>
          <w:lang w:val="uk-UA"/>
        </w:rPr>
        <w:t>.</w:t>
      </w:r>
    </w:p>
    <w:p w14:paraId="68B8D49B" w14:textId="77777777" w:rsidR="007B16B2" w:rsidRPr="004D794F" w:rsidRDefault="007B16B2" w:rsidP="00746EB1">
      <w:pPr>
        <w:rPr>
          <w:noProof/>
          <w:lang w:val="uk-UA"/>
        </w:rPr>
      </w:pPr>
      <w:r w:rsidRPr="004D794F">
        <w:rPr>
          <w:noProof/>
          <w:lang w:val="uk-UA"/>
        </w:rPr>
        <w:t xml:space="preserve">Особливу увагу варто приділити адаптивності метамови до міждисциплінарного контексту. </w:t>
      </w:r>
      <w:r w:rsidR="00746EB1" w:rsidRPr="004D794F">
        <w:rPr>
          <w:noProof/>
          <w:lang w:val="uk-UA"/>
        </w:rPr>
        <w:t>Дончева-Навратілова О</w:t>
      </w:r>
      <w:r w:rsidRPr="004D794F">
        <w:rPr>
          <w:noProof/>
          <w:lang w:val="uk-UA"/>
        </w:rPr>
        <w:t>. досліджує різницю у використанні метамовних засобів у соціальних та медичних науках, показуючи, що специфічні маркери взаємодії та експлікації авторської позиції змінюються залежно від жанру та дисциплінарних норм [</w:t>
      </w:r>
      <w:r w:rsidRPr="004D794F">
        <w:rPr>
          <w:noProof/>
          <w:lang w:val="uk-UA"/>
        </w:rPr>
        <w:fldChar w:fldCharType="begin"/>
      </w:r>
      <w:r w:rsidRPr="004D794F">
        <w:rPr>
          <w:noProof/>
          <w:lang w:val="uk-UA"/>
        </w:rPr>
        <w:instrText xml:space="preserve"> REF _Ref212137139 \r \h </w:instrText>
      </w:r>
      <w:r w:rsidR="00F035E0" w:rsidRPr="004D794F">
        <w:rPr>
          <w:noProof/>
          <w:lang w:val="uk-UA"/>
        </w:rPr>
        <w:instrText xml:space="preserve"> \* MERGEFORMAT </w:instrText>
      </w:r>
      <w:r w:rsidRPr="004D794F">
        <w:rPr>
          <w:noProof/>
          <w:lang w:val="uk-UA"/>
        </w:rPr>
      </w:r>
      <w:r w:rsidRPr="004D794F">
        <w:rPr>
          <w:noProof/>
          <w:lang w:val="uk-UA"/>
        </w:rPr>
        <w:fldChar w:fldCharType="separate"/>
      </w:r>
      <w:r w:rsidRPr="004D794F">
        <w:rPr>
          <w:noProof/>
          <w:lang w:val="uk-UA"/>
        </w:rPr>
        <w:t>17</w:t>
      </w:r>
      <w:r w:rsidRPr="004D794F">
        <w:rPr>
          <w:noProof/>
          <w:lang w:val="uk-UA"/>
        </w:rPr>
        <w:fldChar w:fldCharType="end"/>
      </w:r>
      <w:r w:rsidRPr="004D794F">
        <w:rPr>
          <w:noProof/>
          <w:lang w:val="uk-UA"/>
        </w:rPr>
        <w:t xml:space="preserve">]. У гуманітарних текстах акцент робиться на пояснення, інтерпретацію та рефлексію, тоді як у природничих науках переважають маркери структурної організації та об’єктивного викладу, що демонструє гнучкість метамови та її здатність відповідати потребам різних наукових комунікацій. Метамова виступає інструментом інтеграції знання та підтримки когнітивного процесу науковця. </w:t>
      </w:r>
      <w:r w:rsidR="00746EB1" w:rsidRPr="004D794F">
        <w:rPr>
          <w:noProof/>
          <w:lang w:val="uk-UA"/>
        </w:rPr>
        <w:t>Гай Ф.Х.</w:t>
      </w:r>
      <w:r w:rsidRPr="004D794F">
        <w:rPr>
          <w:noProof/>
          <w:lang w:val="uk-UA"/>
        </w:rPr>
        <w:t xml:space="preserve"> і </w:t>
      </w:r>
      <w:r w:rsidR="00746EB1" w:rsidRPr="004D794F">
        <w:rPr>
          <w:noProof/>
          <w:lang w:val="uk-UA"/>
        </w:rPr>
        <w:t>Вонг Ю.</w:t>
      </w:r>
      <w:r w:rsidRPr="004D794F">
        <w:rPr>
          <w:noProof/>
          <w:lang w:val="uk-UA"/>
        </w:rPr>
        <w:t xml:space="preserve"> підкреслюють, що взаємозв’язок між метадискурсом та метакогніцією дозволяє дослідникам відстежувати власну логіку мислення, перевіряти аргументацію та формувати більш структуроване і критично осмислене наукове повідомлення [</w:t>
      </w:r>
      <w:r w:rsidRPr="004D794F">
        <w:rPr>
          <w:noProof/>
          <w:lang w:val="uk-UA"/>
        </w:rPr>
        <w:fldChar w:fldCharType="begin"/>
      </w:r>
      <w:r w:rsidRPr="004D794F">
        <w:rPr>
          <w:noProof/>
          <w:lang w:val="uk-UA"/>
        </w:rPr>
        <w:instrText xml:space="preserve"> REF _Ref212137884 \r \h </w:instrText>
      </w:r>
      <w:r w:rsidR="00F035E0" w:rsidRPr="004D794F">
        <w:rPr>
          <w:noProof/>
          <w:lang w:val="uk-UA"/>
        </w:rPr>
        <w:instrText xml:space="preserve"> \* MERGEFORMAT </w:instrText>
      </w:r>
      <w:r w:rsidRPr="004D794F">
        <w:rPr>
          <w:noProof/>
          <w:lang w:val="uk-UA"/>
        </w:rPr>
      </w:r>
      <w:r w:rsidRPr="004D794F">
        <w:rPr>
          <w:noProof/>
          <w:lang w:val="uk-UA"/>
        </w:rPr>
        <w:fldChar w:fldCharType="separate"/>
      </w:r>
      <w:r w:rsidRPr="004D794F">
        <w:rPr>
          <w:noProof/>
          <w:lang w:val="uk-UA"/>
        </w:rPr>
        <w:t>20</w:t>
      </w:r>
      <w:r w:rsidRPr="004D794F">
        <w:rPr>
          <w:noProof/>
          <w:lang w:val="uk-UA"/>
        </w:rPr>
        <w:fldChar w:fldCharType="end"/>
      </w:r>
      <w:r w:rsidRPr="004D794F">
        <w:rPr>
          <w:noProof/>
          <w:lang w:val="uk-UA"/>
        </w:rPr>
        <w:t>]. Через такі механізми науковий текст стає не лише носієм інформації, а й простором розвитку дослідницької думки, де читач долучається до процесу аналізу, інтерпретації та оцінки результатів, що підвищує якість наукової комунікації та сприяє академічної ідентичності.</w:t>
      </w:r>
    </w:p>
    <w:p w14:paraId="15C13034" w14:textId="77777777" w:rsidR="00DE031F" w:rsidRPr="004D794F" w:rsidRDefault="00DE031F" w:rsidP="00DE031F">
      <w:pPr>
        <w:rPr>
          <w:noProof/>
          <w:lang w:val="uk-UA"/>
        </w:rPr>
      </w:pPr>
      <w:r w:rsidRPr="004D794F">
        <w:rPr>
          <w:noProof/>
          <w:lang w:val="uk-UA"/>
        </w:rPr>
        <w:t xml:space="preserve">Функціонування метамови в науковому дискурсі тісно пов'язане з специфікою наукового пізнання та комунікації. Наука як форма суспільної свідомості характеризується прагненням до об'єктивності, систематичності, логічності та критичності. Метамова забезпечує реалізацію цих принципів на рівні тексту: через метамовні засоби автор експлікує логіку дослідження, </w:t>
      </w:r>
      <w:r w:rsidRPr="004D794F">
        <w:rPr>
          <w:noProof/>
          <w:lang w:val="uk-UA"/>
        </w:rPr>
        <w:lastRenderedPageBreak/>
        <w:t>демонструє критичне ставлення до джерел, обґрунтовує методологічні рішення та показує усвідомлення обмежень власної роботи. Метадискурсивні елементи допомагають створити текст, який не просто повідомляє про результати дослідження, але й залучає читача до процесу наукового мислення, робить його співучасником інтелектуальної подорожі від постановки проблеми до формулювання висновків. У цьому сенсі метамова перетворює науковий текст з одностороннього повідомлення на діалог, в якому читач отримує можливість слідкувати за розгортанням дослідницької думки та критично оц</w:t>
      </w:r>
      <w:r w:rsidR="00274234" w:rsidRPr="004D794F">
        <w:rPr>
          <w:noProof/>
          <w:lang w:val="uk-UA"/>
        </w:rPr>
        <w:t>інювати запропоновані аргументи [</w:t>
      </w:r>
      <w:r w:rsidR="00274234" w:rsidRPr="004D794F">
        <w:rPr>
          <w:noProof/>
          <w:lang w:val="uk-UA"/>
        </w:rPr>
        <w:fldChar w:fldCharType="begin"/>
      </w:r>
      <w:r w:rsidR="00274234" w:rsidRPr="004D794F">
        <w:rPr>
          <w:noProof/>
          <w:lang w:val="uk-UA"/>
        </w:rPr>
        <w:instrText xml:space="preserve"> REF _Ref212133681 \r \h </w:instrText>
      </w:r>
      <w:r w:rsidR="00746EB1" w:rsidRP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23</w:t>
      </w:r>
      <w:r w:rsidR="00274234" w:rsidRPr="004D794F">
        <w:rPr>
          <w:noProof/>
          <w:lang w:val="uk-UA"/>
        </w:rPr>
        <w:fldChar w:fldCharType="end"/>
      </w:r>
      <w:r w:rsidR="00274234" w:rsidRPr="004D794F">
        <w:rPr>
          <w:noProof/>
          <w:lang w:val="uk-UA"/>
        </w:rPr>
        <w:t>].</w:t>
      </w:r>
    </w:p>
    <w:p w14:paraId="2F62F1F7" w14:textId="77777777" w:rsidR="00DE031F" w:rsidRPr="004D794F" w:rsidRDefault="00DE031F" w:rsidP="00746EB1">
      <w:pPr>
        <w:rPr>
          <w:noProof/>
          <w:lang w:val="uk-UA"/>
        </w:rPr>
      </w:pPr>
      <w:r w:rsidRPr="004D794F">
        <w:rPr>
          <w:noProof/>
          <w:lang w:val="uk-UA"/>
        </w:rPr>
        <w:t>Сучасні дослідження метамови науки підкреслюють її динамічний характер та залежність від дисциплінарного контексту. Різні наукові галузі виробляють специфічні конвенції використання метамовних засобів, що відображають особливості предмету дослідження, методологічні традиції та комунікативні практики відповідної наукової спільноти. Гуманітарні науки характеризуються більш експліцитним використанням метамови для вираження інтерпретації та суб'єктивної позиції автора, тоді як природничі науки традиційно прагнуть до максимальної об'єктивності та мінімізації авторської присутності в тексті. Проте загальна тенденція сучасної наукової комунікації полягає в зростанні уваги до метадискурсивних аспектів тексту, усвідомленні важливості експліцитного керівництва читачем та визнанні соціальної природи наукового знання. Метамова перестає розглядатися як допоміжний елемент наукового тексту, натомість визнається її конститутивна роль у конструюванні наукового знання та формуванні н</w:t>
      </w:r>
      <w:r w:rsidR="00274234" w:rsidRPr="004D794F">
        <w:rPr>
          <w:noProof/>
          <w:lang w:val="uk-UA"/>
        </w:rPr>
        <w:t>аукової ідентичності дослідника [</w:t>
      </w:r>
      <w:r w:rsidR="00274234" w:rsidRPr="004D794F">
        <w:rPr>
          <w:noProof/>
          <w:lang w:val="uk-UA"/>
        </w:rPr>
        <w:fldChar w:fldCharType="begin"/>
      </w:r>
      <w:r w:rsidR="00274234" w:rsidRPr="004D794F">
        <w:rPr>
          <w:noProof/>
          <w:lang w:val="uk-UA"/>
        </w:rPr>
        <w:instrText xml:space="preserve"> REF _Ref212141131 \r \h </w:instrText>
      </w:r>
      <w:r w:rsidR="00746EB1" w:rsidRP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5</w:t>
      </w:r>
      <w:r w:rsidR="00274234" w:rsidRPr="004D794F">
        <w:rPr>
          <w:noProof/>
          <w:lang w:val="uk-UA"/>
        </w:rPr>
        <w:fldChar w:fldCharType="end"/>
      </w:r>
      <w:r w:rsidR="00274234" w:rsidRPr="004D794F">
        <w:rPr>
          <w:noProof/>
          <w:lang w:val="uk-UA"/>
        </w:rPr>
        <w:t>].</w:t>
      </w:r>
    </w:p>
    <w:p w14:paraId="01E9579E" w14:textId="3CE10829" w:rsidR="00AD0878" w:rsidRDefault="00AD0878" w:rsidP="00AD0878">
      <w:pPr>
        <w:ind w:firstLine="0"/>
        <w:rPr>
          <w:noProof/>
          <w:lang w:val="uk-UA"/>
        </w:rPr>
      </w:pPr>
    </w:p>
    <w:p w14:paraId="2002D49A" w14:textId="27A2EB44" w:rsidR="006F0AE2" w:rsidRDefault="006F0AE2" w:rsidP="00AD0878">
      <w:pPr>
        <w:ind w:firstLine="0"/>
        <w:rPr>
          <w:noProof/>
          <w:lang w:val="uk-UA"/>
        </w:rPr>
      </w:pPr>
    </w:p>
    <w:p w14:paraId="302868F2" w14:textId="77777777" w:rsidR="006F0AE2" w:rsidRPr="004D794F" w:rsidRDefault="006F0AE2" w:rsidP="00AD0878">
      <w:pPr>
        <w:ind w:firstLine="0"/>
        <w:rPr>
          <w:noProof/>
          <w:lang w:val="uk-UA"/>
        </w:rPr>
      </w:pPr>
    </w:p>
    <w:p w14:paraId="6FD2F56E" w14:textId="77777777" w:rsidR="00AD0878" w:rsidRPr="004D794F" w:rsidRDefault="00AD0878" w:rsidP="00DF43C8">
      <w:pPr>
        <w:ind w:firstLine="720"/>
        <w:outlineLvl w:val="1"/>
        <w:rPr>
          <w:b/>
          <w:noProof/>
          <w:lang w:val="uk-UA"/>
        </w:rPr>
      </w:pPr>
      <w:bookmarkStart w:id="4" w:name="_Toc221006728"/>
      <w:r w:rsidRPr="004D794F">
        <w:rPr>
          <w:b/>
          <w:noProof/>
          <w:lang w:val="uk-UA"/>
        </w:rPr>
        <w:t>1.2. Функціонально-стилістичні особливості наукового стилю англійської мови</w:t>
      </w:r>
      <w:bookmarkEnd w:id="4"/>
      <w:r w:rsidRPr="004D794F">
        <w:rPr>
          <w:b/>
          <w:noProof/>
          <w:lang w:val="uk-UA"/>
        </w:rPr>
        <w:t xml:space="preserve"> </w:t>
      </w:r>
    </w:p>
    <w:p w14:paraId="0B1E5D2D" w14:textId="77777777" w:rsidR="00AD0878" w:rsidRPr="004D794F" w:rsidRDefault="00AD0878" w:rsidP="00AD0878">
      <w:pPr>
        <w:ind w:firstLine="0"/>
        <w:rPr>
          <w:noProof/>
          <w:lang w:val="uk-UA"/>
        </w:rPr>
      </w:pPr>
    </w:p>
    <w:p w14:paraId="26E9343B" w14:textId="77777777" w:rsidR="00F035E0" w:rsidRPr="004D794F" w:rsidRDefault="00F035E0" w:rsidP="00F035E0">
      <w:pPr>
        <w:rPr>
          <w:noProof/>
          <w:lang w:val="uk-UA"/>
        </w:rPr>
      </w:pPr>
      <w:r w:rsidRPr="004D794F">
        <w:rPr>
          <w:noProof/>
          <w:lang w:val="uk-UA"/>
        </w:rPr>
        <w:lastRenderedPageBreak/>
        <w:t xml:space="preserve">Дослідження функціонально-стилістичних особливостей наукового стилю англійської мови активно розглядається сучасними лінгвістами з точки зору структурних та комунікативних характеристик тексту. Так, </w:t>
      </w:r>
      <w:r w:rsidR="00746EB1" w:rsidRPr="004D794F">
        <w:rPr>
          <w:noProof/>
          <w:lang w:val="uk-UA"/>
        </w:rPr>
        <w:t xml:space="preserve">Іномов У., Мамазіяєв З., Бердієв С. </w:t>
      </w:r>
      <w:r w:rsidRPr="004D794F">
        <w:rPr>
          <w:noProof/>
          <w:lang w:val="uk-UA"/>
        </w:rPr>
        <w:t>[</w:t>
      </w:r>
      <w:r w:rsidRPr="004D794F">
        <w:rPr>
          <w:noProof/>
          <w:lang w:val="uk-UA"/>
        </w:rPr>
        <w:fldChar w:fldCharType="begin"/>
      </w:r>
      <w:r w:rsidRPr="004D794F">
        <w:rPr>
          <w:noProof/>
          <w:lang w:val="uk-UA"/>
        </w:rPr>
        <w:instrText xml:space="preserve"> REF _Ref212646972 \r \h  \* MERGEFORMAT </w:instrText>
      </w:r>
      <w:r w:rsidRPr="004D794F">
        <w:rPr>
          <w:noProof/>
          <w:lang w:val="uk-UA"/>
        </w:rPr>
      </w:r>
      <w:r w:rsidRPr="004D794F">
        <w:rPr>
          <w:noProof/>
          <w:lang w:val="uk-UA"/>
        </w:rPr>
        <w:fldChar w:fldCharType="separate"/>
      </w:r>
      <w:r w:rsidRPr="004D794F">
        <w:rPr>
          <w:noProof/>
          <w:lang w:val="uk-UA"/>
        </w:rPr>
        <w:t>29</w:t>
      </w:r>
      <w:r w:rsidRPr="004D794F">
        <w:rPr>
          <w:noProof/>
          <w:lang w:val="uk-UA"/>
        </w:rPr>
        <w:fldChar w:fldCharType="end"/>
      </w:r>
      <w:r w:rsidRPr="004D794F">
        <w:rPr>
          <w:noProof/>
          <w:lang w:val="uk-UA"/>
        </w:rPr>
        <w:t xml:space="preserve">] підкреслюють, що науковий стиль формується під впливом потреб академічної комунікації та специфіки наукового пізнання, що відображається у виборі лексики, граматики та синтаксису. Вони зазначають, що точність та однозначність викладу є визначальними ознаками наукового тексту, а складні синтаксичні структури дозволяють точно виразити логічні відносини між ідеями. </w:t>
      </w:r>
      <w:r w:rsidR="00746EB1" w:rsidRPr="004D794F">
        <w:rPr>
          <w:noProof/>
          <w:lang w:val="uk-UA"/>
        </w:rPr>
        <w:t>Аль-Харті</w:t>
      </w:r>
      <w:r w:rsidRPr="004D794F">
        <w:rPr>
          <w:noProof/>
          <w:lang w:val="uk-UA"/>
        </w:rPr>
        <w:t xml:space="preserve"> та ін [</w:t>
      </w:r>
      <w:r w:rsidRPr="004D794F">
        <w:rPr>
          <w:noProof/>
          <w:lang w:val="uk-UA"/>
        </w:rPr>
        <w:fldChar w:fldCharType="begin"/>
      </w:r>
      <w:r w:rsidRPr="004D794F">
        <w:rPr>
          <w:noProof/>
          <w:lang w:val="uk-UA"/>
        </w:rPr>
        <w:instrText xml:space="preserve"> REF _Ref212129769 \r \h  \* MERGEFORMAT </w:instrText>
      </w:r>
      <w:r w:rsidRPr="004D794F">
        <w:rPr>
          <w:noProof/>
          <w:lang w:val="uk-UA"/>
        </w:rPr>
      </w:r>
      <w:r w:rsidRPr="004D794F">
        <w:rPr>
          <w:noProof/>
          <w:lang w:val="uk-UA"/>
        </w:rPr>
        <w:fldChar w:fldCharType="separate"/>
      </w:r>
      <w:r w:rsidRPr="004D794F">
        <w:rPr>
          <w:noProof/>
          <w:lang w:val="uk-UA"/>
        </w:rPr>
        <w:t>7</w:t>
      </w:r>
      <w:r w:rsidRPr="004D794F">
        <w:rPr>
          <w:noProof/>
          <w:lang w:val="uk-UA"/>
        </w:rPr>
        <w:fldChar w:fldCharType="end"/>
      </w:r>
      <w:r w:rsidRPr="004D794F">
        <w:rPr>
          <w:noProof/>
          <w:lang w:val="uk-UA"/>
        </w:rPr>
        <w:t>] звертають увагу на роль модальних конструкцій, пасивних форм та номіналізацій у науковому дискурсі, підкреслюючи їх значення для об’єктивізації викладу та створення відчуття авторитетності тексту. Дослідники демонструють, що ці граматичні засоби дозволяють автору зосередитися на процесах і явищах, а не на суб’єкті дії, що є ключовим для академічної комунікації. Аналіз статей з різних дисциплін показав, що використання складних іменникових груп і віддієслівних іменників сприяє точності та економії мовних засобів при описі складних концепцій.</w:t>
      </w:r>
    </w:p>
    <w:p w14:paraId="5B858DB4" w14:textId="77777777" w:rsidR="00F035E0" w:rsidRPr="004D794F" w:rsidRDefault="00F035E0" w:rsidP="00F035E0">
      <w:pPr>
        <w:rPr>
          <w:noProof/>
          <w:lang w:val="uk-UA"/>
        </w:rPr>
      </w:pPr>
      <w:r w:rsidRPr="004D794F">
        <w:rPr>
          <w:noProof/>
          <w:lang w:val="uk-UA"/>
        </w:rPr>
        <w:t>Особливу увагу на лексичний рівень наукового стилю звертає Трифонов [</w:t>
      </w:r>
      <w:r w:rsidRPr="004D794F">
        <w:rPr>
          <w:noProof/>
          <w:lang w:val="uk-UA"/>
        </w:rPr>
        <w:fldChar w:fldCharType="begin"/>
      </w:r>
      <w:r w:rsidRPr="004D794F">
        <w:rPr>
          <w:noProof/>
          <w:lang w:val="uk-UA"/>
        </w:rPr>
        <w:instrText xml:space="preserve"> REF _Ref212141114 \r \h  \* MERGEFORMAT </w:instrText>
      </w:r>
      <w:r w:rsidRPr="004D794F">
        <w:rPr>
          <w:noProof/>
          <w:lang w:val="uk-UA"/>
        </w:rPr>
      </w:r>
      <w:r w:rsidRPr="004D794F">
        <w:rPr>
          <w:noProof/>
          <w:lang w:val="uk-UA"/>
        </w:rPr>
        <w:fldChar w:fldCharType="separate"/>
      </w:r>
      <w:r w:rsidRPr="004D794F">
        <w:rPr>
          <w:noProof/>
          <w:lang w:val="uk-UA"/>
        </w:rPr>
        <w:t>4</w:t>
      </w:r>
      <w:r w:rsidRPr="004D794F">
        <w:rPr>
          <w:noProof/>
          <w:lang w:val="uk-UA"/>
        </w:rPr>
        <w:fldChar w:fldCharType="end"/>
      </w:r>
      <w:r w:rsidRPr="004D794F">
        <w:rPr>
          <w:noProof/>
          <w:lang w:val="uk-UA"/>
        </w:rPr>
        <w:t xml:space="preserve">], підкреслюючи термінологічну насиченість і абстрактність словника. Він зазначає, що кожна наукова дисципліна формує власну систему термінів, що відображає специфіку знань і дозволяє чітко класифікувати об’єкти та процеси дослідження. Абстрактна лексика, на думку дослідника, необхідна для оперування теоретичними конструкціями та узагальненням, тоді як конкретні слова використовуються рідше, створюючи стилістичну нейтральність тексту. </w:t>
      </w:r>
      <w:r w:rsidR="00746EB1" w:rsidRPr="004D794F">
        <w:rPr>
          <w:noProof/>
          <w:lang w:val="uk-UA"/>
        </w:rPr>
        <w:t>Хайланд К.</w:t>
      </w:r>
      <w:r w:rsidRPr="004D794F">
        <w:rPr>
          <w:noProof/>
          <w:lang w:val="uk-UA"/>
        </w:rPr>
        <w:t xml:space="preserve"> [</w:t>
      </w:r>
      <w:r w:rsidRPr="004D794F">
        <w:rPr>
          <w:noProof/>
          <w:lang w:val="uk-UA"/>
        </w:rPr>
        <w:fldChar w:fldCharType="begin"/>
      </w:r>
      <w:r w:rsidRPr="004D794F">
        <w:rPr>
          <w:noProof/>
          <w:lang w:val="uk-UA"/>
        </w:rPr>
        <w:instrText xml:space="preserve"> REF _Ref212133574 \r \h  \* MERGEFORMAT </w:instrText>
      </w:r>
      <w:r w:rsidRPr="004D794F">
        <w:rPr>
          <w:noProof/>
          <w:lang w:val="uk-UA"/>
        </w:rPr>
      </w:r>
      <w:r w:rsidRPr="004D794F">
        <w:rPr>
          <w:noProof/>
          <w:lang w:val="uk-UA"/>
        </w:rPr>
        <w:fldChar w:fldCharType="separate"/>
      </w:r>
      <w:r w:rsidRPr="004D794F">
        <w:rPr>
          <w:noProof/>
          <w:lang w:val="uk-UA"/>
        </w:rPr>
        <w:t>26</w:t>
      </w:r>
      <w:r w:rsidRPr="004D794F">
        <w:rPr>
          <w:noProof/>
          <w:lang w:val="uk-UA"/>
        </w:rPr>
        <w:fldChar w:fldCharType="end"/>
      </w:r>
      <w:r w:rsidRPr="004D794F">
        <w:rPr>
          <w:noProof/>
          <w:lang w:val="uk-UA"/>
        </w:rPr>
        <w:t xml:space="preserve">] і </w:t>
      </w:r>
      <w:r w:rsidR="00746EB1" w:rsidRPr="004D794F">
        <w:rPr>
          <w:noProof/>
          <w:lang w:val="uk-UA"/>
        </w:rPr>
        <w:t xml:space="preserve">Траугот Е. С </w:t>
      </w:r>
      <w:r w:rsidRPr="004D794F">
        <w:rPr>
          <w:noProof/>
          <w:lang w:val="uk-UA"/>
        </w:rPr>
        <w:t>[</w:t>
      </w:r>
      <w:r w:rsidRPr="004D794F">
        <w:rPr>
          <w:noProof/>
          <w:lang w:val="uk-UA"/>
        </w:rPr>
        <w:fldChar w:fldCharType="begin"/>
      </w:r>
      <w:r w:rsidRPr="004D794F">
        <w:rPr>
          <w:noProof/>
          <w:lang w:val="uk-UA"/>
        </w:rPr>
        <w:instrText xml:space="preserve"> REF _Ref212135209 \r \h  \* MERGEFORMAT </w:instrText>
      </w:r>
      <w:r w:rsidRPr="004D794F">
        <w:rPr>
          <w:noProof/>
          <w:lang w:val="uk-UA"/>
        </w:rPr>
      </w:r>
      <w:r w:rsidRPr="004D794F">
        <w:rPr>
          <w:noProof/>
          <w:lang w:val="uk-UA"/>
        </w:rPr>
        <w:fldChar w:fldCharType="separate"/>
      </w:r>
      <w:r w:rsidRPr="004D794F">
        <w:rPr>
          <w:noProof/>
          <w:lang w:val="uk-UA"/>
        </w:rPr>
        <w:t>48</w:t>
      </w:r>
      <w:r w:rsidRPr="004D794F">
        <w:rPr>
          <w:noProof/>
          <w:lang w:val="uk-UA"/>
        </w:rPr>
        <w:fldChar w:fldCharType="end"/>
      </w:r>
      <w:r w:rsidRPr="004D794F">
        <w:rPr>
          <w:noProof/>
          <w:lang w:val="uk-UA"/>
        </w:rPr>
        <w:t>] виділяють важливість логічної організації наукового тексту, що реалізується через когезивні засоби, такі як сполучники, вказівні займенники та повтори лексики. Вони вказують, що ці елементи дозволяють читачеві відстежувати розвиток аргументації, а також зрозуміти структуру та логіку викладу. Такий підхід сприяє підвищенню читабельності та ефективності комунікації у науковій спільноті.</w:t>
      </w:r>
    </w:p>
    <w:p w14:paraId="2D9A1D2A" w14:textId="77777777" w:rsidR="00F035E0" w:rsidRPr="004D794F" w:rsidRDefault="00F035E0" w:rsidP="00F035E0">
      <w:pPr>
        <w:rPr>
          <w:noProof/>
          <w:lang w:val="uk-UA"/>
        </w:rPr>
      </w:pPr>
      <w:r w:rsidRPr="004D794F">
        <w:rPr>
          <w:noProof/>
          <w:lang w:val="uk-UA"/>
        </w:rPr>
        <w:lastRenderedPageBreak/>
        <w:t xml:space="preserve">Динаміку розвитку наукового стилю розглядають </w:t>
      </w:r>
      <w:r w:rsidR="00746EB1" w:rsidRPr="004D794F">
        <w:rPr>
          <w:noProof/>
          <w:lang w:val="uk-UA"/>
        </w:rPr>
        <w:t xml:space="preserve">Чжен, Ян та Ге </w:t>
      </w:r>
      <w:r w:rsidRPr="004D794F">
        <w:rPr>
          <w:noProof/>
          <w:lang w:val="uk-UA"/>
        </w:rPr>
        <w:t>[</w:t>
      </w:r>
      <w:r w:rsidRPr="004D794F">
        <w:rPr>
          <w:noProof/>
          <w:lang w:val="uk-UA"/>
        </w:rPr>
        <w:fldChar w:fldCharType="begin"/>
      </w:r>
      <w:r w:rsidRPr="004D794F">
        <w:rPr>
          <w:noProof/>
          <w:lang w:val="uk-UA"/>
        </w:rPr>
        <w:instrText xml:space="preserve"> REF _Ref212647018 \r \h  \* MERGEFORMAT </w:instrText>
      </w:r>
      <w:r w:rsidRPr="004D794F">
        <w:rPr>
          <w:noProof/>
          <w:lang w:val="uk-UA"/>
        </w:rPr>
      </w:r>
      <w:r w:rsidRPr="004D794F">
        <w:rPr>
          <w:noProof/>
          <w:lang w:val="uk-UA"/>
        </w:rPr>
        <w:fldChar w:fldCharType="separate"/>
      </w:r>
      <w:r w:rsidRPr="004D794F">
        <w:rPr>
          <w:noProof/>
          <w:lang w:val="uk-UA"/>
        </w:rPr>
        <w:t>57</w:t>
      </w:r>
      <w:r w:rsidRPr="004D794F">
        <w:rPr>
          <w:noProof/>
          <w:lang w:val="uk-UA"/>
        </w:rPr>
        <w:fldChar w:fldCharType="end"/>
      </w:r>
      <w:r w:rsidRPr="004D794F">
        <w:rPr>
          <w:noProof/>
          <w:lang w:val="uk-UA"/>
        </w:rPr>
        <w:t>], підкреслюючи адаптацію стилю до сучасних вимог академічного письма. Вони зазначають, що сучасні наукові тексти стають більш персоналізованими, зростає увага до ясності та структурованості викладу, водночас зберігається точність і логічність інформації. Це демонструє, що науковий стиль англійської мови поєднує традиційні вимоги до об’єктивності та нові тенденції до доступності й ефективного сприйняття тексту.</w:t>
      </w:r>
    </w:p>
    <w:p w14:paraId="0C5DA7E2" w14:textId="77777777" w:rsidR="00DE031F" w:rsidRPr="004D794F" w:rsidRDefault="00F035E0" w:rsidP="00F035E0">
      <w:pPr>
        <w:rPr>
          <w:noProof/>
          <w:lang w:val="uk-UA"/>
        </w:rPr>
      </w:pPr>
      <w:r w:rsidRPr="004D794F">
        <w:rPr>
          <w:noProof/>
          <w:lang w:val="uk-UA"/>
        </w:rPr>
        <w:t xml:space="preserve">Науковий стиль англійської мови являє собою складну функціонально-стилістичну систему, що сформувалася протягом століть розвитку наукової думки та академічної комунікації. Основною метою наукового стилю є передача достовірних знань, презентація результатів досліджень та аргументація наукових положень у максимально чіткій та недвозначній формі. На відміну від художнього або публіцистичного стилів, науковий стиль орієнтований не на емоційний вплив чи естетичне сприйняття, а на інтелектуальне осмислення інформації та логічне переконання читача.  </w:t>
      </w:r>
      <w:r w:rsidR="00DE031F" w:rsidRPr="004D794F">
        <w:rPr>
          <w:noProof/>
          <w:lang w:val="uk-UA"/>
        </w:rPr>
        <w:t>Функціонально-стилістичні особливості наукового стилю англійської мови формуються під впливом специфіки наукового пізнання, традицій академічної спільноти та комунікативних потреб дослідників. Ці особливості проявляються на всіх мовних рівнях: лексичному, граматичному, синтаксичному та текстовому, створюючи цілісну систему мовних засобів, які забезпечують еф</w:t>
      </w:r>
      <w:r w:rsidR="00D41B46" w:rsidRPr="004D794F">
        <w:rPr>
          <w:noProof/>
          <w:lang w:val="uk-UA"/>
        </w:rPr>
        <w:t>ективність наукової комунікації (див. табл. 1.2).</w:t>
      </w:r>
    </w:p>
    <w:p w14:paraId="7FFE317C" w14:textId="77777777" w:rsidR="000D2532" w:rsidRPr="004D794F" w:rsidRDefault="000D2532" w:rsidP="000D2532">
      <w:pPr>
        <w:jc w:val="right"/>
        <w:rPr>
          <w:noProof/>
          <w:lang w:val="uk-UA"/>
        </w:rPr>
      </w:pPr>
      <w:r w:rsidRPr="004D794F">
        <w:rPr>
          <w:noProof/>
          <w:lang w:val="uk-UA"/>
        </w:rPr>
        <w:t>Таблиця 1.2</w:t>
      </w:r>
    </w:p>
    <w:p w14:paraId="762849A8" w14:textId="77777777" w:rsidR="00343434" w:rsidRDefault="00D41B46" w:rsidP="000D2532">
      <w:pPr>
        <w:ind w:firstLine="0"/>
        <w:jc w:val="center"/>
        <w:rPr>
          <w:b/>
          <w:bCs/>
          <w:noProof/>
          <w:lang w:val="uk-UA"/>
        </w:rPr>
      </w:pPr>
      <w:r w:rsidRPr="00343434">
        <w:rPr>
          <w:b/>
          <w:bCs/>
          <w:noProof/>
          <w:lang w:val="uk-UA"/>
        </w:rPr>
        <w:t xml:space="preserve">Функціонально-стилістичні особливості наукового стилю </w:t>
      </w:r>
    </w:p>
    <w:p w14:paraId="55BD5E94" w14:textId="07C39B45" w:rsidR="00D41B46" w:rsidRPr="00343434" w:rsidRDefault="00D41B46" w:rsidP="000D2532">
      <w:pPr>
        <w:ind w:firstLine="0"/>
        <w:jc w:val="center"/>
        <w:rPr>
          <w:b/>
          <w:bCs/>
          <w:noProof/>
          <w:lang w:val="uk-UA"/>
        </w:rPr>
      </w:pPr>
      <w:r w:rsidRPr="00343434">
        <w:rPr>
          <w:b/>
          <w:bCs/>
          <w:noProof/>
          <w:lang w:val="uk-UA"/>
        </w:rPr>
        <w:t>англійської мови</w:t>
      </w:r>
    </w:p>
    <w:tbl>
      <w:tblPr>
        <w:tblStyle w:val="a9"/>
        <w:tblW w:w="9350" w:type="dxa"/>
        <w:tblLook w:val="04A0" w:firstRow="1" w:lastRow="0" w:firstColumn="1" w:lastColumn="0" w:noHBand="0" w:noVBand="1"/>
      </w:tblPr>
      <w:tblGrid>
        <w:gridCol w:w="1980"/>
        <w:gridCol w:w="7370"/>
      </w:tblGrid>
      <w:tr w:rsidR="00D41B46" w:rsidRPr="004D794F" w14:paraId="2D53A0B3" w14:textId="77777777" w:rsidTr="00D41B46">
        <w:tc>
          <w:tcPr>
            <w:tcW w:w="1980" w:type="dxa"/>
            <w:vAlign w:val="center"/>
            <w:hideMark/>
          </w:tcPr>
          <w:p w14:paraId="5CE22968" w14:textId="77777777" w:rsidR="00D41B46" w:rsidRPr="004D794F" w:rsidRDefault="00D41B46" w:rsidP="00D41B46">
            <w:pPr>
              <w:ind w:firstLine="0"/>
              <w:jc w:val="center"/>
              <w:rPr>
                <w:rFonts w:eastAsia="Times New Roman"/>
                <w:bCs/>
                <w:noProof/>
                <w:sz w:val="24"/>
                <w:szCs w:val="27"/>
                <w:lang w:val="uk-UA"/>
              </w:rPr>
            </w:pPr>
            <w:r w:rsidRPr="004D794F">
              <w:rPr>
                <w:rFonts w:eastAsia="Times New Roman"/>
                <w:bCs/>
                <w:noProof/>
                <w:sz w:val="24"/>
                <w:szCs w:val="27"/>
                <w:lang w:val="uk-UA"/>
              </w:rPr>
              <w:t>Аспект</w:t>
            </w:r>
          </w:p>
        </w:tc>
        <w:tc>
          <w:tcPr>
            <w:tcW w:w="7370" w:type="dxa"/>
            <w:vAlign w:val="center"/>
            <w:hideMark/>
          </w:tcPr>
          <w:p w14:paraId="6B5B6C38" w14:textId="77777777" w:rsidR="00D41B46" w:rsidRPr="004D794F" w:rsidRDefault="00D41B46" w:rsidP="00D41B46">
            <w:pPr>
              <w:ind w:firstLine="0"/>
              <w:jc w:val="center"/>
              <w:rPr>
                <w:rFonts w:eastAsia="Times New Roman"/>
                <w:bCs/>
                <w:noProof/>
                <w:sz w:val="24"/>
                <w:szCs w:val="27"/>
                <w:lang w:val="uk-UA"/>
              </w:rPr>
            </w:pPr>
            <w:r w:rsidRPr="004D794F">
              <w:rPr>
                <w:rFonts w:eastAsia="Times New Roman"/>
                <w:bCs/>
                <w:noProof/>
                <w:sz w:val="24"/>
                <w:szCs w:val="27"/>
                <w:lang w:val="uk-UA"/>
              </w:rPr>
              <w:t>Характеристика</w:t>
            </w:r>
          </w:p>
        </w:tc>
      </w:tr>
      <w:tr w:rsidR="00D41B46" w:rsidRPr="00A80397" w14:paraId="667FC8A1" w14:textId="77777777" w:rsidTr="00D41B46">
        <w:tc>
          <w:tcPr>
            <w:tcW w:w="1980" w:type="dxa"/>
            <w:vAlign w:val="center"/>
            <w:hideMark/>
          </w:tcPr>
          <w:p w14:paraId="7C48AC58"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Лексичний рівень</w:t>
            </w:r>
          </w:p>
        </w:tc>
        <w:tc>
          <w:tcPr>
            <w:tcW w:w="7370" w:type="dxa"/>
            <w:vAlign w:val="center"/>
            <w:hideMark/>
          </w:tcPr>
          <w:p w14:paraId="0B08AA74"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Висока термінологічна насиченість, використання спеціалізованої та абстрактної лексики, відсутність емоційно забарвлених слів, розмовних виразів та ідіоматичних зворотів, перевага нейтральної та книжної лексики</w:t>
            </w:r>
          </w:p>
        </w:tc>
      </w:tr>
      <w:tr w:rsidR="00D41B46" w:rsidRPr="00A80397" w14:paraId="42BB3922" w14:textId="77777777" w:rsidTr="00D41B46">
        <w:tc>
          <w:tcPr>
            <w:tcW w:w="1980" w:type="dxa"/>
            <w:vAlign w:val="center"/>
            <w:hideMark/>
          </w:tcPr>
          <w:p w14:paraId="4F40B3EF" w14:textId="77777777" w:rsidR="00D41B46" w:rsidRPr="004D794F" w:rsidRDefault="00F035E0" w:rsidP="00D41B46">
            <w:pPr>
              <w:ind w:firstLine="0"/>
              <w:jc w:val="left"/>
              <w:rPr>
                <w:rFonts w:eastAsia="Times New Roman"/>
                <w:noProof/>
                <w:sz w:val="24"/>
                <w:szCs w:val="27"/>
                <w:lang w:val="uk-UA"/>
              </w:rPr>
            </w:pPr>
            <w:r w:rsidRPr="004D794F">
              <w:rPr>
                <w:noProof/>
                <w:lang w:val="uk-UA"/>
              </w:rPr>
              <w:br w:type="page"/>
            </w:r>
            <w:r w:rsidR="00D41B46" w:rsidRPr="004D794F">
              <w:rPr>
                <w:rFonts w:eastAsia="Times New Roman"/>
                <w:noProof/>
                <w:sz w:val="24"/>
                <w:szCs w:val="27"/>
                <w:lang w:val="uk-UA"/>
              </w:rPr>
              <w:t>Граматичні особливості</w:t>
            </w:r>
          </w:p>
        </w:tc>
        <w:tc>
          <w:tcPr>
            <w:tcW w:w="7370" w:type="dxa"/>
            <w:vAlign w:val="center"/>
            <w:hideMark/>
          </w:tcPr>
          <w:p w14:paraId="0043C3CD"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Переважання іменників над дієсловами, використання віддієслівних іменників, складні іменникові групи, пасивні конструкції, модальні дієслова для вираження впевненості</w:t>
            </w:r>
          </w:p>
        </w:tc>
      </w:tr>
      <w:tr w:rsidR="00D41B46" w:rsidRPr="00A80397" w14:paraId="54873EF4" w14:textId="77777777" w:rsidTr="00D41B46">
        <w:tc>
          <w:tcPr>
            <w:tcW w:w="1980" w:type="dxa"/>
            <w:vAlign w:val="center"/>
            <w:hideMark/>
          </w:tcPr>
          <w:p w14:paraId="238BA6E5"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lastRenderedPageBreak/>
              <w:t>Синтаксичний рівень</w:t>
            </w:r>
          </w:p>
        </w:tc>
        <w:tc>
          <w:tcPr>
            <w:tcW w:w="7370" w:type="dxa"/>
            <w:vAlign w:val="center"/>
            <w:hideMark/>
          </w:tcPr>
          <w:p w14:paraId="3F8E6360"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Складнопідрядні речення з множинними рівнями підпорядкування, причетні та дієприслівникові звороти, безособові конструкції, прямий порядок слів, засоби когезії.</w:t>
            </w:r>
          </w:p>
        </w:tc>
      </w:tr>
      <w:tr w:rsidR="00D41B46" w:rsidRPr="00A80397" w14:paraId="3FC43497" w14:textId="77777777" w:rsidTr="00D41B46">
        <w:tc>
          <w:tcPr>
            <w:tcW w:w="1980" w:type="dxa"/>
            <w:vAlign w:val="center"/>
            <w:hideMark/>
          </w:tcPr>
          <w:p w14:paraId="6386F1C0"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Інформативна функція</w:t>
            </w:r>
          </w:p>
        </w:tc>
        <w:tc>
          <w:tcPr>
            <w:tcW w:w="7370" w:type="dxa"/>
            <w:vAlign w:val="center"/>
            <w:hideMark/>
          </w:tcPr>
          <w:p w14:paraId="4AF54E28"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Передача наукових знань та результатів досліджень через точність, однозначність та повноту викладу інформації</w:t>
            </w:r>
          </w:p>
        </w:tc>
      </w:tr>
    </w:tbl>
    <w:p w14:paraId="65225973" w14:textId="77777777" w:rsidR="00D30AE9" w:rsidRPr="004D794F" w:rsidRDefault="00D30AE9" w:rsidP="00D30AE9">
      <w:pPr>
        <w:jc w:val="right"/>
        <w:rPr>
          <w:noProof/>
          <w:lang w:val="uk-UA"/>
        </w:rPr>
      </w:pPr>
      <w:r w:rsidRPr="004D794F">
        <w:rPr>
          <w:noProof/>
          <w:lang w:val="uk-UA"/>
        </w:rPr>
        <w:br w:type="page"/>
      </w:r>
      <w:r w:rsidRPr="004D794F">
        <w:rPr>
          <w:noProof/>
          <w:lang w:val="uk-UA"/>
        </w:rPr>
        <w:lastRenderedPageBreak/>
        <w:t>Продовження таблиці 1.2</w:t>
      </w:r>
    </w:p>
    <w:tbl>
      <w:tblPr>
        <w:tblStyle w:val="a9"/>
        <w:tblW w:w="9350" w:type="dxa"/>
        <w:tblLook w:val="04A0" w:firstRow="1" w:lastRow="0" w:firstColumn="1" w:lastColumn="0" w:noHBand="0" w:noVBand="1"/>
      </w:tblPr>
      <w:tblGrid>
        <w:gridCol w:w="1980"/>
        <w:gridCol w:w="7370"/>
      </w:tblGrid>
      <w:tr w:rsidR="00D41B46" w:rsidRPr="00A80397" w14:paraId="27AC36F6" w14:textId="77777777" w:rsidTr="00D41B46">
        <w:tc>
          <w:tcPr>
            <w:tcW w:w="1980" w:type="dxa"/>
            <w:vAlign w:val="center"/>
            <w:hideMark/>
          </w:tcPr>
          <w:p w14:paraId="71CE6D63"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Доказова функція</w:t>
            </w:r>
          </w:p>
        </w:tc>
        <w:tc>
          <w:tcPr>
            <w:tcW w:w="7370" w:type="dxa"/>
            <w:vAlign w:val="center"/>
            <w:hideMark/>
          </w:tcPr>
          <w:p w14:paraId="17475C4A"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Аргументація наукових положень, переконання читача в достовірності фактів через логічну побудову тексту та апеляцію до емпіричних даних і теоретичних обґрунтувань</w:t>
            </w:r>
          </w:p>
        </w:tc>
      </w:tr>
      <w:tr w:rsidR="00D41B46" w:rsidRPr="00A80397" w14:paraId="5F38AD04" w14:textId="77777777" w:rsidTr="00D41B46">
        <w:tc>
          <w:tcPr>
            <w:tcW w:w="1980" w:type="dxa"/>
            <w:vAlign w:val="center"/>
            <w:hideMark/>
          </w:tcPr>
          <w:p w14:paraId="14C53810"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Комунікативна функція</w:t>
            </w:r>
          </w:p>
        </w:tc>
        <w:tc>
          <w:tcPr>
            <w:tcW w:w="7370" w:type="dxa"/>
            <w:vAlign w:val="center"/>
            <w:hideMark/>
          </w:tcPr>
          <w:p w14:paraId="6D04763B"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Забезпечення взаємодії між членами наукової спільноти, обмін ідеями та результатами досліджень, орієнтація на підготовленого читача</w:t>
            </w:r>
          </w:p>
        </w:tc>
      </w:tr>
      <w:tr w:rsidR="00D41B46" w:rsidRPr="00A80397" w14:paraId="5E411877" w14:textId="77777777" w:rsidTr="00D41B46">
        <w:tc>
          <w:tcPr>
            <w:tcW w:w="1980" w:type="dxa"/>
            <w:vAlign w:val="center"/>
            <w:hideMark/>
          </w:tcPr>
          <w:p w14:paraId="1C526EC3"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Кумулятивна функція</w:t>
            </w:r>
          </w:p>
        </w:tc>
        <w:tc>
          <w:tcPr>
            <w:tcW w:w="7370" w:type="dxa"/>
            <w:vAlign w:val="center"/>
            <w:hideMark/>
          </w:tcPr>
          <w:p w14:paraId="216FEF6E"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Накопичення та систематизація наукового знання через точну фіксацію результатів досліджень та можливість їхнього відтворення і верифікації</w:t>
            </w:r>
          </w:p>
        </w:tc>
      </w:tr>
      <w:tr w:rsidR="00D41B46" w:rsidRPr="00A80397" w14:paraId="034DE368" w14:textId="77777777" w:rsidTr="00D41B46">
        <w:tc>
          <w:tcPr>
            <w:tcW w:w="1980" w:type="dxa"/>
            <w:vAlign w:val="center"/>
            <w:hideMark/>
          </w:tcPr>
          <w:p w14:paraId="02546E57"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Стилістичні прийоми</w:t>
            </w:r>
          </w:p>
        </w:tc>
        <w:tc>
          <w:tcPr>
            <w:tcW w:w="7370" w:type="dxa"/>
            <w:vAlign w:val="center"/>
            <w:hideMark/>
          </w:tcPr>
          <w:p w14:paraId="7C19C2AA"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Дефініції для точності термінології, класифікації та типології для систематизації знання, порівняння як аналітичний інструмент, обмежене використання термінологічних метафор, таблиці, графіки, діаграми, схеми</w:t>
            </w:r>
          </w:p>
        </w:tc>
      </w:tr>
      <w:tr w:rsidR="00D41B46" w:rsidRPr="00A80397" w14:paraId="3CE36FEC" w14:textId="77777777" w:rsidTr="00D41B46">
        <w:tc>
          <w:tcPr>
            <w:tcW w:w="1980" w:type="dxa"/>
            <w:vAlign w:val="center"/>
            <w:hideMark/>
          </w:tcPr>
          <w:p w14:paraId="5E19C9B2"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Жанрова диференціація</w:t>
            </w:r>
          </w:p>
        </w:tc>
        <w:tc>
          <w:tcPr>
            <w:tcW w:w="7370" w:type="dxa"/>
            <w:vAlign w:val="center"/>
            <w:hideMark/>
          </w:tcPr>
          <w:p w14:paraId="1E5BA55C"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Наукова стаття (чітка структура: вступ, огляд літератури, методологія, результати, дискусія, висновки), монографія (глибина дослідження), дисертація (формалізована структура), тези конференцій (стислість), огляди літератури</w:t>
            </w:r>
          </w:p>
        </w:tc>
      </w:tr>
      <w:tr w:rsidR="00D41B46" w:rsidRPr="00A80397" w14:paraId="6A188691" w14:textId="77777777" w:rsidTr="00D41B46">
        <w:tc>
          <w:tcPr>
            <w:tcW w:w="1980" w:type="dxa"/>
            <w:vAlign w:val="center"/>
            <w:hideMark/>
          </w:tcPr>
          <w:p w14:paraId="7C497EBB"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Культурні особливості</w:t>
            </w:r>
          </w:p>
        </w:tc>
        <w:tc>
          <w:tcPr>
            <w:tcW w:w="7370" w:type="dxa"/>
            <w:vAlign w:val="center"/>
            <w:hideMark/>
          </w:tcPr>
          <w:p w14:paraId="2A8FCF82" w14:textId="77777777" w:rsidR="00D41B46" w:rsidRPr="004D794F" w:rsidRDefault="00D41B46" w:rsidP="00D41B46">
            <w:pPr>
              <w:ind w:firstLine="0"/>
              <w:jc w:val="left"/>
              <w:rPr>
                <w:rFonts w:eastAsia="Times New Roman"/>
                <w:noProof/>
                <w:sz w:val="24"/>
                <w:szCs w:val="27"/>
                <w:lang w:val="uk-UA"/>
              </w:rPr>
            </w:pPr>
            <w:r w:rsidRPr="004D794F">
              <w:rPr>
                <w:rFonts w:eastAsia="Times New Roman"/>
                <w:noProof/>
                <w:sz w:val="24"/>
                <w:szCs w:val="27"/>
                <w:lang w:val="uk-UA"/>
              </w:rPr>
              <w:t>Британський та американський варіанти, цінність оригінальності дослідження, академічна доброчесність, правильне цитування, експліцитність аргументації, діалогічність комунікації, антиципація можливих заперечень</w:t>
            </w:r>
          </w:p>
        </w:tc>
      </w:tr>
    </w:tbl>
    <w:p w14:paraId="7BBAA968" w14:textId="77777777" w:rsidR="00D41B46" w:rsidRPr="004D794F" w:rsidRDefault="00D41B46" w:rsidP="00DE031F">
      <w:pPr>
        <w:rPr>
          <w:noProof/>
          <w:lang w:val="uk-UA"/>
        </w:rPr>
      </w:pPr>
    </w:p>
    <w:p w14:paraId="4301E7E1" w14:textId="77777777" w:rsidR="00DE031F" w:rsidRPr="004D794F" w:rsidRDefault="00DE031F" w:rsidP="00DE031F">
      <w:pPr>
        <w:rPr>
          <w:noProof/>
          <w:lang w:val="uk-UA"/>
        </w:rPr>
      </w:pPr>
      <w:r w:rsidRPr="004D794F">
        <w:rPr>
          <w:noProof/>
          <w:lang w:val="uk-UA"/>
        </w:rPr>
        <w:t>Лексичний рівень наукового стилю англійської мови характеризується високою термінологічною насиченістю та використанням спеціалізованої лексики. Терміни становлять основу наукового словника, забезпечуючи точність та однозначність вираження наукових концепцій. Термінологія кожної наукової галузі формує своєрідну понятійну систему, що відображає структуру знань відповідної дисципліни. Окрім загальнонаукової лексики, яка використовується в різних галузях знання, кожна наукова дисципліна володіє власним набором вузькоспеціалізованих термінів. Характерною особливістю наукового стилю є також використання абстрактної лексики, що дозволяє оперувати узагальненими поняттями та теоретичними конструктами. Слова з конкретним значенням зустрічаються рідше, поступаючись місцем абстрактним іменникам, які позначають процеси, властивості, стани та відносини. Науковий стиль уникає емоційно забарвленої лексики, розмовних виразів та ідіоматичних зворотів, натомість віддаючи перевагу нейтральним та книжним словам, які забезпечуют</w:t>
      </w:r>
      <w:r w:rsidR="00274234" w:rsidRPr="004D794F">
        <w:rPr>
          <w:noProof/>
          <w:lang w:val="uk-UA"/>
        </w:rPr>
        <w:t>ь академічну тональність тексту [</w:t>
      </w:r>
      <w:r w:rsidR="00274234" w:rsidRPr="004D794F">
        <w:rPr>
          <w:noProof/>
          <w:lang w:val="uk-UA"/>
        </w:rPr>
        <w:fldChar w:fldCharType="begin"/>
      </w:r>
      <w:r w:rsidR="00274234" w:rsidRPr="004D794F">
        <w:rPr>
          <w:noProof/>
          <w:lang w:val="uk-UA"/>
        </w:rPr>
        <w:instrText xml:space="preserve"> REF _Ref212141161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54</w:t>
      </w:r>
      <w:r w:rsidR="00274234" w:rsidRPr="004D794F">
        <w:rPr>
          <w:noProof/>
          <w:lang w:val="uk-UA"/>
        </w:rPr>
        <w:fldChar w:fldCharType="end"/>
      </w:r>
      <w:r w:rsidR="00274234" w:rsidRPr="004D794F">
        <w:rPr>
          <w:noProof/>
          <w:lang w:val="uk-UA"/>
        </w:rPr>
        <w:t>].</w:t>
      </w:r>
    </w:p>
    <w:p w14:paraId="3B296833" w14:textId="77777777" w:rsidR="00DE031F" w:rsidRPr="004D794F" w:rsidRDefault="00DE031F" w:rsidP="00DE031F">
      <w:pPr>
        <w:rPr>
          <w:noProof/>
          <w:lang w:val="uk-UA"/>
        </w:rPr>
      </w:pPr>
      <w:r w:rsidRPr="004D794F">
        <w:rPr>
          <w:noProof/>
          <w:lang w:val="uk-UA"/>
        </w:rPr>
        <w:lastRenderedPageBreak/>
        <w:t>Граматичні особливості наукового стилю англійської мови відображають прагнення до об'єктивності та логічності викладу. Одною з найхарактерніших рис є переважання іменників над дієсловами, що створює номінативний характер наукового тексту. Процеси та дії часто виражаються через віддієслівні іменники, що дозволяє представити їх як абстрактні об'єкти дослідження. Широко використовуються складні іменникові групи з множинними означеннями, які дозволяють точно специфікувати об'єкт дослідження та його характеристики. Дієслівні форми в науковому стилі мають свої особливості: переважає теперішній час, який використовується для викладу загальних закономірностей та усталених фактів. Пасивні конструкції традиційно вважалися обов'язковим атрибутом наукового стилю, оскільки вони дозволяють зосередити увагу на об'єкті дослідження, мінімізуючи роль суб'єкта дії. Проте сучасні тенденції академічного письма демонструють певне послаблення цього правила, допускаючи активні конструкції для підвищення ясності та читабельності тексту. Модальні дієслова використовуються для вираження різних ступенів впевненості, необхідності чи можливості, що відображає критичний характер наукового мислення.</w:t>
      </w:r>
    </w:p>
    <w:p w14:paraId="3E8F2E9D" w14:textId="77777777" w:rsidR="00DE031F" w:rsidRPr="004D794F" w:rsidRDefault="00DE031F" w:rsidP="00DE031F">
      <w:pPr>
        <w:rPr>
          <w:noProof/>
          <w:lang w:val="uk-UA"/>
        </w:rPr>
      </w:pPr>
      <w:r w:rsidRPr="004D794F">
        <w:rPr>
          <w:noProof/>
          <w:lang w:val="uk-UA"/>
        </w:rPr>
        <w:t xml:space="preserve">Синтаксичний рівень наукового стилю англійської мови характеризується складністю та розгорнутістю речень. Науковий текст тяжіє до використання складнопідрядних речень з множинними рівнями підпорядкування, що дозволяє виразити складні логічні відносини між ідеями. Поширені складні синтаксичні конструкції з причетними та дієприслівниковими зворотами, інфінітивними комплексами та вставними конструкціями. Така синтаксична складність відображає багатоаспектність наукового знання та необхідність одночасного урахування різних факторів та умов. Характерною особливістю є також використання безособових конструкцій та неозначено-особових речень, які сприяють об'єктивізації викладу. Порядок слів у науковому тексті зазвичай є прямим, що забезпечує логічність та послідовність викладу інформації. Широко використовуються різноманітні засоби когезії: сполучники, сполучникові слова, вказівні </w:t>
      </w:r>
      <w:r w:rsidRPr="004D794F">
        <w:rPr>
          <w:noProof/>
          <w:lang w:val="uk-UA"/>
        </w:rPr>
        <w:lastRenderedPageBreak/>
        <w:t>займенники та лексичні повтори, які створюють зв'язність тексту та забезпечують плавний перехід від однієї думки до іншої. Особливе значення мають засоби логічної організації тексту, які експлікують відн</w:t>
      </w:r>
      <w:r w:rsidR="00274234" w:rsidRPr="004D794F">
        <w:rPr>
          <w:noProof/>
          <w:lang w:val="uk-UA"/>
        </w:rPr>
        <w:t>осини між реченнями та абзацами [</w:t>
      </w:r>
      <w:r w:rsidR="00274234" w:rsidRPr="004D794F">
        <w:rPr>
          <w:noProof/>
          <w:lang w:val="uk-UA"/>
        </w:rPr>
        <w:fldChar w:fldCharType="begin"/>
      </w:r>
      <w:r w:rsidR="00274234" w:rsidRPr="004D794F">
        <w:rPr>
          <w:noProof/>
          <w:lang w:val="uk-UA"/>
        </w:rPr>
        <w:instrText xml:space="preserve"> REF _Ref212129785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21</w:t>
      </w:r>
      <w:r w:rsidR="00274234" w:rsidRPr="004D794F">
        <w:rPr>
          <w:noProof/>
          <w:lang w:val="uk-UA"/>
        </w:rPr>
        <w:fldChar w:fldCharType="end"/>
      </w:r>
      <w:r w:rsidR="00274234" w:rsidRPr="004D794F">
        <w:rPr>
          <w:noProof/>
          <w:lang w:val="uk-UA"/>
        </w:rPr>
        <w:t>].</w:t>
      </w:r>
    </w:p>
    <w:p w14:paraId="15FC1ED2" w14:textId="77777777" w:rsidR="00DE031F" w:rsidRPr="004D794F" w:rsidRDefault="00DE031F" w:rsidP="00DE031F">
      <w:pPr>
        <w:rPr>
          <w:noProof/>
          <w:lang w:val="uk-UA"/>
        </w:rPr>
      </w:pPr>
      <w:r w:rsidRPr="004D794F">
        <w:rPr>
          <w:noProof/>
          <w:lang w:val="uk-UA"/>
        </w:rPr>
        <w:t>Функціональні характеристики наукового стилю англійської мови визначаються його основними завданнями в системі наукової комунікації. Основною функцією є інформативна, яка полягає в передачі наукових знань та результатів досліджень. Ця функція реалізується через точність, однозначність та повноту викладу інформації. Другою важливою функцією є доказова, що передбачає аргументацію наукових положень та переконання читача в достовірності викладених фактів і обґрунтованості висновків. Доказова функція реалізується через логічну побудову тексту, використання різноманітних аргументаційних стратегій та апеляцію до емпіричних даних і теоретичних обґрунтувань. Комунікативна функція наукового стилю забезпечує взаємодію між членами наукової спільноти, обмін ідеями та результатами досліджень. Ця функція передбачає орієнтацію на підготовленого читача, який володіє необхідними фоновими знаннями та здатний слідкувати за складною науковою аргументацією. Кумулятивна функція полягає в накопиченні та систематизації наукового знання, що реалізується через точну фіксацію результатів досліджень та можливість їхнього подаль</w:t>
      </w:r>
      <w:r w:rsidR="00274234" w:rsidRPr="004D794F">
        <w:rPr>
          <w:noProof/>
          <w:lang w:val="uk-UA"/>
        </w:rPr>
        <w:t>шого відтворення та верифікації [</w:t>
      </w:r>
      <w:r w:rsidR="00274234" w:rsidRPr="004D794F">
        <w:rPr>
          <w:noProof/>
          <w:lang w:val="uk-UA"/>
        </w:rPr>
        <w:fldChar w:fldCharType="begin"/>
      </w:r>
      <w:r w:rsidR="00274234" w:rsidRPr="004D794F">
        <w:rPr>
          <w:noProof/>
          <w:lang w:val="uk-UA"/>
        </w:rPr>
        <w:instrText xml:space="preserve"> REF _Ref212129857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36</w:t>
      </w:r>
      <w:r w:rsidR="00274234" w:rsidRPr="004D794F">
        <w:rPr>
          <w:noProof/>
          <w:lang w:val="uk-UA"/>
        </w:rPr>
        <w:fldChar w:fldCharType="end"/>
      </w:r>
      <w:r w:rsidR="00274234" w:rsidRPr="004D794F">
        <w:rPr>
          <w:noProof/>
          <w:lang w:val="uk-UA"/>
        </w:rPr>
        <w:t>].</w:t>
      </w:r>
    </w:p>
    <w:p w14:paraId="04371358" w14:textId="77777777" w:rsidR="00DE031F" w:rsidRPr="004D794F" w:rsidRDefault="00DE031F" w:rsidP="00DE031F">
      <w:pPr>
        <w:rPr>
          <w:noProof/>
          <w:lang w:val="uk-UA"/>
        </w:rPr>
      </w:pPr>
      <w:r w:rsidRPr="004D794F">
        <w:rPr>
          <w:noProof/>
          <w:lang w:val="uk-UA"/>
        </w:rPr>
        <w:t xml:space="preserve">Стилістичні прийоми в науковому стилі англійської мови підпорядковані загальному принципу функціональності та не мають декоративного характеру. Науковий текст уникає надмірної образності та метафоричності, проте обмежене використання термінологічних метафор є допустимим, якщо воно сприяє кращому розумінню складних явищ. Такі метафори часто стають частиною термінологічного апарату певної науки. Характерним стилістичним прийомом є використання дефініцій, які забезпечують точність термінології та однозначність розуміння ключових понять. Класифікації та типології також є важливими стилістичними засобами </w:t>
      </w:r>
      <w:r w:rsidRPr="004D794F">
        <w:rPr>
          <w:noProof/>
          <w:lang w:val="uk-UA"/>
        </w:rPr>
        <w:lastRenderedPageBreak/>
        <w:t>організації наукового знання, дозволяючи систематизувати матеріал та виявити закономірності. Порівняння використовується як аналітичний інструмент для виявлення подібностей та відмінностей між об'єктами дослідження. Важливу роль відіграють різноманітні форми представлення інформації: таблиці, графіки, діаграми, схеми, які доповнюють вербальний текст та дозволяють наочно представити кількісні дані та структурні відносини.</w:t>
      </w:r>
    </w:p>
    <w:p w14:paraId="4FEDBB29" w14:textId="77777777" w:rsidR="00DE031F" w:rsidRPr="004D794F" w:rsidRDefault="00DE031F" w:rsidP="00DE031F">
      <w:pPr>
        <w:rPr>
          <w:noProof/>
          <w:lang w:val="uk-UA"/>
        </w:rPr>
      </w:pPr>
      <w:r w:rsidRPr="004D794F">
        <w:rPr>
          <w:noProof/>
          <w:lang w:val="uk-UA"/>
        </w:rPr>
        <w:t>Жанрова диференціація наукового стилю англійської мови відображає різноманітність форм наукової комунікації. Наукова стаття є одним з основних жанрів, що характеризується чіткою структурою та регламентованою формою викладу. Типова структура наукової статті включає вступ, огляд літератури, опис методології, презентацію результатів, дискусію та висновки. Кожен розділ має специфічні мовні характеристики, які відповідають його комунікативним завданням. Монографія як жанр відрізняється більшим обсягом та глибиною дослідження, дозволяючи всебічно розглянути наукову проблему. Дисертація має найбільш формалізовану структуру та найвищі вимоги до наукової обґрунтованості та оригінальності. Тези конференцій характеризуються стислістю та концентрацією на ключових результатах дослідження. Огляди літератури виконують функцію систематизації та критичного аналізу існуючих наукових робіт з певної проблематики. Кожен жанр має специфічні мовні характеристики, які відображають його функціональне призна</w:t>
      </w:r>
      <w:r w:rsidR="00274234" w:rsidRPr="004D794F">
        <w:rPr>
          <w:noProof/>
          <w:lang w:val="uk-UA"/>
        </w:rPr>
        <w:t>чення та комунікативні завдання [</w:t>
      </w:r>
      <w:r w:rsidR="00274234" w:rsidRPr="004D794F">
        <w:rPr>
          <w:noProof/>
          <w:lang w:val="uk-UA"/>
        </w:rPr>
        <w:fldChar w:fldCharType="begin"/>
      </w:r>
      <w:r w:rsidR="00274234" w:rsidRPr="004D794F">
        <w:rPr>
          <w:noProof/>
          <w:lang w:val="uk-UA"/>
        </w:rPr>
        <w:instrText xml:space="preserve"> REF _Ref212137884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20</w:t>
      </w:r>
      <w:r w:rsidR="00274234" w:rsidRPr="004D794F">
        <w:rPr>
          <w:noProof/>
          <w:lang w:val="uk-UA"/>
        </w:rPr>
        <w:fldChar w:fldCharType="end"/>
      </w:r>
      <w:r w:rsidR="00274234" w:rsidRPr="004D794F">
        <w:rPr>
          <w:noProof/>
          <w:lang w:val="uk-UA"/>
        </w:rPr>
        <w:t>].</w:t>
      </w:r>
    </w:p>
    <w:p w14:paraId="6E31E377" w14:textId="77777777" w:rsidR="00DE031F" w:rsidRPr="004D794F" w:rsidRDefault="00DE031F" w:rsidP="00DE031F">
      <w:pPr>
        <w:rPr>
          <w:noProof/>
          <w:lang w:val="uk-UA"/>
        </w:rPr>
      </w:pPr>
      <w:r w:rsidRPr="004D794F">
        <w:rPr>
          <w:noProof/>
          <w:lang w:val="uk-UA"/>
        </w:rPr>
        <w:t xml:space="preserve">Динаміка розвитку наукового стилю англійської мови відображає зміни в науковій практиці та академічній культурі. Сучасні тенденції свідчать про певну демократизацію наукового стилю, зростання його доступності для широкого кола читачів. Спостерігається послаблення деяких традиційних обмежень, зокрема щодо використання пасивних конструкцій та уникання особових займенників. Сучасний науковий текст стає більш персоналізованим, автор частіше експлікує свою присутність у тексті через використання займенників першої особи. Зростає увага до читабельності </w:t>
      </w:r>
      <w:r w:rsidRPr="004D794F">
        <w:rPr>
          <w:noProof/>
          <w:lang w:val="uk-UA"/>
        </w:rPr>
        <w:lastRenderedPageBreak/>
        <w:t>наукового тексту, ясності викладу та доступності для нефахівців. Водночас зберігаються основні вимоги до точності, логічності та об</w:t>
      </w:r>
      <w:r w:rsidR="00DF43C8" w:rsidRPr="004D794F">
        <w:rPr>
          <w:noProof/>
          <w:lang w:val="uk-UA"/>
        </w:rPr>
        <w:t>ґрунтованості наукового викладу</w:t>
      </w:r>
      <w:r w:rsidRPr="004D794F">
        <w:rPr>
          <w:noProof/>
          <w:lang w:val="uk-UA"/>
        </w:rPr>
        <w:t>. Англійська мова як мова міжнародного наукового спілкування відіграє ключову роль у цих процесах, стаючи своєрідним еталоно</w:t>
      </w:r>
      <w:r w:rsidR="00274234" w:rsidRPr="004D794F">
        <w:rPr>
          <w:noProof/>
          <w:lang w:val="uk-UA"/>
        </w:rPr>
        <w:t>м наукового стилю для інших мов [</w:t>
      </w:r>
      <w:r w:rsidR="00274234" w:rsidRPr="004D794F">
        <w:rPr>
          <w:noProof/>
          <w:lang w:val="uk-UA"/>
        </w:rPr>
        <w:fldChar w:fldCharType="begin"/>
      </w:r>
      <w:r w:rsidR="00274234" w:rsidRPr="004D794F">
        <w:rPr>
          <w:noProof/>
          <w:lang w:val="uk-UA"/>
        </w:rPr>
        <w:instrText xml:space="preserve"> REF _Ref212129760 \r \h </w:instrText>
      </w:r>
      <w:r w:rsidR="004D794F">
        <w:rPr>
          <w:noProof/>
          <w:lang w:val="uk-UA"/>
        </w:rPr>
        <w:instrText xml:space="preserve"> \* MERGEFORMAT </w:instrText>
      </w:r>
      <w:r w:rsidR="00274234" w:rsidRPr="004D794F">
        <w:rPr>
          <w:noProof/>
          <w:lang w:val="uk-UA"/>
        </w:rPr>
      </w:r>
      <w:r w:rsidR="00274234" w:rsidRPr="004D794F">
        <w:rPr>
          <w:noProof/>
          <w:lang w:val="uk-UA"/>
        </w:rPr>
        <w:fldChar w:fldCharType="separate"/>
      </w:r>
      <w:r w:rsidR="00274234" w:rsidRPr="004D794F">
        <w:rPr>
          <w:noProof/>
          <w:lang w:val="uk-UA"/>
        </w:rPr>
        <w:t>9</w:t>
      </w:r>
      <w:r w:rsidR="00274234" w:rsidRPr="004D794F">
        <w:rPr>
          <w:noProof/>
          <w:lang w:val="uk-UA"/>
        </w:rPr>
        <w:fldChar w:fldCharType="end"/>
      </w:r>
      <w:r w:rsidR="00274234" w:rsidRPr="004D794F">
        <w:rPr>
          <w:noProof/>
          <w:lang w:val="uk-UA"/>
        </w:rPr>
        <w:t>].</w:t>
      </w:r>
    </w:p>
    <w:p w14:paraId="0AF048B1" w14:textId="36992FAA" w:rsidR="00DE031F" w:rsidRDefault="00DE031F" w:rsidP="00DE031F">
      <w:pPr>
        <w:rPr>
          <w:noProof/>
          <w:lang w:val="uk-UA"/>
        </w:rPr>
      </w:pPr>
      <w:r w:rsidRPr="004D794F">
        <w:rPr>
          <w:noProof/>
          <w:lang w:val="uk-UA"/>
        </w:rPr>
        <w:t xml:space="preserve">Культурні особливості наукового стилю англійської мови відображають специфіку англомовної академічної традиції. Британський та американський варіанти наукового стилю мають певні відмінності в орфографії, лексиці та риториці, проте загальні принципи залишаються спільними. Англомовна академічна культура характеризується високою цінністю оригінальності дослідження, критичності мислення та етичної відповідальності автора. Особлива увага приділяється питанням академічної доброчесності, правильному цитуванню джерел та уникненню плагіату. Риторична традиція англомовного наукового письма передбачає експліцитність аргументації, чіткість структури та послідовність викладу. Характерною особливістю є також орієнтація на критичне читання та діалогічність наукової комунікації, коли автор антиципує можливі заперечення та відповідає на них у тексті. </w:t>
      </w:r>
    </w:p>
    <w:p w14:paraId="2DC64A80" w14:textId="12422C53" w:rsidR="006C1BF9" w:rsidRDefault="006C1BF9" w:rsidP="00DE031F">
      <w:pPr>
        <w:rPr>
          <w:noProof/>
          <w:lang w:val="uk-UA"/>
        </w:rPr>
      </w:pPr>
    </w:p>
    <w:p w14:paraId="1EA4A038" w14:textId="77777777" w:rsidR="006F0AE2" w:rsidRPr="006F0AE2" w:rsidRDefault="006F0AE2" w:rsidP="006F0AE2">
      <w:pPr>
        <w:pStyle w:val="a8"/>
        <w:spacing w:before="0" w:beforeAutospacing="0" w:after="0" w:afterAutospacing="0" w:line="360" w:lineRule="auto"/>
        <w:ind w:firstLine="720"/>
        <w:jc w:val="both"/>
        <w:rPr>
          <w:sz w:val="28"/>
          <w:szCs w:val="28"/>
          <w:lang w:val="uk-UA"/>
        </w:rPr>
      </w:pPr>
      <w:r w:rsidRPr="006F0AE2">
        <w:rPr>
          <w:rStyle w:val="aa"/>
          <w:sz w:val="28"/>
          <w:szCs w:val="28"/>
          <w:lang w:val="uk-UA"/>
        </w:rPr>
        <w:t>1.3. Лексико-граматичні особливості академічного письма</w:t>
      </w:r>
    </w:p>
    <w:p w14:paraId="2CA33C8B"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uk-UA"/>
        </w:rPr>
        <w:t xml:space="preserve">Лексико-граматична організація академічного письма становить одну з ключових характеристик англомовної наукової комунікації, оскільки саме через добір слів, синтаксичні структури й типові мовні моделі формуються точність, логічність і переконливість наукового викладу. </w:t>
      </w:r>
      <w:r w:rsidRPr="006F0AE2">
        <w:rPr>
          <w:sz w:val="28"/>
          <w:szCs w:val="28"/>
          <w:lang w:val="ru-RU"/>
        </w:rPr>
        <w:t>На основі аналізу наукових статей, поданих у списку використаних джерел, можна виокремити низку системних особливостей, притаманних академічному дискурсу.</w:t>
      </w:r>
    </w:p>
    <w:p w14:paraId="0D565CD1"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 xml:space="preserve">Передусім англомовні наукові тексти характеризуються переважанням абстрактної та узагальнювальної лексики. Частотними є іменники, що позначають наукові поняття, процеси та категорії: </w:t>
      </w:r>
      <w:r w:rsidRPr="006F0AE2">
        <w:rPr>
          <w:rStyle w:val="ac"/>
          <w:sz w:val="28"/>
          <w:szCs w:val="28"/>
        </w:rPr>
        <w:t>framework</w:t>
      </w:r>
      <w:r w:rsidRPr="006F0AE2">
        <w:rPr>
          <w:rStyle w:val="ac"/>
          <w:sz w:val="28"/>
          <w:szCs w:val="28"/>
          <w:lang w:val="ru-RU"/>
        </w:rPr>
        <w:t xml:space="preserve">, </w:t>
      </w:r>
      <w:r w:rsidRPr="006F0AE2">
        <w:rPr>
          <w:rStyle w:val="ac"/>
          <w:sz w:val="28"/>
          <w:szCs w:val="28"/>
        </w:rPr>
        <w:t>pattern</w:t>
      </w:r>
      <w:r w:rsidRPr="006F0AE2">
        <w:rPr>
          <w:rStyle w:val="ac"/>
          <w:sz w:val="28"/>
          <w:szCs w:val="28"/>
          <w:lang w:val="ru-RU"/>
        </w:rPr>
        <w:t xml:space="preserve">, </w:t>
      </w:r>
      <w:r w:rsidRPr="006F0AE2">
        <w:rPr>
          <w:rStyle w:val="ac"/>
          <w:sz w:val="28"/>
          <w:szCs w:val="28"/>
        </w:rPr>
        <w:t>variation</w:t>
      </w:r>
      <w:r w:rsidRPr="006F0AE2">
        <w:rPr>
          <w:rStyle w:val="ac"/>
          <w:sz w:val="28"/>
          <w:szCs w:val="28"/>
          <w:lang w:val="ru-RU"/>
        </w:rPr>
        <w:t xml:space="preserve">, </w:t>
      </w:r>
      <w:r w:rsidRPr="006F0AE2">
        <w:rPr>
          <w:rStyle w:val="ac"/>
          <w:sz w:val="28"/>
          <w:szCs w:val="28"/>
        </w:rPr>
        <w:t>approach</w:t>
      </w:r>
      <w:r w:rsidRPr="006F0AE2">
        <w:rPr>
          <w:rStyle w:val="ac"/>
          <w:sz w:val="28"/>
          <w:szCs w:val="28"/>
          <w:lang w:val="ru-RU"/>
        </w:rPr>
        <w:t xml:space="preserve">, </w:t>
      </w:r>
      <w:r w:rsidRPr="006F0AE2">
        <w:rPr>
          <w:rStyle w:val="ac"/>
          <w:sz w:val="28"/>
          <w:szCs w:val="28"/>
        </w:rPr>
        <w:t>evidence</w:t>
      </w:r>
      <w:r w:rsidRPr="006F0AE2">
        <w:rPr>
          <w:rStyle w:val="ac"/>
          <w:sz w:val="28"/>
          <w:szCs w:val="28"/>
          <w:lang w:val="ru-RU"/>
        </w:rPr>
        <w:t xml:space="preserve">, </w:t>
      </w:r>
      <w:r w:rsidRPr="006F0AE2">
        <w:rPr>
          <w:rStyle w:val="ac"/>
          <w:sz w:val="28"/>
          <w:szCs w:val="28"/>
        </w:rPr>
        <w:t>interaction</w:t>
      </w:r>
      <w:r w:rsidRPr="006F0AE2">
        <w:rPr>
          <w:rStyle w:val="ac"/>
          <w:sz w:val="28"/>
          <w:szCs w:val="28"/>
          <w:lang w:val="ru-RU"/>
        </w:rPr>
        <w:t xml:space="preserve">, </w:t>
      </w:r>
      <w:r w:rsidRPr="006F0AE2">
        <w:rPr>
          <w:rStyle w:val="ac"/>
          <w:sz w:val="28"/>
          <w:szCs w:val="28"/>
        </w:rPr>
        <w:t>analysis</w:t>
      </w:r>
      <w:r w:rsidRPr="006F0AE2">
        <w:rPr>
          <w:rStyle w:val="ac"/>
          <w:sz w:val="28"/>
          <w:szCs w:val="28"/>
          <w:lang w:val="ru-RU"/>
        </w:rPr>
        <w:t xml:space="preserve">, </w:t>
      </w:r>
      <w:r w:rsidRPr="006F0AE2">
        <w:rPr>
          <w:rStyle w:val="ac"/>
          <w:sz w:val="28"/>
          <w:szCs w:val="28"/>
        </w:rPr>
        <w:t>distribution</w:t>
      </w:r>
      <w:r w:rsidRPr="006F0AE2">
        <w:rPr>
          <w:sz w:val="28"/>
          <w:szCs w:val="28"/>
          <w:lang w:val="ru-RU"/>
        </w:rPr>
        <w:t xml:space="preserve">. У дослідженнях із прикладної та теоретичної лінгвістики такі одиниці активно </w:t>
      </w:r>
      <w:r w:rsidRPr="006F0AE2">
        <w:rPr>
          <w:sz w:val="28"/>
          <w:szCs w:val="28"/>
          <w:lang w:val="ru-RU"/>
        </w:rPr>
        <w:lastRenderedPageBreak/>
        <w:t>використовуються для позначення структур, методів і результатів, що забезпечує точність термінологічного опису [11; 17; 22].</w:t>
      </w:r>
    </w:p>
    <w:p w14:paraId="453379DE"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 xml:space="preserve">Важливою ознакою є також уживання дієслів, що описують інтелектуальні дії дослідника, зокрема </w:t>
      </w:r>
      <w:r w:rsidRPr="006F0AE2">
        <w:rPr>
          <w:rStyle w:val="ac"/>
          <w:sz w:val="28"/>
          <w:szCs w:val="28"/>
        </w:rPr>
        <w:t>examine</w:t>
      </w:r>
      <w:r w:rsidRPr="006F0AE2">
        <w:rPr>
          <w:rStyle w:val="ac"/>
          <w:sz w:val="28"/>
          <w:szCs w:val="28"/>
          <w:lang w:val="ru-RU"/>
        </w:rPr>
        <w:t xml:space="preserve">, </w:t>
      </w:r>
      <w:r w:rsidRPr="006F0AE2">
        <w:rPr>
          <w:rStyle w:val="ac"/>
          <w:sz w:val="28"/>
          <w:szCs w:val="28"/>
        </w:rPr>
        <w:t>demonstrate</w:t>
      </w:r>
      <w:r w:rsidRPr="006F0AE2">
        <w:rPr>
          <w:rStyle w:val="ac"/>
          <w:sz w:val="28"/>
          <w:szCs w:val="28"/>
          <w:lang w:val="ru-RU"/>
        </w:rPr>
        <w:t xml:space="preserve">, </w:t>
      </w:r>
      <w:r w:rsidRPr="006F0AE2">
        <w:rPr>
          <w:rStyle w:val="ac"/>
          <w:sz w:val="28"/>
          <w:szCs w:val="28"/>
        </w:rPr>
        <w:t>indicate</w:t>
      </w:r>
      <w:r w:rsidRPr="006F0AE2">
        <w:rPr>
          <w:rStyle w:val="ac"/>
          <w:sz w:val="28"/>
          <w:szCs w:val="28"/>
          <w:lang w:val="ru-RU"/>
        </w:rPr>
        <w:t xml:space="preserve">, </w:t>
      </w:r>
      <w:r w:rsidRPr="006F0AE2">
        <w:rPr>
          <w:rStyle w:val="ac"/>
          <w:sz w:val="28"/>
          <w:szCs w:val="28"/>
        </w:rPr>
        <w:t>compare</w:t>
      </w:r>
      <w:r w:rsidRPr="006F0AE2">
        <w:rPr>
          <w:rStyle w:val="ac"/>
          <w:sz w:val="28"/>
          <w:szCs w:val="28"/>
          <w:lang w:val="ru-RU"/>
        </w:rPr>
        <w:t xml:space="preserve">, </w:t>
      </w:r>
      <w:r w:rsidRPr="006F0AE2">
        <w:rPr>
          <w:rStyle w:val="ac"/>
          <w:sz w:val="28"/>
          <w:szCs w:val="28"/>
        </w:rPr>
        <w:t>argue</w:t>
      </w:r>
      <w:r w:rsidRPr="006F0AE2">
        <w:rPr>
          <w:rStyle w:val="ac"/>
          <w:sz w:val="28"/>
          <w:szCs w:val="28"/>
          <w:lang w:val="ru-RU"/>
        </w:rPr>
        <w:t xml:space="preserve">, </w:t>
      </w:r>
      <w:r w:rsidRPr="006F0AE2">
        <w:rPr>
          <w:rStyle w:val="ac"/>
          <w:sz w:val="28"/>
          <w:szCs w:val="28"/>
        </w:rPr>
        <w:t>suggest</w:t>
      </w:r>
      <w:r w:rsidRPr="006F0AE2">
        <w:rPr>
          <w:sz w:val="28"/>
          <w:szCs w:val="28"/>
          <w:lang w:val="ru-RU"/>
        </w:rPr>
        <w:t>. У статтях із галузі прагматики, соціолінгвістики й аналізу дискурсу ці дієслова виконують функцію маркерів аргументації та дозволяють чітко структурувати логіку викладу [24; 30; 38]. Їх використання забезпечує прозоре окреслення меж дослідження та формулювання висновків.</w:t>
      </w:r>
    </w:p>
    <w:p w14:paraId="62D71F79"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На граматичному рівні характерним є домінування складних розгорнутих конструкцій, що забезпечують логічну послідовність тексту. Частотною є препозиція атрибутів (</w:t>
      </w:r>
      <w:r w:rsidRPr="006F0AE2">
        <w:rPr>
          <w:rStyle w:val="ac"/>
          <w:sz w:val="28"/>
          <w:szCs w:val="28"/>
        </w:rPr>
        <w:t>interactional</w:t>
      </w:r>
      <w:r w:rsidRPr="006F0AE2">
        <w:rPr>
          <w:rStyle w:val="ac"/>
          <w:sz w:val="28"/>
          <w:szCs w:val="28"/>
          <w:lang w:val="ru-RU"/>
        </w:rPr>
        <w:t xml:space="preserve"> </w:t>
      </w:r>
      <w:r w:rsidRPr="006F0AE2">
        <w:rPr>
          <w:rStyle w:val="ac"/>
          <w:sz w:val="28"/>
          <w:szCs w:val="28"/>
        </w:rPr>
        <w:t>metadiscourse</w:t>
      </w:r>
      <w:r w:rsidRPr="006F0AE2">
        <w:rPr>
          <w:rStyle w:val="ac"/>
          <w:sz w:val="28"/>
          <w:szCs w:val="28"/>
          <w:lang w:val="ru-RU"/>
        </w:rPr>
        <w:t xml:space="preserve"> </w:t>
      </w:r>
      <w:r w:rsidRPr="006F0AE2">
        <w:rPr>
          <w:rStyle w:val="ac"/>
          <w:sz w:val="28"/>
          <w:szCs w:val="28"/>
        </w:rPr>
        <w:t>features</w:t>
      </w:r>
      <w:r w:rsidRPr="006F0AE2">
        <w:rPr>
          <w:rStyle w:val="ac"/>
          <w:sz w:val="28"/>
          <w:szCs w:val="28"/>
          <w:lang w:val="ru-RU"/>
        </w:rPr>
        <w:t xml:space="preserve">, </w:t>
      </w:r>
      <w:r w:rsidRPr="006F0AE2">
        <w:rPr>
          <w:rStyle w:val="ac"/>
          <w:sz w:val="28"/>
          <w:szCs w:val="28"/>
        </w:rPr>
        <w:t>disciplinary</w:t>
      </w:r>
      <w:r w:rsidRPr="006F0AE2">
        <w:rPr>
          <w:rStyle w:val="ac"/>
          <w:sz w:val="28"/>
          <w:szCs w:val="28"/>
          <w:lang w:val="ru-RU"/>
        </w:rPr>
        <w:t xml:space="preserve"> </w:t>
      </w:r>
      <w:r w:rsidRPr="006F0AE2">
        <w:rPr>
          <w:rStyle w:val="ac"/>
          <w:sz w:val="28"/>
          <w:szCs w:val="28"/>
        </w:rPr>
        <w:t>recognized</w:t>
      </w:r>
      <w:r w:rsidRPr="006F0AE2">
        <w:rPr>
          <w:rStyle w:val="ac"/>
          <w:sz w:val="28"/>
          <w:szCs w:val="28"/>
          <w:lang w:val="ru-RU"/>
        </w:rPr>
        <w:t xml:space="preserve"> </w:t>
      </w:r>
      <w:r w:rsidRPr="006F0AE2">
        <w:rPr>
          <w:rStyle w:val="ac"/>
          <w:sz w:val="28"/>
          <w:szCs w:val="28"/>
        </w:rPr>
        <w:t>self</w:t>
      </w:r>
      <w:r w:rsidRPr="006F0AE2">
        <w:rPr>
          <w:rStyle w:val="ac"/>
          <w:sz w:val="28"/>
          <w:szCs w:val="28"/>
          <w:lang w:val="ru-RU"/>
        </w:rPr>
        <w:t>-</w:t>
      </w:r>
      <w:r w:rsidRPr="006F0AE2">
        <w:rPr>
          <w:rStyle w:val="ac"/>
          <w:sz w:val="28"/>
          <w:szCs w:val="28"/>
        </w:rPr>
        <w:t>presence</w:t>
      </w:r>
      <w:r w:rsidRPr="006F0AE2">
        <w:rPr>
          <w:rStyle w:val="ac"/>
          <w:sz w:val="28"/>
          <w:szCs w:val="28"/>
          <w:lang w:val="ru-RU"/>
        </w:rPr>
        <w:t xml:space="preserve">, </w:t>
      </w:r>
      <w:r w:rsidRPr="006F0AE2">
        <w:rPr>
          <w:rStyle w:val="ac"/>
          <w:sz w:val="28"/>
          <w:szCs w:val="28"/>
        </w:rPr>
        <w:t>cross</w:t>
      </w:r>
      <w:r w:rsidRPr="006F0AE2">
        <w:rPr>
          <w:rStyle w:val="ac"/>
          <w:sz w:val="28"/>
          <w:szCs w:val="28"/>
          <w:lang w:val="ru-RU"/>
        </w:rPr>
        <w:t>-</w:t>
      </w:r>
      <w:r w:rsidRPr="006F0AE2">
        <w:rPr>
          <w:rStyle w:val="ac"/>
          <w:sz w:val="28"/>
          <w:szCs w:val="28"/>
        </w:rPr>
        <w:t>cultural</w:t>
      </w:r>
      <w:r w:rsidRPr="006F0AE2">
        <w:rPr>
          <w:rStyle w:val="ac"/>
          <w:sz w:val="28"/>
          <w:szCs w:val="28"/>
          <w:lang w:val="ru-RU"/>
        </w:rPr>
        <w:t xml:space="preserve"> </w:t>
      </w:r>
      <w:r w:rsidRPr="006F0AE2">
        <w:rPr>
          <w:rStyle w:val="ac"/>
          <w:sz w:val="28"/>
          <w:szCs w:val="28"/>
        </w:rPr>
        <w:t>perspective</w:t>
      </w:r>
      <w:r w:rsidRPr="006F0AE2">
        <w:rPr>
          <w:sz w:val="28"/>
          <w:szCs w:val="28"/>
          <w:lang w:val="ru-RU"/>
        </w:rPr>
        <w:t>), що створює компактність і високий ступінь інформативності висловлювання. Такі конструкції поширені у працях, присвячених стилістиці, інтерпретації результатів чи аналізу порівняльних даних [6; 31; 49].</w:t>
      </w:r>
    </w:p>
    <w:p w14:paraId="71DF5F63"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 xml:space="preserve">У синтаксисі англомовного наукового письма важливу роль відіграють складнопідрядні речення, що дозволяють поєднувати описові, аргументативні та пояснювальні компоненти. У статтях із когнітивної лінгвістики й прикладної лінгвістики щільно використовуються підрядні конструкції з </w:t>
      </w:r>
      <w:r w:rsidRPr="006F0AE2">
        <w:rPr>
          <w:rStyle w:val="ac"/>
          <w:sz w:val="28"/>
          <w:szCs w:val="28"/>
        </w:rPr>
        <w:t>because</w:t>
      </w:r>
      <w:r w:rsidRPr="006F0AE2">
        <w:rPr>
          <w:rStyle w:val="ac"/>
          <w:sz w:val="28"/>
          <w:szCs w:val="28"/>
          <w:lang w:val="ru-RU"/>
        </w:rPr>
        <w:t xml:space="preserve">, </w:t>
      </w:r>
      <w:r w:rsidRPr="006F0AE2">
        <w:rPr>
          <w:rStyle w:val="ac"/>
          <w:sz w:val="28"/>
          <w:szCs w:val="28"/>
        </w:rPr>
        <w:t>although</w:t>
      </w:r>
      <w:r w:rsidRPr="006F0AE2">
        <w:rPr>
          <w:rStyle w:val="ac"/>
          <w:sz w:val="28"/>
          <w:szCs w:val="28"/>
          <w:lang w:val="ru-RU"/>
        </w:rPr>
        <w:t xml:space="preserve">, </w:t>
      </w:r>
      <w:r w:rsidRPr="006F0AE2">
        <w:rPr>
          <w:rStyle w:val="ac"/>
          <w:sz w:val="28"/>
          <w:szCs w:val="28"/>
        </w:rPr>
        <w:t>since</w:t>
      </w:r>
      <w:r w:rsidRPr="006F0AE2">
        <w:rPr>
          <w:rStyle w:val="ac"/>
          <w:sz w:val="28"/>
          <w:szCs w:val="28"/>
          <w:lang w:val="ru-RU"/>
        </w:rPr>
        <w:t xml:space="preserve">, </w:t>
      </w:r>
      <w:r w:rsidRPr="006F0AE2">
        <w:rPr>
          <w:rStyle w:val="ac"/>
          <w:sz w:val="28"/>
          <w:szCs w:val="28"/>
        </w:rPr>
        <w:t>which</w:t>
      </w:r>
      <w:r w:rsidRPr="006F0AE2">
        <w:rPr>
          <w:sz w:val="28"/>
          <w:szCs w:val="28"/>
          <w:lang w:val="ru-RU"/>
        </w:rPr>
        <w:t>, що допомагає авторам пояснювати зв’язки між частинами аналізу та обґрунтовувати свої твердження [27; 33].</w:t>
      </w:r>
    </w:p>
    <w:p w14:paraId="215B5187"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Окремої уваги заслуговує уживання безособових та пасивних конструкцій, які забезпечують об’єктивізовану манеру викладу (</w:t>
      </w:r>
      <w:r w:rsidRPr="006F0AE2">
        <w:rPr>
          <w:rStyle w:val="ac"/>
          <w:sz w:val="28"/>
          <w:szCs w:val="28"/>
        </w:rPr>
        <w:t>it</w:t>
      </w:r>
      <w:r w:rsidRPr="006F0AE2">
        <w:rPr>
          <w:rStyle w:val="ac"/>
          <w:sz w:val="28"/>
          <w:szCs w:val="28"/>
          <w:lang w:val="ru-RU"/>
        </w:rPr>
        <w:t xml:space="preserve"> </w:t>
      </w:r>
      <w:r w:rsidRPr="006F0AE2">
        <w:rPr>
          <w:rStyle w:val="ac"/>
          <w:sz w:val="28"/>
          <w:szCs w:val="28"/>
        </w:rPr>
        <w:t>is</w:t>
      </w:r>
      <w:r w:rsidRPr="006F0AE2">
        <w:rPr>
          <w:rStyle w:val="ac"/>
          <w:sz w:val="28"/>
          <w:szCs w:val="28"/>
          <w:lang w:val="ru-RU"/>
        </w:rPr>
        <w:t xml:space="preserve"> </w:t>
      </w:r>
      <w:r w:rsidRPr="006F0AE2">
        <w:rPr>
          <w:rStyle w:val="ac"/>
          <w:sz w:val="28"/>
          <w:szCs w:val="28"/>
        </w:rPr>
        <w:t>assumed</w:t>
      </w:r>
      <w:r w:rsidRPr="006F0AE2">
        <w:rPr>
          <w:rStyle w:val="ac"/>
          <w:sz w:val="28"/>
          <w:szCs w:val="28"/>
          <w:lang w:val="ru-RU"/>
        </w:rPr>
        <w:t xml:space="preserve"> </w:t>
      </w:r>
      <w:r w:rsidRPr="006F0AE2">
        <w:rPr>
          <w:rStyle w:val="ac"/>
          <w:sz w:val="28"/>
          <w:szCs w:val="28"/>
        </w:rPr>
        <w:t>that</w:t>
      </w:r>
      <w:r w:rsidRPr="006F0AE2">
        <w:rPr>
          <w:rStyle w:val="ac"/>
          <w:sz w:val="28"/>
          <w:szCs w:val="28"/>
          <w:lang w:val="ru-RU"/>
        </w:rPr>
        <w:t xml:space="preserve">, </w:t>
      </w:r>
      <w:r w:rsidRPr="006F0AE2">
        <w:rPr>
          <w:rStyle w:val="ac"/>
          <w:sz w:val="28"/>
          <w:szCs w:val="28"/>
        </w:rPr>
        <w:t>it</w:t>
      </w:r>
      <w:r w:rsidRPr="006F0AE2">
        <w:rPr>
          <w:rStyle w:val="ac"/>
          <w:sz w:val="28"/>
          <w:szCs w:val="28"/>
          <w:lang w:val="ru-RU"/>
        </w:rPr>
        <w:t xml:space="preserve"> </w:t>
      </w:r>
      <w:r w:rsidRPr="006F0AE2">
        <w:rPr>
          <w:rStyle w:val="ac"/>
          <w:sz w:val="28"/>
          <w:szCs w:val="28"/>
        </w:rPr>
        <w:t>can</w:t>
      </w:r>
      <w:r w:rsidRPr="006F0AE2">
        <w:rPr>
          <w:rStyle w:val="ac"/>
          <w:sz w:val="28"/>
          <w:szCs w:val="28"/>
          <w:lang w:val="ru-RU"/>
        </w:rPr>
        <w:t xml:space="preserve"> </w:t>
      </w:r>
      <w:r w:rsidRPr="006F0AE2">
        <w:rPr>
          <w:rStyle w:val="ac"/>
          <w:sz w:val="28"/>
          <w:szCs w:val="28"/>
        </w:rPr>
        <w:t>be</w:t>
      </w:r>
      <w:r w:rsidRPr="006F0AE2">
        <w:rPr>
          <w:rStyle w:val="ac"/>
          <w:sz w:val="28"/>
          <w:szCs w:val="28"/>
          <w:lang w:val="ru-RU"/>
        </w:rPr>
        <w:t xml:space="preserve"> </w:t>
      </w:r>
      <w:r w:rsidRPr="006F0AE2">
        <w:rPr>
          <w:rStyle w:val="ac"/>
          <w:sz w:val="28"/>
          <w:szCs w:val="28"/>
        </w:rPr>
        <w:t>observed</w:t>
      </w:r>
      <w:r w:rsidRPr="006F0AE2">
        <w:rPr>
          <w:rStyle w:val="ac"/>
          <w:sz w:val="28"/>
          <w:szCs w:val="28"/>
          <w:lang w:val="ru-RU"/>
        </w:rPr>
        <w:t xml:space="preserve">, </w:t>
      </w:r>
      <w:r w:rsidRPr="006F0AE2">
        <w:rPr>
          <w:rStyle w:val="ac"/>
          <w:sz w:val="28"/>
          <w:szCs w:val="28"/>
        </w:rPr>
        <w:t>it</w:t>
      </w:r>
      <w:r w:rsidRPr="006F0AE2">
        <w:rPr>
          <w:rStyle w:val="ac"/>
          <w:sz w:val="28"/>
          <w:szCs w:val="28"/>
          <w:lang w:val="ru-RU"/>
        </w:rPr>
        <w:t xml:space="preserve"> </w:t>
      </w:r>
      <w:r w:rsidRPr="006F0AE2">
        <w:rPr>
          <w:rStyle w:val="ac"/>
          <w:sz w:val="28"/>
          <w:szCs w:val="28"/>
        </w:rPr>
        <w:t>has</w:t>
      </w:r>
      <w:r w:rsidRPr="006F0AE2">
        <w:rPr>
          <w:rStyle w:val="ac"/>
          <w:sz w:val="28"/>
          <w:szCs w:val="28"/>
          <w:lang w:val="ru-RU"/>
        </w:rPr>
        <w:t xml:space="preserve"> </w:t>
      </w:r>
      <w:r w:rsidRPr="006F0AE2">
        <w:rPr>
          <w:rStyle w:val="ac"/>
          <w:sz w:val="28"/>
          <w:szCs w:val="28"/>
        </w:rPr>
        <w:t>been</w:t>
      </w:r>
      <w:r w:rsidRPr="006F0AE2">
        <w:rPr>
          <w:rStyle w:val="ac"/>
          <w:sz w:val="28"/>
          <w:szCs w:val="28"/>
          <w:lang w:val="ru-RU"/>
        </w:rPr>
        <w:t xml:space="preserve"> </w:t>
      </w:r>
      <w:r w:rsidRPr="006F0AE2">
        <w:rPr>
          <w:rStyle w:val="ac"/>
          <w:sz w:val="28"/>
          <w:szCs w:val="28"/>
        </w:rPr>
        <w:t>shown</w:t>
      </w:r>
      <w:r w:rsidRPr="006F0AE2">
        <w:rPr>
          <w:sz w:val="28"/>
          <w:szCs w:val="28"/>
          <w:lang w:val="ru-RU"/>
        </w:rPr>
        <w:t>). Такі структури активно використовуються в статтях природничо-технічного профілю та в дослідженнях, орієнтованих на емпіричні дані, де пріоритет надається опису результатів, а не авторській позиції [7; 56; 57].</w:t>
      </w:r>
    </w:p>
    <w:p w14:paraId="4753658F"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rPr>
        <w:t xml:space="preserve">Не менш характерними є лексико-граматичні засоби зв’язності: </w:t>
      </w:r>
      <w:r w:rsidRPr="006F0AE2">
        <w:rPr>
          <w:rStyle w:val="ac"/>
          <w:sz w:val="28"/>
          <w:szCs w:val="28"/>
        </w:rPr>
        <w:t>in contrast, moreover, specifically, consequently, for example</w:t>
      </w:r>
      <w:r w:rsidRPr="006F0AE2">
        <w:rPr>
          <w:sz w:val="28"/>
          <w:szCs w:val="28"/>
        </w:rPr>
        <w:t xml:space="preserve">. У дослідженнях аналізу дискурсу, лінгвістики тексту та академічного письма ці одиниці </w:t>
      </w:r>
      <w:r w:rsidRPr="006F0AE2">
        <w:rPr>
          <w:sz w:val="28"/>
          <w:szCs w:val="28"/>
        </w:rPr>
        <w:lastRenderedPageBreak/>
        <w:t xml:space="preserve">виконують важливу роль у структуруванні аргументації та керуванні читачевою інтерпретацією </w:t>
      </w:r>
      <w:r w:rsidRPr="006F0AE2">
        <w:rPr>
          <w:sz w:val="28"/>
          <w:szCs w:val="28"/>
          <w:lang w:val="ru-RU"/>
        </w:rPr>
        <w:t>[25; 28; 50]. Їх уживання забезпечує когезію тексту та створює передбачувану логіку викладу.</w:t>
      </w:r>
    </w:p>
    <w:p w14:paraId="656BFDA8" w14:textId="77777777" w:rsidR="006F0AE2" w:rsidRPr="006F0AE2" w:rsidRDefault="006F0AE2" w:rsidP="006F0AE2">
      <w:pPr>
        <w:pStyle w:val="a8"/>
        <w:spacing w:before="0" w:beforeAutospacing="0" w:after="0" w:afterAutospacing="0" w:line="360" w:lineRule="auto"/>
        <w:ind w:firstLine="720"/>
        <w:jc w:val="both"/>
        <w:rPr>
          <w:sz w:val="28"/>
          <w:szCs w:val="28"/>
          <w:lang w:val="ru-RU"/>
        </w:rPr>
      </w:pPr>
      <w:r w:rsidRPr="006F0AE2">
        <w:rPr>
          <w:sz w:val="28"/>
          <w:szCs w:val="28"/>
          <w:lang w:val="ru-RU"/>
        </w:rPr>
        <w:t>Загалом лексико-граматичні особливості англомовного академічного письма характеризуються високим ступенем стандартизації та стійкістю системних моделей. Вони забезпечують точність наукового опису, чіткість аргументації та стабільність жанрових форм. Аналіз продемонстрував, що вибір лексичних і граматичних засобів значною мірою визначається дисциплінарними нормами й типом дослідження, а також метою автора — представити результати максимально послідовно, логічно й переконливо.</w:t>
      </w:r>
    </w:p>
    <w:p w14:paraId="51F69AE2" w14:textId="77777777" w:rsidR="006F0AE2" w:rsidRDefault="006F0AE2" w:rsidP="00DE031F">
      <w:pPr>
        <w:rPr>
          <w:noProof/>
          <w:lang w:val="uk-UA"/>
        </w:rPr>
      </w:pPr>
    </w:p>
    <w:p w14:paraId="09E7B9BF" w14:textId="51C51EFA" w:rsidR="006C1BF9" w:rsidRPr="006C1BF9" w:rsidRDefault="006C1BF9" w:rsidP="006C1BF9">
      <w:pPr>
        <w:pStyle w:val="a8"/>
        <w:spacing w:before="0" w:beforeAutospacing="0" w:after="0" w:afterAutospacing="0" w:line="360" w:lineRule="auto"/>
        <w:ind w:firstLine="720"/>
        <w:jc w:val="both"/>
        <w:rPr>
          <w:sz w:val="28"/>
          <w:szCs w:val="28"/>
          <w:lang w:val="uk-UA"/>
        </w:rPr>
      </w:pPr>
      <w:r w:rsidRPr="006C1BF9">
        <w:rPr>
          <w:rStyle w:val="aa"/>
          <w:sz w:val="28"/>
          <w:szCs w:val="28"/>
          <w:lang w:val="uk-UA"/>
        </w:rPr>
        <w:t>1.</w:t>
      </w:r>
      <w:r w:rsidR="006E06A5">
        <w:rPr>
          <w:rStyle w:val="aa"/>
          <w:sz w:val="28"/>
          <w:szCs w:val="28"/>
          <w:lang w:val="uk-UA"/>
        </w:rPr>
        <w:t>4</w:t>
      </w:r>
      <w:r w:rsidRPr="006C1BF9">
        <w:rPr>
          <w:rStyle w:val="aa"/>
          <w:sz w:val="28"/>
          <w:szCs w:val="28"/>
          <w:lang w:val="uk-UA"/>
        </w:rPr>
        <w:t>. Методика дослідження</w:t>
      </w:r>
    </w:p>
    <w:p w14:paraId="19CD95CD" w14:textId="77777777" w:rsidR="006C1BF9" w:rsidRPr="006C1BF9" w:rsidRDefault="006C1BF9" w:rsidP="006C1BF9">
      <w:pPr>
        <w:pStyle w:val="a8"/>
        <w:spacing w:before="0" w:beforeAutospacing="0" w:after="0" w:afterAutospacing="0" w:line="360" w:lineRule="auto"/>
        <w:ind w:firstLine="720"/>
        <w:jc w:val="both"/>
        <w:rPr>
          <w:sz w:val="28"/>
          <w:szCs w:val="28"/>
          <w:lang w:val="uk-UA"/>
        </w:rPr>
      </w:pPr>
      <w:r w:rsidRPr="006C1BF9">
        <w:rPr>
          <w:sz w:val="28"/>
          <w:szCs w:val="28"/>
          <w:lang w:val="uk-UA"/>
        </w:rPr>
        <w:t>Методика дослідження метамови англомовних наукових текстів ґрунтується на поєднанні якісного й кількісного аналізу, що дозволяє простежити системні закономірності використання метамовних засобів, їхні функції та варіативність у різних дисциплінарних контекстах. У процесі роботи застосовано принципи дискурс-аналізу, лінгвістики тексту та корпусної лінгвістики, що забезпечує комплексний і багатоаспектний підхід до вивчення структури та риторичної організації наукового викладу.</w:t>
      </w:r>
    </w:p>
    <w:p w14:paraId="7EF8A2E6"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uk-UA"/>
        </w:rPr>
        <w:t xml:space="preserve">Матеріалом дослідження слугують англомовні наукові статті з гуманітарних, соціальних, природничих і технічних галузей, відібрані з фахових журналів, представлених у списку використаних джерел. До аналізу залучено публікації, що містять репрезентативний набір метамовних маркерів: засоби структурування тексту, вираження авторської позиції, побудови аргументації та міжтекстових зв’язків. </w:t>
      </w:r>
      <w:r w:rsidRPr="006C1BF9">
        <w:rPr>
          <w:sz w:val="28"/>
          <w:szCs w:val="28"/>
          <w:lang w:val="ru-RU"/>
        </w:rPr>
        <w:t>Такий підхід забезпечує можливість зіставлення метадискурсивних стратегій у різних дисциплінах.</w:t>
      </w:r>
    </w:p>
    <w:p w14:paraId="238E520F"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 xml:space="preserve">На першому етапі здійснено ідентифікацію лексико-граматичних характеристик метамови. Для цього проаналізовано маркери логічних переходів, послідовності викладу, уточнення, узагальнення та порівняння. Звернено увагу на синтаксичні моделі, що виконують організувальну функцію </w:t>
      </w:r>
      <w:r w:rsidRPr="006C1BF9">
        <w:rPr>
          <w:sz w:val="28"/>
          <w:szCs w:val="28"/>
          <w:lang w:val="ru-RU"/>
        </w:rPr>
        <w:lastRenderedPageBreak/>
        <w:t xml:space="preserve">(наприклад, конструкції типу </w:t>
      </w:r>
      <w:r w:rsidRPr="006C1BF9">
        <w:rPr>
          <w:rStyle w:val="aa"/>
          <w:sz w:val="28"/>
          <w:szCs w:val="28"/>
        </w:rPr>
        <w:t>this</w:t>
      </w:r>
      <w:r w:rsidRPr="006C1BF9">
        <w:rPr>
          <w:rStyle w:val="aa"/>
          <w:sz w:val="28"/>
          <w:szCs w:val="28"/>
          <w:lang w:val="ru-RU"/>
        </w:rPr>
        <w:t xml:space="preserve"> </w:t>
      </w:r>
      <w:r w:rsidRPr="006C1BF9">
        <w:rPr>
          <w:rStyle w:val="aa"/>
          <w:sz w:val="28"/>
          <w:szCs w:val="28"/>
        </w:rPr>
        <w:t>section</w:t>
      </w:r>
      <w:r w:rsidRPr="006C1BF9">
        <w:rPr>
          <w:rStyle w:val="aa"/>
          <w:sz w:val="28"/>
          <w:szCs w:val="28"/>
          <w:lang w:val="ru-RU"/>
        </w:rPr>
        <w:t xml:space="preserve"> </w:t>
      </w:r>
      <w:r w:rsidRPr="006C1BF9">
        <w:rPr>
          <w:rStyle w:val="aa"/>
          <w:sz w:val="28"/>
          <w:szCs w:val="28"/>
        </w:rPr>
        <w:t>discusses</w:t>
      </w:r>
      <w:r w:rsidRPr="006C1BF9">
        <w:rPr>
          <w:sz w:val="28"/>
          <w:szCs w:val="28"/>
          <w:lang w:val="ru-RU"/>
        </w:rPr>
        <w:t xml:space="preserve">, </w:t>
      </w:r>
      <w:r w:rsidRPr="006C1BF9">
        <w:rPr>
          <w:rStyle w:val="aa"/>
          <w:sz w:val="28"/>
          <w:szCs w:val="28"/>
        </w:rPr>
        <w:t>as</w:t>
      </w:r>
      <w:r w:rsidRPr="006C1BF9">
        <w:rPr>
          <w:rStyle w:val="aa"/>
          <w:sz w:val="28"/>
          <w:szCs w:val="28"/>
          <w:lang w:val="ru-RU"/>
        </w:rPr>
        <w:t xml:space="preserve"> </w:t>
      </w:r>
      <w:r w:rsidRPr="006C1BF9">
        <w:rPr>
          <w:rStyle w:val="aa"/>
          <w:sz w:val="28"/>
          <w:szCs w:val="28"/>
        </w:rPr>
        <w:t>shown</w:t>
      </w:r>
      <w:r w:rsidRPr="006C1BF9">
        <w:rPr>
          <w:rStyle w:val="aa"/>
          <w:sz w:val="28"/>
          <w:szCs w:val="28"/>
          <w:lang w:val="ru-RU"/>
        </w:rPr>
        <w:t xml:space="preserve"> </w:t>
      </w:r>
      <w:r w:rsidRPr="006C1BF9">
        <w:rPr>
          <w:rStyle w:val="aa"/>
          <w:sz w:val="28"/>
          <w:szCs w:val="28"/>
        </w:rPr>
        <w:t>above</w:t>
      </w:r>
      <w:r w:rsidRPr="006C1BF9">
        <w:rPr>
          <w:sz w:val="28"/>
          <w:szCs w:val="28"/>
          <w:lang w:val="ru-RU"/>
        </w:rPr>
        <w:t xml:space="preserve">, </w:t>
      </w:r>
      <w:r w:rsidRPr="006C1BF9">
        <w:rPr>
          <w:rStyle w:val="aa"/>
          <w:sz w:val="28"/>
          <w:szCs w:val="28"/>
        </w:rPr>
        <w:t>in</w:t>
      </w:r>
      <w:r w:rsidRPr="006C1BF9">
        <w:rPr>
          <w:rStyle w:val="aa"/>
          <w:sz w:val="28"/>
          <w:szCs w:val="28"/>
          <w:lang w:val="ru-RU"/>
        </w:rPr>
        <w:t xml:space="preserve"> </w:t>
      </w:r>
      <w:r w:rsidRPr="006C1BF9">
        <w:rPr>
          <w:rStyle w:val="aa"/>
          <w:sz w:val="28"/>
          <w:szCs w:val="28"/>
        </w:rPr>
        <w:t>contrast</w:t>
      </w:r>
      <w:r w:rsidRPr="006C1BF9">
        <w:rPr>
          <w:sz w:val="28"/>
          <w:szCs w:val="28"/>
          <w:lang w:val="ru-RU"/>
        </w:rPr>
        <w:t xml:space="preserve">, </w:t>
      </w:r>
      <w:r w:rsidRPr="006C1BF9">
        <w:rPr>
          <w:rStyle w:val="aa"/>
          <w:sz w:val="28"/>
          <w:szCs w:val="28"/>
        </w:rPr>
        <w:t>first</w:t>
      </w:r>
      <w:r w:rsidRPr="006C1BF9">
        <w:rPr>
          <w:rStyle w:val="aa"/>
          <w:sz w:val="28"/>
          <w:szCs w:val="28"/>
          <w:lang w:val="ru-RU"/>
        </w:rPr>
        <w:t xml:space="preserve"> / </w:t>
      </w:r>
      <w:r w:rsidRPr="006C1BF9">
        <w:rPr>
          <w:rStyle w:val="aa"/>
          <w:sz w:val="28"/>
          <w:szCs w:val="28"/>
        </w:rPr>
        <w:t>next</w:t>
      </w:r>
      <w:r w:rsidRPr="006C1BF9">
        <w:rPr>
          <w:rStyle w:val="aa"/>
          <w:sz w:val="28"/>
          <w:szCs w:val="28"/>
          <w:lang w:val="ru-RU"/>
        </w:rPr>
        <w:t xml:space="preserve"> / </w:t>
      </w:r>
      <w:r w:rsidRPr="006C1BF9">
        <w:rPr>
          <w:rStyle w:val="aa"/>
          <w:sz w:val="28"/>
          <w:szCs w:val="28"/>
        </w:rPr>
        <w:t>finally</w:t>
      </w:r>
      <w:r w:rsidRPr="006C1BF9">
        <w:rPr>
          <w:sz w:val="28"/>
          <w:szCs w:val="28"/>
          <w:lang w:val="ru-RU"/>
        </w:rPr>
        <w:t>), а також на засоби інтерпретаційного коментування. Це дозволило виявити стандартизовані схеми структурної організації наукового тексту.</w:t>
      </w:r>
    </w:p>
    <w:p w14:paraId="25EED0B5"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Другий етап передбачав типологізацію метамовних засобів. На основі аналізу фактичного матеріалу виокремлено основні групи метамовних одиниць: засоби структурування тексту, засоби авторського самопозиціонування та засоби міжтекстової взаємодії. Типологічний підхід дав змогу простежити їхні функції в науковому дискурсі та встановити, яким чином ці маркери формують логіку викладу, регулюють ступінь авторської присутності та забезпечують включеність тексту в наукову традицію.</w:t>
      </w:r>
    </w:p>
    <w:p w14:paraId="55C97FA0"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 xml:space="preserve">На третьому етапі було проведено функціонально-прагматичний аналіз маркерів структурування. Особливу увагу приділено тому, як такі одиниці, як </w:t>
      </w:r>
      <w:r w:rsidRPr="006F0AE2">
        <w:rPr>
          <w:rStyle w:val="aa"/>
          <w:b w:val="0"/>
          <w:bCs w:val="0"/>
          <w:sz w:val="28"/>
          <w:szCs w:val="28"/>
        </w:rPr>
        <w:t>in</w:t>
      </w:r>
      <w:r w:rsidRPr="006F0AE2">
        <w:rPr>
          <w:rStyle w:val="aa"/>
          <w:b w:val="0"/>
          <w:bCs w:val="0"/>
          <w:sz w:val="28"/>
          <w:szCs w:val="28"/>
          <w:lang w:val="ru-RU"/>
        </w:rPr>
        <w:t xml:space="preserve"> </w:t>
      </w:r>
      <w:r w:rsidRPr="006F0AE2">
        <w:rPr>
          <w:rStyle w:val="aa"/>
          <w:b w:val="0"/>
          <w:bCs w:val="0"/>
          <w:sz w:val="28"/>
          <w:szCs w:val="28"/>
        </w:rPr>
        <w:t>addition</w:t>
      </w:r>
      <w:r w:rsidRPr="006F0AE2">
        <w:rPr>
          <w:b/>
          <w:bCs/>
          <w:sz w:val="28"/>
          <w:szCs w:val="28"/>
          <w:lang w:val="ru-RU"/>
        </w:rPr>
        <w:t xml:space="preserve">, </w:t>
      </w:r>
      <w:r w:rsidRPr="006F0AE2">
        <w:rPr>
          <w:rStyle w:val="aa"/>
          <w:b w:val="0"/>
          <w:bCs w:val="0"/>
          <w:sz w:val="28"/>
          <w:szCs w:val="28"/>
        </w:rPr>
        <w:t>more</w:t>
      </w:r>
      <w:r w:rsidRPr="006F0AE2">
        <w:rPr>
          <w:rStyle w:val="aa"/>
          <w:b w:val="0"/>
          <w:bCs w:val="0"/>
          <w:sz w:val="28"/>
          <w:szCs w:val="28"/>
          <w:lang w:val="ru-RU"/>
        </w:rPr>
        <w:t xml:space="preserve"> </w:t>
      </w:r>
      <w:r w:rsidRPr="006F0AE2">
        <w:rPr>
          <w:rStyle w:val="aa"/>
          <w:b w:val="0"/>
          <w:bCs w:val="0"/>
          <w:sz w:val="28"/>
          <w:szCs w:val="28"/>
        </w:rPr>
        <w:t>specifically</w:t>
      </w:r>
      <w:r w:rsidRPr="006F0AE2">
        <w:rPr>
          <w:b/>
          <w:bCs/>
          <w:sz w:val="28"/>
          <w:szCs w:val="28"/>
          <w:lang w:val="ru-RU"/>
        </w:rPr>
        <w:t xml:space="preserve">, </w:t>
      </w:r>
      <w:r w:rsidRPr="006F0AE2">
        <w:rPr>
          <w:rStyle w:val="aa"/>
          <w:b w:val="0"/>
          <w:bCs w:val="0"/>
          <w:sz w:val="28"/>
          <w:szCs w:val="28"/>
        </w:rPr>
        <w:t>consequently</w:t>
      </w:r>
      <w:r w:rsidRPr="006F0AE2">
        <w:rPr>
          <w:b/>
          <w:bCs/>
          <w:sz w:val="28"/>
          <w:szCs w:val="28"/>
          <w:lang w:val="ru-RU"/>
        </w:rPr>
        <w:t xml:space="preserve">, </w:t>
      </w:r>
      <w:r w:rsidRPr="006F0AE2">
        <w:rPr>
          <w:rStyle w:val="aa"/>
          <w:b w:val="0"/>
          <w:bCs w:val="0"/>
          <w:sz w:val="28"/>
          <w:szCs w:val="28"/>
        </w:rPr>
        <w:t>to</w:t>
      </w:r>
      <w:r w:rsidRPr="006F0AE2">
        <w:rPr>
          <w:rStyle w:val="aa"/>
          <w:b w:val="0"/>
          <w:bCs w:val="0"/>
          <w:sz w:val="28"/>
          <w:szCs w:val="28"/>
          <w:lang w:val="ru-RU"/>
        </w:rPr>
        <w:t xml:space="preserve"> </w:t>
      </w:r>
      <w:r w:rsidRPr="006F0AE2">
        <w:rPr>
          <w:rStyle w:val="aa"/>
          <w:b w:val="0"/>
          <w:bCs w:val="0"/>
          <w:sz w:val="28"/>
          <w:szCs w:val="28"/>
        </w:rPr>
        <w:t>summarize</w:t>
      </w:r>
      <w:r w:rsidRPr="006C1BF9">
        <w:rPr>
          <w:sz w:val="28"/>
          <w:szCs w:val="28"/>
          <w:lang w:val="ru-RU"/>
        </w:rPr>
        <w:t>, сигналізують логічні переходи, підтримують послідовність викладу та допомагають читачеві орієнтуватися в аргументації. Аналіз також охопив випадки, коли автори використовують складні композиційні структури та пояснювальні вставки для точнішої організації наукового тексту.</w:t>
      </w:r>
    </w:p>
    <w:p w14:paraId="2E320F18"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 xml:space="preserve">Четвертий етап зосереджувався на засобах вираження авторської позиції та способах міжтекстової взаємодії. Вивчено використання першої особи, коментарів щодо процедури дослідження, модальних конструкцій, а також засобів, що вказують на позиції інших учених (наприклад, </w:t>
      </w:r>
      <w:r w:rsidRPr="006F0AE2">
        <w:rPr>
          <w:rStyle w:val="aa"/>
          <w:b w:val="0"/>
          <w:bCs w:val="0"/>
          <w:sz w:val="28"/>
          <w:szCs w:val="28"/>
        </w:rPr>
        <w:t>previous</w:t>
      </w:r>
      <w:r w:rsidRPr="006F0AE2">
        <w:rPr>
          <w:rStyle w:val="aa"/>
          <w:b w:val="0"/>
          <w:bCs w:val="0"/>
          <w:sz w:val="28"/>
          <w:szCs w:val="28"/>
          <w:lang w:val="ru-RU"/>
        </w:rPr>
        <w:t xml:space="preserve"> </w:t>
      </w:r>
      <w:r w:rsidRPr="006F0AE2">
        <w:rPr>
          <w:rStyle w:val="aa"/>
          <w:b w:val="0"/>
          <w:bCs w:val="0"/>
          <w:sz w:val="28"/>
          <w:szCs w:val="28"/>
        </w:rPr>
        <w:t>studies</w:t>
      </w:r>
      <w:r w:rsidRPr="006F0AE2">
        <w:rPr>
          <w:rStyle w:val="aa"/>
          <w:b w:val="0"/>
          <w:bCs w:val="0"/>
          <w:sz w:val="28"/>
          <w:szCs w:val="28"/>
          <w:lang w:val="ru-RU"/>
        </w:rPr>
        <w:t xml:space="preserve"> </w:t>
      </w:r>
      <w:r w:rsidRPr="006F0AE2">
        <w:rPr>
          <w:rStyle w:val="aa"/>
          <w:b w:val="0"/>
          <w:bCs w:val="0"/>
          <w:sz w:val="28"/>
          <w:szCs w:val="28"/>
        </w:rPr>
        <w:t>suggest</w:t>
      </w:r>
      <w:r w:rsidRPr="006F0AE2">
        <w:rPr>
          <w:b/>
          <w:bCs/>
          <w:sz w:val="28"/>
          <w:szCs w:val="28"/>
          <w:lang w:val="ru-RU"/>
        </w:rPr>
        <w:t xml:space="preserve">, </w:t>
      </w:r>
      <w:r w:rsidRPr="006F0AE2">
        <w:rPr>
          <w:rStyle w:val="aa"/>
          <w:b w:val="0"/>
          <w:bCs w:val="0"/>
          <w:sz w:val="28"/>
          <w:szCs w:val="28"/>
        </w:rPr>
        <w:t>as</w:t>
      </w:r>
      <w:r w:rsidRPr="006F0AE2">
        <w:rPr>
          <w:rStyle w:val="aa"/>
          <w:b w:val="0"/>
          <w:bCs w:val="0"/>
          <w:sz w:val="28"/>
          <w:szCs w:val="28"/>
          <w:lang w:val="ru-RU"/>
        </w:rPr>
        <w:t xml:space="preserve"> </w:t>
      </w:r>
      <w:r w:rsidRPr="006F0AE2">
        <w:rPr>
          <w:rStyle w:val="aa"/>
          <w:b w:val="0"/>
          <w:bCs w:val="0"/>
          <w:sz w:val="28"/>
          <w:szCs w:val="28"/>
        </w:rPr>
        <w:t>noted</w:t>
      </w:r>
      <w:r w:rsidRPr="006F0AE2">
        <w:rPr>
          <w:rStyle w:val="aa"/>
          <w:b w:val="0"/>
          <w:bCs w:val="0"/>
          <w:sz w:val="28"/>
          <w:szCs w:val="28"/>
          <w:lang w:val="ru-RU"/>
        </w:rPr>
        <w:t xml:space="preserve"> </w:t>
      </w:r>
      <w:r w:rsidRPr="006F0AE2">
        <w:rPr>
          <w:rStyle w:val="aa"/>
          <w:b w:val="0"/>
          <w:bCs w:val="0"/>
          <w:sz w:val="28"/>
          <w:szCs w:val="28"/>
        </w:rPr>
        <w:t>by</w:t>
      </w:r>
      <w:r w:rsidRPr="006F0AE2">
        <w:rPr>
          <w:b/>
          <w:bCs/>
          <w:sz w:val="28"/>
          <w:szCs w:val="28"/>
          <w:lang w:val="ru-RU"/>
        </w:rPr>
        <w:t xml:space="preserve">, </w:t>
      </w:r>
      <w:r w:rsidRPr="006F0AE2">
        <w:rPr>
          <w:rStyle w:val="aa"/>
          <w:b w:val="0"/>
          <w:bCs w:val="0"/>
          <w:sz w:val="28"/>
          <w:szCs w:val="28"/>
        </w:rPr>
        <w:t>it</w:t>
      </w:r>
      <w:r w:rsidRPr="006F0AE2">
        <w:rPr>
          <w:rStyle w:val="aa"/>
          <w:b w:val="0"/>
          <w:bCs w:val="0"/>
          <w:sz w:val="28"/>
          <w:szCs w:val="28"/>
          <w:lang w:val="ru-RU"/>
        </w:rPr>
        <w:t xml:space="preserve"> </w:t>
      </w:r>
      <w:r w:rsidRPr="006F0AE2">
        <w:rPr>
          <w:rStyle w:val="aa"/>
          <w:b w:val="0"/>
          <w:bCs w:val="0"/>
          <w:sz w:val="28"/>
          <w:szCs w:val="28"/>
        </w:rPr>
        <w:t>has</w:t>
      </w:r>
      <w:r w:rsidRPr="006F0AE2">
        <w:rPr>
          <w:rStyle w:val="aa"/>
          <w:b w:val="0"/>
          <w:bCs w:val="0"/>
          <w:sz w:val="28"/>
          <w:szCs w:val="28"/>
          <w:lang w:val="ru-RU"/>
        </w:rPr>
        <w:t xml:space="preserve"> </w:t>
      </w:r>
      <w:r w:rsidRPr="006F0AE2">
        <w:rPr>
          <w:rStyle w:val="aa"/>
          <w:b w:val="0"/>
          <w:bCs w:val="0"/>
          <w:sz w:val="28"/>
          <w:szCs w:val="28"/>
        </w:rPr>
        <w:t>been</w:t>
      </w:r>
      <w:r w:rsidRPr="006F0AE2">
        <w:rPr>
          <w:rStyle w:val="aa"/>
          <w:b w:val="0"/>
          <w:bCs w:val="0"/>
          <w:sz w:val="28"/>
          <w:szCs w:val="28"/>
          <w:lang w:val="ru-RU"/>
        </w:rPr>
        <w:t xml:space="preserve"> </w:t>
      </w:r>
      <w:r w:rsidRPr="006F0AE2">
        <w:rPr>
          <w:rStyle w:val="aa"/>
          <w:b w:val="0"/>
          <w:bCs w:val="0"/>
          <w:sz w:val="28"/>
          <w:szCs w:val="28"/>
        </w:rPr>
        <w:t>argued</w:t>
      </w:r>
      <w:r w:rsidRPr="006F0AE2">
        <w:rPr>
          <w:rStyle w:val="aa"/>
          <w:b w:val="0"/>
          <w:bCs w:val="0"/>
          <w:sz w:val="28"/>
          <w:szCs w:val="28"/>
          <w:lang w:val="ru-RU"/>
        </w:rPr>
        <w:t xml:space="preserve"> </w:t>
      </w:r>
      <w:r w:rsidRPr="006F0AE2">
        <w:rPr>
          <w:rStyle w:val="aa"/>
          <w:b w:val="0"/>
          <w:bCs w:val="0"/>
          <w:sz w:val="28"/>
          <w:szCs w:val="28"/>
        </w:rPr>
        <w:t>that</w:t>
      </w:r>
      <w:r w:rsidRPr="006C1BF9">
        <w:rPr>
          <w:sz w:val="28"/>
          <w:szCs w:val="28"/>
          <w:lang w:val="ru-RU"/>
        </w:rPr>
        <w:t>). Цей аналіз дозволив визначити специфіку авторського голосу в різних наукових галузях та особливості інтерпретаційних стратегій.</w:t>
      </w:r>
    </w:p>
    <w:p w14:paraId="5179C9C2"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 xml:space="preserve">Завершальний етап полягав у дисциплінарному порівнянні метамовних стратегій. На основі розділу 2 встановлено, що гуманітарні науки тяжіють до діалогічної моделі викладу та активнішого використання пояснювальних і інтерпретаційних маркерів, тоді як природничі та технічні дисципліни характеризуються стриманістю, стандартизованими структурними схемами та </w:t>
      </w:r>
      <w:r w:rsidRPr="006C1BF9">
        <w:rPr>
          <w:sz w:val="28"/>
          <w:szCs w:val="28"/>
          <w:lang w:val="ru-RU"/>
        </w:rPr>
        <w:lastRenderedPageBreak/>
        <w:t>мінімальною авторською присутністю. Міждисциплінарні публікації поєднують обидві моделі. Це дозволило визначити роль метамови як індикатора дисциплінарної специфіки.</w:t>
      </w:r>
    </w:p>
    <w:p w14:paraId="483E009A" w14:textId="77777777" w:rsidR="006C1BF9" w:rsidRPr="006C1BF9" w:rsidRDefault="006C1BF9" w:rsidP="006C1BF9">
      <w:pPr>
        <w:pStyle w:val="a8"/>
        <w:spacing w:before="0" w:beforeAutospacing="0" w:after="0" w:afterAutospacing="0" w:line="360" w:lineRule="auto"/>
        <w:ind w:firstLine="720"/>
        <w:jc w:val="both"/>
        <w:rPr>
          <w:sz w:val="28"/>
          <w:szCs w:val="28"/>
          <w:lang w:val="ru-RU"/>
        </w:rPr>
      </w:pPr>
      <w:r w:rsidRPr="006C1BF9">
        <w:rPr>
          <w:sz w:val="28"/>
          <w:szCs w:val="28"/>
          <w:lang w:val="ru-RU"/>
        </w:rPr>
        <w:t>Таким чином, застосована методика забезпечує всебічне дослідження метамови англомовних наукових текстів, охоплюючи її формальні, семантичні, функціональні та прагматичні характеристики, а також варіативність у різних академічних традиціях.</w:t>
      </w:r>
    </w:p>
    <w:p w14:paraId="3F21568A" w14:textId="77777777" w:rsidR="007B16B2" w:rsidRPr="004D794F" w:rsidRDefault="007B16B2" w:rsidP="00DE031F">
      <w:pPr>
        <w:rPr>
          <w:noProof/>
          <w:lang w:val="uk-UA"/>
        </w:rPr>
      </w:pPr>
    </w:p>
    <w:p w14:paraId="7D01B45C" w14:textId="77777777" w:rsidR="00AD0878" w:rsidRPr="004D794F" w:rsidRDefault="00AD0878" w:rsidP="00DF43C8">
      <w:pPr>
        <w:ind w:firstLine="720"/>
        <w:outlineLvl w:val="1"/>
        <w:rPr>
          <w:b/>
          <w:noProof/>
          <w:lang w:val="uk-UA"/>
        </w:rPr>
      </w:pPr>
      <w:bookmarkStart w:id="5" w:name="_Toc221006729"/>
      <w:r w:rsidRPr="004D794F">
        <w:rPr>
          <w:b/>
          <w:noProof/>
          <w:lang w:val="uk-UA"/>
        </w:rPr>
        <w:t>Висновки до розділу 1</w:t>
      </w:r>
      <w:bookmarkEnd w:id="5"/>
      <w:r w:rsidRPr="004D794F">
        <w:rPr>
          <w:b/>
          <w:noProof/>
          <w:lang w:val="uk-UA"/>
        </w:rPr>
        <w:t xml:space="preserve"> </w:t>
      </w:r>
    </w:p>
    <w:p w14:paraId="45713185" w14:textId="77777777" w:rsidR="00AD0878" w:rsidRPr="004D794F" w:rsidRDefault="00AD0878" w:rsidP="005747BC">
      <w:pPr>
        <w:ind w:firstLine="0"/>
        <w:rPr>
          <w:noProof/>
          <w:lang w:val="uk-UA"/>
        </w:rPr>
      </w:pPr>
    </w:p>
    <w:p w14:paraId="22859E26" w14:textId="77777777" w:rsidR="00D41B46" w:rsidRPr="004D794F" w:rsidRDefault="00D41B46" w:rsidP="00D41B46">
      <w:pPr>
        <w:rPr>
          <w:noProof/>
          <w:lang w:val="uk-UA"/>
        </w:rPr>
      </w:pPr>
      <w:r w:rsidRPr="004D794F">
        <w:rPr>
          <w:noProof/>
          <w:lang w:val="uk-UA"/>
        </w:rPr>
        <w:t xml:space="preserve">Отже, метамова – це мова, яку використовують для опису й аналізу іншої мови чи тексту. Вона виконує важливу роль у науковій комунікації, допомагаючи автору структурувати знання, організовувати аргументацію та встановлювати діалог із науковою спільнотою. Метамова має рефлексивний характер – вона дозволяє не тільки описувати досліджуване явище, а й коментувати сам процес дослідження, пояснювати методологічні рішення та обґрунтовувати висновки. У науковому тексті метамова виконує організаційні функції, допомагає читачеві орієнтуватися у складній структурі тексту, розуміти логічні зв'язки між ідеями та слідкувати за розгортанням наукової думки. Крім того, через метамовні засоби автор демонструє свою академічну компетентність, знання дисциплінарних конвенцій і здатність до критичного мислення. </w:t>
      </w:r>
    </w:p>
    <w:p w14:paraId="7B10E1AE" w14:textId="77777777" w:rsidR="00D41B46" w:rsidRPr="004D794F" w:rsidRDefault="00D41B46" w:rsidP="00D41B46">
      <w:pPr>
        <w:rPr>
          <w:noProof/>
          <w:lang w:val="uk-UA"/>
        </w:rPr>
      </w:pPr>
      <w:r w:rsidRPr="004D794F">
        <w:rPr>
          <w:noProof/>
          <w:lang w:val="uk-UA"/>
        </w:rPr>
        <w:t xml:space="preserve">Науковий стиль англійської мови характеризується специфічними мовними засобами на всіх рівнях. На лексичному рівні переважає термінологічна та абстрактна лексика, відсутні емоційно забарвлені слова та розмовні вирази. Граматично науковий стиль відзначається переважанням іменників над дієсловами, використанням пасивних конструкцій і модальних дієслів для вираження впевненості. Синтаксично тексти побудовані складно, з багаторівневим підпорядкуванням речень і різноманітними засобами зв'язності. Основні функції наукового стилю – інформативна, доказова, </w:t>
      </w:r>
      <w:r w:rsidRPr="004D794F">
        <w:rPr>
          <w:noProof/>
          <w:lang w:val="uk-UA"/>
        </w:rPr>
        <w:lastRenderedPageBreak/>
        <w:t>комунікативна та кумулятивна. Жанрова диференціація включає статті, монографії, дисертації, тези конференцій та огляди літератури, кожен з яких має специфічні мовні характеристики. Сучасні тенденції свідчать про демократизацію наукового стилю, зростання його доступності та персоналізації, хоча основні вимоги до точності, логічності та обґрунтованості залишаються незмінними. Англомовна академічна культура високо цінує оригінальність дослідження, критичність мислення, академічну доброчесність і експліцитність аргументації.</w:t>
      </w:r>
    </w:p>
    <w:p w14:paraId="51AED429" w14:textId="77777777" w:rsidR="00F035E0" w:rsidRPr="004D794F" w:rsidRDefault="00F035E0" w:rsidP="00D41B46">
      <w:pPr>
        <w:rPr>
          <w:noProof/>
          <w:lang w:val="uk-UA"/>
        </w:rPr>
      </w:pPr>
    </w:p>
    <w:p w14:paraId="3B0DFDCA" w14:textId="77777777" w:rsidR="00F035E0" w:rsidRPr="004D794F" w:rsidRDefault="00F035E0" w:rsidP="00D41B46">
      <w:pPr>
        <w:rPr>
          <w:noProof/>
          <w:lang w:val="uk-UA"/>
        </w:rPr>
      </w:pPr>
    </w:p>
    <w:p w14:paraId="22CE0082" w14:textId="77777777" w:rsidR="00F035E0" w:rsidRPr="004D794F" w:rsidRDefault="00F035E0" w:rsidP="00D41B46">
      <w:pPr>
        <w:rPr>
          <w:noProof/>
          <w:lang w:val="uk-UA"/>
        </w:rPr>
      </w:pPr>
    </w:p>
    <w:p w14:paraId="53F631B3" w14:textId="77777777" w:rsidR="00F035E0" w:rsidRPr="004D794F" w:rsidRDefault="00F035E0" w:rsidP="00D41B46">
      <w:pPr>
        <w:rPr>
          <w:noProof/>
          <w:lang w:val="uk-UA"/>
        </w:rPr>
      </w:pPr>
    </w:p>
    <w:p w14:paraId="26DD7BE4" w14:textId="77777777" w:rsidR="00F035E0" w:rsidRPr="004D794F" w:rsidRDefault="00F035E0" w:rsidP="00D41B46">
      <w:pPr>
        <w:rPr>
          <w:noProof/>
          <w:lang w:val="uk-UA"/>
        </w:rPr>
      </w:pPr>
    </w:p>
    <w:p w14:paraId="19E6A7D5" w14:textId="77777777" w:rsidR="00D30AE9" w:rsidRPr="004D794F" w:rsidRDefault="00D30AE9" w:rsidP="00D41B46">
      <w:pPr>
        <w:rPr>
          <w:noProof/>
          <w:lang w:val="uk-UA"/>
        </w:rPr>
      </w:pPr>
    </w:p>
    <w:p w14:paraId="40C14D3A" w14:textId="77777777" w:rsidR="00D30AE9" w:rsidRPr="004D794F" w:rsidRDefault="00D30AE9" w:rsidP="00D41B46">
      <w:pPr>
        <w:rPr>
          <w:noProof/>
          <w:lang w:val="uk-UA"/>
        </w:rPr>
      </w:pPr>
    </w:p>
    <w:p w14:paraId="52BC8269" w14:textId="77777777" w:rsidR="00D30AE9" w:rsidRPr="004D794F" w:rsidRDefault="00D30AE9" w:rsidP="00D41B46">
      <w:pPr>
        <w:rPr>
          <w:noProof/>
          <w:lang w:val="uk-UA"/>
        </w:rPr>
      </w:pPr>
    </w:p>
    <w:p w14:paraId="24E3D5E8" w14:textId="77777777" w:rsidR="00D30AE9" w:rsidRPr="004D794F" w:rsidRDefault="00D30AE9" w:rsidP="00D41B46">
      <w:pPr>
        <w:rPr>
          <w:noProof/>
          <w:lang w:val="uk-UA"/>
        </w:rPr>
      </w:pPr>
    </w:p>
    <w:p w14:paraId="5391DE00" w14:textId="68B2B0C6" w:rsidR="00D30AE9" w:rsidRDefault="00D30AE9" w:rsidP="00D41B46">
      <w:pPr>
        <w:rPr>
          <w:noProof/>
          <w:lang w:val="uk-UA"/>
        </w:rPr>
      </w:pPr>
    </w:p>
    <w:p w14:paraId="2A348EF2" w14:textId="3D5CACC9" w:rsidR="006F0AE2" w:rsidRDefault="006F0AE2" w:rsidP="00D41B46">
      <w:pPr>
        <w:rPr>
          <w:noProof/>
          <w:lang w:val="uk-UA"/>
        </w:rPr>
      </w:pPr>
    </w:p>
    <w:p w14:paraId="275D70D0" w14:textId="46BDB494" w:rsidR="006F0AE2" w:rsidRDefault="006F0AE2" w:rsidP="00D41B46">
      <w:pPr>
        <w:rPr>
          <w:noProof/>
          <w:lang w:val="uk-UA"/>
        </w:rPr>
      </w:pPr>
    </w:p>
    <w:p w14:paraId="76C56382" w14:textId="0D8778F3" w:rsidR="006F0AE2" w:rsidRDefault="006F0AE2" w:rsidP="00D41B46">
      <w:pPr>
        <w:rPr>
          <w:noProof/>
          <w:lang w:val="uk-UA"/>
        </w:rPr>
      </w:pPr>
    </w:p>
    <w:p w14:paraId="2137CC89" w14:textId="74AE5778" w:rsidR="006F0AE2" w:rsidRDefault="006F0AE2" w:rsidP="00D41B46">
      <w:pPr>
        <w:rPr>
          <w:noProof/>
          <w:lang w:val="uk-UA"/>
        </w:rPr>
      </w:pPr>
    </w:p>
    <w:p w14:paraId="5F5E7D2B" w14:textId="46F4CE16" w:rsidR="006F0AE2" w:rsidRDefault="006F0AE2" w:rsidP="00D41B46">
      <w:pPr>
        <w:rPr>
          <w:noProof/>
          <w:lang w:val="uk-UA"/>
        </w:rPr>
      </w:pPr>
    </w:p>
    <w:p w14:paraId="3892F84F" w14:textId="794CD220" w:rsidR="006F0AE2" w:rsidRDefault="006F0AE2" w:rsidP="00D41B46">
      <w:pPr>
        <w:rPr>
          <w:noProof/>
          <w:lang w:val="uk-UA"/>
        </w:rPr>
      </w:pPr>
    </w:p>
    <w:p w14:paraId="13261741" w14:textId="3756D562" w:rsidR="006F0AE2" w:rsidRDefault="006F0AE2" w:rsidP="00D41B46">
      <w:pPr>
        <w:rPr>
          <w:noProof/>
          <w:lang w:val="uk-UA"/>
        </w:rPr>
      </w:pPr>
    </w:p>
    <w:p w14:paraId="1944CFFE" w14:textId="7FEC105F" w:rsidR="006F0AE2" w:rsidRDefault="006F0AE2" w:rsidP="00D41B46">
      <w:pPr>
        <w:rPr>
          <w:noProof/>
          <w:lang w:val="uk-UA"/>
        </w:rPr>
      </w:pPr>
    </w:p>
    <w:p w14:paraId="1E3D0932" w14:textId="77777777" w:rsidR="006F0AE2" w:rsidRPr="004D794F" w:rsidRDefault="006F0AE2" w:rsidP="00D41B46">
      <w:pPr>
        <w:rPr>
          <w:noProof/>
          <w:lang w:val="uk-UA"/>
        </w:rPr>
      </w:pPr>
    </w:p>
    <w:p w14:paraId="1DFE9319" w14:textId="77777777" w:rsidR="00F035E0" w:rsidRPr="004D794F" w:rsidRDefault="00F035E0" w:rsidP="00D41B46">
      <w:pPr>
        <w:rPr>
          <w:noProof/>
          <w:lang w:val="uk-UA"/>
        </w:rPr>
      </w:pPr>
    </w:p>
    <w:p w14:paraId="4A5DEB8A" w14:textId="2696803C" w:rsidR="00F035E0" w:rsidRDefault="00F035E0" w:rsidP="00D41B46">
      <w:pPr>
        <w:rPr>
          <w:noProof/>
          <w:lang w:val="uk-UA"/>
        </w:rPr>
      </w:pPr>
    </w:p>
    <w:p w14:paraId="76C232B1" w14:textId="131FB9A6" w:rsidR="006F0AE2" w:rsidRDefault="006F0AE2" w:rsidP="00D41B46">
      <w:pPr>
        <w:rPr>
          <w:noProof/>
          <w:lang w:val="uk-UA"/>
        </w:rPr>
      </w:pPr>
    </w:p>
    <w:p w14:paraId="1021F596" w14:textId="77777777" w:rsidR="00DF43C8" w:rsidRPr="004D794F" w:rsidRDefault="00DF43C8" w:rsidP="00DF43C8">
      <w:pPr>
        <w:ind w:firstLine="0"/>
        <w:jc w:val="center"/>
        <w:outlineLvl w:val="0"/>
        <w:rPr>
          <w:b/>
          <w:noProof/>
          <w:lang w:val="uk-UA"/>
        </w:rPr>
      </w:pPr>
      <w:bookmarkStart w:id="6" w:name="_Toc221006730"/>
      <w:r w:rsidRPr="004D794F">
        <w:rPr>
          <w:b/>
          <w:noProof/>
          <w:lang w:val="uk-UA"/>
        </w:rPr>
        <w:lastRenderedPageBreak/>
        <w:t>РОЗДІЛ 2</w:t>
      </w:r>
      <w:bookmarkEnd w:id="6"/>
    </w:p>
    <w:p w14:paraId="01D736EA" w14:textId="77777777" w:rsidR="007C57CC" w:rsidRPr="004D794F" w:rsidRDefault="007C57CC" w:rsidP="00DF43C8">
      <w:pPr>
        <w:ind w:firstLine="0"/>
        <w:jc w:val="center"/>
        <w:outlineLvl w:val="0"/>
        <w:rPr>
          <w:b/>
          <w:noProof/>
          <w:lang w:val="uk-UA"/>
        </w:rPr>
      </w:pPr>
      <w:bookmarkStart w:id="7" w:name="_Toc221006731"/>
      <w:r w:rsidRPr="004D794F">
        <w:rPr>
          <w:b/>
          <w:noProof/>
          <w:lang w:val="uk-UA"/>
        </w:rPr>
        <w:t>АНАЛІЗ МЕТАМОВНИХ ЗАСОБІВ В АНГЛОМОВНИХ НАУКОВИХ ТЕКСТАХ</w:t>
      </w:r>
      <w:bookmarkEnd w:id="7"/>
    </w:p>
    <w:p w14:paraId="3862640F" w14:textId="77777777" w:rsidR="007C57CC" w:rsidRPr="004D794F" w:rsidRDefault="007C57CC" w:rsidP="007C57CC">
      <w:pPr>
        <w:ind w:firstLine="0"/>
        <w:rPr>
          <w:noProof/>
          <w:lang w:val="uk-UA"/>
        </w:rPr>
      </w:pPr>
    </w:p>
    <w:p w14:paraId="31A55E02" w14:textId="77777777" w:rsidR="007C57CC" w:rsidRPr="004D794F" w:rsidRDefault="007C57CC" w:rsidP="00DF43C8">
      <w:pPr>
        <w:ind w:firstLine="720"/>
        <w:outlineLvl w:val="1"/>
        <w:rPr>
          <w:b/>
          <w:noProof/>
          <w:lang w:val="uk-UA"/>
        </w:rPr>
      </w:pPr>
      <w:bookmarkStart w:id="8" w:name="_Toc221006732"/>
      <w:r w:rsidRPr="004D794F">
        <w:rPr>
          <w:b/>
          <w:noProof/>
          <w:lang w:val="uk-UA"/>
        </w:rPr>
        <w:t>2.1. Лексико-граматичні характеристики метамови в англомовних наукових текстах</w:t>
      </w:r>
      <w:bookmarkEnd w:id="8"/>
      <w:r w:rsidRPr="004D794F">
        <w:rPr>
          <w:b/>
          <w:noProof/>
          <w:lang w:val="uk-UA"/>
        </w:rPr>
        <w:t xml:space="preserve"> </w:t>
      </w:r>
    </w:p>
    <w:p w14:paraId="301432F1" w14:textId="77777777" w:rsidR="00961F9B" w:rsidRPr="004D794F" w:rsidRDefault="00961F9B" w:rsidP="00961F9B">
      <w:pPr>
        <w:spacing w:line="240" w:lineRule="auto"/>
        <w:ind w:firstLine="0"/>
        <w:jc w:val="left"/>
        <w:rPr>
          <w:rFonts w:eastAsia="Times New Roman"/>
          <w:noProof/>
          <w:sz w:val="24"/>
          <w:szCs w:val="24"/>
          <w:lang w:val="uk-UA"/>
        </w:rPr>
      </w:pPr>
    </w:p>
    <w:p w14:paraId="474BD590"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Метамова англомовного наукового дискурсу реалізується насамперед через стійкі лексико-граматичні моделі, які допомагають авторові не лише подавати фактичний зміст, а й керувати читачем: показувати структуру тексту, коментувати власні твердження, позначати ступінь упевненості та налагоджувати умовний «діалог» з аудиторією [25; 27; 38]. Такі одиниці не додають нових даних про об’єкт дослідження, але пояснюють, як ці дані слід читати, оцінювати й пов’язувати між собою.</w:t>
      </w:r>
    </w:p>
    <w:p w14:paraId="434CDD77"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Одна з базових груп метамови – це засоби організації тексту. Вони оформлюються як сполучники, прислівники та усталені вирази, що сигналиють послідовність викладу або зміну логічного кроку: for example, for instance, in addition, however, therefore, in contrast, in conclusion тощо. Типовими є речення на кшталт: “However, these findings should be interpreted with caution” або “In the following section, we discuss the methodological implications of our study”. Такі конструкції допомагають читачеві орієнтуватися у структурі статті, чітко бачити, де автор переходить від огляду літератури до опису методики, від результатів – до їх обговорення [11; 22; 50].</w:t>
      </w:r>
    </w:p>
    <w:p w14:paraId="76D8E423"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Важливою складовою метамови є засоби вираження авторської оцінки та ступеня впевненості. Як показують дослідження анотацій, вступів і розділів «Обговорення», автори активно використовують дієслова, прикметники, прислівники й модальні дієслова, щоб пом’якшити або, навпаки, підсилити твердження [24; 33]. Пом’якшувальні одиниці (may, might, can, tend to, seem, possible, likely, it appears that, it seems that) дозволяють продемонструвати наукову обережність: “These results may indicate a shift in disciplinary writing </w:t>
      </w:r>
      <w:r w:rsidRPr="00371570">
        <w:rPr>
          <w:sz w:val="28"/>
          <w:szCs w:val="28"/>
          <w:lang w:val="uk-UA"/>
        </w:rPr>
        <w:lastRenderedPageBreak/>
        <w:t>practices”, “It seems that novice writers rely more on boosters than experienced authors”. Посилювальні одиниці (clearly, obviously, undoubtedly, strongly, it is evident that, our results demonstrate that) працюють інакше: “Our findings clearly show that interactional metadiscourse is discipline-sensitive”, “It is evident that self-mention has increased over the last decades” [24; 26; 37]. Через такі лексико-граматичні моделі автор задає рамку сприйняття: читач одразу бачить, що є припущенням, а що позиціонується як стійкий висновок.</w:t>
      </w:r>
    </w:p>
    <w:p w14:paraId="79B4FE9C"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Окремий пласт становлять засоби вираження авторської присутності. У сучасних англомовних статтях простежується чіткий баланс між особистими формами (“I”, “we”) та безособовими конструкціями (пасив, узагальнені підмети типу this paper, this study). Наприклад: “In this article, we examine the use of interactional metadiscourse in electrical engineering research papers” або “This study investigates how readers are engaged in PhD candidature reports” [15; 30; 32]. Використання “we” дозволяє авторові взяти на себе відповідальність за інтерпретацію (“In this paper, we argue that…”), тоді як формули на кшталт “It is argued that…” чи “The present study shows that…” створюють більш відсторонений, «об’єктивізований» тон. Діахронічні дослідження показують зростання частоти прямих самозгадок (“I/we”) і скорочення суто безособового викладу, що свідчить про поступову переорієнтацію на більш відкритий, «видимий» авторський голос у науці [32; 51–53].</w:t>
      </w:r>
    </w:p>
    <w:p w14:paraId="2F989617"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Не менш показовими є лексико-граматичні засоби взаємодії з читачем. До них належать звернення до спільного досвіду та спільної уваги (“as we can see”, “as shown in Table 2”, “as noted above”), риторичні запитання (“Why is this distinction important for practitioners?”), директиви (“Consider the following example”, “See Table 3 for a summary”) [17; 21; 40]. Вони оформлюються через імператив, питальні речення або конструкції з дієсловами see, consider, note, що надає текстові діалогічного характеру: читач не лише пасивно сприймає інформацію, а й ніби виконує запропоновані автором кроки. Так, у статтях з англійської для академічних цілей трапляються формули “As we can see from </w:t>
      </w:r>
      <w:r w:rsidRPr="00371570">
        <w:rPr>
          <w:sz w:val="28"/>
          <w:szCs w:val="28"/>
          <w:lang w:val="uk-UA"/>
        </w:rPr>
        <w:lastRenderedPageBreak/>
        <w:t>Figure 1, hedges are more frequent in the social sciences” або “Consider the following extract, which illustrates the use of boosters in student writing” [17; 30].</w:t>
      </w:r>
    </w:p>
    <w:p w14:paraId="0BC2CE18"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До метамови належать також пояснювальні конструкції, якими автор переформульовує, уточнює або ілюструє термін чи складну ідею. Цю функцію виконують вирази that is (to say), in other words, in this sense, that is, in our study, for example, for instance, such as. Наприклад: “Metadiscourse, that is, the language we use to organize our texts and engage our readers, has been widely studied in recent decades” або “Hedges, such as may, might, and seem, allow writers to present claims more cautiously” [7; 9; 13]. Такі одиниці оформлюються як вставні конструкції, часто відокремлюються комами або дужками і слугують сигналом: далі буде «перекладено» спеціалізовану інформацію на більш доступний опис.</w:t>
      </w:r>
    </w:p>
    <w:p w14:paraId="4B692B1C"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Ще одна важлива група – це засоби посилання на джерела знань, тобто евіденціали. Вони вказують, на чиїх даних і висновках ґрунтується твердження, і реалізуються через дієслова на кшталт show, demonstrate, suggest, report, argue, claim у поєднанні з прізвищами авторів або узагальненими підметами: “Previous studies have shown that interactional metadiscourse varies across disciplines”, “Hu and Cao (2011) suggest that English-medium journals favour stronger boosters”, “Earlier research has demonstrated the importance of self-mention for authorial identity” [21; 22; 24; 56]. Граматично ці конструкції зазвичай подаються в теперішньому простому часі (present simple) або теперішньому завершеному (present perfect), що створює ефект актуальності й тривалості наукової традиції.</w:t>
      </w:r>
    </w:p>
    <w:p w14:paraId="1CA7BA73"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Нарешті, численні зіставні дослідження показують, що вибір конкретних лексико-граматичних моделей метамови залежить від дисципліни та академічної культури. У статтях з гуманітарних і соціальних наук автори частіше використовують хеджі, самозгадування й засоби залучення читача, тоді як у природничих і технічних галузях переважають текстоорганізувальні маркери, безособові конструкції та пасивні форми [18; 20; 38; 49]. У роботах авторів, для яких англійська мова не є рідною, часто спостерігається вужчий </w:t>
      </w:r>
      <w:r w:rsidRPr="00371570">
        <w:rPr>
          <w:sz w:val="28"/>
          <w:szCs w:val="28"/>
          <w:lang w:val="uk-UA"/>
        </w:rPr>
        <w:lastRenderedPageBreak/>
        <w:t>набір хеджів і бустерів, а також копіювання формул рідної мови, що зумовлює відмінності у тональності та ступені «видимості» автора [16; 34; 39].</w:t>
      </w:r>
    </w:p>
    <w:p w14:paraId="69A8891E"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Отже, лексико-граматичні характеристики метамови в англомовних наукових текстах охоплюють цілу низку засобів – від простих сполучників і прислівників до стійких формул із модальними дієсловами та конструкціями самозгадування. Усі вони працюють разом як система організації та коментування наукового викладу: допомагають вибудувати логіку тексту, позначити авторську позицію, залучити читача до співучасті в інтерпретації та вписати індивідуальне дослідження у ширший контекст дисциплінарного знання.</w:t>
      </w:r>
    </w:p>
    <w:p w14:paraId="1DC62A75" w14:textId="77777777" w:rsidR="00C03894" w:rsidRPr="00371570" w:rsidRDefault="00C03894" w:rsidP="00371570">
      <w:pPr>
        <w:ind w:firstLine="720"/>
        <w:outlineLvl w:val="1"/>
        <w:rPr>
          <w:b/>
          <w:noProof/>
          <w:szCs w:val="28"/>
          <w:lang w:val="uk-UA"/>
        </w:rPr>
      </w:pPr>
    </w:p>
    <w:p w14:paraId="27DBE7CF" w14:textId="7733EADD" w:rsidR="007C57CC" w:rsidRPr="00371570" w:rsidRDefault="007C57CC" w:rsidP="00371570">
      <w:pPr>
        <w:ind w:firstLine="720"/>
        <w:outlineLvl w:val="1"/>
        <w:rPr>
          <w:b/>
          <w:noProof/>
          <w:szCs w:val="28"/>
          <w:lang w:val="uk-UA"/>
        </w:rPr>
      </w:pPr>
      <w:bookmarkStart w:id="9" w:name="_Toc221006733"/>
      <w:r w:rsidRPr="00371570">
        <w:rPr>
          <w:b/>
          <w:noProof/>
          <w:szCs w:val="28"/>
          <w:lang w:val="uk-UA"/>
        </w:rPr>
        <w:t>2.2. Типологія метамовних засобів у науковій комунікації</w:t>
      </w:r>
      <w:bookmarkEnd w:id="9"/>
      <w:r w:rsidRPr="00371570">
        <w:rPr>
          <w:b/>
          <w:noProof/>
          <w:szCs w:val="28"/>
          <w:lang w:val="uk-UA"/>
        </w:rPr>
        <w:t xml:space="preserve"> </w:t>
      </w:r>
    </w:p>
    <w:p w14:paraId="14DB2E0C"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Метамова англомовних наукових текстів постає як багатофункційний інструмент, за допомогою якого автор структурує виклад, коментує логіку дослідження, демонструє власну позицію та вибудовує взаємодію з читачем. У корпусі проаналізованих статей [7; 11; 17; 22; 25; 27; 33; 38] простежується кілька стабільних груп метамовних засобів, які формують основу академічної комунікації.</w:t>
      </w:r>
    </w:p>
    <w:p w14:paraId="37824EDD"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Першу групу становлять засоби організації тексту. Вони позначають послідовність викладу, логічні переходи та структурні межі розділів. До них належать такі одиниці, як however, therefore, in contrast, a further point is, in the following section, to summarise. У наукових статтях вони оформлюють «каркас» тексту, завдяки якому читач легко відстежує аргументацію. Формули на кшталт «In this section, we outline the analytical procedure» або «To summarise, these results indicate…» демонструють їхню здатність робити структуру викладу прозорою для адресата [11; 50].</w:t>
      </w:r>
    </w:p>
    <w:p w14:paraId="1D183939"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Другу групу утворюють засоби, спрямовані на встановлення контакту з читачем. Вони створюють ефект діалогу та залучають реципієнта до процесу інтерпретації. Найчастіше це звернення до уваги (as we can see, as shown in Table 2), інструктивні репліки (consider the following example, see Figure 1) або </w:t>
      </w:r>
      <w:r w:rsidRPr="00371570">
        <w:rPr>
          <w:sz w:val="28"/>
          <w:szCs w:val="28"/>
          <w:lang w:val="uk-UA"/>
        </w:rPr>
        <w:lastRenderedPageBreak/>
        <w:t>риторичні запитання (Why is this distinction important?). Такі одиниці показують, що науковий текст не є монологом, а передбачає активну співучасть читача [17; 30; 40].</w:t>
      </w:r>
    </w:p>
    <w:p w14:paraId="4557F761"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Третю групу формують засоби авторської присутності та позиціонування. До них належать самозгадування (I, we), формулювання авторської позиції (we argue, we propose, we suggest), а також конструкції, які демонструють контроль автора над інтерпретацією («this study demonstrates», «the analysis shows»). Сучасні англомовні статті виявляють посилення тенденції до використання першої особи, що виражає дослідницьку активність та залученість автора [32; 51–53].</w:t>
      </w:r>
    </w:p>
    <w:p w14:paraId="5ABA1C81"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Четверту групу становлять пояснювальні засоби, що забезпечують точність і прозорість тексту. Вони уточнюють терміни, розкривають логіку аналізу та уточнюють висновки (that is, in this sense, specifically, for example). Формули з цієї групи дозволяють автору відразу окреслити спосіб розуміння певного поняття або методологічного рішення, що особливо важливо у статтях з лінгвістики та гуманітаристики [9; 13].</w:t>
      </w:r>
    </w:p>
    <w:p w14:paraId="30E459A8"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П’ята група пов’язана з різними дисциплінарними стилями. У соціально-гуманітарних статтях переважають звернення до читача, коментувальні фрази та відкриті прояви авторської позиції. Натомість у природничих і технічних науках домінують нейтральні структурні маркери, безособові формули та мінімальний прояв суб’єктивності, що пояснюється прагненням до максимальної об’єктивності викладу [18; 20; 38]. Такі відмінності свідчать про те, що метамова відображає не лише індивідуальний стиль автора, а й культурні та методологічні норми наукової спільноти.</w:t>
      </w:r>
    </w:p>
    <w:p w14:paraId="43503EE0"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Узагальнюючи, метамова англомовного наукового дискурсу функціонує як комплекс лексико-граматичних засобів, що забезпечують логічну цілісність, аргументативну прозорість та взаємодію між автором і читачем. Вона є ключовим механізмом академічного письма, який дозволяє дослідникові керувати сприйняттям тексту, пояснювати аналітичні кроки й вибудовувати переконливу наукову комунікацію.</w:t>
      </w:r>
    </w:p>
    <w:p w14:paraId="3AF5811D" w14:textId="77777777" w:rsidR="00C03894" w:rsidRPr="00371570" w:rsidRDefault="00C03894" w:rsidP="00371570">
      <w:pPr>
        <w:ind w:firstLine="720"/>
        <w:outlineLvl w:val="1"/>
        <w:rPr>
          <w:b/>
          <w:noProof/>
          <w:szCs w:val="28"/>
          <w:lang w:val="uk-UA"/>
        </w:rPr>
      </w:pPr>
    </w:p>
    <w:p w14:paraId="7489E641" w14:textId="7697DC90" w:rsidR="007C57CC" w:rsidRPr="00371570" w:rsidRDefault="007C57CC" w:rsidP="00371570">
      <w:pPr>
        <w:ind w:firstLine="720"/>
        <w:outlineLvl w:val="1"/>
        <w:rPr>
          <w:b/>
          <w:noProof/>
          <w:szCs w:val="28"/>
          <w:lang w:val="uk-UA"/>
        </w:rPr>
      </w:pPr>
      <w:bookmarkStart w:id="10" w:name="_Toc221006734"/>
      <w:r w:rsidRPr="00371570">
        <w:rPr>
          <w:b/>
          <w:noProof/>
          <w:szCs w:val="28"/>
          <w:lang w:val="uk-UA"/>
        </w:rPr>
        <w:t>2.3. Метамовні маркери структурування наукового тексту</w:t>
      </w:r>
      <w:bookmarkEnd w:id="10"/>
      <w:r w:rsidRPr="00371570">
        <w:rPr>
          <w:b/>
          <w:noProof/>
          <w:szCs w:val="28"/>
          <w:lang w:val="uk-UA"/>
        </w:rPr>
        <w:t xml:space="preserve"> </w:t>
      </w:r>
    </w:p>
    <w:p w14:paraId="695352DB" w14:textId="77777777" w:rsidR="007C57CC" w:rsidRPr="00371570" w:rsidRDefault="007C57CC" w:rsidP="00371570">
      <w:pPr>
        <w:ind w:firstLine="720"/>
        <w:rPr>
          <w:noProof/>
          <w:szCs w:val="28"/>
          <w:lang w:val="uk-UA"/>
        </w:rPr>
      </w:pPr>
    </w:p>
    <w:p w14:paraId="01C2FDBA"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Структурування є одним із центральних завдань наукового письма, оскільки саме чітка організація матеріалу забезпечує зрозумілість викладу, логічність аргументації та можливість відтворення наукового аналізу. Метамовні маркери структурування виконують роль навігаційних сигналів, що допомагають читачеві орієнтуватися в архітектоніці тексту та передбачати подальший розвиток думки автора. На матеріалі англомовних наукових статей із корпусу [11; 13; 17; 22; 25; 27; 28; 33; 38] можна виокремити кілька сталих типів таких маркерів, які формують логічний каркас академічного дискурсу.</w:t>
      </w:r>
    </w:p>
    <w:p w14:paraId="308C78FA"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Однією з найпомітніших груп є маркери послідовності, які сигналізують про рух аргументації вперед: first, first of all, to begin with, next, then, finally. Наприклад, у статті зазначено: «First, we outline the methodological considerations; next, we present the data analysis» [11]. Такі одиниці формують лінійну структуру викладу і допомагають читачеві утримувати загальний напрямок аргументації.</w:t>
      </w:r>
    </w:p>
    <w:p w14:paraId="1809CF57"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Важливу роль відіграють маркери переходу між частинами тексту. Вони з’єднують блоки інформації та позначають зміну фокусу: however, in contrast, more importantly, in addition, moreover, on the other hand. У статті з міждисциплінарного аналізу знаходимо приклад: «However, this assumption does not fully account for the variation across disciplines» [33]. Подібні маркери виконують функцію мостів між розділами, забезпечуючи плавність і логічність викладу.</w:t>
      </w:r>
    </w:p>
    <w:p w14:paraId="4B63EFC8"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До маркерів структурування також належать рамкові формули, які окреслюють будову дослідження та орієнтують читача у текстовій структурі: in this section, the following part discusses, the next subsection examines, the study is organized as follows. У статті з корпусної лінгвістики зазначено: «The article is structured as follows: Section 2 provides theoretical background, Section 3 </w:t>
      </w:r>
      <w:r w:rsidRPr="00371570">
        <w:rPr>
          <w:sz w:val="28"/>
          <w:szCs w:val="28"/>
          <w:lang w:val="uk-UA"/>
        </w:rPr>
        <w:lastRenderedPageBreak/>
        <w:t>outlines the corpus and methods…» [28]. Такі формули створюють ефект прозорої архітектури тексту і полегшують навігацію.</w:t>
      </w:r>
    </w:p>
    <w:p w14:paraId="53F2A7D1"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До структурних маркерів належать і підсумкові одиниці, які завершують логічний блок та переходять до узагальнення: in sum, to conclude this section, overall, to summarise. Наприклад: «Overall, these findings demonstrate significant cross-cultural variation» [22]. Подібні маркери дають змогу зафіксувати завершення аргументу та підготувати читача до нового аналітичного етапу.</w:t>
      </w:r>
    </w:p>
    <w:p w14:paraId="1F1CE6CD"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Окрему групу становлять маркери уточнення і пояснення, що допомагають розкрити складні поняття: that is, namely, more specifically, in other words. Так, у статті з прикладної лінгвістики читаємо: «More specifically, this category refers to markers that signal the author’s stance» [27]. Уточнювальні маркери не лише пояснюють термінологію, а й підсилюють логічну зв’язність наукового дискурсу.</w:t>
      </w:r>
    </w:p>
    <w:p w14:paraId="32CF1333" w14:textId="77777777" w:rsidR="00C03894" w:rsidRPr="00371570" w:rsidRDefault="00C03894"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Ці типи маркерів функціонують у взаємозв’язку, створюючи послідовну і логічно організовану текстову структуру, яка дозволяє реалізувати ключові принципи академічного письма — прозорість, відтворюваність та аргументативну цілісність. Метамовні засоби структурування не просто оформлюють текст, а виступають фундаментальним інструментом наукової комунікації, який забезпечує читачеві доступ до складної інформації та сприяє точному тлумаченню результатів дослідження.</w:t>
      </w:r>
    </w:p>
    <w:p w14:paraId="45F05D52" w14:textId="77777777" w:rsidR="007C57CC" w:rsidRPr="00371570" w:rsidRDefault="007C57CC" w:rsidP="00371570">
      <w:pPr>
        <w:ind w:firstLine="720"/>
        <w:rPr>
          <w:noProof/>
          <w:szCs w:val="28"/>
          <w:lang w:val="uk-UA"/>
        </w:rPr>
      </w:pPr>
    </w:p>
    <w:p w14:paraId="3138DD0B" w14:textId="77777777" w:rsidR="007C57CC" w:rsidRPr="00371570" w:rsidRDefault="007C57CC" w:rsidP="00371570">
      <w:pPr>
        <w:ind w:firstLine="720"/>
        <w:outlineLvl w:val="1"/>
        <w:rPr>
          <w:b/>
          <w:noProof/>
          <w:szCs w:val="28"/>
          <w:lang w:val="uk-UA"/>
        </w:rPr>
      </w:pPr>
      <w:bookmarkStart w:id="11" w:name="_Toc221006735"/>
      <w:r w:rsidRPr="00371570">
        <w:rPr>
          <w:b/>
          <w:noProof/>
          <w:szCs w:val="28"/>
          <w:lang w:val="uk-UA"/>
        </w:rPr>
        <w:t>2.4. Засоби вираження авторської позиції та міжтекстової взаємодії</w:t>
      </w:r>
      <w:bookmarkEnd w:id="11"/>
      <w:r w:rsidRPr="00371570">
        <w:rPr>
          <w:b/>
          <w:noProof/>
          <w:szCs w:val="28"/>
          <w:lang w:val="uk-UA"/>
        </w:rPr>
        <w:t xml:space="preserve"> </w:t>
      </w:r>
    </w:p>
    <w:p w14:paraId="20974D74"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У науковій комунікації авторська позиція має подвійне значення: вона, з одного боку, демонструє відповідальність дослідника за викладені твердження, а з іншого — формує його академічну ідентичність, вбудовуючи текст у ширший дискурсивний простір науки. Метамовні засоби, що виражають позицію автора та забезпечують взаємодію з іншими текстами, виконують ключову функцію у конструюванні переконливості, аргументативної логіки та діалогічності наукового дискурсу. Аналіз </w:t>
      </w:r>
      <w:r w:rsidRPr="00371570">
        <w:rPr>
          <w:sz w:val="28"/>
          <w:szCs w:val="28"/>
          <w:lang w:val="uk-UA"/>
        </w:rPr>
        <w:lastRenderedPageBreak/>
        <w:t>англомовних наукових статей із корпусу [6; 14; 17; 22; 27; 30; 32; 33; 35; 51] засвідчує наявність кількох стабільних типів таких засобів.</w:t>
      </w:r>
    </w:p>
    <w:p w14:paraId="67833162"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Одним із центральних способів вираження авторської позиції є самопозначення — використання займенників I, we, our або конструкцій на позначення наукового колективу. У сучасних англомовних текстах дедалі частіше фіксується тенденція до відкритої авторської присутності, зокрема у вступних та обговорювальних розділах. У статті зазначено: «In this paper, we argue that the interactional dimension has been underestimated» [27]. Подібні конструкції не лише позначають суб’єкта дослідження, а й підкреслюють участь автора у формуванні наукової аргументації.</w:t>
      </w:r>
    </w:p>
    <w:p w14:paraId="2F0A5910"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Другим важливим інструментом позиціювання є маркери оцінювання, що дозволяють автору вказати на важливість, новизну або обмеження результатів: important, significant, noteworthy, problematic, unexpected. Наприклад: «A significant limitation of previous studies concerns the lack of cross-disciplinary comparison» [22]. Такі одиниці допомагають структурувати оцінний простір тексту, визначаючи, які аспекти є ключовими для інтерпретації результатів.</w:t>
      </w:r>
    </w:p>
    <w:p w14:paraId="3B079A32"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До засобів формування зв’язку з читачем належать апелятивні та інклюзивні формули, що створюють ефект співучасті. Статті демонструють такі конструкції: «As we can see from Table 2…» [30] або «Let us now consider the implications of these findings» [17]. Подібні маркери формують діалогічний тон, зменшуючи дистанцію між автором та аудиторією і забезпечуючи спільне «прочитання» даних.</w:t>
      </w:r>
    </w:p>
    <w:p w14:paraId="2DB352C5"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Важливою ознакою авторської позиції є і засоби демонстрації впевненості або обмеженості знань. У наукових текстах часто фіксуються формули на позначення припущення та ймовірності: seems, appears, may suggest, can be interpreted as. У статті зазначено: «These patterns may indicate discipline-specific preferences» [33]. Такі конструкції дозволяють уникнути категоричності, що є етичною нормою наукової аргументації.</w:t>
      </w:r>
    </w:p>
    <w:p w14:paraId="537B2AE7"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lastRenderedPageBreak/>
        <w:t>Не менш важливою складовою метамовної системи є міжтекстова взаємодія. Вона реалізується через посилання на попередні дослідження, співвіднесення нових результатів з уже існуючими даними та коментування позицій інших авторів. У багатьох статтях зустрічаємо формули: «Previous studies have shown…» [51], «As noted by earlier researchers…» [17], «This finding contrasts with the results reported in…» [6]. Такі маркери створюють інтелектуальний контекст дослідження, вписують текст у наукову традицію та демонструють ступінь обізнаності автора у проблематиці.</w:t>
      </w:r>
    </w:p>
    <w:p w14:paraId="3729C9DE"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Окрему групу становлять порівняльні формули, що забезпечують аналітичний зв’язок між різними джерелами або підходами. У корпусі знаходимо вислови типу: «In contrast to the claims made by X…» або «Similar to the findings of Y, our data indicate…» [32]. Це дозволяє формувати наративну логіку через зіставлення та узгодження різних позицій.</w:t>
      </w:r>
    </w:p>
    <w:p w14:paraId="59321D58"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Засоби вираження авторської позиції та маркери міжтекстової взаємодії виконують центральну функцію у формуванні наукової аргументації, оскільки через них текст перетворюється на елемент ширшого інтелектуального діалогу. Вони забезпечують баланс між суб’єктивністю та науковою об’єктивністю, дозволяють автору демонструвати власну залученість до дослідницької традиції та створюють умови для прозорої, коректної та переконливої наукової комунікації.</w:t>
      </w:r>
    </w:p>
    <w:p w14:paraId="21FF2110" w14:textId="77777777" w:rsidR="007C57CC" w:rsidRPr="00371570" w:rsidRDefault="007C57CC" w:rsidP="00371570">
      <w:pPr>
        <w:ind w:firstLine="720"/>
        <w:rPr>
          <w:noProof/>
          <w:szCs w:val="28"/>
          <w:lang w:val="uk-UA"/>
        </w:rPr>
      </w:pPr>
    </w:p>
    <w:p w14:paraId="53A42546" w14:textId="77777777" w:rsidR="007C57CC" w:rsidRPr="00371570" w:rsidRDefault="007C57CC" w:rsidP="00371570">
      <w:pPr>
        <w:ind w:firstLine="720"/>
        <w:outlineLvl w:val="1"/>
        <w:rPr>
          <w:b/>
          <w:noProof/>
          <w:szCs w:val="28"/>
          <w:lang w:val="uk-UA"/>
        </w:rPr>
      </w:pPr>
      <w:bookmarkStart w:id="12" w:name="_Toc221006736"/>
      <w:r w:rsidRPr="00371570">
        <w:rPr>
          <w:b/>
          <w:noProof/>
          <w:szCs w:val="28"/>
          <w:lang w:val="uk-UA"/>
        </w:rPr>
        <w:t>2.5. Метадискурсивні стратегії в англомовних наукових публікаціях різних галузей</w:t>
      </w:r>
      <w:bookmarkEnd w:id="12"/>
    </w:p>
    <w:p w14:paraId="45598E94"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Порівняльний аналіз англомовних наукових публікацій свідчить, що метамова функціонує не як універсальний «шаблон», а як гнучкий інструмент, який адаптується до завдань конкретної галузі знань, типу дослідження та очікувань академічної спільноти. Умовно ті самі групи засобів (структурування тексту, вираження авторської позиції, звернення до читача, уточнення термінів тощо) використовуються майже в усіх дисциплінах, але </w:t>
      </w:r>
      <w:r w:rsidRPr="00371570">
        <w:rPr>
          <w:sz w:val="28"/>
          <w:szCs w:val="28"/>
          <w:lang w:val="uk-UA"/>
        </w:rPr>
        <w:lastRenderedPageBreak/>
        <w:t>їхні поєднання, частотність і прагматичні акценти суттєво різняться [11; 20; 38; 49].</w:t>
      </w:r>
    </w:p>
    <w:p w14:paraId="17BF954A"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 публікаціях з мовознавства, педагогіки, соціальних наук на перший план виходить орієнтація на читача та деталізоване коментування аналітичних кроків. Автори часто використовують першої особи однини або множини (“In this paper, we argue…”, “I will show that…”), активно пояснюють логіку аналізу (“In this sense, we use the term…”, “More specifically, this category refers to…”), залучають читача до спільного розгляду матеріалу (“As we can see from Table 1…”, “Consider the following example”) [17; 21; 30; 34]. Такий стиль метамови формує діалогічний характер викладу: текст подається як спільне «прочитання» даних, а не як одностороннє повідомлення результатів.</w:t>
      </w:r>
    </w:p>
    <w:p w14:paraId="2BCF0356"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Для природничих наук і технічних галузей (інженерія, фізика, інформатика) характерна більш стримана, «об’єктивізована» метамова. Тут значно частіше використовуються безособові конструкції (“It is shown that…”, “The results are presented in Table 2”) і пасивні форми, а авторська присутність максимально згладжується [15; 29; 57]. Коментарі щодо структури та ходу аналізу подаються переважно через нейтральні рамкові формули на кшталт “The paper is organised as follows…”, “Section 3 describes the experimental setup”, без активного залучення читача. Така стратегія корелює з уявленням про науковий текст як про «звіт про експеримент», у якому домінують дані, а не авторський голос.</w:t>
      </w:r>
    </w:p>
    <w:p w14:paraId="3FBFD0B6"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Медичні, психологічні й міждисциплінарні дослідження, що поєднують кількісні й якісні підходи, демонструють проміжну модель. З одного боку, зберігається висока частка нейтральних, безособових форм, з іншого — автори охоче застосовують засоби пояснення та оцінювання, коли йдеться про практичні наслідки результатів: “These findings are particularly important for…”, “From a clinical perspective, this suggests that…”, “The present study contributes to our understanding of…” [20; 21; 56]. Метамова тут спрямована не лише на опис структури тексту, а й на підкреслення значущості результатів для професійної спільноти.</w:t>
      </w:r>
    </w:p>
    <w:p w14:paraId="3CB6A11F"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lastRenderedPageBreak/>
        <w:t>Показовими є відмінності між публікаціями з гуманітаристики та політичних/суспільних наук. У мовознавчих і літературознавчих статтях значна увага приділяється розгортанню аргументації, зіставленню різних підходів та інтерпретацій. Відповідно, активно використовуються порівняльні конструкції на кшталт “In contrast to previous studies…”, “Similar to the findings of…”, “Our analysis extends the work of…” [11; 27; 33]. Авторська позиція тут постає як інтерпретативна: дослідник не лише фіксує дані, а й пропонує нове прочитання вже відомих фактів.</w:t>
      </w:r>
    </w:p>
    <w:p w14:paraId="454FF548"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 політичних студіях та суспільних дослідженнях метамова часто набуває більш виразного оцінного характеру. Автори чіткіше артикулюють власне ставлення до описуваних явищ, уводять оцінні прикметники (significant, problematic, controversial, critical) та формулювання на кшталт “This raises important questions about…”, “A key challenge here is…”, “A major implication of these findings is…” [36; 49]. Такі стратегії відображають тісний зв’язок досліджуваних тем із суспільно-політичним контекстом та підвищену відповідальність за інтерпретацію.</w:t>
      </w:r>
    </w:p>
    <w:p w14:paraId="2781AEE3"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Численні контрастивні роботи, що порівнюють академічні тексти різних мов і культур, показують, що навіть у межах однієї дисципліни вибір метамовних стратегій залежить від національних традицій наукового письма. Англомовні тексти загалом демонструють більшу відкритість авторської позиції, систематичне використання засобів звернення до читача й чіткі рамкові сигнали структури (“This article focuses on…”, “In what follows, we examine…”), тоді як низка інших традицій віддає перевагу більш імпліцитній авторській присутності та менш розгорнутим коментарям щодо структури [18; 20; 39].</w:t>
      </w:r>
    </w:p>
    <w:p w14:paraId="351F0B3D" w14:textId="258CD4EF"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 xml:space="preserve">Таким чином, метадискурсивні стратегії в англомовних наукових публікаціях різних галузей виявляють як спільну основу (наявність засобів структурування, коментування, позиціювання), так і чіткі дисциплінарні відмінності у способі їх поєднання. </w:t>
      </w:r>
    </w:p>
    <w:p w14:paraId="69D367E8"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lastRenderedPageBreak/>
        <w:t>У гуманітарних та соціальних науках переважає комунікативна модель, орієнтована на відкриту взаємодію з читачем. Тексти цих галузей містять значну кількість коментарів автора щодо ходу аргументації, уточнення ключових понять, пояснення логіки дослідження та залучення читача до інтерпретаційного процесу. Такий підхід пов’язаний зі специфікою гуманітарного знання, де результатом є не лише констатація фактів, а й їхнє теоретичне осмислення, порівняння існуючих підходів та побудова власної позиції дослідника.</w:t>
      </w:r>
    </w:p>
    <w:p w14:paraId="6E462571"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 природничих та технічних дисциплінах домінує інша стратегія, що ґрунтується на максимально нейтральному, об’єктивізованому викладі матеріалу. Автори віддають перевагу безособовим конструкціям, узагальненим описам процедур і результатів, чіткому поданню структурних елементів дослідження без розгорнутих інтерпретаційних коментарів. Такий спосіб організації метамови відповідає вимогам до відтворюваності експериментів, точності опису та стандартизованості наукового звіту.</w:t>
      </w:r>
    </w:p>
    <w:p w14:paraId="14174B0D" w14:textId="77777777" w:rsidR="00C96D1E" w:rsidRPr="00371570"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Міждисциплінарні галузі демонструють змішану модель, у якій поєднано елементи обох зазначених стратегій. Дослідження, що поєднують аналітичні методи гуманітаристики з емпіричними моделями природничих наук (наприклад, когнітивні науки, освітні дослідження, психологія), зазвичай містять як формалізовані структурні маркери, так і розгорнуті коментарі автора. Це зумовлено необхідністю водночас забезпечити прозору логіку процедури й надати інтерпретації результатів, що є властивим для предметів зі складною методологічною основою.</w:t>
      </w:r>
    </w:p>
    <w:p w14:paraId="5CA6F3E2" w14:textId="418D582C" w:rsidR="00C96D1E" w:rsidRDefault="00C96D1E"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 такому підході метамова функціонує як важливий індикатор наукової традиції та дисциплінарної культури. Вона відображає домінантні стандарти академічного письма, перевагу певних риторичних стратегій, характер подання доказів, а також рівень відкритості авторської позиції. Тому аналіз метамови дає змогу простежити, як конкретна наукова спільнота розуміє структуру дослідження, вимоги до аргументації та очікування щодо якості наукового тексту.</w:t>
      </w:r>
    </w:p>
    <w:p w14:paraId="35F79EF2"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rStyle w:val="aa"/>
          <w:sz w:val="28"/>
          <w:szCs w:val="28"/>
          <w:lang w:val="ru-RU"/>
        </w:rPr>
        <w:lastRenderedPageBreak/>
        <w:t>2.6. Метамова та термінологія у науковому дискурсі</w:t>
      </w:r>
    </w:p>
    <w:p w14:paraId="77997391"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Метамова й термінологія у науковому дискурсі перебувають у тісному взаємозв’язку, оскільки саме через поєднання термінологічних одиниць і метамовних засобів вибудовується поняттєвий апарат дослідження, окреслюються межі його предмета та забезпечується контрольоване тлумачення ключових понять. Термін не існує в тексті ізольовано: він вводиться, пояснюється, зіставляється з іншими найменуваннями та коментується за допомогою спеціальних мовних конструкцій, які належать до сфери метамови. У підсумку формується не лише термінологічна система певної галузі, а й стабільні моделі її вербального представлення в англомовних наукових текстах [25; 27; 38].</w:t>
      </w:r>
    </w:p>
    <w:p w14:paraId="54F370B8"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 xml:space="preserve">У статтях з академічного письма та аналізу дискурсу простежується типовий ланцюжок: запровадження терміна – його операціоналізація – співвіднесення з попередніми підходами. </w:t>
      </w:r>
      <w:r w:rsidRPr="00184A1F">
        <w:rPr>
          <w:sz w:val="28"/>
          <w:szCs w:val="28"/>
        </w:rPr>
        <w:t xml:space="preserve">Це реалізується через формули на кшталт: </w:t>
      </w:r>
      <w:r w:rsidRPr="00184A1F">
        <w:rPr>
          <w:rStyle w:val="ac"/>
          <w:sz w:val="28"/>
          <w:szCs w:val="28"/>
        </w:rPr>
        <w:t>“In this study, the term X is used to refer to…”</w:t>
      </w:r>
      <w:r w:rsidRPr="00184A1F">
        <w:rPr>
          <w:sz w:val="28"/>
          <w:szCs w:val="28"/>
        </w:rPr>
        <w:t xml:space="preserve">, </w:t>
      </w:r>
      <w:r w:rsidRPr="00184A1F">
        <w:rPr>
          <w:rStyle w:val="ac"/>
          <w:sz w:val="28"/>
          <w:szCs w:val="28"/>
        </w:rPr>
        <w:t>“By metadiscourse we mean…”</w:t>
      </w:r>
      <w:r w:rsidRPr="00184A1F">
        <w:rPr>
          <w:sz w:val="28"/>
          <w:szCs w:val="28"/>
        </w:rPr>
        <w:t xml:space="preserve">, </w:t>
      </w:r>
      <w:r w:rsidRPr="00184A1F">
        <w:rPr>
          <w:rStyle w:val="ac"/>
          <w:sz w:val="28"/>
          <w:szCs w:val="28"/>
        </w:rPr>
        <w:t>“In this sense, stance is understood as…”</w:t>
      </w:r>
      <w:r w:rsidRPr="00184A1F">
        <w:rPr>
          <w:sz w:val="28"/>
          <w:szCs w:val="28"/>
        </w:rPr>
        <w:t xml:space="preserve"> [25; 27]. Такі конструкції виконують подвійну функцію: з одного боку, вони уточнюють зміст терміна, з іншого – чітко сигналізують читачеві, що далі йтиметься не про «звичайне» вживання слова, а про науково спеціалізоване. </w:t>
      </w:r>
      <w:r w:rsidRPr="00184A1F">
        <w:rPr>
          <w:sz w:val="28"/>
          <w:szCs w:val="28"/>
          <w:lang w:val="ru-RU"/>
        </w:rPr>
        <w:t>Саме метамова забезпечує прозорий перехід від загальномовного значення до термінологічного.</w:t>
      </w:r>
    </w:p>
    <w:p w14:paraId="1A38242E"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 xml:space="preserve">Термінологія сучасних праць з метадискурсу й наукового письма вирізняється високим ступенем системності. </w:t>
      </w:r>
      <w:r w:rsidRPr="00184A1F">
        <w:rPr>
          <w:sz w:val="28"/>
          <w:szCs w:val="28"/>
        </w:rPr>
        <w:t xml:space="preserve">Поруч функціонують назви на кшталт </w:t>
      </w:r>
      <w:r w:rsidRPr="00184A1F">
        <w:rPr>
          <w:rStyle w:val="ac"/>
          <w:sz w:val="28"/>
          <w:szCs w:val="28"/>
        </w:rPr>
        <w:t>interactional metadiscourse, stance markers, self-mention, transition markers, frame markers, evidential verbs, terminological density</w:t>
      </w:r>
      <w:r w:rsidRPr="00184A1F">
        <w:rPr>
          <w:sz w:val="28"/>
          <w:szCs w:val="28"/>
        </w:rPr>
        <w:t xml:space="preserve"> тощо [11; 22; 27; 50]. Ці одиниці, з одного боку, є складниками спеціалізованої лінгвістичної терміносистеми, а з іншого — самі описуються й класифікуються в тексті через метамовні засоби: </w:t>
      </w:r>
      <w:r w:rsidRPr="00184A1F">
        <w:rPr>
          <w:rStyle w:val="ac"/>
          <w:sz w:val="28"/>
          <w:szCs w:val="28"/>
        </w:rPr>
        <w:t>“This category includes…”, “We distinguish between…”, “The term X covers the following subtypes…”</w:t>
      </w:r>
      <w:r w:rsidRPr="00184A1F">
        <w:rPr>
          <w:sz w:val="28"/>
          <w:szCs w:val="28"/>
        </w:rPr>
        <w:t xml:space="preserve">. </w:t>
      </w:r>
      <w:r w:rsidRPr="00184A1F">
        <w:rPr>
          <w:sz w:val="28"/>
          <w:szCs w:val="28"/>
          <w:lang w:val="ru-RU"/>
        </w:rPr>
        <w:t>Таким чином, метамова виступає засобом упорядкування термінологічної системи й демонстрації її внутрішніх зв’язків.</w:t>
      </w:r>
    </w:p>
    <w:p w14:paraId="76D0AA4F"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lastRenderedPageBreak/>
        <w:t>У низці праць особливий наголос робиться на тому, що терміни, пов’язані з метамовою, нерідко мають інтердисциплінарний статус: одні й ті самі назви (</w:t>
      </w:r>
      <w:r w:rsidRPr="00184A1F">
        <w:rPr>
          <w:rStyle w:val="ac"/>
          <w:sz w:val="28"/>
          <w:szCs w:val="28"/>
        </w:rPr>
        <w:t>hedge</w:t>
      </w:r>
      <w:r w:rsidRPr="00184A1F">
        <w:rPr>
          <w:rStyle w:val="ac"/>
          <w:sz w:val="28"/>
          <w:szCs w:val="28"/>
          <w:lang w:val="ru-RU"/>
        </w:rPr>
        <w:t xml:space="preserve">, </w:t>
      </w:r>
      <w:r w:rsidRPr="00184A1F">
        <w:rPr>
          <w:rStyle w:val="ac"/>
          <w:sz w:val="28"/>
          <w:szCs w:val="28"/>
        </w:rPr>
        <w:t>booster</w:t>
      </w:r>
      <w:r w:rsidRPr="00184A1F">
        <w:rPr>
          <w:rStyle w:val="ac"/>
          <w:sz w:val="28"/>
          <w:szCs w:val="28"/>
          <w:lang w:val="ru-RU"/>
        </w:rPr>
        <w:t xml:space="preserve">, </w:t>
      </w:r>
      <w:r w:rsidRPr="00184A1F">
        <w:rPr>
          <w:rStyle w:val="ac"/>
          <w:sz w:val="28"/>
          <w:szCs w:val="28"/>
        </w:rPr>
        <w:t>stance</w:t>
      </w:r>
      <w:r w:rsidRPr="00184A1F">
        <w:rPr>
          <w:rStyle w:val="ac"/>
          <w:sz w:val="28"/>
          <w:szCs w:val="28"/>
          <w:lang w:val="ru-RU"/>
        </w:rPr>
        <w:t xml:space="preserve">, </w:t>
      </w:r>
      <w:r w:rsidRPr="00184A1F">
        <w:rPr>
          <w:rStyle w:val="ac"/>
          <w:sz w:val="28"/>
          <w:szCs w:val="28"/>
        </w:rPr>
        <w:t>engagement</w:t>
      </w:r>
      <w:r w:rsidRPr="00184A1F">
        <w:rPr>
          <w:rStyle w:val="ac"/>
          <w:sz w:val="28"/>
          <w:szCs w:val="28"/>
          <w:lang w:val="ru-RU"/>
        </w:rPr>
        <w:t xml:space="preserve">, </w:t>
      </w:r>
      <w:r w:rsidRPr="00184A1F">
        <w:rPr>
          <w:rStyle w:val="ac"/>
          <w:sz w:val="28"/>
          <w:szCs w:val="28"/>
        </w:rPr>
        <w:t>evidentiality</w:t>
      </w:r>
      <w:r w:rsidRPr="00184A1F">
        <w:rPr>
          <w:sz w:val="28"/>
          <w:szCs w:val="28"/>
          <w:lang w:val="ru-RU"/>
        </w:rPr>
        <w:t xml:space="preserve">) фігурують у лінгвістиці, психології, риториці, дослідженнях наукового письма [20; 21; 33; 38]. Це зумовлює потребу в додатковому коментуванні: автори окреслюють, у якому саме значенні й теоретичній рамці вони використовують відповідний термін, наприклад: </w:t>
      </w:r>
      <w:r w:rsidRPr="00184A1F">
        <w:rPr>
          <w:rStyle w:val="ac"/>
          <w:sz w:val="28"/>
          <w:szCs w:val="28"/>
          <w:lang w:val="ru-RU"/>
        </w:rPr>
        <w:t>“</w:t>
      </w:r>
      <w:r w:rsidRPr="00184A1F">
        <w:rPr>
          <w:rStyle w:val="ac"/>
          <w:sz w:val="28"/>
          <w:szCs w:val="28"/>
        </w:rPr>
        <w:t>Following</w:t>
      </w:r>
      <w:r w:rsidRPr="00184A1F">
        <w:rPr>
          <w:rStyle w:val="ac"/>
          <w:sz w:val="28"/>
          <w:szCs w:val="28"/>
          <w:lang w:val="ru-RU"/>
        </w:rPr>
        <w:t xml:space="preserve"> </w:t>
      </w:r>
      <w:r w:rsidRPr="00184A1F">
        <w:rPr>
          <w:rStyle w:val="ac"/>
          <w:sz w:val="28"/>
          <w:szCs w:val="28"/>
        </w:rPr>
        <w:t>Hyland</w:t>
      </w:r>
      <w:r w:rsidRPr="00184A1F">
        <w:rPr>
          <w:rStyle w:val="ac"/>
          <w:sz w:val="28"/>
          <w:szCs w:val="28"/>
          <w:lang w:val="ru-RU"/>
        </w:rPr>
        <w:t xml:space="preserve">, </w:t>
      </w:r>
      <w:r w:rsidRPr="00184A1F">
        <w:rPr>
          <w:rStyle w:val="ac"/>
          <w:sz w:val="28"/>
          <w:szCs w:val="28"/>
        </w:rPr>
        <w:t>we</w:t>
      </w:r>
      <w:r w:rsidRPr="00184A1F">
        <w:rPr>
          <w:rStyle w:val="ac"/>
          <w:sz w:val="28"/>
          <w:szCs w:val="28"/>
          <w:lang w:val="ru-RU"/>
        </w:rPr>
        <w:t xml:space="preserve"> </w:t>
      </w:r>
      <w:r w:rsidRPr="00184A1F">
        <w:rPr>
          <w:rStyle w:val="ac"/>
          <w:sz w:val="28"/>
          <w:szCs w:val="28"/>
        </w:rPr>
        <w:t>use</w:t>
      </w:r>
      <w:r w:rsidRPr="00184A1F">
        <w:rPr>
          <w:rStyle w:val="ac"/>
          <w:sz w:val="28"/>
          <w:szCs w:val="28"/>
          <w:lang w:val="ru-RU"/>
        </w:rPr>
        <w:t xml:space="preserve"> </w:t>
      </w:r>
      <w:r w:rsidRPr="00184A1F">
        <w:rPr>
          <w:rStyle w:val="ac"/>
          <w:sz w:val="28"/>
          <w:szCs w:val="28"/>
        </w:rPr>
        <w:t>the</w:t>
      </w:r>
      <w:r w:rsidRPr="00184A1F">
        <w:rPr>
          <w:rStyle w:val="ac"/>
          <w:sz w:val="28"/>
          <w:szCs w:val="28"/>
          <w:lang w:val="ru-RU"/>
        </w:rPr>
        <w:t xml:space="preserve"> </w:t>
      </w:r>
      <w:r w:rsidRPr="00184A1F">
        <w:rPr>
          <w:rStyle w:val="ac"/>
          <w:sz w:val="28"/>
          <w:szCs w:val="28"/>
        </w:rPr>
        <w:t>term</w:t>
      </w:r>
      <w:r w:rsidRPr="00184A1F">
        <w:rPr>
          <w:rStyle w:val="ac"/>
          <w:sz w:val="28"/>
          <w:szCs w:val="28"/>
          <w:lang w:val="ru-RU"/>
        </w:rPr>
        <w:t xml:space="preserve"> </w:t>
      </w:r>
      <w:r w:rsidRPr="00184A1F">
        <w:rPr>
          <w:rStyle w:val="ac"/>
          <w:sz w:val="28"/>
          <w:szCs w:val="28"/>
        </w:rPr>
        <w:t>interactional</w:t>
      </w:r>
      <w:r w:rsidRPr="00184A1F">
        <w:rPr>
          <w:rStyle w:val="ac"/>
          <w:sz w:val="28"/>
          <w:szCs w:val="28"/>
          <w:lang w:val="ru-RU"/>
        </w:rPr>
        <w:t xml:space="preserve"> </w:t>
      </w:r>
      <w:r w:rsidRPr="00184A1F">
        <w:rPr>
          <w:rStyle w:val="ac"/>
          <w:sz w:val="28"/>
          <w:szCs w:val="28"/>
        </w:rPr>
        <w:t>metadiscourse</w:t>
      </w:r>
      <w:r w:rsidRPr="00184A1F">
        <w:rPr>
          <w:rStyle w:val="ac"/>
          <w:sz w:val="28"/>
          <w:szCs w:val="28"/>
          <w:lang w:val="ru-RU"/>
        </w:rPr>
        <w:t xml:space="preserve"> </w:t>
      </w:r>
      <w:r w:rsidRPr="00184A1F">
        <w:rPr>
          <w:rStyle w:val="ac"/>
          <w:sz w:val="28"/>
          <w:szCs w:val="28"/>
        </w:rPr>
        <w:t>to</w:t>
      </w:r>
      <w:r w:rsidRPr="00184A1F">
        <w:rPr>
          <w:rStyle w:val="ac"/>
          <w:sz w:val="28"/>
          <w:szCs w:val="28"/>
          <w:lang w:val="ru-RU"/>
        </w:rPr>
        <w:t xml:space="preserve"> </w:t>
      </w:r>
      <w:r w:rsidRPr="00184A1F">
        <w:rPr>
          <w:rStyle w:val="ac"/>
          <w:sz w:val="28"/>
          <w:szCs w:val="28"/>
        </w:rPr>
        <w:t>refer</w:t>
      </w:r>
      <w:r w:rsidRPr="00184A1F">
        <w:rPr>
          <w:rStyle w:val="ac"/>
          <w:sz w:val="28"/>
          <w:szCs w:val="28"/>
          <w:lang w:val="ru-RU"/>
        </w:rPr>
        <w:t xml:space="preserve"> </w:t>
      </w:r>
      <w:r w:rsidRPr="00184A1F">
        <w:rPr>
          <w:rStyle w:val="ac"/>
          <w:sz w:val="28"/>
          <w:szCs w:val="28"/>
        </w:rPr>
        <w:t>to</w:t>
      </w:r>
      <w:r w:rsidRPr="00184A1F">
        <w:rPr>
          <w:rStyle w:val="ac"/>
          <w:sz w:val="28"/>
          <w:szCs w:val="28"/>
          <w:lang w:val="ru-RU"/>
        </w:rPr>
        <w:t>…”</w:t>
      </w:r>
      <w:r w:rsidRPr="00184A1F">
        <w:rPr>
          <w:sz w:val="28"/>
          <w:szCs w:val="28"/>
          <w:lang w:val="ru-RU"/>
        </w:rPr>
        <w:t xml:space="preserve">, або </w:t>
      </w:r>
      <w:r w:rsidRPr="00184A1F">
        <w:rPr>
          <w:rStyle w:val="ac"/>
          <w:sz w:val="28"/>
          <w:szCs w:val="28"/>
          <w:lang w:val="ru-RU"/>
        </w:rPr>
        <w:t>“</w:t>
      </w:r>
      <w:r w:rsidRPr="00184A1F">
        <w:rPr>
          <w:rStyle w:val="ac"/>
          <w:sz w:val="28"/>
          <w:szCs w:val="28"/>
        </w:rPr>
        <w:t>In</w:t>
      </w:r>
      <w:r w:rsidRPr="00184A1F">
        <w:rPr>
          <w:rStyle w:val="ac"/>
          <w:sz w:val="28"/>
          <w:szCs w:val="28"/>
          <w:lang w:val="ru-RU"/>
        </w:rPr>
        <w:t xml:space="preserve"> </w:t>
      </w:r>
      <w:r w:rsidRPr="00184A1F">
        <w:rPr>
          <w:rStyle w:val="ac"/>
          <w:sz w:val="28"/>
          <w:szCs w:val="28"/>
        </w:rPr>
        <w:t>this</w:t>
      </w:r>
      <w:r w:rsidRPr="00184A1F">
        <w:rPr>
          <w:rStyle w:val="ac"/>
          <w:sz w:val="28"/>
          <w:szCs w:val="28"/>
          <w:lang w:val="ru-RU"/>
        </w:rPr>
        <w:t xml:space="preserve"> </w:t>
      </w:r>
      <w:r w:rsidRPr="00184A1F">
        <w:rPr>
          <w:rStyle w:val="ac"/>
          <w:sz w:val="28"/>
          <w:szCs w:val="28"/>
        </w:rPr>
        <w:t>article</w:t>
      </w:r>
      <w:r w:rsidRPr="00184A1F">
        <w:rPr>
          <w:rStyle w:val="ac"/>
          <w:sz w:val="28"/>
          <w:szCs w:val="28"/>
          <w:lang w:val="ru-RU"/>
        </w:rPr>
        <w:t xml:space="preserve">, </w:t>
      </w:r>
      <w:r w:rsidRPr="00184A1F">
        <w:rPr>
          <w:rStyle w:val="ac"/>
          <w:sz w:val="28"/>
          <w:szCs w:val="28"/>
        </w:rPr>
        <w:t>evidentiality</w:t>
      </w:r>
      <w:r w:rsidRPr="00184A1F">
        <w:rPr>
          <w:rStyle w:val="ac"/>
          <w:sz w:val="28"/>
          <w:szCs w:val="28"/>
          <w:lang w:val="ru-RU"/>
        </w:rPr>
        <w:t xml:space="preserve"> </w:t>
      </w:r>
      <w:r w:rsidRPr="00184A1F">
        <w:rPr>
          <w:rStyle w:val="ac"/>
          <w:sz w:val="28"/>
          <w:szCs w:val="28"/>
        </w:rPr>
        <w:t>is</w:t>
      </w:r>
      <w:r w:rsidRPr="00184A1F">
        <w:rPr>
          <w:rStyle w:val="ac"/>
          <w:sz w:val="28"/>
          <w:szCs w:val="28"/>
          <w:lang w:val="ru-RU"/>
        </w:rPr>
        <w:t xml:space="preserve"> </w:t>
      </w:r>
      <w:r w:rsidRPr="00184A1F">
        <w:rPr>
          <w:rStyle w:val="ac"/>
          <w:sz w:val="28"/>
          <w:szCs w:val="28"/>
        </w:rPr>
        <w:t>treated</w:t>
      </w:r>
      <w:r w:rsidRPr="00184A1F">
        <w:rPr>
          <w:rStyle w:val="ac"/>
          <w:sz w:val="28"/>
          <w:szCs w:val="28"/>
          <w:lang w:val="ru-RU"/>
        </w:rPr>
        <w:t xml:space="preserve"> </w:t>
      </w:r>
      <w:r w:rsidRPr="00184A1F">
        <w:rPr>
          <w:rStyle w:val="ac"/>
          <w:sz w:val="28"/>
          <w:szCs w:val="28"/>
        </w:rPr>
        <w:t>as</w:t>
      </w:r>
      <w:r w:rsidRPr="00184A1F">
        <w:rPr>
          <w:rStyle w:val="ac"/>
          <w:sz w:val="28"/>
          <w:szCs w:val="28"/>
          <w:lang w:val="ru-RU"/>
        </w:rPr>
        <w:t>…”</w:t>
      </w:r>
      <w:r w:rsidRPr="00184A1F">
        <w:rPr>
          <w:sz w:val="28"/>
          <w:szCs w:val="28"/>
          <w:lang w:val="ru-RU"/>
        </w:rPr>
        <w:t>. Подібні формули є показовим прикладом перетину метамови й термінології: на рівні форми вони є метамовними, а на рівні змісту — термінологічними.</w:t>
      </w:r>
    </w:p>
    <w:p w14:paraId="3E22A258"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 xml:space="preserve">У текстах з порівняльного аналізу наукового письма в різних дисциплінах і мовах метамова часто використовується для контрастивного опису термінів: </w:t>
      </w:r>
      <w:r w:rsidRPr="00184A1F">
        <w:rPr>
          <w:rStyle w:val="ac"/>
          <w:sz w:val="28"/>
          <w:szCs w:val="28"/>
          <w:lang w:val="ru-RU"/>
        </w:rPr>
        <w:t>“</w:t>
      </w:r>
      <w:r w:rsidRPr="00184A1F">
        <w:rPr>
          <w:rStyle w:val="ac"/>
          <w:sz w:val="28"/>
          <w:szCs w:val="28"/>
        </w:rPr>
        <w:t>While</w:t>
      </w:r>
      <w:r w:rsidRPr="00184A1F">
        <w:rPr>
          <w:rStyle w:val="ac"/>
          <w:sz w:val="28"/>
          <w:szCs w:val="28"/>
          <w:lang w:val="ru-RU"/>
        </w:rPr>
        <w:t xml:space="preserve"> </w:t>
      </w:r>
      <w:r w:rsidRPr="00184A1F">
        <w:rPr>
          <w:rStyle w:val="ac"/>
          <w:sz w:val="28"/>
          <w:szCs w:val="28"/>
        </w:rPr>
        <w:t>X</w:t>
      </w:r>
      <w:r w:rsidRPr="00184A1F">
        <w:rPr>
          <w:rStyle w:val="ac"/>
          <w:sz w:val="28"/>
          <w:szCs w:val="28"/>
          <w:lang w:val="ru-RU"/>
        </w:rPr>
        <w:t xml:space="preserve"> </w:t>
      </w:r>
      <w:r w:rsidRPr="00184A1F">
        <w:rPr>
          <w:rStyle w:val="ac"/>
          <w:sz w:val="28"/>
          <w:szCs w:val="28"/>
        </w:rPr>
        <w:t>is</w:t>
      </w:r>
      <w:r w:rsidRPr="00184A1F">
        <w:rPr>
          <w:rStyle w:val="ac"/>
          <w:sz w:val="28"/>
          <w:szCs w:val="28"/>
          <w:lang w:val="ru-RU"/>
        </w:rPr>
        <w:t xml:space="preserve"> </w:t>
      </w:r>
      <w:r w:rsidRPr="00184A1F">
        <w:rPr>
          <w:rStyle w:val="ac"/>
          <w:sz w:val="28"/>
          <w:szCs w:val="28"/>
        </w:rPr>
        <w:t>commonly</w:t>
      </w:r>
      <w:r w:rsidRPr="00184A1F">
        <w:rPr>
          <w:rStyle w:val="ac"/>
          <w:sz w:val="28"/>
          <w:szCs w:val="28"/>
          <w:lang w:val="ru-RU"/>
        </w:rPr>
        <w:t xml:space="preserve"> </w:t>
      </w:r>
      <w:r w:rsidRPr="00184A1F">
        <w:rPr>
          <w:rStyle w:val="ac"/>
          <w:sz w:val="28"/>
          <w:szCs w:val="28"/>
        </w:rPr>
        <w:t>labelled</w:t>
      </w:r>
      <w:r w:rsidRPr="00184A1F">
        <w:rPr>
          <w:rStyle w:val="ac"/>
          <w:sz w:val="28"/>
          <w:szCs w:val="28"/>
          <w:lang w:val="ru-RU"/>
        </w:rPr>
        <w:t xml:space="preserve"> </w:t>
      </w:r>
      <w:r w:rsidRPr="00184A1F">
        <w:rPr>
          <w:rStyle w:val="ac"/>
          <w:sz w:val="28"/>
          <w:szCs w:val="28"/>
        </w:rPr>
        <w:t>as</w:t>
      </w:r>
      <w:r w:rsidRPr="00184A1F">
        <w:rPr>
          <w:rStyle w:val="ac"/>
          <w:sz w:val="28"/>
          <w:szCs w:val="28"/>
          <w:lang w:val="ru-RU"/>
        </w:rPr>
        <w:t xml:space="preserve">… </w:t>
      </w:r>
      <w:r w:rsidRPr="00184A1F">
        <w:rPr>
          <w:rStyle w:val="ac"/>
          <w:sz w:val="28"/>
          <w:szCs w:val="28"/>
        </w:rPr>
        <w:t>in</w:t>
      </w:r>
      <w:r w:rsidRPr="00184A1F">
        <w:rPr>
          <w:rStyle w:val="ac"/>
          <w:sz w:val="28"/>
          <w:szCs w:val="28"/>
          <w:lang w:val="ru-RU"/>
        </w:rPr>
        <w:t xml:space="preserve"> </w:t>
      </w:r>
      <w:r w:rsidRPr="00184A1F">
        <w:rPr>
          <w:rStyle w:val="ac"/>
          <w:sz w:val="28"/>
          <w:szCs w:val="28"/>
        </w:rPr>
        <w:t>applied</w:t>
      </w:r>
      <w:r w:rsidRPr="00184A1F">
        <w:rPr>
          <w:rStyle w:val="ac"/>
          <w:sz w:val="28"/>
          <w:szCs w:val="28"/>
          <w:lang w:val="ru-RU"/>
        </w:rPr>
        <w:t xml:space="preserve"> </w:t>
      </w:r>
      <w:r w:rsidRPr="00184A1F">
        <w:rPr>
          <w:rStyle w:val="ac"/>
          <w:sz w:val="28"/>
          <w:szCs w:val="28"/>
        </w:rPr>
        <w:t>linguistics</w:t>
      </w:r>
      <w:r w:rsidRPr="00184A1F">
        <w:rPr>
          <w:rStyle w:val="ac"/>
          <w:sz w:val="28"/>
          <w:szCs w:val="28"/>
          <w:lang w:val="ru-RU"/>
        </w:rPr>
        <w:t xml:space="preserve">, </w:t>
      </w:r>
      <w:r w:rsidRPr="00184A1F">
        <w:rPr>
          <w:rStyle w:val="ac"/>
          <w:sz w:val="28"/>
          <w:szCs w:val="28"/>
        </w:rPr>
        <w:t>in</w:t>
      </w:r>
      <w:r w:rsidRPr="00184A1F">
        <w:rPr>
          <w:rStyle w:val="ac"/>
          <w:sz w:val="28"/>
          <w:szCs w:val="28"/>
          <w:lang w:val="ru-RU"/>
        </w:rPr>
        <w:t xml:space="preserve"> </w:t>
      </w:r>
      <w:r w:rsidRPr="00184A1F">
        <w:rPr>
          <w:rStyle w:val="ac"/>
          <w:sz w:val="28"/>
          <w:szCs w:val="28"/>
        </w:rPr>
        <w:t>political</w:t>
      </w:r>
      <w:r w:rsidRPr="00184A1F">
        <w:rPr>
          <w:rStyle w:val="ac"/>
          <w:sz w:val="28"/>
          <w:szCs w:val="28"/>
          <w:lang w:val="ru-RU"/>
        </w:rPr>
        <w:t xml:space="preserve"> </w:t>
      </w:r>
      <w:r w:rsidRPr="00184A1F">
        <w:rPr>
          <w:rStyle w:val="ac"/>
          <w:sz w:val="28"/>
          <w:szCs w:val="28"/>
        </w:rPr>
        <w:t>studies</w:t>
      </w:r>
      <w:r w:rsidRPr="00184A1F">
        <w:rPr>
          <w:rStyle w:val="ac"/>
          <w:sz w:val="28"/>
          <w:szCs w:val="28"/>
          <w:lang w:val="ru-RU"/>
        </w:rPr>
        <w:t xml:space="preserve"> </w:t>
      </w:r>
      <w:r w:rsidRPr="00184A1F">
        <w:rPr>
          <w:rStyle w:val="ac"/>
          <w:sz w:val="28"/>
          <w:szCs w:val="28"/>
        </w:rPr>
        <w:t>it</w:t>
      </w:r>
      <w:r w:rsidRPr="00184A1F">
        <w:rPr>
          <w:rStyle w:val="ac"/>
          <w:sz w:val="28"/>
          <w:szCs w:val="28"/>
          <w:lang w:val="ru-RU"/>
        </w:rPr>
        <w:t xml:space="preserve"> </w:t>
      </w:r>
      <w:r w:rsidRPr="00184A1F">
        <w:rPr>
          <w:rStyle w:val="ac"/>
          <w:sz w:val="28"/>
          <w:szCs w:val="28"/>
        </w:rPr>
        <w:t>is</w:t>
      </w:r>
      <w:r w:rsidRPr="00184A1F">
        <w:rPr>
          <w:rStyle w:val="ac"/>
          <w:sz w:val="28"/>
          <w:szCs w:val="28"/>
          <w:lang w:val="ru-RU"/>
        </w:rPr>
        <w:t xml:space="preserve"> </w:t>
      </w:r>
      <w:r w:rsidRPr="00184A1F">
        <w:rPr>
          <w:rStyle w:val="ac"/>
          <w:sz w:val="28"/>
          <w:szCs w:val="28"/>
        </w:rPr>
        <w:t>referred</w:t>
      </w:r>
      <w:r w:rsidRPr="00184A1F">
        <w:rPr>
          <w:rStyle w:val="ac"/>
          <w:sz w:val="28"/>
          <w:szCs w:val="28"/>
          <w:lang w:val="ru-RU"/>
        </w:rPr>
        <w:t xml:space="preserve"> </w:t>
      </w:r>
      <w:r w:rsidRPr="00184A1F">
        <w:rPr>
          <w:rStyle w:val="ac"/>
          <w:sz w:val="28"/>
          <w:szCs w:val="28"/>
        </w:rPr>
        <w:t>to</w:t>
      </w:r>
      <w:r w:rsidRPr="00184A1F">
        <w:rPr>
          <w:rStyle w:val="ac"/>
          <w:sz w:val="28"/>
          <w:szCs w:val="28"/>
          <w:lang w:val="ru-RU"/>
        </w:rPr>
        <w:t xml:space="preserve"> </w:t>
      </w:r>
      <w:r w:rsidRPr="00184A1F">
        <w:rPr>
          <w:rStyle w:val="ac"/>
          <w:sz w:val="28"/>
          <w:szCs w:val="28"/>
        </w:rPr>
        <w:t>as</w:t>
      </w:r>
      <w:r w:rsidRPr="00184A1F">
        <w:rPr>
          <w:rStyle w:val="ac"/>
          <w:sz w:val="28"/>
          <w:szCs w:val="28"/>
          <w:lang w:val="ru-RU"/>
        </w:rPr>
        <w:t>…”</w:t>
      </w:r>
      <w:r w:rsidRPr="00184A1F">
        <w:rPr>
          <w:sz w:val="28"/>
          <w:szCs w:val="28"/>
          <w:lang w:val="ru-RU"/>
        </w:rPr>
        <w:t xml:space="preserve"> [18; 39; 49]. Тут метамовні засоби допомагають зіставити різні термінологічні традиції, показати варіативність найменувань та уникнути непорозумінь, пов’язаних із формально подібними, але концептуально відмінними термінами.</w:t>
      </w:r>
    </w:p>
    <w:p w14:paraId="51BAD75E"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 xml:space="preserve">Окремий пласт становлять одиниці, які одночасно виконують термінологічну та організаційну функцію. Наприклад, у дослідженнях метадискурсу часто фігурують назви груп і підгруп типу </w:t>
      </w:r>
      <w:r w:rsidRPr="00184A1F">
        <w:rPr>
          <w:rStyle w:val="ac"/>
          <w:sz w:val="28"/>
          <w:szCs w:val="28"/>
        </w:rPr>
        <w:t>interactive</w:t>
      </w:r>
      <w:r w:rsidRPr="00184A1F">
        <w:rPr>
          <w:rStyle w:val="ac"/>
          <w:sz w:val="28"/>
          <w:szCs w:val="28"/>
          <w:lang w:val="ru-RU"/>
        </w:rPr>
        <w:t xml:space="preserve"> </w:t>
      </w:r>
      <w:r w:rsidRPr="00184A1F">
        <w:rPr>
          <w:rStyle w:val="ac"/>
          <w:sz w:val="28"/>
          <w:szCs w:val="28"/>
        </w:rPr>
        <w:t>resources</w:t>
      </w:r>
      <w:r w:rsidRPr="00184A1F">
        <w:rPr>
          <w:rStyle w:val="ac"/>
          <w:sz w:val="28"/>
          <w:szCs w:val="28"/>
          <w:lang w:val="ru-RU"/>
        </w:rPr>
        <w:t xml:space="preserve">, </w:t>
      </w:r>
      <w:r w:rsidRPr="00184A1F">
        <w:rPr>
          <w:rStyle w:val="ac"/>
          <w:sz w:val="28"/>
          <w:szCs w:val="28"/>
        </w:rPr>
        <w:t>interactional</w:t>
      </w:r>
      <w:r w:rsidRPr="00184A1F">
        <w:rPr>
          <w:rStyle w:val="ac"/>
          <w:sz w:val="28"/>
          <w:szCs w:val="28"/>
          <w:lang w:val="ru-RU"/>
        </w:rPr>
        <w:t xml:space="preserve"> </w:t>
      </w:r>
      <w:r w:rsidRPr="00184A1F">
        <w:rPr>
          <w:rStyle w:val="ac"/>
          <w:sz w:val="28"/>
          <w:szCs w:val="28"/>
        </w:rPr>
        <w:t>resources</w:t>
      </w:r>
      <w:r w:rsidRPr="00184A1F">
        <w:rPr>
          <w:rStyle w:val="ac"/>
          <w:sz w:val="28"/>
          <w:szCs w:val="28"/>
          <w:lang w:val="ru-RU"/>
        </w:rPr>
        <w:t xml:space="preserve">, </w:t>
      </w:r>
      <w:r w:rsidRPr="00184A1F">
        <w:rPr>
          <w:rStyle w:val="ac"/>
          <w:sz w:val="28"/>
          <w:szCs w:val="28"/>
        </w:rPr>
        <w:t>code</w:t>
      </w:r>
      <w:r w:rsidRPr="00184A1F">
        <w:rPr>
          <w:rStyle w:val="ac"/>
          <w:sz w:val="28"/>
          <w:szCs w:val="28"/>
          <w:lang w:val="ru-RU"/>
        </w:rPr>
        <w:t xml:space="preserve"> </w:t>
      </w:r>
      <w:r w:rsidRPr="00184A1F">
        <w:rPr>
          <w:rStyle w:val="ac"/>
          <w:sz w:val="28"/>
          <w:szCs w:val="28"/>
        </w:rPr>
        <w:t>glosses</w:t>
      </w:r>
      <w:r w:rsidRPr="00184A1F">
        <w:rPr>
          <w:rStyle w:val="ac"/>
          <w:sz w:val="28"/>
          <w:szCs w:val="28"/>
          <w:lang w:val="ru-RU"/>
        </w:rPr>
        <w:t xml:space="preserve">, </w:t>
      </w:r>
      <w:r w:rsidRPr="00184A1F">
        <w:rPr>
          <w:rStyle w:val="ac"/>
          <w:sz w:val="28"/>
          <w:szCs w:val="28"/>
        </w:rPr>
        <w:t>attitude</w:t>
      </w:r>
      <w:r w:rsidRPr="00184A1F">
        <w:rPr>
          <w:rStyle w:val="ac"/>
          <w:sz w:val="28"/>
          <w:szCs w:val="28"/>
          <w:lang w:val="ru-RU"/>
        </w:rPr>
        <w:t xml:space="preserve"> </w:t>
      </w:r>
      <w:r w:rsidRPr="00184A1F">
        <w:rPr>
          <w:rStyle w:val="ac"/>
          <w:sz w:val="28"/>
          <w:szCs w:val="28"/>
        </w:rPr>
        <w:t>markers</w:t>
      </w:r>
      <w:r w:rsidRPr="00184A1F">
        <w:rPr>
          <w:rStyle w:val="ac"/>
          <w:sz w:val="28"/>
          <w:szCs w:val="28"/>
          <w:lang w:val="ru-RU"/>
        </w:rPr>
        <w:t xml:space="preserve">, </w:t>
      </w:r>
      <w:r w:rsidRPr="00184A1F">
        <w:rPr>
          <w:rStyle w:val="ac"/>
          <w:sz w:val="28"/>
          <w:szCs w:val="28"/>
        </w:rPr>
        <w:t>engagement</w:t>
      </w:r>
      <w:r w:rsidRPr="00184A1F">
        <w:rPr>
          <w:rStyle w:val="ac"/>
          <w:sz w:val="28"/>
          <w:szCs w:val="28"/>
          <w:lang w:val="ru-RU"/>
        </w:rPr>
        <w:t xml:space="preserve"> </w:t>
      </w:r>
      <w:r w:rsidRPr="00184A1F">
        <w:rPr>
          <w:rStyle w:val="ac"/>
          <w:sz w:val="28"/>
          <w:szCs w:val="28"/>
        </w:rPr>
        <w:t>markers</w:t>
      </w:r>
      <w:r w:rsidRPr="00184A1F">
        <w:rPr>
          <w:sz w:val="28"/>
          <w:szCs w:val="28"/>
          <w:lang w:val="ru-RU"/>
        </w:rPr>
        <w:t xml:space="preserve"> [7; 21; 27]. </w:t>
      </w:r>
      <w:r w:rsidRPr="00184A1F">
        <w:rPr>
          <w:sz w:val="28"/>
          <w:szCs w:val="28"/>
        </w:rPr>
        <w:t xml:space="preserve">Вони слугують елементами класифікації, а в тексті вводяться за допомогою метамовних формул: </w:t>
      </w:r>
      <w:r w:rsidRPr="00184A1F">
        <w:rPr>
          <w:rStyle w:val="ac"/>
          <w:sz w:val="28"/>
          <w:szCs w:val="28"/>
        </w:rPr>
        <w:t>“The following section presents the interactive resources identified in the corpus”</w:t>
      </w:r>
      <w:r w:rsidRPr="00184A1F">
        <w:rPr>
          <w:sz w:val="28"/>
          <w:szCs w:val="28"/>
        </w:rPr>
        <w:t xml:space="preserve">, </w:t>
      </w:r>
      <w:r w:rsidRPr="00184A1F">
        <w:rPr>
          <w:rStyle w:val="ac"/>
          <w:sz w:val="28"/>
          <w:szCs w:val="28"/>
        </w:rPr>
        <w:t>“The category of engagement markers includes…”</w:t>
      </w:r>
      <w:r w:rsidRPr="00184A1F">
        <w:rPr>
          <w:sz w:val="28"/>
          <w:szCs w:val="28"/>
        </w:rPr>
        <w:t xml:space="preserve">. </w:t>
      </w:r>
      <w:r w:rsidRPr="00184A1F">
        <w:rPr>
          <w:sz w:val="28"/>
          <w:szCs w:val="28"/>
          <w:lang w:val="ru-RU"/>
        </w:rPr>
        <w:t>У цьому випадку метамова структурує і сам опис, і термінологічний простір.</w:t>
      </w:r>
    </w:p>
    <w:p w14:paraId="07E52358"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 xml:space="preserve">У медичних, технічних та природничих статтях особливо виразною є тенденція до високої насиченості термінами, що позначають методи, процедури, змінні, типи даних [29; 57]. </w:t>
      </w:r>
      <w:r w:rsidRPr="00184A1F">
        <w:rPr>
          <w:sz w:val="28"/>
          <w:szCs w:val="28"/>
        </w:rPr>
        <w:t xml:space="preserve">Метамова тут виконує завдання пояснення функцій таких термінів у межах дослідження: </w:t>
      </w:r>
      <w:r w:rsidRPr="00184A1F">
        <w:rPr>
          <w:rStyle w:val="ac"/>
          <w:sz w:val="28"/>
          <w:szCs w:val="28"/>
        </w:rPr>
        <w:t xml:space="preserve">“The variable X, </w:t>
      </w:r>
      <w:r w:rsidRPr="00184A1F">
        <w:rPr>
          <w:rStyle w:val="ac"/>
          <w:sz w:val="28"/>
          <w:szCs w:val="28"/>
        </w:rPr>
        <w:lastRenderedPageBreak/>
        <w:t>hereafter referred to as…”, “For the purposes of this study, Y is operationalised as…”</w:t>
      </w:r>
      <w:r w:rsidRPr="00184A1F">
        <w:rPr>
          <w:sz w:val="28"/>
          <w:szCs w:val="28"/>
        </w:rPr>
        <w:t xml:space="preserve">. </w:t>
      </w:r>
      <w:r w:rsidRPr="00184A1F">
        <w:rPr>
          <w:sz w:val="28"/>
          <w:szCs w:val="28"/>
          <w:lang w:val="ru-RU"/>
        </w:rPr>
        <w:t>Таким чином, автор не лише вживає термін, а й чітко визначає його роль в аналітичній схемі.</w:t>
      </w:r>
    </w:p>
    <w:p w14:paraId="7C89938C" w14:textId="77777777"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Для гуманітарних і соціальних наук характерне ширше використання термінів, які позначають інтерпретаційні категорії (</w:t>
      </w:r>
      <w:r w:rsidRPr="00184A1F">
        <w:rPr>
          <w:rStyle w:val="ac"/>
          <w:sz w:val="28"/>
          <w:szCs w:val="28"/>
        </w:rPr>
        <w:t>stance</w:t>
      </w:r>
      <w:r w:rsidRPr="00184A1F">
        <w:rPr>
          <w:rStyle w:val="ac"/>
          <w:sz w:val="28"/>
          <w:szCs w:val="28"/>
          <w:lang w:val="ru-RU"/>
        </w:rPr>
        <w:t xml:space="preserve">, </w:t>
      </w:r>
      <w:r w:rsidRPr="00184A1F">
        <w:rPr>
          <w:rStyle w:val="ac"/>
          <w:sz w:val="28"/>
          <w:szCs w:val="28"/>
        </w:rPr>
        <w:t>voice</w:t>
      </w:r>
      <w:r w:rsidRPr="00184A1F">
        <w:rPr>
          <w:rStyle w:val="ac"/>
          <w:sz w:val="28"/>
          <w:szCs w:val="28"/>
          <w:lang w:val="ru-RU"/>
        </w:rPr>
        <w:t xml:space="preserve">, </w:t>
      </w:r>
      <w:r w:rsidRPr="00184A1F">
        <w:rPr>
          <w:rStyle w:val="ac"/>
          <w:sz w:val="28"/>
          <w:szCs w:val="28"/>
        </w:rPr>
        <w:t>identity</w:t>
      </w:r>
      <w:r w:rsidRPr="00184A1F">
        <w:rPr>
          <w:rStyle w:val="ac"/>
          <w:sz w:val="28"/>
          <w:szCs w:val="28"/>
          <w:lang w:val="ru-RU"/>
        </w:rPr>
        <w:t xml:space="preserve">, </w:t>
      </w:r>
      <w:r w:rsidRPr="00184A1F">
        <w:rPr>
          <w:rStyle w:val="ac"/>
          <w:sz w:val="28"/>
          <w:szCs w:val="28"/>
        </w:rPr>
        <w:t>positioning</w:t>
      </w:r>
      <w:r w:rsidRPr="00184A1F">
        <w:rPr>
          <w:rStyle w:val="ac"/>
          <w:sz w:val="28"/>
          <w:szCs w:val="28"/>
          <w:lang w:val="ru-RU"/>
        </w:rPr>
        <w:t xml:space="preserve">, </w:t>
      </w:r>
      <w:r w:rsidRPr="00184A1F">
        <w:rPr>
          <w:rStyle w:val="ac"/>
          <w:sz w:val="28"/>
          <w:szCs w:val="28"/>
        </w:rPr>
        <w:t>engagement</w:t>
      </w:r>
      <w:r w:rsidRPr="00184A1F">
        <w:rPr>
          <w:sz w:val="28"/>
          <w:szCs w:val="28"/>
          <w:lang w:val="ru-RU"/>
        </w:rPr>
        <w:t xml:space="preserve">). У цих текстах метамова спрямована на те, щоб розмежувати близькі за значенням поняття, окреслити межі їх застосування, уточнити теоретичні підходи: </w:t>
      </w:r>
      <w:r w:rsidRPr="00184A1F">
        <w:rPr>
          <w:rStyle w:val="ac"/>
          <w:sz w:val="28"/>
          <w:szCs w:val="28"/>
          <w:lang w:val="ru-RU"/>
        </w:rPr>
        <w:t>“</w:t>
      </w:r>
      <w:r w:rsidRPr="00184A1F">
        <w:rPr>
          <w:rStyle w:val="ac"/>
          <w:sz w:val="28"/>
          <w:szCs w:val="28"/>
        </w:rPr>
        <w:t>In</w:t>
      </w:r>
      <w:r w:rsidRPr="00184A1F">
        <w:rPr>
          <w:rStyle w:val="ac"/>
          <w:sz w:val="28"/>
          <w:szCs w:val="28"/>
          <w:lang w:val="ru-RU"/>
        </w:rPr>
        <w:t xml:space="preserve"> </w:t>
      </w:r>
      <w:r w:rsidRPr="00184A1F">
        <w:rPr>
          <w:rStyle w:val="ac"/>
          <w:sz w:val="28"/>
          <w:szCs w:val="28"/>
        </w:rPr>
        <w:t>this</w:t>
      </w:r>
      <w:r w:rsidRPr="00184A1F">
        <w:rPr>
          <w:rStyle w:val="ac"/>
          <w:sz w:val="28"/>
          <w:szCs w:val="28"/>
          <w:lang w:val="ru-RU"/>
        </w:rPr>
        <w:t xml:space="preserve"> </w:t>
      </w:r>
      <w:r w:rsidRPr="00184A1F">
        <w:rPr>
          <w:rStyle w:val="ac"/>
          <w:sz w:val="28"/>
          <w:szCs w:val="28"/>
        </w:rPr>
        <w:t>article</w:t>
      </w:r>
      <w:r w:rsidRPr="00184A1F">
        <w:rPr>
          <w:rStyle w:val="ac"/>
          <w:sz w:val="28"/>
          <w:szCs w:val="28"/>
          <w:lang w:val="ru-RU"/>
        </w:rPr>
        <w:t xml:space="preserve">, </w:t>
      </w:r>
      <w:r w:rsidRPr="00184A1F">
        <w:rPr>
          <w:rStyle w:val="ac"/>
          <w:sz w:val="28"/>
          <w:szCs w:val="28"/>
        </w:rPr>
        <w:t>voice</w:t>
      </w:r>
      <w:r w:rsidRPr="00184A1F">
        <w:rPr>
          <w:rStyle w:val="ac"/>
          <w:sz w:val="28"/>
          <w:szCs w:val="28"/>
          <w:lang w:val="ru-RU"/>
        </w:rPr>
        <w:t xml:space="preserve"> </w:t>
      </w:r>
      <w:r w:rsidRPr="00184A1F">
        <w:rPr>
          <w:rStyle w:val="ac"/>
          <w:sz w:val="28"/>
          <w:szCs w:val="28"/>
        </w:rPr>
        <w:t>is</w:t>
      </w:r>
      <w:r w:rsidRPr="00184A1F">
        <w:rPr>
          <w:rStyle w:val="ac"/>
          <w:sz w:val="28"/>
          <w:szCs w:val="28"/>
          <w:lang w:val="ru-RU"/>
        </w:rPr>
        <w:t xml:space="preserve"> </w:t>
      </w:r>
      <w:r w:rsidRPr="00184A1F">
        <w:rPr>
          <w:rStyle w:val="ac"/>
          <w:sz w:val="28"/>
          <w:szCs w:val="28"/>
        </w:rPr>
        <w:t>distinguished</w:t>
      </w:r>
      <w:r w:rsidRPr="00184A1F">
        <w:rPr>
          <w:rStyle w:val="ac"/>
          <w:sz w:val="28"/>
          <w:szCs w:val="28"/>
          <w:lang w:val="ru-RU"/>
        </w:rPr>
        <w:t xml:space="preserve"> </w:t>
      </w:r>
      <w:r w:rsidRPr="00184A1F">
        <w:rPr>
          <w:rStyle w:val="ac"/>
          <w:sz w:val="28"/>
          <w:szCs w:val="28"/>
        </w:rPr>
        <w:t>from</w:t>
      </w:r>
      <w:r w:rsidRPr="00184A1F">
        <w:rPr>
          <w:rStyle w:val="ac"/>
          <w:sz w:val="28"/>
          <w:szCs w:val="28"/>
          <w:lang w:val="ru-RU"/>
        </w:rPr>
        <w:t xml:space="preserve"> </w:t>
      </w:r>
      <w:r w:rsidRPr="00184A1F">
        <w:rPr>
          <w:rStyle w:val="ac"/>
          <w:sz w:val="28"/>
          <w:szCs w:val="28"/>
        </w:rPr>
        <w:t>stance</w:t>
      </w:r>
      <w:r w:rsidRPr="00184A1F">
        <w:rPr>
          <w:rStyle w:val="ac"/>
          <w:sz w:val="28"/>
          <w:szCs w:val="28"/>
          <w:lang w:val="ru-RU"/>
        </w:rPr>
        <w:t xml:space="preserve"> </w:t>
      </w:r>
      <w:r w:rsidRPr="00184A1F">
        <w:rPr>
          <w:rStyle w:val="ac"/>
          <w:sz w:val="28"/>
          <w:szCs w:val="28"/>
        </w:rPr>
        <w:t>in</w:t>
      </w:r>
      <w:r w:rsidRPr="00184A1F">
        <w:rPr>
          <w:rStyle w:val="ac"/>
          <w:sz w:val="28"/>
          <w:szCs w:val="28"/>
          <w:lang w:val="ru-RU"/>
        </w:rPr>
        <w:t xml:space="preserve"> </w:t>
      </w:r>
      <w:r w:rsidRPr="00184A1F">
        <w:rPr>
          <w:rStyle w:val="ac"/>
          <w:sz w:val="28"/>
          <w:szCs w:val="28"/>
        </w:rPr>
        <w:t>the</w:t>
      </w:r>
      <w:r w:rsidRPr="00184A1F">
        <w:rPr>
          <w:rStyle w:val="ac"/>
          <w:sz w:val="28"/>
          <w:szCs w:val="28"/>
          <w:lang w:val="ru-RU"/>
        </w:rPr>
        <w:t xml:space="preserve"> </w:t>
      </w:r>
      <w:r w:rsidRPr="00184A1F">
        <w:rPr>
          <w:rStyle w:val="ac"/>
          <w:sz w:val="28"/>
          <w:szCs w:val="28"/>
        </w:rPr>
        <w:t>following</w:t>
      </w:r>
      <w:r w:rsidRPr="00184A1F">
        <w:rPr>
          <w:rStyle w:val="ac"/>
          <w:sz w:val="28"/>
          <w:szCs w:val="28"/>
          <w:lang w:val="ru-RU"/>
        </w:rPr>
        <w:t xml:space="preserve"> </w:t>
      </w:r>
      <w:r w:rsidRPr="00184A1F">
        <w:rPr>
          <w:rStyle w:val="ac"/>
          <w:sz w:val="28"/>
          <w:szCs w:val="28"/>
        </w:rPr>
        <w:t>way</w:t>
      </w:r>
      <w:r w:rsidRPr="00184A1F">
        <w:rPr>
          <w:rStyle w:val="ac"/>
          <w:sz w:val="28"/>
          <w:szCs w:val="28"/>
          <w:lang w:val="ru-RU"/>
        </w:rPr>
        <w:t>…”</w:t>
      </w:r>
      <w:r w:rsidRPr="00184A1F">
        <w:rPr>
          <w:sz w:val="28"/>
          <w:szCs w:val="28"/>
          <w:lang w:val="ru-RU"/>
        </w:rPr>
        <w:t xml:space="preserve">, </w:t>
      </w:r>
      <w:r w:rsidRPr="00184A1F">
        <w:rPr>
          <w:rStyle w:val="ac"/>
          <w:sz w:val="28"/>
          <w:szCs w:val="28"/>
          <w:lang w:val="ru-RU"/>
        </w:rPr>
        <w:t>“</w:t>
      </w:r>
      <w:r w:rsidRPr="00184A1F">
        <w:rPr>
          <w:rStyle w:val="ac"/>
          <w:sz w:val="28"/>
          <w:szCs w:val="28"/>
        </w:rPr>
        <w:t>We</w:t>
      </w:r>
      <w:r w:rsidRPr="00184A1F">
        <w:rPr>
          <w:rStyle w:val="ac"/>
          <w:sz w:val="28"/>
          <w:szCs w:val="28"/>
          <w:lang w:val="ru-RU"/>
        </w:rPr>
        <w:t xml:space="preserve"> </w:t>
      </w:r>
      <w:r w:rsidRPr="00184A1F">
        <w:rPr>
          <w:rStyle w:val="ac"/>
          <w:sz w:val="28"/>
          <w:szCs w:val="28"/>
        </w:rPr>
        <w:t>adopt</w:t>
      </w:r>
      <w:r w:rsidRPr="00184A1F">
        <w:rPr>
          <w:rStyle w:val="ac"/>
          <w:sz w:val="28"/>
          <w:szCs w:val="28"/>
          <w:lang w:val="ru-RU"/>
        </w:rPr>
        <w:t xml:space="preserve"> </w:t>
      </w:r>
      <w:r w:rsidRPr="00184A1F">
        <w:rPr>
          <w:rStyle w:val="ac"/>
          <w:sz w:val="28"/>
          <w:szCs w:val="28"/>
        </w:rPr>
        <w:t>a</w:t>
      </w:r>
      <w:r w:rsidRPr="00184A1F">
        <w:rPr>
          <w:rStyle w:val="ac"/>
          <w:sz w:val="28"/>
          <w:szCs w:val="28"/>
          <w:lang w:val="ru-RU"/>
        </w:rPr>
        <w:t xml:space="preserve"> </w:t>
      </w:r>
      <w:r w:rsidRPr="00184A1F">
        <w:rPr>
          <w:rStyle w:val="ac"/>
          <w:sz w:val="28"/>
          <w:szCs w:val="28"/>
        </w:rPr>
        <w:t>narrow</w:t>
      </w:r>
      <w:r w:rsidRPr="00184A1F">
        <w:rPr>
          <w:rStyle w:val="ac"/>
          <w:sz w:val="28"/>
          <w:szCs w:val="28"/>
          <w:lang w:val="ru-RU"/>
        </w:rPr>
        <w:t xml:space="preserve"> </w:t>
      </w:r>
      <w:r w:rsidRPr="00184A1F">
        <w:rPr>
          <w:rStyle w:val="ac"/>
          <w:sz w:val="28"/>
          <w:szCs w:val="28"/>
        </w:rPr>
        <w:t>definition</w:t>
      </w:r>
      <w:r w:rsidRPr="00184A1F">
        <w:rPr>
          <w:rStyle w:val="ac"/>
          <w:sz w:val="28"/>
          <w:szCs w:val="28"/>
          <w:lang w:val="ru-RU"/>
        </w:rPr>
        <w:t xml:space="preserve"> </w:t>
      </w:r>
      <w:r w:rsidRPr="00184A1F">
        <w:rPr>
          <w:rStyle w:val="ac"/>
          <w:sz w:val="28"/>
          <w:szCs w:val="28"/>
        </w:rPr>
        <w:t>of</w:t>
      </w:r>
      <w:r w:rsidRPr="00184A1F">
        <w:rPr>
          <w:rStyle w:val="ac"/>
          <w:sz w:val="28"/>
          <w:szCs w:val="28"/>
          <w:lang w:val="ru-RU"/>
        </w:rPr>
        <w:t xml:space="preserve"> </w:t>
      </w:r>
      <w:r w:rsidRPr="00184A1F">
        <w:rPr>
          <w:rStyle w:val="ac"/>
          <w:sz w:val="28"/>
          <w:szCs w:val="28"/>
        </w:rPr>
        <w:t>engagement</w:t>
      </w:r>
      <w:r w:rsidRPr="00184A1F">
        <w:rPr>
          <w:rStyle w:val="ac"/>
          <w:sz w:val="28"/>
          <w:szCs w:val="28"/>
          <w:lang w:val="ru-RU"/>
        </w:rPr>
        <w:t xml:space="preserve">, </w:t>
      </w:r>
      <w:r w:rsidRPr="00184A1F">
        <w:rPr>
          <w:rStyle w:val="ac"/>
          <w:sz w:val="28"/>
          <w:szCs w:val="28"/>
        </w:rPr>
        <w:t>limiting</w:t>
      </w:r>
      <w:r w:rsidRPr="00184A1F">
        <w:rPr>
          <w:rStyle w:val="ac"/>
          <w:sz w:val="28"/>
          <w:szCs w:val="28"/>
          <w:lang w:val="ru-RU"/>
        </w:rPr>
        <w:t xml:space="preserve"> </w:t>
      </w:r>
      <w:r w:rsidRPr="00184A1F">
        <w:rPr>
          <w:rStyle w:val="ac"/>
          <w:sz w:val="28"/>
          <w:szCs w:val="28"/>
        </w:rPr>
        <w:t>it</w:t>
      </w:r>
      <w:r w:rsidRPr="00184A1F">
        <w:rPr>
          <w:rStyle w:val="ac"/>
          <w:sz w:val="28"/>
          <w:szCs w:val="28"/>
          <w:lang w:val="ru-RU"/>
        </w:rPr>
        <w:t xml:space="preserve"> </w:t>
      </w:r>
      <w:r w:rsidRPr="00184A1F">
        <w:rPr>
          <w:rStyle w:val="ac"/>
          <w:sz w:val="28"/>
          <w:szCs w:val="28"/>
        </w:rPr>
        <w:t>to</w:t>
      </w:r>
      <w:r w:rsidRPr="00184A1F">
        <w:rPr>
          <w:rStyle w:val="ac"/>
          <w:sz w:val="28"/>
          <w:szCs w:val="28"/>
          <w:lang w:val="ru-RU"/>
        </w:rPr>
        <w:t>…”</w:t>
      </w:r>
      <w:r w:rsidRPr="00184A1F">
        <w:rPr>
          <w:sz w:val="28"/>
          <w:szCs w:val="28"/>
          <w:lang w:val="ru-RU"/>
        </w:rPr>
        <w:t xml:space="preserve"> [17; 32; 35]. Це показує, що в таких дисциплінах термінологія невіддільна від метамовних коментарів, оскільки значна частина дослідження присвячена саме уточненню поняттєвого апарату.</w:t>
      </w:r>
    </w:p>
    <w:p w14:paraId="44EE64FC" w14:textId="4D264435" w:rsidR="006F0AE2" w:rsidRPr="00184A1F" w:rsidRDefault="006F0AE2" w:rsidP="00184A1F">
      <w:pPr>
        <w:pStyle w:val="a8"/>
        <w:spacing w:before="0" w:beforeAutospacing="0" w:after="0" w:afterAutospacing="0" w:line="360" w:lineRule="auto"/>
        <w:ind w:firstLine="720"/>
        <w:jc w:val="both"/>
        <w:rPr>
          <w:sz w:val="28"/>
          <w:szCs w:val="28"/>
          <w:lang w:val="ru-RU"/>
        </w:rPr>
      </w:pPr>
      <w:r w:rsidRPr="00184A1F">
        <w:rPr>
          <w:sz w:val="28"/>
          <w:szCs w:val="28"/>
          <w:lang w:val="ru-RU"/>
        </w:rPr>
        <w:t>Отже, взаємодія метамови та термінології в англомовному науковому дискурсі має системний характер. Метамова забезпечує введення, уточнення, обмеження й зіставлення термінів, робить прозорими значення ключових понять і демонструє їх зв’язок із певною теоретичною традицією. Термінологія, своєю чергою, наповнює метамову конкретним змістом і структурує предметну сферу опису. Сукупність цих процесів формує цілісний поняттєво-термінологічний простір дослідження та сприяє уніфікації й взаєморозумінню в межах академічної спільноти.</w:t>
      </w:r>
    </w:p>
    <w:p w14:paraId="50138370" w14:textId="41EBA2D4" w:rsidR="00184A1F" w:rsidRPr="00184A1F" w:rsidRDefault="00184A1F" w:rsidP="00184A1F">
      <w:pPr>
        <w:pStyle w:val="a8"/>
        <w:spacing w:before="0" w:beforeAutospacing="0" w:after="0" w:afterAutospacing="0" w:line="360" w:lineRule="auto"/>
        <w:ind w:firstLine="720"/>
        <w:jc w:val="both"/>
        <w:rPr>
          <w:sz w:val="28"/>
          <w:szCs w:val="28"/>
          <w:lang w:val="ru-RU"/>
        </w:rPr>
      </w:pPr>
    </w:p>
    <w:p w14:paraId="23BDCC16" w14:textId="77777777" w:rsidR="00184A1F" w:rsidRPr="00184A1F" w:rsidRDefault="00184A1F" w:rsidP="00184A1F">
      <w:pPr>
        <w:ind w:firstLine="720"/>
        <w:outlineLvl w:val="0"/>
        <w:rPr>
          <w:rFonts w:eastAsia="Times New Roman"/>
          <w:b/>
          <w:bCs/>
          <w:kern w:val="36"/>
          <w:szCs w:val="28"/>
          <w:lang w:val="uk-UA" w:eastAsia="uk-UA"/>
        </w:rPr>
      </w:pPr>
      <w:bookmarkStart w:id="13" w:name="_Toc221006737"/>
      <w:r w:rsidRPr="00184A1F">
        <w:rPr>
          <w:rFonts w:eastAsia="Times New Roman"/>
          <w:b/>
          <w:bCs/>
          <w:kern w:val="36"/>
          <w:szCs w:val="28"/>
          <w:lang w:val="uk-UA" w:eastAsia="uk-UA"/>
        </w:rPr>
        <w:t>2.7. Метамовні засоби у процесі аргументації та подання доказів</w:t>
      </w:r>
      <w:bookmarkEnd w:id="13"/>
    </w:p>
    <w:p w14:paraId="434B3A90"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У англомовних наукових текстах аргументація створюється не лише за рахунок змісту наведених даних, але й через систему метамовних сигналів, які допомагають авторові впорядкувати логіку викладу, пояснити структуру доказів та забезпечити прозорість інтерпретації. Метамова виконує роль інструмента організації наукового міркування: вона дає можливість уточнити підстави висновків, позначити ступінь їхньої обґрунтованості, вказати на межі застосування отриманих результатів і пояснити зв’язок між окремими частинами дослідження.</w:t>
      </w:r>
    </w:p>
    <w:p w14:paraId="38128699"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lastRenderedPageBreak/>
        <w:t xml:space="preserve">У статтях з прикладної лінгвістики та гуманітарних дисциплін автори широко використовують маркери, що пояснюють хід аргументації. Наприклад, формули </w:t>
      </w:r>
      <w:r w:rsidRPr="00184A1F">
        <w:rPr>
          <w:rFonts w:eastAsia="Times New Roman"/>
          <w:i/>
          <w:iCs/>
          <w:szCs w:val="28"/>
          <w:lang w:val="uk-UA" w:eastAsia="uk-UA"/>
        </w:rPr>
        <w:t>“these findings suggest that”</w:t>
      </w:r>
      <w:r w:rsidRPr="00184A1F">
        <w:rPr>
          <w:rFonts w:eastAsia="Times New Roman"/>
          <w:szCs w:val="28"/>
          <w:lang w:val="uk-UA" w:eastAsia="uk-UA"/>
        </w:rPr>
        <w:t xml:space="preserve">, </w:t>
      </w:r>
      <w:r w:rsidRPr="00184A1F">
        <w:rPr>
          <w:rFonts w:eastAsia="Times New Roman"/>
          <w:i/>
          <w:iCs/>
          <w:szCs w:val="28"/>
          <w:lang w:val="uk-UA" w:eastAsia="uk-UA"/>
        </w:rPr>
        <w:t>“the results indicate”</w:t>
      </w:r>
      <w:r w:rsidRPr="00184A1F">
        <w:rPr>
          <w:rFonts w:eastAsia="Times New Roman"/>
          <w:szCs w:val="28"/>
          <w:lang w:val="uk-UA" w:eastAsia="uk-UA"/>
        </w:rPr>
        <w:t xml:space="preserve">, </w:t>
      </w:r>
      <w:r w:rsidRPr="00184A1F">
        <w:rPr>
          <w:rFonts w:eastAsia="Times New Roman"/>
          <w:i/>
          <w:iCs/>
          <w:szCs w:val="28"/>
          <w:lang w:val="uk-UA" w:eastAsia="uk-UA"/>
        </w:rPr>
        <w:t>“as shown above”</w:t>
      </w:r>
      <w:r w:rsidRPr="00184A1F">
        <w:rPr>
          <w:rFonts w:eastAsia="Times New Roman"/>
          <w:szCs w:val="28"/>
          <w:lang w:val="uk-UA" w:eastAsia="uk-UA"/>
        </w:rPr>
        <w:t xml:space="preserve"> слугують для поетапного вибудовування причинно-наслідкових зв’язків. У дослідженні про взаємодію метамови та метакогніції зазначено, що автори часто уточнюють підстави своїх тверджень через конструкції на зразок </w:t>
      </w:r>
      <w:r w:rsidRPr="00184A1F">
        <w:rPr>
          <w:rFonts w:eastAsia="Times New Roman"/>
          <w:i/>
          <w:iCs/>
          <w:szCs w:val="28"/>
          <w:lang w:val="uk-UA" w:eastAsia="uk-UA"/>
        </w:rPr>
        <w:t>“this interpretation is supported by”</w:t>
      </w:r>
      <w:r w:rsidRPr="00184A1F">
        <w:rPr>
          <w:rFonts w:eastAsia="Times New Roman"/>
          <w:szCs w:val="28"/>
          <w:lang w:val="uk-UA" w:eastAsia="uk-UA"/>
        </w:rPr>
        <w:t xml:space="preserve"> або </w:t>
      </w:r>
      <w:r w:rsidRPr="00184A1F">
        <w:rPr>
          <w:rFonts w:eastAsia="Times New Roman"/>
          <w:i/>
          <w:iCs/>
          <w:szCs w:val="28"/>
          <w:lang w:val="uk-UA" w:eastAsia="uk-UA"/>
        </w:rPr>
        <w:t>“the analysis demonstrates that”</w:t>
      </w:r>
      <w:r w:rsidRPr="00184A1F">
        <w:rPr>
          <w:rFonts w:eastAsia="Times New Roman"/>
          <w:szCs w:val="28"/>
          <w:lang w:val="uk-UA" w:eastAsia="uk-UA"/>
        </w:rPr>
        <w:t xml:space="preserve"> [20]. Такі формули допомагають зняти неоднозначність і забезпечують зрозумілий перехід між доказовою базою та інтерпретацією автора.</w:t>
      </w:r>
    </w:p>
    <w:p w14:paraId="39C25EB8"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 xml:space="preserve">У природничих і технічних науках аргументація має більш стриманий характер, проте роль метамови не зменшується. У роботах з інженерії та медицини часто використовуються конструкції, що уточнюють межі достовірності: </w:t>
      </w:r>
      <w:r w:rsidRPr="00184A1F">
        <w:rPr>
          <w:rFonts w:eastAsia="Times New Roman"/>
          <w:i/>
          <w:iCs/>
          <w:szCs w:val="28"/>
          <w:lang w:val="uk-UA" w:eastAsia="uk-UA"/>
        </w:rPr>
        <w:t>“it is important to note that”</w:t>
      </w:r>
      <w:r w:rsidRPr="00184A1F">
        <w:rPr>
          <w:rFonts w:eastAsia="Times New Roman"/>
          <w:szCs w:val="28"/>
          <w:lang w:val="uk-UA" w:eastAsia="uk-UA"/>
        </w:rPr>
        <w:t xml:space="preserve">, </w:t>
      </w:r>
      <w:r w:rsidRPr="00184A1F">
        <w:rPr>
          <w:rFonts w:eastAsia="Times New Roman"/>
          <w:i/>
          <w:iCs/>
          <w:szCs w:val="28"/>
          <w:lang w:val="uk-UA" w:eastAsia="uk-UA"/>
        </w:rPr>
        <w:t>“within the limits of this study”</w:t>
      </w:r>
      <w:r w:rsidRPr="00184A1F">
        <w:rPr>
          <w:rFonts w:eastAsia="Times New Roman"/>
          <w:szCs w:val="28"/>
          <w:lang w:val="uk-UA" w:eastAsia="uk-UA"/>
        </w:rPr>
        <w:t xml:space="preserve">, </w:t>
      </w:r>
      <w:r w:rsidRPr="00184A1F">
        <w:rPr>
          <w:rFonts w:eastAsia="Times New Roman"/>
          <w:i/>
          <w:iCs/>
          <w:szCs w:val="28"/>
          <w:lang w:val="uk-UA" w:eastAsia="uk-UA"/>
        </w:rPr>
        <w:t>“this does not necessarily imply”</w:t>
      </w:r>
      <w:r w:rsidRPr="00184A1F">
        <w:rPr>
          <w:rFonts w:eastAsia="Times New Roman"/>
          <w:szCs w:val="28"/>
          <w:lang w:val="uk-UA" w:eastAsia="uk-UA"/>
        </w:rPr>
        <w:t xml:space="preserve"> [15; 57]. Ці мовні засоби сигналізують, що автор свідомо контролює ступінь узагальнення й не допускає надмірних висновків. Завдяки цьому аргументація набуває точності й передбачуваності, а науковий текст відповідає вимогам дисциплінарної обережності.</w:t>
      </w:r>
    </w:p>
    <w:p w14:paraId="70B88917"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 xml:space="preserve">У текстах соціальних наук вагому роль відіграють метамовні маркери введення прикладів та пояснень, які допомагають поєднати емпіричні дані з теоретичними положеннями. Конструкції типу </w:t>
      </w:r>
      <w:r w:rsidRPr="00184A1F">
        <w:rPr>
          <w:rFonts w:eastAsia="Times New Roman"/>
          <w:i/>
          <w:iCs/>
          <w:szCs w:val="28"/>
          <w:lang w:val="uk-UA" w:eastAsia="uk-UA"/>
        </w:rPr>
        <w:t>“for instance”</w:t>
      </w:r>
      <w:r w:rsidRPr="00184A1F">
        <w:rPr>
          <w:rFonts w:eastAsia="Times New Roman"/>
          <w:szCs w:val="28"/>
          <w:lang w:val="uk-UA" w:eastAsia="uk-UA"/>
        </w:rPr>
        <w:t xml:space="preserve">, </w:t>
      </w:r>
      <w:r w:rsidRPr="00184A1F">
        <w:rPr>
          <w:rFonts w:eastAsia="Times New Roman"/>
          <w:i/>
          <w:iCs/>
          <w:szCs w:val="28"/>
          <w:lang w:val="uk-UA" w:eastAsia="uk-UA"/>
        </w:rPr>
        <w:t>“as illustrated below”</w:t>
      </w:r>
      <w:r w:rsidRPr="00184A1F">
        <w:rPr>
          <w:rFonts w:eastAsia="Times New Roman"/>
          <w:szCs w:val="28"/>
          <w:lang w:val="uk-UA" w:eastAsia="uk-UA"/>
        </w:rPr>
        <w:t xml:space="preserve">, </w:t>
      </w:r>
      <w:r w:rsidRPr="00184A1F">
        <w:rPr>
          <w:rFonts w:eastAsia="Times New Roman"/>
          <w:i/>
          <w:iCs/>
          <w:szCs w:val="28"/>
          <w:lang w:val="uk-UA" w:eastAsia="uk-UA"/>
        </w:rPr>
        <w:t>“consider the following case”</w:t>
      </w:r>
      <w:r w:rsidRPr="00184A1F">
        <w:rPr>
          <w:rFonts w:eastAsia="Times New Roman"/>
          <w:szCs w:val="28"/>
          <w:lang w:val="uk-UA" w:eastAsia="uk-UA"/>
        </w:rPr>
        <w:t xml:space="preserve"> використовуються для уточнення логіки міркування та демонструють читачеві, на які саме матеріали спирається автор [21]. Такі маркери розташовують читача у структурі доказів і дають змогу чітко співвіднести теоретичні твердження з відповідними підтвердженнями.</w:t>
      </w:r>
    </w:p>
    <w:p w14:paraId="727025CC"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 xml:space="preserve">У багатьох дисциплінах аргументація також формується через маркери співвіднесення власного дослідження з попередніми науковими працями. Наприклад, конструкції </w:t>
      </w:r>
      <w:r w:rsidRPr="00184A1F">
        <w:rPr>
          <w:rFonts w:eastAsia="Times New Roman"/>
          <w:i/>
          <w:iCs/>
          <w:szCs w:val="28"/>
          <w:lang w:val="uk-UA" w:eastAsia="uk-UA"/>
        </w:rPr>
        <w:t>“in line with previous studies”</w:t>
      </w:r>
      <w:r w:rsidRPr="00184A1F">
        <w:rPr>
          <w:rFonts w:eastAsia="Times New Roman"/>
          <w:szCs w:val="28"/>
          <w:lang w:val="uk-UA" w:eastAsia="uk-UA"/>
        </w:rPr>
        <w:t xml:space="preserve">, </w:t>
      </w:r>
      <w:r w:rsidRPr="00184A1F">
        <w:rPr>
          <w:rFonts w:eastAsia="Times New Roman"/>
          <w:i/>
          <w:iCs/>
          <w:szCs w:val="28"/>
          <w:lang w:val="uk-UA" w:eastAsia="uk-UA"/>
        </w:rPr>
        <w:t>“contrary to earlier findings”</w:t>
      </w:r>
      <w:r w:rsidRPr="00184A1F">
        <w:rPr>
          <w:rFonts w:eastAsia="Times New Roman"/>
          <w:szCs w:val="28"/>
          <w:lang w:val="uk-UA" w:eastAsia="uk-UA"/>
        </w:rPr>
        <w:t xml:space="preserve">, </w:t>
      </w:r>
      <w:r w:rsidRPr="00184A1F">
        <w:rPr>
          <w:rFonts w:eastAsia="Times New Roman"/>
          <w:i/>
          <w:iCs/>
          <w:szCs w:val="28"/>
          <w:lang w:val="uk-UA" w:eastAsia="uk-UA"/>
        </w:rPr>
        <w:t>“extending the results of”</w:t>
      </w:r>
      <w:r w:rsidRPr="00184A1F">
        <w:rPr>
          <w:rFonts w:eastAsia="Times New Roman"/>
          <w:szCs w:val="28"/>
          <w:lang w:val="uk-UA" w:eastAsia="uk-UA"/>
        </w:rPr>
        <w:t xml:space="preserve"> використовуються для пояснення, як нові результати вписуються у наявну наукову картину [17]. Такі засоби виконують дві функції: по-перше, демонструють обізнаність автора із сучасним станом </w:t>
      </w:r>
      <w:r w:rsidRPr="00184A1F">
        <w:rPr>
          <w:rFonts w:eastAsia="Times New Roman"/>
          <w:szCs w:val="28"/>
          <w:lang w:val="uk-UA" w:eastAsia="uk-UA"/>
        </w:rPr>
        <w:lastRenderedPageBreak/>
        <w:t>науки, по-друге, уточнюють місце дослідження в ширшому академічному контексті.</w:t>
      </w:r>
    </w:p>
    <w:p w14:paraId="5366F96C"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 xml:space="preserve">Метамова аргументації також включає засоби позначення логічної структури доказів. У статтях із психології та педагогічної лінгвістики часто зустрічаються маркери, що окреслюють послідовність міркувань: </w:t>
      </w:r>
      <w:r w:rsidRPr="00184A1F">
        <w:rPr>
          <w:rFonts w:eastAsia="Times New Roman"/>
          <w:i/>
          <w:iCs/>
          <w:szCs w:val="28"/>
          <w:lang w:val="uk-UA" w:eastAsia="uk-UA"/>
        </w:rPr>
        <w:t>“first”</w:t>
      </w:r>
      <w:r w:rsidRPr="00184A1F">
        <w:rPr>
          <w:rFonts w:eastAsia="Times New Roman"/>
          <w:szCs w:val="28"/>
          <w:lang w:val="uk-UA" w:eastAsia="uk-UA"/>
        </w:rPr>
        <w:t xml:space="preserve">, </w:t>
      </w:r>
      <w:r w:rsidRPr="00184A1F">
        <w:rPr>
          <w:rFonts w:eastAsia="Times New Roman"/>
          <w:i/>
          <w:iCs/>
          <w:szCs w:val="28"/>
          <w:lang w:val="uk-UA" w:eastAsia="uk-UA"/>
        </w:rPr>
        <w:t>“next”</w:t>
      </w:r>
      <w:r w:rsidRPr="00184A1F">
        <w:rPr>
          <w:rFonts w:eastAsia="Times New Roman"/>
          <w:szCs w:val="28"/>
          <w:lang w:val="uk-UA" w:eastAsia="uk-UA"/>
        </w:rPr>
        <w:t xml:space="preserve">, </w:t>
      </w:r>
      <w:r w:rsidRPr="00184A1F">
        <w:rPr>
          <w:rFonts w:eastAsia="Times New Roman"/>
          <w:i/>
          <w:iCs/>
          <w:szCs w:val="28"/>
          <w:lang w:val="uk-UA" w:eastAsia="uk-UA"/>
        </w:rPr>
        <w:t>“in addition”</w:t>
      </w:r>
      <w:r w:rsidRPr="00184A1F">
        <w:rPr>
          <w:rFonts w:eastAsia="Times New Roman"/>
          <w:szCs w:val="28"/>
          <w:lang w:val="uk-UA" w:eastAsia="uk-UA"/>
        </w:rPr>
        <w:t xml:space="preserve">, </w:t>
      </w:r>
      <w:r w:rsidRPr="00184A1F">
        <w:rPr>
          <w:rFonts w:eastAsia="Times New Roman"/>
          <w:i/>
          <w:iCs/>
          <w:szCs w:val="28"/>
          <w:lang w:val="uk-UA" w:eastAsia="uk-UA"/>
        </w:rPr>
        <w:t>“finally”</w:t>
      </w:r>
      <w:r w:rsidRPr="00184A1F">
        <w:rPr>
          <w:rFonts w:eastAsia="Times New Roman"/>
          <w:szCs w:val="28"/>
          <w:lang w:val="uk-UA" w:eastAsia="uk-UA"/>
        </w:rPr>
        <w:t>. У такий спосіб автор не залишає читача наодинці зі складною логічною побудовою, а дає йому інструменти для правильного тлумачення структури тексту [46]. Це особливо важливо в дисциплінах, де інтерпретація даних залежить від чіткості послідовності аналітичних кроків.</w:t>
      </w:r>
    </w:p>
    <w:p w14:paraId="307B76E2" w14:textId="77777777" w:rsidR="00184A1F" w:rsidRPr="00184A1F" w:rsidRDefault="00184A1F" w:rsidP="00184A1F">
      <w:pPr>
        <w:ind w:firstLine="720"/>
        <w:rPr>
          <w:rFonts w:eastAsia="Times New Roman"/>
          <w:szCs w:val="28"/>
          <w:lang w:val="uk-UA" w:eastAsia="uk-UA"/>
        </w:rPr>
      </w:pPr>
      <w:r w:rsidRPr="00184A1F">
        <w:rPr>
          <w:rFonts w:eastAsia="Times New Roman"/>
          <w:szCs w:val="28"/>
          <w:lang w:val="uk-UA" w:eastAsia="uk-UA"/>
        </w:rPr>
        <w:t xml:space="preserve">У міждисциплінарних дослідженнях метамова аргументації відіграє ще помітнішу роль. Оскільки такі роботи поєднують методи кількох наук, автори застосовують додаткові пояснювальні конструкції на зразок </w:t>
      </w:r>
      <w:r w:rsidRPr="00184A1F">
        <w:rPr>
          <w:rFonts w:eastAsia="Times New Roman"/>
          <w:i/>
          <w:iCs/>
          <w:szCs w:val="28"/>
          <w:lang w:val="uk-UA" w:eastAsia="uk-UA"/>
        </w:rPr>
        <w:t>“for the purposes of this analysis”</w:t>
      </w:r>
      <w:r w:rsidRPr="00184A1F">
        <w:rPr>
          <w:rFonts w:eastAsia="Times New Roman"/>
          <w:szCs w:val="28"/>
          <w:lang w:val="uk-UA" w:eastAsia="uk-UA"/>
        </w:rPr>
        <w:t xml:space="preserve">, </w:t>
      </w:r>
      <w:r w:rsidRPr="00184A1F">
        <w:rPr>
          <w:rFonts w:eastAsia="Times New Roman"/>
          <w:i/>
          <w:iCs/>
          <w:szCs w:val="28"/>
          <w:lang w:val="uk-UA" w:eastAsia="uk-UA"/>
        </w:rPr>
        <w:t>“this section adopts the perspective of”</w:t>
      </w:r>
      <w:r w:rsidRPr="00184A1F">
        <w:rPr>
          <w:rFonts w:eastAsia="Times New Roman"/>
          <w:szCs w:val="28"/>
          <w:lang w:val="uk-UA" w:eastAsia="uk-UA"/>
        </w:rPr>
        <w:t xml:space="preserve">, </w:t>
      </w:r>
      <w:r w:rsidRPr="00184A1F">
        <w:rPr>
          <w:rFonts w:eastAsia="Times New Roman"/>
          <w:i/>
          <w:iCs/>
          <w:szCs w:val="28"/>
          <w:lang w:val="uk-UA" w:eastAsia="uk-UA"/>
        </w:rPr>
        <w:t>“the following interpretation is based on”</w:t>
      </w:r>
      <w:r w:rsidRPr="00184A1F">
        <w:rPr>
          <w:rFonts w:eastAsia="Times New Roman"/>
          <w:szCs w:val="28"/>
          <w:lang w:val="uk-UA" w:eastAsia="uk-UA"/>
        </w:rPr>
        <w:t>. Вони допомагають читачеві зрозуміти, з якої теоретичної позиції подається доказ і як саме поєднуються різні методологічні підходи [33].</w:t>
      </w:r>
    </w:p>
    <w:p w14:paraId="0B8C7CFE" w14:textId="79B94722" w:rsidR="00184A1F" w:rsidRDefault="00184A1F" w:rsidP="00184A1F">
      <w:pPr>
        <w:ind w:firstLine="720"/>
        <w:rPr>
          <w:rFonts w:eastAsia="Times New Roman"/>
          <w:szCs w:val="28"/>
          <w:lang w:val="uk-UA" w:eastAsia="uk-UA"/>
        </w:rPr>
      </w:pPr>
      <w:r w:rsidRPr="00184A1F">
        <w:rPr>
          <w:rFonts w:eastAsia="Times New Roman"/>
          <w:szCs w:val="28"/>
          <w:lang w:val="uk-UA" w:eastAsia="uk-UA"/>
        </w:rPr>
        <w:t>Аналіз корпусу статей показує, що метамовні засоби аргументації є обов’язковою складовою англомовного наукового дискурсу. Вони забезпечують логічну прозорість, дозволяють автору чітко формулювати підстави власних тверджень та підтримують передбачувану структуру доказів. Незалежно від галузі дослідження, метамова слугує інструментом керування увагою читача та засобом формування наукової коректності й точності викладу.</w:t>
      </w:r>
    </w:p>
    <w:p w14:paraId="53EAE93F" w14:textId="1A82D6D4" w:rsidR="0073127A" w:rsidRDefault="0073127A" w:rsidP="00184A1F">
      <w:pPr>
        <w:ind w:firstLine="720"/>
        <w:rPr>
          <w:rFonts w:eastAsia="Times New Roman"/>
          <w:szCs w:val="28"/>
          <w:lang w:val="uk-UA" w:eastAsia="uk-UA"/>
        </w:rPr>
      </w:pPr>
    </w:p>
    <w:p w14:paraId="6C9CF395" w14:textId="77777777" w:rsidR="0073127A" w:rsidRPr="0073127A" w:rsidRDefault="0073127A" w:rsidP="0073127A">
      <w:pPr>
        <w:ind w:firstLine="720"/>
        <w:outlineLvl w:val="0"/>
        <w:rPr>
          <w:rFonts w:eastAsia="Times New Roman"/>
          <w:b/>
          <w:bCs/>
          <w:kern w:val="36"/>
          <w:szCs w:val="28"/>
          <w:lang w:val="uk-UA" w:eastAsia="uk-UA"/>
        </w:rPr>
      </w:pPr>
      <w:bookmarkStart w:id="14" w:name="_Toc221006738"/>
      <w:r w:rsidRPr="0073127A">
        <w:rPr>
          <w:rFonts w:eastAsia="Times New Roman"/>
          <w:b/>
          <w:bCs/>
          <w:kern w:val="36"/>
          <w:szCs w:val="28"/>
          <w:lang w:val="uk-UA" w:eastAsia="uk-UA"/>
        </w:rPr>
        <w:t>2.8. Кроскультурні відмінності у використанні метамови в англомовних наукових текстах</w:t>
      </w:r>
      <w:bookmarkEnd w:id="14"/>
    </w:p>
    <w:p w14:paraId="5C397DCF"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 xml:space="preserve">У глобальному академічному просторі англійська мова функціонує як основний інструмент наукової комунікації, однак наукові тексти, написані дослідниками з різних культур, демонструють значні відмінності в </w:t>
      </w:r>
      <w:r w:rsidRPr="0073127A">
        <w:rPr>
          <w:rFonts w:eastAsia="Times New Roman"/>
          <w:szCs w:val="28"/>
          <w:lang w:val="uk-UA" w:eastAsia="uk-UA"/>
        </w:rPr>
        <w:lastRenderedPageBreak/>
        <w:t>метамовних стратегіях. Такі розбіжності пов’язані з національними традиціями академічного письма, різними нормами побудови аргументації та відмінними уявленнями про роль автора у науковому дискурсі. Порівняння корпусів статей, створених авторами з Європи, Північної Америки, Близького Сходу та Азії, дає змогу виявити сталі моделі використання метамови, які зберігаються навіть за умови спільної англійської мовної основи.</w:t>
      </w:r>
    </w:p>
    <w:p w14:paraId="249C5095"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 xml:space="preserve">У статтях дослідників, для яких англійська є рідною мовою, домінує чітка структура аргументації, що супроводжується послідовним застосуванням маркерів пояснення, уточнення та керування увагою читача. Для таких текстів характерні формули на кшталт </w:t>
      </w:r>
      <w:r w:rsidRPr="0073127A">
        <w:rPr>
          <w:rFonts w:eastAsia="Times New Roman"/>
          <w:i/>
          <w:iCs/>
          <w:szCs w:val="28"/>
          <w:lang w:val="uk-UA" w:eastAsia="uk-UA"/>
        </w:rPr>
        <w:t>“as discussed above”</w:t>
      </w:r>
      <w:r w:rsidRPr="0073127A">
        <w:rPr>
          <w:rFonts w:eastAsia="Times New Roman"/>
          <w:szCs w:val="28"/>
          <w:lang w:val="uk-UA" w:eastAsia="uk-UA"/>
        </w:rPr>
        <w:t xml:space="preserve">, </w:t>
      </w:r>
      <w:r w:rsidRPr="0073127A">
        <w:rPr>
          <w:rFonts w:eastAsia="Times New Roman"/>
          <w:i/>
          <w:iCs/>
          <w:szCs w:val="28"/>
          <w:lang w:val="uk-UA" w:eastAsia="uk-UA"/>
        </w:rPr>
        <w:t>“the following section examines”</w:t>
      </w:r>
      <w:r w:rsidRPr="0073127A">
        <w:rPr>
          <w:rFonts w:eastAsia="Times New Roman"/>
          <w:szCs w:val="28"/>
          <w:lang w:val="uk-UA" w:eastAsia="uk-UA"/>
        </w:rPr>
        <w:t xml:space="preserve">, </w:t>
      </w:r>
      <w:r w:rsidRPr="0073127A">
        <w:rPr>
          <w:rFonts w:eastAsia="Times New Roman"/>
          <w:i/>
          <w:iCs/>
          <w:szCs w:val="28"/>
          <w:lang w:val="uk-UA" w:eastAsia="uk-UA"/>
        </w:rPr>
        <w:t>“as this analysis shows”</w:t>
      </w:r>
      <w:r w:rsidRPr="0073127A">
        <w:rPr>
          <w:rFonts w:eastAsia="Times New Roman"/>
          <w:szCs w:val="28"/>
          <w:lang w:val="uk-UA" w:eastAsia="uk-UA"/>
        </w:rPr>
        <w:t xml:space="preserve"> [22; 47]. Ці конструкції виконують функцію навігації з мінімальним ступенем самопояснення, оскільки автори виходять із припущення, що читач добре орієнтується в жанрових конвенціях наукового письма.</w:t>
      </w:r>
    </w:p>
    <w:p w14:paraId="1BCC2A90"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 xml:space="preserve">У текстах авторів з азійських академічних спільнот, навпаки, частіше трапляються розширені пояснювальні конструкції, метою яких є підвищення зрозумілості та докладне обґрунтування позиції. Дослідження дискурсивних стратегій у китайських та корейських наукових публікаціях показує, що автори схильні використовувати формули </w:t>
      </w:r>
      <w:r w:rsidRPr="0073127A">
        <w:rPr>
          <w:rFonts w:eastAsia="Times New Roman"/>
          <w:i/>
          <w:iCs/>
          <w:szCs w:val="28"/>
          <w:lang w:val="uk-UA" w:eastAsia="uk-UA"/>
        </w:rPr>
        <w:t>“it should be pointed out that”</w:t>
      </w:r>
      <w:r w:rsidRPr="0073127A">
        <w:rPr>
          <w:rFonts w:eastAsia="Times New Roman"/>
          <w:szCs w:val="28"/>
          <w:lang w:val="uk-UA" w:eastAsia="uk-UA"/>
        </w:rPr>
        <w:t xml:space="preserve">, </w:t>
      </w:r>
      <w:r w:rsidRPr="0073127A">
        <w:rPr>
          <w:rFonts w:eastAsia="Times New Roman"/>
          <w:i/>
          <w:iCs/>
          <w:szCs w:val="28"/>
          <w:lang w:val="uk-UA" w:eastAsia="uk-UA"/>
        </w:rPr>
        <w:t>“it is necessary to clarify that”</w:t>
      </w:r>
      <w:r w:rsidRPr="0073127A">
        <w:rPr>
          <w:rFonts w:eastAsia="Times New Roman"/>
          <w:szCs w:val="28"/>
          <w:lang w:val="uk-UA" w:eastAsia="uk-UA"/>
        </w:rPr>
        <w:t xml:space="preserve">, </w:t>
      </w:r>
      <w:r w:rsidRPr="0073127A">
        <w:rPr>
          <w:rFonts w:eastAsia="Times New Roman"/>
          <w:i/>
          <w:iCs/>
          <w:szCs w:val="28"/>
          <w:lang w:val="uk-UA" w:eastAsia="uk-UA"/>
        </w:rPr>
        <w:t>“to explain this in more detail”</w:t>
      </w:r>
      <w:r w:rsidRPr="0073127A">
        <w:rPr>
          <w:rFonts w:eastAsia="Times New Roman"/>
          <w:szCs w:val="28"/>
          <w:lang w:val="uk-UA" w:eastAsia="uk-UA"/>
        </w:rPr>
        <w:t xml:space="preserve"> [24; 33]. Підвищена кількість таких засобів пояснюється міжкультурними уявленнями про обов’язок автора максимально прозоро формулювати логіку міркування та не залишати простору для потенційної неоднозначності.</w:t>
      </w:r>
    </w:p>
    <w:p w14:paraId="0289A644"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 xml:space="preserve">Дослідники з країн Близького Сходу демонструють ще один варіант метамовної поведінки: у їхніх текстах активно використовуються маркери взаємодії з читачем, такі як </w:t>
      </w:r>
      <w:r w:rsidRPr="0073127A">
        <w:rPr>
          <w:rFonts w:eastAsia="Times New Roman"/>
          <w:i/>
          <w:iCs/>
          <w:szCs w:val="28"/>
          <w:lang w:val="uk-UA" w:eastAsia="uk-UA"/>
        </w:rPr>
        <w:t>“we can observe that”</w:t>
      </w:r>
      <w:r w:rsidRPr="0073127A">
        <w:rPr>
          <w:rFonts w:eastAsia="Times New Roman"/>
          <w:szCs w:val="28"/>
          <w:lang w:val="uk-UA" w:eastAsia="uk-UA"/>
        </w:rPr>
        <w:t xml:space="preserve">, </w:t>
      </w:r>
      <w:r w:rsidRPr="0073127A">
        <w:rPr>
          <w:rFonts w:eastAsia="Times New Roman"/>
          <w:i/>
          <w:iCs/>
          <w:szCs w:val="28"/>
          <w:lang w:val="uk-UA" w:eastAsia="uk-UA"/>
        </w:rPr>
        <w:t>“let us consider”</w:t>
      </w:r>
      <w:r w:rsidRPr="0073127A">
        <w:rPr>
          <w:rFonts w:eastAsia="Times New Roman"/>
          <w:szCs w:val="28"/>
          <w:lang w:val="uk-UA" w:eastAsia="uk-UA"/>
        </w:rPr>
        <w:t xml:space="preserve">, </w:t>
      </w:r>
      <w:r w:rsidRPr="0073127A">
        <w:rPr>
          <w:rFonts w:eastAsia="Times New Roman"/>
          <w:i/>
          <w:iCs/>
          <w:szCs w:val="28"/>
          <w:lang w:val="uk-UA" w:eastAsia="uk-UA"/>
        </w:rPr>
        <w:t>“it is important to understand that”</w:t>
      </w:r>
      <w:r w:rsidRPr="0073127A">
        <w:rPr>
          <w:rFonts w:eastAsia="Times New Roman"/>
          <w:szCs w:val="28"/>
          <w:lang w:val="uk-UA" w:eastAsia="uk-UA"/>
        </w:rPr>
        <w:t xml:space="preserve"> [7; 8]. Ці конструкції ускладнюють дистанцію між автором і читачем і формують модель більш діалогічного викладу, що відображає традицію колективного обговорення знання та високий ступінь авторської відповідальності за інтерпретацію матеріалу.</w:t>
      </w:r>
    </w:p>
    <w:p w14:paraId="75BC2AE8"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lastRenderedPageBreak/>
        <w:t xml:space="preserve">Європейський академічний стиль характеризується поміркованістю у використанні маркерів авторської присутності. У дослідженнях, виконаних представниками західноєвропейських наукових шкіл, переважають нейтральні конструкції, які мінімізують особистий елемент, зокрема </w:t>
      </w:r>
      <w:r w:rsidRPr="0073127A">
        <w:rPr>
          <w:rFonts w:eastAsia="Times New Roman"/>
          <w:i/>
          <w:iCs/>
          <w:szCs w:val="28"/>
          <w:lang w:val="uk-UA" w:eastAsia="uk-UA"/>
        </w:rPr>
        <w:t>“this section analyses”</w:t>
      </w:r>
      <w:r w:rsidRPr="0073127A">
        <w:rPr>
          <w:rFonts w:eastAsia="Times New Roman"/>
          <w:szCs w:val="28"/>
          <w:lang w:val="uk-UA" w:eastAsia="uk-UA"/>
        </w:rPr>
        <w:t xml:space="preserve">, </w:t>
      </w:r>
      <w:r w:rsidRPr="0073127A">
        <w:rPr>
          <w:rFonts w:eastAsia="Times New Roman"/>
          <w:i/>
          <w:iCs/>
          <w:szCs w:val="28"/>
          <w:lang w:val="uk-UA" w:eastAsia="uk-UA"/>
        </w:rPr>
        <w:t>“the data indicate”</w:t>
      </w:r>
      <w:r w:rsidRPr="0073127A">
        <w:rPr>
          <w:rFonts w:eastAsia="Times New Roman"/>
          <w:szCs w:val="28"/>
          <w:lang w:val="uk-UA" w:eastAsia="uk-UA"/>
        </w:rPr>
        <w:t xml:space="preserve">, </w:t>
      </w:r>
      <w:r w:rsidRPr="0073127A">
        <w:rPr>
          <w:rFonts w:eastAsia="Times New Roman"/>
          <w:i/>
          <w:iCs/>
          <w:szCs w:val="28"/>
          <w:lang w:val="uk-UA" w:eastAsia="uk-UA"/>
        </w:rPr>
        <w:t>“the results can be interpreted as”</w:t>
      </w:r>
      <w:r w:rsidRPr="0073127A">
        <w:rPr>
          <w:rFonts w:eastAsia="Times New Roman"/>
          <w:szCs w:val="28"/>
          <w:lang w:val="uk-UA" w:eastAsia="uk-UA"/>
        </w:rPr>
        <w:t xml:space="preserve"> [17; 51]. Такий стиль спрямований на підкреслення об’єктивності й усунення зайвої суб’єктивності, що відповідає традиційним цінностям європейської академічної культури.</w:t>
      </w:r>
    </w:p>
    <w:p w14:paraId="4EC70CEE"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Порівняння англомовних текстів, написаних дослідниками з різних лінгвокультурних середовищ, засвідчує, що на вибір метамовних стратегій впливають не лише жанрові норми англомовної науки, а й національні академічні традиції, моделі аргументації та комунікативні очікування читачів. Там, де у статтях авторів-носіїв англійської превалює економність мовних засобів, для авторів з інших культур характерна більша деталізація, розгорнуті пояснення або підвищена експлікація авторської присутності.</w:t>
      </w:r>
    </w:p>
    <w:p w14:paraId="4547E09A" w14:textId="77777777" w:rsidR="0073127A" w:rsidRPr="0073127A" w:rsidRDefault="0073127A" w:rsidP="0073127A">
      <w:pPr>
        <w:ind w:firstLine="720"/>
        <w:rPr>
          <w:rFonts w:eastAsia="Times New Roman"/>
          <w:szCs w:val="28"/>
          <w:lang w:val="uk-UA" w:eastAsia="uk-UA"/>
        </w:rPr>
      </w:pPr>
      <w:r w:rsidRPr="0073127A">
        <w:rPr>
          <w:rFonts w:eastAsia="Times New Roman"/>
          <w:szCs w:val="28"/>
          <w:lang w:val="uk-UA" w:eastAsia="uk-UA"/>
        </w:rPr>
        <w:t>Кроскультурні відмінності у використанні метамови підтверджують, що англомовний науковий дискурс не є цілком уніфікованим. Він поєднує універсальні жанрові конвенції з культурно зумовленими моделями письма, що зберігаються навіть у стандартизованих форматах академічних статей. Це свідчить про те, що метамова виконує одночасно лінгвістичну й культурну функцію: вона структурує текст і водночас передає особливості наукової традиції, до якої належить автор.</w:t>
      </w:r>
    </w:p>
    <w:p w14:paraId="078D5211" w14:textId="77777777" w:rsidR="006F0AE2" w:rsidRPr="00184A1F" w:rsidRDefault="006F0AE2" w:rsidP="00371570">
      <w:pPr>
        <w:pStyle w:val="a8"/>
        <w:spacing w:before="0" w:beforeAutospacing="0" w:after="0" w:afterAutospacing="0" w:line="360" w:lineRule="auto"/>
        <w:ind w:firstLine="720"/>
        <w:jc w:val="both"/>
        <w:rPr>
          <w:sz w:val="28"/>
          <w:szCs w:val="28"/>
          <w:lang w:val="uk-UA"/>
        </w:rPr>
      </w:pPr>
    </w:p>
    <w:p w14:paraId="7607D0F6" w14:textId="77777777" w:rsidR="007C57CC" w:rsidRPr="00371570" w:rsidRDefault="007C57CC" w:rsidP="00371570">
      <w:pPr>
        <w:ind w:firstLine="720"/>
        <w:outlineLvl w:val="1"/>
        <w:rPr>
          <w:b/>
          <w:noProof/>
          <w:szCs w:val="28"/>
          <w:lang w:val="uk-UA"/>
        </w:rPr>
      </w:pPr>
      <w:bookmarkStart w:id="15" w:name="_Toc221006739"/>
      <w:r w:rsidRPr="00371570">
        <w:rPr>
          <w:b/>
          <w:noProof/>
          <w:szCs w:val="28"/>
          <w:lang w:val="uk-UA"/>
        </w:rPr>
        <w:t>Висновки до розділу 2</w:t>
      </w:r>
      <w:bookmarkEnd w:id="15"/>
    </w:p>
    <w:p w14:paraId="17813327"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У межах другого розділу дослідження було встановлено ключові лексико-граматичні, функціональні та прагматичні параметри метамови в англомовних наукових текстах. Аналіз показав, що метамова є системним і багаторівневим явищем, яке охоплює засоби організації структури тексту, маркери авторської присутності, способи взаємодії з читачем та механізми узгодження власної аргументації з існуючою науковою традицією.</w:t>
      </w:r>
    </w:p>
    <w:p w14:paraId="5294162A"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lastRenderedPageBreak/>
        <w:t>Дослідження лексико-граматичних характеристик засвідчило, що в англомовних наукових публікаціях метамовні одиниці виконують роль комунікативних орієнтирів: вони позначають логічні переходи, структурують виклад, сигналізують про зміну теми, пояснюють терміни та встановлюють рамки інтерпретації. Найуживанішими є конструкції, що позначають послідовність викладу, причинно-наслідкові зв’язки, узагальнення та уточнення. Метамова формує прозору логіку тексту, забезпечуючи його зв’язність і читабельність.</w:t>
      </w:r>
    </w:p>
    <w:p w14:paraId="16232F8A"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Проведена типологізація метамовних засобів дозволила вирізнити три основні групи: маркери структурної організації, маркери авторської позиції та засоби міжтекстової взаємодії. Усі ці групи виконують різні, але взаємопов’язані функції: від створення цілісної композиції тексту до регулювання авторського тону та включення дослідження в ширший академічний дискурс. Особливу роль відіграють конструкції, що виражають інтерпретативні процедури автора, встановлюють межі достовірності висновків та демонструють зв’язок із попередніми науковими джерелами.</w:t>
      </w:r>
    </w:p>
    <w:p w14:paraId="5EE37249"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Аналіз маркерів структурування тексту показав, що англомовні наукові публікації характеризуються високим ступенем стандартизації: уживання засобів на зразок first, then, finally, in addition, in contrast сприяє прогнозованості логічної організації матеріалу та полегшує сприйняття складної інформації. Метамова структурування визначає логіку наукового викладу та забезпечує чіткість аргументації.</w:t>
      </w:r>
    </w:p>
    <w:p w14:paraId="56A43A5A"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Вивчення засобів вираження авторської позиції та міжтекстової взаємодії дало змогу встановити, що у сучасних англомовних текстах спостерігається тенденція до поєднання академічної стриманості з помірною самопрезентацією. Використання першої особи однини чи множини, коментарів до процесу аналізу, а також посилань на позиції інших дослідників є важливим елементом формування голосу автора та його риторичної відповідальності перед читачем.</w:t>
      </w:r>
    </w:p>
    <w:p w14:paraId="755F74BF"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lastRenderedPageBreak/>
        <w:t>Порівняльний аналіз різних галузей науки засвідчив, що вибір метамовних стратегій суттєво залежить від дисциплінарних норм. Гуманітарні науки тяжіють до відкритої інтерпретації та діалогічності, природничі – до нейтральної об’єктивізованої подачі, тоді як міждисциплінарні напрями поєднують обидві моделі. Таким чином, метамова виявляється показником стилю мислення та комунікативних цінностей конкретної наукової спільноти.</w:t>
      </w:r>
    </w:p>
    <w:p w14:paraId="6A0EAC5C" w14:textId="77777777" w:rsidR="00371570" w:rsidRPr="00371570" w:rsidRDefault="00371570" w:rsidP="00371570">
      <w:pPr>
        <w:pStyle w:val="a8"/>
        <w:spacing w:before="0" w:beforeAutospacing="0" w:after="0" w:afterAutospacing="0" w:line="360" w:lineRule="auto"/>
        <w:ind w:firstLine="720"/>
        <w:jc w:val="both"/>
        <w:rPr>
          <w:sz w:val="28"/>
          <w:szCs w:val="28"/>
          <w:lang w:val="uk-UA"/>
        </w:rPr>
      </w:pPr>
      <w:r w:rsidRPr="00371570">
        <w:rPr>
          <w:sz w:val="28"/>
          <w:szCs w:val="28"/>
          <w:lang w:val="uk-UA"/>
        </w:rPr>
        <w:t>Отже, результати розділу 2 підтверджують, що метамова є невід’ємним компонентом академічного письма, який забезпечує структурну організованість тексту, формує авторську інтерпретаційну позицію та встановлює динамічний зв’язок між автором, текстом і читачем. Вона визначає якість наукової комунікації та впливає на успішність рецепції наукового знання.</w:t>
      </w:r>
    </w:p>
    <w:p w14:paraId="06495D38" w14:textId="77777777" w:rsidR="000D2532" w:rsidRPr="00371570" w:rsidRDefault="000D2532" w:rsidP="005747BC">
      <w:pPr>
        <w:ind w:firstLine="0"/>
        <w:rPr>
          <w:noProof/>
          <w:lang w:val="ru-RU"/>
        </w:rPr>
      </w:pPr>
    </w:p>
    <w:p w14:paraId="4789DA13" w14:textId="77777777" w:rsidR="004D794F" w:rsidRPr="004D794F" w:rsidRDefault="004D794F" w:rsidP="005747BC">
      <w:pPr>
        <w:ind w:firstLine="0"/>
        <w:rPr>
          <w:noProof/>
          <w:lang w:val="uk-UA"/>
        </w:rPr>
      </w:pPr>
    </w:p>
    <w:p w14:paraId="0E7FF59B" w14:textId="77777777" w:rsidR="004D794F" w:rsidRPr="004D794F" w:rsidRDefault="004D794F" w:rsidP="005747BC">
      <w:pPr>
        <w:ind w:firstLine="0"/>
        <w:rPr>
          <w:noProof/>
          <w:lang w:val="uk-UA"/>
        </w:rPr>
      </w:pPr>
    </w:p>
    <w:p w14:paraId="5DFDE198" w14:textId="77777777" w:rsidR="004D794F" w:rsidRPr="004D794F" w:rsidRDefault="004D794F" w:rsidP="005747BC">
      <w:pPr>
        <w:ind w:firstLine="0"/>
        <w:rPr>
          <w:noProof/>
          <w:lang w:val="uk-UA"/>
        </w:rPr>
      </w:pPr>
    </w:p>
    <w:p w14:paraId="6FC47D73" w14:textId="77777777" w:rsidR="004D794F" w:rsidRPr="004D794F" w:rsidRDefault="004D794F" w:rsidP="005747BC">
      <w:pPr>
        <w:ind w:firstLine="0"/>
        <w:rPr>
          <w:noProof/>
          <w:lang w:val="uk-UA"/>
        </w:rPr>
      </w:pPr>
    </w:p>
    <w:p w14:paraId="600DA0EF" w14:textId="77777777" w:rsidR="004D794F" w:rsidRPr="004D794F" w:rsidRDefault="004D794F" w:rsidP="005747BC">
      <w:pPr>
        <w:ind w:firstLine="0"/>
        <w:rPr>
          <w:noProof/>
          <w:lang w:val="uk-UA"/>
        </w:rPr>
      </w:pPr>
    </w:p>
    <w:p w14:paraId="05E3C9EB" w14:textId="77777777" w:rsidR="004D794F" w:rsidRDefault="004D794F" w:rsidP="005747BC">
      <w:pPr>
        <w:ind w:firstLine="0"/>
        <w:rPr>
          <w:noProof/>
          <w:lang w:val="uk-UA"/>
        </w:rPr>
      </w:pPr>
    </w:p>
    <w:p w14:paraId="0EC5EEBA" w14:textId="77777777" w:rsidR="00BC65BA" w:rsidRDefault="00BC65BA" w:rsidP="005747BC">
      <w:pPr>
        <w:ind w:firstLine="0"/>
        <w:rPr>
          <w:noProof/>
          <w:lang w:val="uk-UA"/>
        </w:rPr>
      </w:pPr>
    </w:p>
    <w:p w14:paraId="5A640B71" w14:textId="77777777" w:rsidR="00BC65BA" w:rsidRDefault="00BC65BA" w:rsidP="005747BC">
      <w:pPr>
        <w:ind w:firstLine="0"/>
        <w:rPr>
          <w:noProof/>
          <w:lang w:val="uk-UA"/>
        </w:rPr>
      </w:pPr>
    </w:p>
    <w:p w14:paraId="4B17DEE4" w14:textId="77777777" w:rsidR="00BC65BA" w:rsidRPr="004D794F" w:rsidRDefault="00BC65BA" w:rsidP="005747BC">
      <w:pPr>
        <w:ind w:firstLine="0"/>
        <w:rPr>
          <w:noProof/>
          <w:lang w:val="uk-UA"/>
        </w:rPr>
      </w:pPr>
    </w:p>
    <w:p w14:paraId="6DCEBFCB" w14:textId="77777777" w:rsidR="004D794F" w:rsidRPr="004D794F" w:rsidRDefault="004D794F" w:rsidP="005747BC">
      <w:pPr>
        <w:ind w:firstLine="0"/>
        <w:rPr>
          <w:noProof/>
          <w:lang w:val="uk-UA"/>
        </w:rPr>
      </w:pPr>
    </w:p>
    <w:p w14:paraId="6CC5AF5C" w14:textId="77777777" w:rsidR="004D794F" w:rsidRPr="004D794F" w:rsidRDefault="004D794F" w:rsidP="005747BC">
      <w:pPr>
        <w:ind w:firstLine="0"/>
        <w:rPr>
          <w:noProof/>
          <w:lang w:val="uk-UA"/>
        </w:rPr>
      </w:pPr>
    </w:p>
    <w:p w14:paraId="54ADAD02" w14:textId="77777777" w:rsidR="00184A1F" w:rsidRDefault="00184A1F" w:rsidP="00DF43C8">
      <w:pPr>
        <w:ind w:firstLine="0"/>
        <w:jc w:val="center"/>
        <w:outlineLvl w:val="0"/>
        <w:rPr>
          <w:b/>
          <w:noProof/>
          <w:szCs w:val="28"/>
          <w:lang w:val="uk-UA"/>
        </w:rPr>
      </w:pPr>
    </w:p>
    <w:p w14:paraId="2C2CFDA2" w14:textId="77777777" w:rsidR="00184A1F" w:rsidRDefault="00184A1F" w:rsidP="00DF43C8">
      <w:pPr>
        <w:ind w:firstLine="0"/>
        <w:jc w:val="center"/>
        <w:outlineLvl w:val="0"/>
        <w:rPr>
          <w:b/>
          <w:noProof/>
          <w:szCs w:val="28"/>
          <w:lang w:val="uk-UA"/>
        </w:rPr>
      </w:pPr>
    </w:p>
    <w:p w14:paraId="1F4F6D37" w14:textId="55DC89B6" w:rsidR="00184A1F" w:rsidRDefault="00184A1F" w:rsidP="00DF43C8">
      <w:pPr>
        <w:ind w:firstLine="0"/>
        <w:jc w:val="center"/>
        <w:outlineLvl w:val="0"/>
        <w:rPr>
          <w:b/>
          <w:noProof/>
          <w:szCs w:val="28"/>
          <w:lang w:val="uk-UA"/>
        </w:rPr>
      </w:pPr>
    </w:p>
    <w:p w14:paraId="089BDE4B" w14:textId="5EAB882F" w:rsidR="0073127A" w:rsidRDefault="0073127A" w:rsidP="00DF43C8">
      <w:pPr>
        <w:ind w:firstLine="0"/>
        <w:jc w:val="center"/>
        <w:outlineLvl w:val="0"/>
        <w:rPr>
          <w:b/>
          <w:noProof/>
          <w:szCs w:val="28"/>
          <w:lang w:val="uk-UA"/>
        </w:rPr>
      </w:pPr>
    </w:p>
    <w:p w14:paraId="759461F7" w14:textId="77777777" w:rsidR="0073127A" w:rsidRDefault="0073127A" w:rsidP="00DF43C8">
      <w:pPr>
        <w:ind w:firstLine="0"/>
        <w:jc w:val="center"/>
        <w:outlineLvl w:val="0"/>
        <w:rPr>
          <w:b/>
          <w:noProof/>
          <w:szCs w:val="28"/>
          <w:lang w:val="uk-UA"/>
        </w:rPr>
      </w:pPr>
    </w:p>
    <w:p w14:paraId="19A8D86E" w14:textId="77777777" w:rsidR="00184A1F" w:rsidRDefault="00184A1F" w:rsidP="00DF43C8">
      <w:pPr>
        <w:ind w:firstLine="0"/>
        <w:jc w:val="center"/>
        <w:outlineLvl w:val="0"/>
        <w:rPr>
          <w:b/>
          <w:noProof/>
          <w:szCs w:val="28"/>
          <w:lang w:val="uk-UA"/>
        </w:rPr>
      </w:pPr>
    </w:p>
    <w:p w14:paraId="76E53CED" w14:textId="451D8CA1" w:rsidR="009C3E3F" w:rsidRPr="004D794F" w:rsidRDefault="009C3E3F" w:rsidP="00DF43C8">
      <w:pPr>
        <w:ind w:firstLine="0"/>
        <w:jc w:val="center"/>
        <w:outlineLvl w:val="0"/>
        <w:rPr>
          <w:b/>
          <w:noProof/>
          <w:lang w:val="uk-UA"/>
        </w:rPr>
      </w:pPr>
      <w:bookmarkStart w:id="16" w:name="_Toc221006740"/>
      <w:r w:rsidRPr="004D794F">
        <w:rPr>
          <w:b/>
          <w:noProof/>
          <w:szCs w:val="28"/>
          <w:lang w:val="uk-UA"/>
        </w:rPr>
        <w:lastRenderedPageBreak/>
        <w:t>ВИСНОВКИ</w:t>
      </w:r>
      <w:bookmarkEnd w:id="16"/>
    </w:p>
    <w:p w14:paraId="3CE60928" w14:textId="77777777" w:rsidR="00774C4D" w:rsidRPr="00774C4D" w:rsidRDefault="00774C4D" w:rsidP="00774C4D">
      <w:pPr>
        <w:pStyle w:val="a8"/>
        <w:spacing w:before="0" w:beforeAutospacing="0" w:after="0" w:afterAutospacing="0" w:line="360" w:lineRule="auto"/>
        <w:ind w:firstLine="720"/>
        <w:jc w:val="both"/>
        <w:rPr>
          <w:sz w:val="28"/>
          <w:szCs w:val="28"/>
          <w:lang w:val="uk-UA"/>
        </w:rPr>
      </w:pPr>
      <w:r w:rsidRPr="00774C4D">
        <w:rPr>
          <w:sz w:val="28"/>
          <w:szCs w:val="28"/>
          <w:lang w:val="uk-UA"/>
        </w:rPr>
        <w:t>У кваліфікаційній роботі здійснено комплексний лінгвістичний аналіз метамови англомовного наукового дискурсу, що дозволило виявити закономірності її структурування, типологічні особливості та функціональне навантаження в різних галузях сучасної науки. Поставлені завдання виконані шляхом системного опрацювання теоретичних джерел та аналізу корпусу англомовних наукових публікацій, що забезпечило цілісне уявлення про природу метамовних засобів, їхній лінгвістичний статус та роль у комунікативній організації академічного тексту.</w:t>
      </w:r>
    </w:p>
    <w:p w14:paraId="5FFA101B"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У результаті теоретичного аналізу з’ясовано, що метамова становить структурно й функціонально автономний пласт наукового дискурсу, який виконує не лише технічну роль оформлення тексту, але й стратегічну функцію керування сприйняттям читача. Окреслено, що сучасні дослідження трактують метамову як механізм, що забезпечує:</w:t>
      </w:r>
      <w:r w:rsidRPr="00774C4D">
        <w:rPr>
          <w:sz w:val="28"/>
          <w:szCs w:val="28"/>
          <w:lang w:val="ru-RU"/>
        </w:rPr>
        <w:br/>
        <w:t>– організацію логічної структури викладу;</w:t>
      </w:r>
      <w:r w:rsidRPr="00774C4D">
        <w:rPr>
          <w:sz w:val="28"/>
          <w:szCs w:val="28"/>
          <w:lang w:val="ru-RU"/>
        </w:rPr>
        <w:br/>
        <w:t>– забезпечення когерентності та зв’язності;</w:t>
      </w:r>
      <w:r w:rsidRPr="00774C4D">
        <w:rPr>
          <w:sz w:val="28"/>
          <w:szCs w:val="28"/>
          <w:lang w:val="ru-RU"/>
        </w:rPr>
        <w:br/>
        <w:t>– встановлення взаємодії автора з читачем;</w:t>
      </w:r>
      <w:r w:rsidRPr="00774C4D">
        <w:rPr>
          <w:sz w:val="28"/>
          <w:szCs w:val="28"/>
          <w:lang w:val="ru-RU"/>
        </w:rPr>
        <w:br/>
        <w:t>– експлікацію інтерпретаційних процедур;</w:t>
      </w:r>
      <w:r w:rsidRPr="00774C4D">
        <w:rPr>
          <w:sz w:val="28"/>
          <w:szCs w:val="28"/>
          <w:lang w:val="ru-RU"/>
        </w:rPr>
        <w:br/>
        <w:t>– реалізацію авторської позиції;</w:t>
      </w:r>
      <w:r w:rsidRPr="00774C4D">
        <w:rPr>
          <w:sz w:val="28"/>
          <w:szCs w:val="28"/>
          <w:lang w:val="ru-RU"/>
        </w:rPr>
        <w:br/>
        <w:t>– вписування тексту в ширший дискурсивний і науковий контекст.</w:t>
      </w:r>
    </w:p>
    <w:p w14:paraId="1748CE14"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Проведений аналіз англомовних наукових текстів продемонстрував, що метамова має системний, багатоаспектний характер і проявляється на лексичному, граматичному, синтаксичному та дискурсивному рівнях. На лексичному рівні виявлено пріоритет дієслів аналітичного характеру, термінів для опису інтелектуальних операцій (</w:t>
      </w:r>
      <w:r w:rsidRPr="00774C4D">
        <w:rPr>
          <w:sz w:val="28"/>
          <w:szCs w:val="28"/>
        </w:rPr>
        <w:t>argue</w:t>
      </w:r>
      <w:r w:rsidRPr="00774C4D">
        <w:rPr>
          <w:sz w:val="28"/>
          <w:szCs w:val="28"/>
          <w:lang w:val="ru-RU"/>
        </w:rPr>
        <w:t xml:space="preserve">, </w:t>
      </w:r>
      <w:r w:rsidRPr="00774C4D">
        <w:rPr>
          <w:sz w:val="28"/>
          <w:szCs w:val="28"/>
        </w:rPr>
        <w:t>assume</w:t>
      </w:r>
      <w:r w:rsidRPr="00774C4D">
        <w:rPr>
          <w:sz w:val="28"/>
          <w:szCs w:val="28"/>
          <w:lang w:val="ru-RU"/>
        </w:rPr>
        <w:t xml:space="preserve">, </w:t>
      </w:r>
      <w:r w:rsidRPr="00774C4D">
        <w:rPr>
          <w:sz w:val="28"/>
          <w:szCs w:val="28"/>
        </w:rPr>
        <w:t>demonstrate</w:t>
      </w:r>
      <w:r w:rsidRPr="00774C4D">
        <w:rPr>
          <w:sz w:val="28"/>
          <w:szCs w:val="28"/>
          <w:lang w:val="ru-RU"/>
        </w:rPr>
        <w:t xml:space="preserve">, </w:t>
      </w:r>
      <w:r w:rsidRPr="00774C4D">
        <w:rPr>
          <w:sz w:val="28"/>
          <w:szCs w:val="28"/>
        </w:rPr>
        <w:t>indicate</w:t>
      </w:r>
      <w:r w:rsidRPr="00774C4D">
        <w:rPr>
          <w:sz w:val="28"/>
          <w:szCs w:val="28"/>
          <w:lang w:val="ru-RU"/>
        </w:rPr>
        <w:t xml:space="preserve">), а також засобів уточнення й обмеження смислу. На граматичному рівні важливу роль відіграють конструкції з модальними дієсловами, дієприкметникові та інфінітивні структури, що сприяють формуванню логічної послідовності та керуванню інтерпретацією. Синтаксичний рівень представлений складнопідрядними моделями, чіткими схемами тематично-рематичної </w:t>
      </w:r>
      <w:r w:rsidRPr="00774C4D">
        <w:rPr>
          <w:sz w:val="28"/>
          <w:szCs w:val="28"/>
          <w:lang w:val="ru-RU"/>
        </w:rPr>
        <w:lastRenderedPageBreak/>
        <w:t>організації та синтаксичними маркерами переходів. На дискурсивному рівні метамова реалізується через формули структурування, маркери взаємодії з читачем, засоби інтертекстуального включення та авторські коментарі.</w:t>
      </w:r>
    </w:p>
    <w:p w14:paraId="5F1688D1"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У роботі запропоновано типологію метамовних засобів, що охоплює структурні маркери (</w:t>
      </w:r>
      <w:r w:rsidRPr="00774C4D">
        <w:rPr>
          <w:sz w:val="28"/>
          <w:szCs w:val="28"/>
        </w:rPr>
        <w:t>first</w:t>
      </w:r>
      <w:r w:rsidRPr="00774C4D">
        <w:rPr>
          <w:sz w:val="28"/>
          <w:szCs w:val="28"/>
          <w:lang w:val="ru-RU"/>
        </w:rPr>
        <w:t xml:space="preserve">, </w:t>
      </w:r>
      <w:r w:rsidRPr="00774C4D">
        <w:rPr>
          <w:sz w:val="28"/>
          <w:szCs w:val="28"/>
        </w:rPr>
        <w:t>in</w:t>
      </w:r>
      <w:r w:rsidRPr="00774C4D">
        <w:rPr>
          <w:sz w:val="28"/>
          <w:szCs w:val="28"/>
          <w:lang w:val="ru-RU"/>
        </w:rPr>
        <w:t xml:space="preserve"> </w:t>
      </w:r>
      <w:r w:rsidRPr="00774C4D">
        <w:rPr>
          <w:sz w:val="28"/>
          <w:szCs w:val="28"/>
        </w:rPr>
        <w:t>contrast</w:t>
      </w:r>
      <w:r w:rsidRPr="00774C4D">
        <w:rPr>
          <w:sz w:val="28"/>
          <w:szCs w:val="28"/>
          <w:lang w:val="ru-RU"/>
        </w:rPr>
        <w:t xml:space="preserve">, </w:t>
      </w:r>
      <w:r w:rsidRPr="00774C4D">
        <w:rPr>
          <w:sz w:val="28"/>
          <w:szCs w:val="28"/>
        </w:rPr>
        <w:t>to</w:t>
      </w:r>
      <w:r w:rsidRPr="00774C4D">
        <w:rPr>
          <w:sz w:val="28"/>
          <w:szCs w:val="28"/>
          <w:lang w:val="ru-RU"/>
        </w:rPr>
        <w:t xml:space="preserve"> </w:t>
      </w:r>
      <w:r w:rsidRPr="00774C4D">
        <w:rPr>
          <w:sz w:val="28"/>
          <w:szCs w:val="28"/>
        </w:rPr>
        <w:t>conclude</w:t>
      </w:r>
      <w:r w:rsidRPr="00774C4D">
        <w:rPr>
          <w:sz w:val="28"/>
          <w:szCs w:val="28"/>
          <w:lang w:val="ru-RU"/>
        </w:rPr>
        <w:t>), узагальнюючі формули (</w:t>
      </w:r>
      <w:r w:rsidRPr="00774C4D">
        <w:rPr>
          <w:sz w:val="28"/>
          <w:szCs w:val="28"/>
        </w:rPr>
        <w:t>overall</w:t>
      </w:r>
      <w:r w:rsidRPr="00774C4D">
        <w:rPr>
          <w:sz w:val="28"/>
          <w:szCs w:val="28"/>
          <w:lang w:val="ru-RU"/>
        </w:rPr>
        <w:t xml:space="preserve">, </w:t>
      </w:r>
      <w:r w:rsidRPr="00774C4D">
        <w:rPr>
          <w:sz w:val="28"/>
          <w:szCs w:val="28"/>
        </w:rPr>
        <w:t>broadly</w:t>
      </w:r>
      <w:r w:rsidRPr="00774C4D">
        <w:rPr>
          <w:sz w:val="28"/>
          <w:szCs w:val="28"/>
          <w:lang w:val="ru-RU"/>
        </w:rPr>
        <w:t xml:space="preserve"> </w:t>
      </w:r>
      <w:r w:rsidRPr="00774C4D">
        <w:rPr>
          <w:sz w:val="28"/>
          <w:szCs w:val="28"/>
        </w:rPr>
        <w:t>speaking</w:t>
      </w:r>
      <w:r w:rsidRPr="00774C4D">
        <w:rPr>
          <w:sz w:val="28"/>
          <w:szCs w:val="28"/>
          <w:lang w:val="ru-RU"/>
        </w:rPr>
        <w:t>), засоби авторського позиціювання (</w:t>
      </w:r>
      <w:r w:rsidRPr="00774C4D">
        <w:rPr>
          <w:sz w:val="28"/>
          <w:szCs w:val="28"/>
        </w:rPr>
        <w:t>I</w:t>
      </w:r>
      <w:r w:rsidRPr="00774C4D">
        <w:rPr>
          <w:sz w:val="28"/>
          <w:szCs w:val="28"/>
          <w:lang w:val="ru-RU"/>
        </w:rPr>
        <w:t xml:space="preserve"> </w:t>
      </w:r>
      <w:r w:rsidRPr="00774C4D">
        <w:rPr>
          <w:sz w:val="28"/>
          <w:szCs w:val="28"/>
        </w:rPr>
        <w:t>argue</w:t>
      </w:r>
      <w:r w:rsidRPr="00774C4D">
        <w:rPr>
          <w:sz w:val="28"/>
          <w:szCs w:val="28"/>
          <w:lang w:val="ru-RU"/>
        </w:rPr>
        <w:t xml:space="preserve"> </w:t>
      </w:r>
      <w:r w:rsidRPr="00774C4D">
        <w:rPr>
          <w:sz w:val="28"/>
          <w:szCs w:val="28"/>
        </w:rPr>
        <w:t>that</w:t>
      </w:r>
      <w:r w:rsidRPr="00774C4D">
        <w:rPr>
          <w:sz w:val="28"/>
          <w:szCs w:val="28"/>
          <w:lang w:val="ru-RU"/>
        </w:rPr>
        <w:t xml:space="preserve">…, </w:t>
      </w:r>
      <w:r w:rsidRPr="00774C4D">
        <w:rPr>
          <w:sz w:val="28"/>
          <w:szCs w:val="28"/>
        </w:rPr>
        <w:t>the</w:t>
      </w:r>
      <w:r w:rsidRPr="00774C4D">
        <w:rPr>
          <w:sz w:val="28"/>
          <w:szCs w:val="28"/>
          <w:lang w:val="ru-RU"/>
        </w:rPr>
        <w:t xml:space="preserve"> </w:t>
      </w:r>
      <w:r w:rsidRPr="00774C4D">
        <w:rPr>
          <w:sz w:val="28"/>
          <w:szCs w:val="28"/>
        </w:rPr>
        <w:t>study</w:t>
      </w:r>
      <w:r w:rsidRPr="00774C4D">
        <w:rPr>
          <w:sz w:val="28"/>
          <w:szCs w:val="28"/>
          <w:lang w:val="ru-RU"/>
        </w:rPr>
        <w:t xml:space="preserve"> </w:t>
      </w:r>
      <w:r w:rsidRPr="00774C4D">
        <w:rPr>
          <w:sz w:val="28"/>
          <w:szCs w:val="28"/>
        </w:rPr>
        <w:t>suggests</w:t>
      </w:r>
      <w:r w:rsidRPr="00774C4D">
        <w:rPr>
          <w:sz w:val="28"/>
          <w:szCs w:val="28"/>
          <w:lang w:val="ru-RU"/>
        </w:rPr>
        <w:t>…), а також одиниці, що забезпечують інтерпретаційні операції (</w:t>
      </w:r>
      <w:r w:rsidRPr="00774C4D">
        <w:rPr>
          <w:sz w:val="28"/>
          <w:szCs w:val="28"/>
        </w:rPr>
        <w:t>this</w:t>
      </w:r>
      <w:r w:rsidRPr="00774C4D">
        <w:rPr>
          <w:sz w:val="28"/>
          <w:szCs w:val="28"/>
          <w:lang w:val="ru-RU"/>
        </w:rPr>
        <w:t xml:space="preserve"> </w:t>
      </w:r>
      <w:r w:rsidRPr="00774C4D">
        <w:rPr>
          <w:sz w:val="28"/>
          <w:szCs w:val="28"/>
        </w:rPr>
        <w:t>implies</w:t>
      </w:r>
      <w:r w:rsidRPr="00774C4D">
        <w:rPr>
          <w:sz w:val="28"/>
          <w:szCs w:val="28"/>
          <w:lang w:val="ru-RU"/>
        </w:rPr>
        <w:t xml:space="preserve">, </w:t>
      </w:r>
      <w:r w:rsidRPr="00774C4D">
        <w:rPr>
          <w:sz w:val="28"/>
          <w:szCs w:val="28"/>
        </w:rPr>
        <w:t>this</w:t>
      </w:r>
      <w:r w:rsidRPr="00774C4D">
        <w:rPr>
          <w:sz w:val="28"/>
          <w:szCs w:val="28"/>
          <w:lang w:val="ru-RU"/>
        </w:rPr>
        <w:t xml:space="preserve"> </w:t>
      </w:r>
      <w:r w:rsidRPr="00774C4D">
        <w:rPr>
          <w:sz w:val="28"/>
          <w:szCs w:val="28"/>
        </w:rPr>
        <w:t>indicates</w:t>
      </w:r>
      <w:r w:rsidRPr="00774C4D">
        <w:rPr>
          <w:sz w:val="28"/>
          <w:szCs w:val="28"/>
          <w:lang w:val="ru-RU"/>
        </w:rPr>
        <w:t xml:space="preserve">, </w:t>
      </w:r>
      <w:r w:rsidRPr="00774C4D">
        <w:rPr>
          <w:sz w:val="28"/>
          <w:szCs w:val="28"/>
        </w:rPr>
        <w:t>it</w:t>
      </w:r>
      <w:r w:rsidRPr="00774C4D">
        <w:rPr>
          <w:sz w:val="28"/>
          <w:szCs w:val="28"/>
          <w:lang w:val="ru-RU"/>
        </w:rPr>
        <w:t xml:space="preserve"> </w:t>
      </w:r>
      <w:r w:rsidRPr="00774C4D">
        <w:rPr>
          <w:sz w:val="28"/>
          <w:szCs w:val="28"/>
        </w:rPr>
        <w:t>can</w:t>
      </w:r>
      <w:r w:rsidRPr="00774C4D">
        <w:rPr>
          <w:sz w:val="28"/>
          <w:szCs w:val="28"/>
          <w:lang w:val="ru-RU"/>
        </w:rPr>
        <w:t xml:space="preserve"> </w:t>
      </w:r>
      <w:r w:rsidRPr="00774C4D">
        <w:rPr>
          <w:sz w:val="28"/>
          <w:szCs w:val="28"/>
        </w:rPr>
        <w:t>be</w:t>
      </w:r>
      <w:r w:rsidRPr="00774C4D">
        <w:rPr>
          <w:sz w:val="28"/>
          <w:szCs w:val="28"/>
          <w:lang w:val="ru-RU"/>
        </w:rPr>
        <w:t xml:space="preserve"> </w:t>
      </w:r>
      <w:r w:rsidRPr="00774C4D">
        <w:rPr>
          <w:sz w:val="28"/>
          <w:szCs w:val="28"/>
        </w:rPr>
        <w:t>inferred</w:t>
      </w:r>
      <w:r w:rsidRPr="00774C4D">
        <w:rPr>
          <w:sz w:val="28"/>
          <w:szCs w:val="28"/>
          <w:lang w:val="ru-RU"/>
        </w:rPr>
        <w:t xml:space="preserve"> </w:t>
      </w:r>
      <w:r w:rsidRPr="00774C4D">
        <w:rPr>
          <w:sz w:val="28"/>
          <w:szCs w:val="28"/>
        </w:rPr>
        <w:t>that</w:t>
      </w:r>
      <w:r w:rsidRPr="00774C4D">
        <w:rPr>
          <w:sz w:val="28"/>
          <w:szCs w:val="28"/>
          <w:lang w:val="ru-RU"/>
        </w:rPr>
        <w:t>). Встановлено, що зазначені засоби не функціонують ізольовано, а утворюють узгоджену систему, яка забезпечує передбачуваність та стандартизованість академічного дискурсу.</w:t>
      </w:r>
    </w:p>
    <w:p w14:paraId="7E8B9290"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Дослідження показало, що використання метамовних стратегій істотно варіює залежно від дисциплінарної належності тексту. У гуманітарних науках домінують персоналізовані форми, аналітичні конструкції, експлікація дослідницької позиції та часте використання маркерів інтерпретації. У соціальних науках метамова поєднує елементи інтерпретативного й структурного аналізу; тут широко представлені засоби узагальнення, логічної організації матеріалу та формули порівняння. У природничих і технічних науках переважає нейтральний, деперсоналізований стиль, зосереджений на чіткій сегментації тексту, уникненні надмірної інтерпретації та використанні лаконічних структур, що забезпечують однозначне трактування результатів.</w:t>
      </w:r>
    </w:p>
    <w:p w14:paraId="4B8299F2"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 xml:space="preserve">Важливим результатом є встановлення кроскультурних відмінностей у використанні англомовної метамови. Аналіз показав, що англомовна академічна традиція вирізняється підвищеним рівнем стандартизації метадискурсивних засобів, чіткими вимогами до структурної організації тексту та високою частотою залучення маркерів авторської присутності. Це контрастує з традиціями деяких національних наукових культур, у яких переважають більш імпліцитні форми авторського позиціювання, інша структура доказування або відмінні жанрові конвенції. Таким чином, ефективне функціонування в англомовному науковому середовищі вимагає </w:t>
      </w:r>
      <w:r w:rsidRPr="00774C4D">
        <w:rPr>
          <w:sz w:val="28"/>
          <w:szCs w:val="28"/>
          <w:lang w:val="ru-RU"/>
        </w:rPr>
        <w:lastRenderedPageBreak/>
        <w:t>глибокого розуміння не лише мовних норм, але й комунікативних очікувань академічної спільноти.</w:t>
      </w:r>
    </w:p>
    <w:p w14:paraId="6C58A7A9"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Робота засвідчила, що метамова відіграє ключову роль у формуванні авторитетності наукового тексту. Саме через метадискурсивні маркери автор демонструє володіння дисциплінарними нормами, обґрунтовує власну позицію, виявляє зв’язок із попередніми дослідженнями, встановлює рівень достовірності тверджень та структурує аргументацію відповідно до очікувань міжнародної наукової спільноти.</w:t>
      </w:r>
    </w:p>
    <w:p w14:paraId="2024FAED" w14:textId="77777777" w:rsidR="00774C4D" w:rsidRPr="00774C4D" w:rsidRDefault="00774C4D" w:rsidP="00774C4D">
      <w:pPr>
        <w:pStyle w:val="a8"/>
        <w:spacing w:before="0" w:beforeAutospacing="0" w:after="0" w:afterAutospacing="0" w:line="360" w:lineRule="auto"/>
        <w:ind w:firstLine="720"/>
        <w:jc w:val="both"/>
        <w:rPr>
          <w:sz w:val="28"/>
          <w:szCs w:val="28"/>
          <w:lang w:val="ru-RU"/>
        </w:rPr>
      </w:pPr>
      <w:r w:rsidRPr="00774C4D">
        <w:rPr>
          <w:sz w:val="28"/>
          <w:szCs w:val="28"/>
          <w:lang w:val="ru-RU"/>
        </w:rPr>
        <w:t>Загалом дослідження доводить, що метамова англомовного наукового дискурсу є не допоміжним елементом, а одним із ключових чинників успішної наукової комунікації. Вона визначає прозорість наукового викладу, підсилює логічність аргументації, сприяє адекватному сприйняттю тексту та забезпечує інтеграцію автора в міжнародний академічний простір. Отримані результати мають як теоретичне, так і практичне значення: вони можуть бути використані у викладанні академічного письма, підготовці публікацій англійською мовою, розробленні курсів наукової комунікації та подальших лінгвістичних дослідженнях метадискурсу.</w:t>
      </w:r>
    </w:p>
    <w:p w14:paraId="535F4E80" w14:textId="77777777" w:rsidR="009C3E3F" w:rsidRPr="00774C4D" w:rsidRDefault="009C3E3F" w:rsidP="00774C4D">
      <w:pPr>
        <w:ind w:firstLine="720"/>
        <w:rPr>
          <w:bCs/>
          <w:noProof/>
          <w:szCs w:val="28"/>
          <w:lang w:val="uk-UA"/>
        </w:rPr>
      </w:pPr>
    </w:p>
    <w:p w14:paraId="08DC5EA1" w14:textId="77777777" w:rsidR="009C3E3F" w:rsidRPr="00774C4D" w:rsidRDefault="009C3E3F" w:rsidP="00774C4D">
      <w:pPr>
        <w:ind w:firstLine="720"/>
        <w:rPr>
          <w:noProof/>
          <w:szCs w:val="28"/>
          <w:lang w:val="uk-UA"/>
        </w:rPr>
      </w:pPr>
    </w:p>
    <w:p w14:paraId="0926FCAA" w14:textId="77777777" w:rsidR="009C3E3F" w:rsidRPr="004D794F" w:rsidRDefault="009C3E3F" w:rsidP="005747BC">
      <w:pPr>
        <w:ind w:firstLine="0"/>
        <w:rPr>
          <w:noProof/>
          <w:lang w:val="uk-UA"/>
        </w:rPr>
      </w:pPr>
    </w:p>
    <w:p w14:paraId="37B7C5BF" w14:textId="77777777" w:rsidR="009C3E3F" w:rsidRPr="004D794F" w:rsidRDefault="009C3E3F" w:rsidP="005747BC">
      <w:pPr>
        <w:ind w:firstLine="0"/>
        <w:rPr>
          <w:noProof/>
          <w:lang w:val="uk-UA"/>
        </w:rPr>
      </w:pPr>
    </w:p>
    <w:p w14:paraId="202A0EE0" w14:textId="77777777" w:rsidR="003D0395" w:rsidRPr="004D794F" w:rsidRDefault="003D0395" w:rsidP="005747BC">
      <w:pPr>
        <w:ind w:firstLine="0"/>
        <w:rPr>
          <w:noProof/>
          <w:lang w:val="uk-UA"/>
        </w:rPr>
      </w:pPr>
    </w:p>
    <w:p w14:paraId="08895CBA" w14:textId="77777777" w:rsidR="003D0395" w:rsidRPr="004D794F" w:rsidRDefault="003D0395" w:rsidP="005747BC">
      <w:pPr>
        <w:ind w:firstLine="0"/>
        <w:rPr>
          <w:noProof/>
          <w:lang w:val="uk-UA"/>
        </w:rPr>
      </w:pPr>
    </w:p>
    <w:p w14:paraId="18B70BA3" w14:textId="77777777" w:rsidR="003D0395" w:rsidRPr="004D794F" w:rsidRDefault="003D0395" w:rsidP="005747BC">
      <w:pPr>
        <w:ind w:firstLine="0"/>
        <w:rPr>
          <w:noProof/>
          <w:lang w:val="uk-UA"/>
        </w:rPr>
      </w:pPr>
    </w:p>
    <w:p w14:paraId="41462B4E" w14:textId="77777777" w:rsidR="003D0395" w:rsidRPr="004D794F" w:rsidRDefault="003D0395" w:rsidP="005747BC">
      <w:pPr>
        <w:ind w:firstLine="0"/>
        <w:rPr>
          <w:noProof/>
          <w:lang w:val="uk-UA"/>
        </w:rPr>
      </w:pPr>
    </w:p>
    <w:p w14:paraId="3BF826ED" w14:textId="77777777" w:rsidR="003D0395" w:rsidRPr="004D794F" w:rsidRDefault="003D0395" w:rsidP="005747BC">
      <w:pPr>
        <w:ind w:firstLine="0"/>
        <w:rPr>
          <w:noProof/>
          <w:lang w:val="uk-UA"/>
        </w:rPr>
      </w:pPr>
    </w:p>
    <w:p w14:paraId="39FA38E6" w14:textId="77777777" w:rsidR="009C3E3F" w:rsidRPr="004D794F" w:rsidRDefault="009C3E3F" w:rsidP="005747BC">
      <w:pPr>
        <w:ind w:firstLine="0"/>
        <w:rPr>
          <w:noProof/>
          <w:lang w:val="uk-UA"/>
        </w:rPr>
      </w:pPr>
    </w:p>
    <w:p w14:paraId="4F65B17C" w14:textId="5474C47A" w:rsidR="009C3E3F" w:rsidRDefault="009C3E3F" w:rsidP="005747BC">
      <w:pPr>
        <w:ind w:firstLine="0"/>
        <w:rPr>
          <w:noProof/>
          <w:lang w:val="uk-UA"/>
        </w:rPr>
      </w:pPr>
    </w:p>
    <w:p w14:paraId="1EA264D9" w14:textId="57039B38" w:rsidR="00774C4D" w:rsidRDefault="00774C4D" w:rsidP="005747BC">
      <w:pPr>
        <w:ind w:firstLine="0"/>
        <w:rPr>
          <w:noProof/>
          <w:lang w:val="uk-UA"/>
        </w:rPr>
      </w:pPr>
    </w:p>
    <w:p w14:paraId="40668AA3" w14:textId="77777777" w:rsidR="00774C4D" w:rsidRPr="004D794F" w:rsidRDefault="00774C4D" w:rsidP="005747BC">
      <w:pPr>
        <w:ind w:firstLine="0"/>
        <w:rPr>
          <w:noProof/>
          <w:lang w:val="uk-UA"/>
        </w:rPr>
      </w:pPr>
    </w:p>
    <w:p w14:paraId="0B56CB66" w14:textId="77777777" w:rsidR="0055472C" w:rsidRPr="004D794F" w:rsidRDefault="0055472C" w:rsidP="00DF43C8">
      <w:pPr>
        <w:ind w:firstLine="0"/>
        <w:jc w:val="center"/>
        <w:outlineLvl w:val="0"/>
        <w:rPr>
          <w:b/>
          <w:noProof/>
          <w:lang w:val="uk-UA"/>
        </w:rPr>
      </w:pPr>
      <w:bookmarkStart w:id="17" w:name="_Toc221006741"/>
      <w:r w:rsidRPr="004D794F">
        <w:rPr>
          <w:b/>
          <w:noProof/>
          <w:lang w:val="uk-UA"/>
        </w:rPr>
        <w:lastRenderedPageBreak/>
        <w:t xml:space="preserve">СПИСОК </w:t>
      </w:r>
      <w:r w:rsidRPr="004D794F">
        <w:rPr>
          <w:b/>
          <w:noProof/>
          <w:szCs w:val="28"/>
          <w:lang w:val="uk-UA"/>
        </w:rPr>
        <w:t>ВИКОРИСТАНИХ</w:t>
      </w:r>
      <w:r w:rsidRPr="004D794F">
        <w:rPr>
          <w:b/>
          <w:noProof/>
          <w:lang w:val="uk-UA"/>
        </w:rPr>
        <w:t xml:space="preserve"> ДЖЕРЕЛ</w:t>
      </w:r>
      <w:bookmarkEnd w:id="17"/>
    </w:p>
    <w:p w14:paraId="1BC5CA5E" w14:textId="77777777" w:rsidR="0055472C" w:rsidRPr="004D794F" w:rsidRDefault="0055472C" w:rsidP="0055472C">
      <w:pPr>
        <w:ind w:firstLine="0"/>
        <w:jc w:val="center"/>
        <w:rPr>
          <w:b/>
          <w:noProof/>
          <w:lang w:val="uk-UA"/>
        </w:rPr>
      </w:pPr>
    </w:p>
    <w:p w14:paraId="0DF1487A" w14:textId="77777777" w:rsidR="0055472C" w:rsidRPr="004D794F" w:rsidRDefault="00D24FB4" w:rsidP="000D2532">
      <w:pPr>
        <w:pStyle w:val="a7"/>
        <w:numPr>
          <w:ilvl w:val="0"/>
          <w:numId w:val="1"/>
        </w:numPr>
        <w:ind w:left="0" w:firstLine="720"/>
        <w:rPr>
          <w:noProof/>
          <w:lang w:val="uk-UA"/>
        </w:rPr>
      </w:pPr>
      <w:bookmarkStart w:id="18" w:name="_Ref212141108"/>
      <w:r w:rsidRPr="004D794F">
        <w:rPr>
          <w:noProof/>
          <w:lang w:val="uk-UA"/>
        </w:rPr>
        <w:t xml:space="preserve">Гнезділова Я. В. Регулярна та дискурс-специфічна англомовна метакомунікація: постановка проблеми. </w:t>
      </w:r>
      <w:r w:rsidRPr="004D794F">
        <w:rPr>
          <w:i/>
          <w:noProof/>
          <w:lang w:val="uk-UA"/>
        </w:rPr>
        <w:t>Нова філологія</w:t>
      </w:r>
      <w:r w:rsidRPr="004D794F">
        <w:rPr>
          <w:noProof/>
          <w:lang w:val="uk-UA"/>
        </w:rPr>
        <w:t>. 2021. № 83. С. 46–51. URL: https://doi.org/10.26661/2414-1135-2021-83-6 (дата звернення: 20.10.2025).</w:t>
      </w:r>
      <w:bookmarkEnd w:id="18"/>
    </w:p>
    <w:p w14:paraId="7C761901" w14:textId="77777777" w:rsidR="00D24FB4" w:rsidRPr="004D794F" w:rsidRDefault="00D24FB4" w:rsidP="000D2532">
      <w:pPr>
        <w:pStyle w:val="a7"/>
        <w:numPr>
          <w:ilvl w:val="0"/>
          <w:numId w:val="1"/>
        </w:numPr>
        <w:ind w:left="0" w:firstLine="720"/>
        <w:rPr>
          <w:noProof/>
          <w:lang w:val="uk-UA"/>
        </w:rPr>
      </w:pPr>
      <w:bookmarkStart w:id="19" w:name="_Ref212141118"/>
      <w:r w:rsidRPr="004D794F">
        <w:rPr>
          <w:noProof/>
          <w:lang w:val="uk-UA"/>
        </w:rPr>
        <w:t xml:space="preserve">Громко Т. В. Засадничі поняття метамови монодескрипції говірки як реальної мовної системи. </w:t>
      </w:r>
      <w:r w:rsidRPr="004D794F">
        <w:rPr>
          <w:i/>
          <w:noProof/>
          <w:lang w:val="uk-UA"/>
        </w:rPr>
        <w:t>Мовознавчий вісник</w:t>
      </w:r>
      <w:r w:rsidRPr="004D794F">
        <w:rPr>
          <w:noProof/>
          <w:lang w:val="uk-UA"/>
        </w:rPr>
        <w:t>. 2024. № 34. URL: https://doi.org/10.31651/2226-4388-2023-34-23-31 (дата звернення: 20.10.2025).</w:t>
      </w:r>
      <w:bookmarkEnd w:id="19"/>
    </w:p>
    <w:p w14:paraId="59AA2D67" w14:textId="77777777" w:rsidR="00D24FB4" w:rsidRPr="004D794F" w:rsidRDefault="00D24FB4" w:rsidP="000D2532">
      <w:pPr>
        <w:pStyle w:val="a7"/>
        <w:numPr>
          <w:ilvl w:val="0"/>
          <w:numId w:val="1"/>
        </w:numPr>
        <w:ind w:left="0" w:firstLine="720"/>
        <w:rPr>
          <w:noProof/>
          <w:lang w:val="uk-UA"/>
        </w:rPr>
      </w:pPr>
      <w:bookmarkStart w:id="20" w:name="_Ref212141122"/>
      <w:r w:rsidRPr="004D794F">
        <w:rPr>
          <w:noProof/>
          <w:lang w:val="uk-UA"/>
        </w:rPr>
        <w:t xml:space="preserve">Папіш В. Феномен лінгвопсихоакцентуації: метамова та дослідницькі методи. </w:t>
      </w:r>
      <w:r w:rsidRPr="004D794F">
        <w:rPr>
          <w:i/>
          <w:noProof/>
          <w:lang w:val="uk-UA"/>
        </w:rPr>
        <w:t>Славистика</w:t>
      </w:r>
      <w:r w:rsidRPr="004D794F">
        <w:rPr>
          <w:noProof/>
          <w:lang w:val="uk-UA"/>
        </w:rPr>
        <w:t>. 2022. Т. 26, № 2. С. 187–200. URL: https://doi.org/10.18485/slavistika.2022.26.2.17 (дата звернення: 20.10.2025).</w:t>
      </w:r>
      <w:bookmarkEnd w:id="20"/>
    </w:p>
    <w:p w14:paraId="709CB3F0" w14:textId="77777777" w:rsidR="00D24FB4" w:rsidRPr="004D794F" w:rsidRDefault="00D24FB4" w:rsidP="000D2532">
      <w:pPr>
        <w:pStyle w:val="a7"/>
        <w:numPr>
          <w:ilvl w:val="0"/>
          <w:numId w:val="1"/>
        </w:numPr>
        <w:ind w:left="0" w:firstLine="720"/>
        <w:rPr>
          <w:noProof/>
          <w:lang w:val="uk-UA"/>
        </w:rPr>
      </w:pPr>
      <w:bookmarkStart w:id="21" w:name="_Ref212141114"/>
      <w:r w:rsidRPr="004D794F">
        <w:rPr>
          <w:noProof/>
          <w:lang w:val="uk-UA"/>
        </w:rPr>
        <w:t xml:space="preserve">Трифонов Р. А. Метамова: теоретичні аспекти дослідження. </w:t>
      </w:r>
      <w:r w:rsidRPr="004D794F">
        <w:rPr>
          <w:i/>
          <w:noProof/>
          <w:lang w:val="uk-UA"/>
        </w:rPr>
        <w:t>Вісник Харківського національного університету імені В.Н. Каразіна. Серія "Філологія".</w:t>
      </w:r>
      <w:r w:rsidRPr="004D794F">
        <w:rPr>
          <w:noProof/>
          <w:lang w:val="uk-UA"/>
        </w:rPr>
        <w:t xml:space="preserve"> 2014. № 1107. С. 27–36.</w:t>
      </w:r>
      <w:bookmarkEnd w:id="21"/>
    </w:p>
    <w:p w14:paraId="46AFF121" w14:textId="77777777" w:rsidR="000D2532" w:rsidRPr="004D794F" w:rsidRDefault="000D2532" w:rsidP="000D2532">
      <w:pPr>
        <w:pStyle w:val="a7"/>
        <w:numPr>
          <w:ilvl w:val="0"/>
          <w:numId w:val="1"/>
        </w:numPr>
        <w:ind w:left="0" w:firstLine="720"/>
        <w:rPr>
          <w:noProof/>
          <w:lang w:val="uk-UA"/>
        </w:rPr>
      </w:pPr>
      <w:bookmarkStart w:id="22" w:name="_Ref212141131"/>
      <w:r w:rsidRPr="004D794F">
        <w:rPr>
          <w:noProof/>
          <w:lang w:val="uk-UA"/>
        </w:rPr>
        <w:t xml:space="preserve">Abansa M., Ngilangil K. Metalanguage in teaching oral communication. </w:t>
      </w:r>
      <w:r w:rsidRPr="004D794F">
        <w:rPr>
          <w:i/>
          <w:noProof/>
          <w:lang w:val="uk-UA"/>
        </w:rPr>
        <w:t>International journal for multidisciplinary research</w:t>
      </w:r>
      <w:r w:rsidRPr="004D794F">
        <w:rPr>
          <w:noProof/>
          <w:lang w:val="uk-UA"/>
        </w:rPr>
        <w:t>. 2025. Vol. 7, no. 3. URL: https://doi.org/10.36948/ijfmr.2025.v07i03.44510 (date of access: 20.10.2025).</w:t>
      </w:r>
      <w:bookmarkEnd w:id="22"/>
    </w:p>
    <w:p w14:paraId="66C24B0A" w14:textId="77777777" w:rsidR="000D2532" w:rsidRPr="004D794F" w:rsidRDefault="000D2532" w:rsidP="000D2532">
      <w:pPr>
        <w:pStyle w:val="a7"/>
        <w:numPr>
          <w:ilvl w:val="0"/>
          <w:numId w:val="1"/>
        </w:numPr>
        <w:ind w:left="0" w:firstLine="720"/>
        <w:rPr>
          <w:noProof/>
          <w:lang w:val="uk-UA"/>
        </w:rPr>
      </w:pPr>
      <w:bookmarkStart w:id="23" w:name="_Ref212137189"/>
      <w:r w:rsidRPr="004D794F">
        <w:rPr>
          <w:noProof/>
          <w:lang w:val="uk-UA"/>
        </w:rPr>
        <w:t xml:space="preserve">Alaghbary G. S. Is stylistics a hard science? Intersubjective positioning in Language and Literature research article abstracts between 2013 and 2022. </w:t>
      </w:r>
      <w:r w:rsidRPr="004D794F">
        <w:rPr>
          <w:i/>
          <w:noProof/>
          <w:lang w:val="uk-UA"/>
        </w:rPr>
        <w:t>Heliyon</w:t>
      </w:r>
      <w:r w:rsidRPr="004D794F">
        <w:rPr>
          <w:noProof/>
          <w:lang w:val="uk-UA"/>
        </w:rPr>
        <w:t>. 2023. Vol. 9, no. 11. P. e22114. URL: https://doi.org/10.1016/j.heliyon.2023.e22114 (date of access: 20.10.2025).</w:t>
      </w:r>
      <w:bookmarkEnd w:id="23"/>
    </w:p>
    <w:p w14:paraId="46C5A67C" w14:textId="77777777" w:rsidR="000D2532" w:rsidRPr="004D794F" w:rsidRDefault="000D2532" w:rsidP="000D2532">
      <w:pPr>
        <w:pStyle w:val="a7"/>
        <w:numPr>
          <w:ilvl w:val="0"/>
          <w:numId w:val="1"/>
        </w:numPr>
        <w:ind w:left="0" w:firstLine="720"/>
        <w:rPr>
          <w:noProof/>
          <w:lang w:val="uk-UA"/>
        </w:rPr>
      </w:pPr>
      <w:bookmarkStart w:id="24" w:name="_Ref212129769"/>
      <w:r w:rsidRPr="004D794F">
        <w:rPr>
          <w:noProof/>
          <w:lang w:val="uk-UA"/>
        </w:rPr>
        <w:t xml:space="preserve">Al-Harthi, M., Alshahrani, H. J., Hamed, D. M., Ibrahim, W. M. A. Evidentials, Code Glosses, Hedges and Boosters in Academic Articles: A Cross-Disciplinary Study. </w:t>
      </w:r>
      <w:r w:rsidRPr="004D794F">
        <w:rPr>
          <w:i/>
          <w:noProof/>
          <w:lang w:val="uk-UA"/>
        </w:rPr>
        <w:t>Eurasian Journal of Applied Linguistics</w:t>
      </w:r>
      <w:r w:rsidRPr="004D794F">
        <w:rPr>
          <w:noProof/>
          <w:lang w:val="uk-UA"/>
        </w:rPr>
        <w:t>. 2022. 8(3), 181-200. Doi: http://dx.doi.org/10.32601/ejal.803015 (date of access: 20.10.2025).</w:t>
      </w:r>
      <w:bookmarkEnd w:id="24"/>
    </w:p>
    <w:p w14:paraId="2790B372" w14:textId="77777777" w:rsidR="000D2532" w:rsidRPr="004D794F" w:rsidRDefault="000D2532" w:rsidP="000D2532">
      <w:pPr>
        <w:pStyle w:val="a7"/>
        <w:numPr>
          <w:ilvl w:val="0"/>
          <w:numId w:val="1"/>
        </w:numPr>
        <w:ind w:left="0" w:firstLine="720"/>
        <w:rPr>
          <w:noProof/>
          <w:lang w:val="uk-UA"/>
        </w:rPr>
      </w:pPr>
      <w:bookmarkStart w:id="25" w:name="_Ref212129864"/>
      <w:r w:rsidRPr="004D794F">
        <w:rPr>
          <w:noProof/>
          <w:lang w:val="uk-UA"/>
        </w:rPr>
        <w:t>Al-Otaibi G. M., Hussain A. A. The use of interactional metadiscourse markers by Saudi EFL male and female college students: the case of a gender-</w:t>
      </w:r>
      <w:r w:rsidRPr="004D794F">
        <w:rPr>
          <w:noProof/>
          <w:lang w:val="uk-UA"/>
        </w:rPr>
        <w:lastRenderedPageBreak/>
        <w:t xml:space="preserve">sensitive topic. </w:t>
      </w:r>
      <w:r w:rsidRPr="004D794F">
        <w:rPr>
          <w:i/>
          <w:noProof/>
          <w:lang w:val="uk-UA"/>
        </w:rPr>
        <w:t>Humanities and social sciences communications</w:t>
      </w:r>
      <w:r w:rsidRPr="004D794F">
        <w:rPr>
          <w:noProof/>
          <w:lang w:val="uk-UA"/>
        </w:rPr>
        <w:t>. 2024. Vol. 11, no. 1. URL: https://doi.org/10.1057/s41599-024-03506-3 (date of access: 23.10.2025).</w:t>
      </w:r>
      <w:bookmarkEnd w:id="25"/>
    </w:p>
    <w:p w14:paraId="7540F26E" w14:textId="77777777" w:rsidR="000D2532" w:rsidRPr="004D794F" w:rsidRDefault="000D2532" w:rsidP="000D2532">
      <w:pPr>
        <w:pStyle w:val="a7"/>
        <w:numPr>
          <w:ilvl w:val="0"/>
          <w:numId w:val="1"/>
        </w:numPr>
        <w:ind w:left="0" w:firstLine="720"/>
        <w:rPr>
          <w:noProof/>
          <w:lang w:val="uk-UA"/>
        </w:rPr>
      </w:pPr>
      <w:bookmarkStart w:id="26" w:name="_Ref212129760"/>
      <w:r w:rsidRPr="004D794F">
        <w:rPr>
          <w:noProof/>
          <w:lang w:val="uk-UA"/>
        </w:rPr>
        <w:t xml:space="preserve">Amiryousefi M. Metadiscourse: definitions, issues and its implications for english teachers. </w:t>
      </w:r>
      <w:r w:rsidRPr="004D794F">
        <w:rPr>
          <w:i/>
          <w:noProof/>
          <w:lang w:val="uk-UA"/>
        </w:rPr>
        <w:t>Canadian center of science and education</w:t>
      </w:r>
      <w:r w:rsidRPr="004D794F">
        <w:rPr>
          <w:noProof/>
          <w:lang w:val="uk-UA"/>
        </w:rPr>
        <w:t>. 2010. Vol. 3, no. 4. P. 159–167.</w:t>
      </w:r>
      <w:bookmarkEnd w:id="26"/>
    </w:p>
    <w:p w14:paraId="57A153E1" w14:textId="77777777" w:rsidR="000D2532" w:rsidRPr="004D794F" w:rsidRDefault="000D2532" w:rsidP="000D2532">
      <w:pPr>
        <w:pStyle w:val="a7"/>
        <w:numPr>
          <w:ilvl w:val="0"/>
          <w:numId w:val="1"/>
        </w:numPr>
        <w:ind w:left="0" w:firstLine="720"/>
        <w:rPr>
          <w:noProof/>
          <w:lang w:val="uk-UA"/>
        </w:rPr>
      </w:pPr>
      <w:bookmarkStart w:id="27" w:name="_Ref212129806"/>
      <w:r w:rsidRPr="004D794F">
        <w:rPr>
          <w:noProof/>
          <w:lang w:val="uk-UA"/>
        </w:rPr>
        <w:t xml:space="preserve">Analysing metadiscourse markers in your text. </w:t>
      </w:r>
      <w:r w:rsidRPr="004D794F">
        <w:rPr>
          <w:i/>
          <w:noProof/>
          <w:lang w:val="uk-UA"/>
        </w:rPr>
        <w:t>Text Inspector</w:t>
      </w:r>
      <w:r w:rsidRPr="004D794F">
        <w:rPr>
          <w:noProof/>
          <w:lang w:val="uk-UA"/>
        </w:rPr>
        <w:t>. URL: https://textinspector.com/help/metadiscourse/ (date of access: 23.10.2025).</w:t>
      </w:r>
      <w:bookmarkEnd w:id="27"/>
    </w:p>
    <w:p w14:paraId="631BCA8F" w14:textId="77777777" w:rsidR="000D2532" w:rsidRPr="004D794F" w:rsidRDefault="000D2532" w:rsidP="000D2532">
      <w:pPr>
        <w:pStyle w:val="a7"/>
        <w:numPr>
          <w:ilvl w:val="0"/>
          <w:numId w:val="1"/>
        </w:numPr>
        <w:ind w:left="0" w:firstLine="720"/>
        <w:rPr>
          <w:noProof/>
          <w:lang w:val="uk-UA"/>
        </w:rPr>
      </w:pPr>
      <w:bookmarkStart w:id="28" w:name="_Ref212137867"/>
      <w:r w:rsidRPr="004D794F">
        <w:rPr>
          <w:noProof/>
          <w:lang w:val="uk-UA"/>
        </w:rPr>
        <w:t xml:space="preserve">Bal Gezegi̇n B., Bas M. Metadiscourse in academic writing: a comparison of research articles and book reviews. </w:t>
      </w:r>
      <w:r w:rsidRPr="004D794F">
        <w:rPr>
          <w:i/>
          <w:noProof/>
          <w:lang w:val="uk-UA"/>
        </w:rPr>
        <w:t>Eurasian journal of applied</w:t>
      </w:r>
      <w:r w:rsidRPr="004D794F">
        <w:rPr>
          <w:noProof/>
          <w:lang w:val="uk-UA"/>
        </w:rPr>
        <w:t xml:space="preserve"> </w:t>
      </w:r>
      <w:r w:rsidRPr="004D794F">
        <w:rPr>
          <w:i/>
          <w:noProof/>
          <w:lang w:val="uk-UA"/>
        </w:rPr>
        <w:t>linguistics</w:t>
      </w:r>
      <w:r w:rsidRPr="004D794F">
        <w:rPr>
          <w:noProof/>
          <w:lang w:val="uk-UA"/>
        </w:rPr>
        <w:t>. 2020. Vol. 6, no. 1. P. 45–62. URL: https://doi.org/10.32601/ejal.710204 (date of access: 23.10.2025).</w:t>
      </w:r>
      <w:bookmarkEnd w:id="28"/>
    </w:p>
    <w:p w14:paraId="3C36B866" w14:textId="77777777" w:rsidR="000D2532" w:rsidRPr="004D794F" w:rsidRDefault="000D2532" w:rsidP="000D2532">
      <w:pPr>
        <w:pStyle w:val="a7"/>
        <w:numPr>
          <w:ilvl w:val="0"/>
          <w:numId w:val="1"/>
        </w:numPr>
        <w:ind w:left="0" w:firstLine="720"/>
        <w:rPr>
          <w:noProof/>
          <w:lang w:val="uk-UA"/>
        </w:rPr>
      </w:pPr>
      <w:bookmarkStart w:id="29" w:name="_Ref212141168"/>
      <w:r w:rsidRPr="004D794F">
        <w:rPr>
          <w:noProof/>
          <w:lang w:val="uk-UA"/>
        </w:rPr>
        <w:t xml:space="preserve">Bazzoni A. Pure quotation, metalanguage and metasemantics. </w:t>
      </w:r>
      <w:r w:rsidRPr="004D794F">
        <w:rPr>
          <w:i/>
          <w:noProof/>
          <w:lang w:val="uk-UA"/>
        </w:rPr>
        <w:t>Linguistics and philosophy</w:t>
      </w:r>
      <w:r w:rsidRPr="004D794F">
        <w:rPr>
          <w:noProof/>
          <w:lang w:val="uk-UA"/>
        </w:rPr>
        <w:t>. 2016. Vol. 39, no. 2. P. 119–149. URL: https://doi.org/10.1007/s10988-015-9186-8 (date of access: 20.10.2025).</w:t>
      </w:r>
      <w:bookmarkEnd w:id="29"/>
    </w:p>
    <w:p w14:paraId="1A4D02D7" w14:textId="77777777" w:rsidR="000D2532" w:rsidRPr="004D794F" w:rsidRDefault="000D2532" w:rsidP="000D2532">
      <w:pPr>
        <w:pStyle w:val="a7"/>
        <w:numPr>
          <w:ilvl w:val="0"/>
          <w:numId w:val="1"/>
        </w:numPr>
        <w:ind w:left="0" w:firstLine="720"/>
        <w:rPr>
          <w:noProof/>
          <w:lang w:val="uk-UA"/>
        </w:rPr>
      </w:pPr>
      <w:bookmarkStart w:id="30" w:name="_Ref212135186"/>
      <w:r w:rsidRPr="004D794F">
        <w:rPr>
          <w:noProof/>
          <w:lang w:val="uk-UA"/>
        </w:rPr>
        <w:t xml:space="preserve">Belli S. A. Frame markers in master thesis abstracts written in english and turkish. </w:t>
      </w:r>
      <w:r w:rsidRPr="004D794F">
        <w:rPr>
          <w:i/>
          <w:noProof/>
          <w:lang w:val="uk-UA"/>
        </w:rPr>
        <w:t>Çukurova üniversitesi eğitim fakültesi dergisi</w:t>
      </w:r>
      <w:r w:rsidRPr="004D794F">
        <w:rPr>
          <w:noProof/>
          <w:lang w:val="uk-UA"/>
        </w:rPr>
        <w:t>. Vol. 48, no. 2. P. 994–1011. URL: https://doi.org/10.14812/cufej.478172 (date of access: 23.10.2025).</w:t>
      </w:r>
      <w:bookmarkEnd w:id="30"/>
    </w:p>
    <w:p w14:paraId="1772A728" w14:textId="77777777" w:rsidR="000D2532" w:rsidRPr="004D794F" w:rsidRDefault="000D2532" w:rsidP="000D2532">
      <w:pPr>
        <w:pStyle w:val="a7"/>
        <w:numPr>
          <w:ilvl w:val="0"/>
          <w:numId w:val="1"/>
        </w:numPr>
        <w:ind w:left="0" w:firstLine="720"/>
        <w:rPr>
          <w:noProof/>
          <w:lang w:val="uk-UA"/>
        </w:rPr>
      </w:pPr>
      <w:bookmarkStart w:id="31" w:name="_Ref212137201"/>
      <w:r w:rsidRPr="004D794F">
        <w:rPr>
          <w:noProof/>
          <w:lang w:val="uk-UA"/>
        </w:rPr>
        <w:t xml:space="preserve">Brennan E. B. “I” versus “the author”: the power of first-person voice when writing about science. </w:t>
      </w:r>
      <w:r w:rsidRPr="004D794F">
        <w:rPr>
          <w:i/>
          <w:noProof/>
          <w:lang w:val="uk-UA"/>
        </w:rPr>
        <w:t>Proceedings of the national academy of sciences</w:t>
      </w:r>
      <w:r w:rsidRPr="004D794F">
        <w:rPr>
          <w:noProof/>
          <w:lang w:val="uk-UA"/>
        </w:rPr>
        <w:t>. 2024. Vol. 121, no. 22. URL: https://doi.org/10.1073/pnas.2316966121 (date of access: 23.10.2025).</w:t>
      </w:r>
      <w:bookmarkEnd w:id="31"/>
    </w:p>
    <w:p w14:paraId="24837416" w14:textId="77777777" w:rsidR="000D2532" w:rsidRPr="004D794F" w:rsidRDefault="000D2532" w:rsidP="000D2532">
      <w:pPr>
        <w:pStyle w:val="a7"/>
        <w:numPr>
          <w:ilvl w:val="0"/>
          <w:numId w:val="1"/>
        </w:numPr>
        <w:ind w:left="0" w:firstLine="720"/>
        <w:rPr>
          <w:noProof/>
          <w:lang w:val="uk-UA"/>
        </w:rPr>
      </w:pPr>
      <w:bookmarkStart w:id="32" w:name="_Ref212129819"/>
      <w:r w:rsidRPr="004D794F">
        <w:rPr>
          <w:noProof/>
          <w:lang w:val="uk-UA"/>
        </w:rPr>
        <w:t xml:space="preserve">Bulatovic V., Bogdanovic V. Interactive metadiscourse elements in electrical engineering research papers in english and serbian. </w:t>
      </w:r>
      <w:r w:rsidRPr="004D794F">
        <w:rPr>
          <w:i/>
          <w:noProof/>
          <w:lang w:val="uk-UA"/>
        </w:rPr>
        <w:t xml:space="preserve">Филолог – часопис за језик књижевност и културу. </w:t>
      </w:r>
      <w:r w:rsidRPr="004D794F">
        <w:rPr>
          <w:noProof/>
          <w:lang w:val="uk-UA"/>
        </w:rPr>
        <w:t>2019. Vol. 20, no. 20. P. 350–371. URL: https://doi.org/10.21618/fil1920350b (date of access: 23.10.2025).</w:t>
      </w:r>
      <w:bookmarkEnd w:id="32"/>
    </w:p>
    <w:p w14:paraId="62093F90" w14:textId="77777777" w:rsidR="000D2532" w:rsidRPr="004D794F" w:rsidRDefault="000D2532" w:rsidP="000D2532">
      <w:pPr>
        <w:pStyle w:val="a7"/>
        <w:numPr>
          <w:ilvl w:val="0"/>
          <w:numId w:val="1"/>
        </w:numPr>
        <w:ind w:left="0" w:firstLine="720"/>
        <w:rPr>
          <w:noProof/>
          <w:lang w:val="uk-UA"/>
        </w:rPr>
      </w:pPr>
      <w:bookmarkStart w:id="33" w:name="_Ref212129892"/>
      <w:r w:rsidRPr="004D794F">
        <w:rPr>
          <w:noProof/>
          <w:lang w:val="uk-UA"/>
        </w:rPr>
        <w:t xml:space="preserve">Chou I., Li W., Liu K. Representation of interactional metadiscourse in translated and native English: a corpus-assisted study. </w:t>
      </w:r>
      <w:r w:rsidRPr="004D794F">
        <w:rPr>
          <w:i/>
          <w:noProof/>
          <w:lang w:val="uk-UA"/>
        </w:rPr>
        <w:t>Plos o</w:t>
      </w:r>
      <w:r w:rsidRPr="004D794F">
        <w:rPr>
          <w:noProof/>
          <w:lang w:val="uk-UA"/>
        </w:rPr>
        <w:t>ne. 2023. Vol. 18, no. 7. P. e0284849. URL: https://doi.org/10.1371/journal.pone.0284849 (date of access: 23.10.2025).</w:t>
      </w:r>
      <w:bookmarkEnd w:id="33"/>
    </w:p>
    <w:p w14:paraId="17D873C5" w14:textId="77777777" w:rsidR="000D2532" w:rsidRPr="004D794F" w:rsidRDefault="000D2532" w:rsidP="000D2532">
      <w:pPr>
        <w:pStyle w:val="a7"/>
        <w:numPr>
          <w:ilvl w:val="0"/>
          <w:numId w:val="1"/>
        </w:numPr>
        <w:ind w:left="0" w:firstLine="720"/>
        <w:rPr>
          <w:noProof/>
          <w:lang w:val="uk-UA"/>
        </w:rPr>
      </w:pPr>
      <w:bookmarkStart w:id="34" w:name="_Ref212137139"/>
      <w:r w:rsidRPr="004D794F">
        <w:rPr>
          <w:noProof/>
          <w:lang w:val="uk-UA"/>
        </w:rPr>
        <w:lastRenderedPageBreak/>
        <w:t xml:space="preserve">Dontcheva-Navratilova O. Engaging with the reader in research articles in English: variation across disciplines and linguacultural backgrounds. </w:t>
      </w:r>
      <w:r w:rsidRPr="004D794F">
        <w:rPr>
          <w:i/>
          <w:noProof/>
          <w:lang w:val="uk-UA"/>
        </w:rPr>
        <w:t>English for specific purposes.</w:t>
      </w:r>
      <w:r w:rsidRPr="004D794F">
        <w:rPr>
          <w:noProof/>
          <w:lang w:val="uk-UA"/>
        </w:rPr>
        <w:t xml:space="preserve"> 2021. Vol. 63. P. 18–32. URL: https://doi.org/10.1016/j.esp.2021.02.003 (date of access: 23.10.2025).</w:t>
      </w:r>
      <w:bookmarkEnd w:id="34"/>
    </w:p>
    <w:p w14:paraId="65DE1B17" w14:textId="77777777" w:rsidR="000D2532" w:rsidRPr="004D794F" w:rsidRDefault="000D2532" w:rsidP="000D2532">
      <w:pPr>
        <w:pStyle w:val="a7"/>
        <w:numPr>
          <w:ilvl w:val="0"/>
          <w:numId w:val="1"/>
        </w:numPr>
        <w:ind w:left="0" w:firstLine="720"/>
        <w:rPr>
          <w:noProof/>
          <w:lang w:val="uk-UA"/>
        </w:rPr>
      </w:pPr>
      <w:bookmarkStart w:id="35" w:name="_Ref212129845"/>
      <w:r w:rsidRPr="004D794F">
        <w:rPr>
          <w:noProof/>
          <w:lang w:val="uk-UA"/>
        </w:rPr>
        <w:t xml:space="preserve">Dontcheva‐Navratilova O. Hedges and boosters in L2 (Czech) Master's theses and published research articles: a contrastive analysis. </w:t>
      </w:r>
      <w:r w:rsidRPr="004D794F">
        <w:rPr>
          <w:i/>
          <w:noProof/>
          <w:lang w:val="uk-UA"/>
        </w:rPr>
        <w:t>International journal of applied linguistics.</w:t>
      </w:r>
      <w:r w:rsidRPr="004D794F">
        <w:rPr>
          <w:noProof/>
          <w:lang w:val="uk-UA"/>
        </w:rPr>
        <w:t xml:space="preserve"> 2024. URL: https://doi.org/10.1111/ijal.12602 (date of access: 23.10.2025).</w:t>
      </w:r>
      <w:bookmarkEnd w:id="35"/>
    </w:p>
    <w:p w14:paraId="14C228FC" w14:textId="77777777" w:rsidR="000D2532" w:rsidRPr="004D794F" w:rsidRDefault="000D2532" w:rsidP="000D2532">
      <w:pPr>
        <w:pStyle w:val="a7"/>
        <w:numPr>
          <w:ilvl w:val="0"/>
          <w:numId w:val="1"/>
        </w:numPr>
        <w:ind w:left="0" w:firstLine="720"/>
        <w:rPr>
          <w:noProof/>
          <w:lang w:val="uk-UA"/>
        </w:rPr>
      </w:pPr>
      <w:bookmarkStart w:id="36" w:name="_Ref212133672"/>
      <w:r w:rsidRPr="004D794F">
        <w:rPr>
          <w:noProof/>
          <w:lang w:val="uk-UA"/>
        </w:rPr>
        <w:t xml:space="preserve">Fu X., Hyland K. Interaction in two journalistic genres. </w:t>
      </w:r>
      <w:r w:rsidRPr="004D794F">
        <w:rPr>
          <w:i/>
          <w:noProof/>
          <w:lang w:val="uk-UA"/>
        </w:rPr>
        <w:t>English text construction.</w:t>
      </w:r>
      <w:r w:rsidRPr="004D794F">
        <w:rPr>
          <w:noProof/>
          <w:lang w:val="uk-UA"/>
        </w:rPr>
        <w:t xml:space="preserve"> 2014. Vol. 7, no. 1. P. 122–144. URL: https://doi.org/10.1075/etc.7.1.05fu (date of access: 23.10.2025).</w:t>
      </w:r>
      <w:bookmarkEnd w:id="36"/>
    </w:p>
    <w:p w14:paraId="77AB0709" w14:textId="77777777" w:rsidR="000D2532" w:rsidRPr="004D794F" w:rsidRDefault="000D2532" w:rsidP="000D2532">
      <w:pPr>
        <w:pStyle w:val="a7"/>
        <w:numPr>
          <w:ilvl w:val="0"/>
          <w:numId w:val="1"/>
        </w:numPr>
        <w:ind w:left="0" w:firstLine="720"/>
        <w:rPr>
          <w:noProof/>
          <w:lang w:val="uk-UA"/>
        </w:rPr>
      </w:pPr>
      <w:bookmarkStart w:id="37" w:name="_Ref212137884"/>
      <w:r w:rsidRPr="004D794F">
        <w:rPr>
          <w:noProof/>
          <w:lang w:val="uk-UA"/>
        </w:rPr>
        <w:t xml:space="preserve">Gai F.-H., Wang Y. Correlated metadiscourse and metacognition in writing research articles: a cross-linguistic and cross-cultural study. </w:t>
      </w:r>
      <w:r w:rsidRPr="004D794F">
        <w:rPr>
          <w:i/>
          <w:noProof/>
          <w:lang w:val="uk-UA"/>
        </w:rPr>
        <w:t>Frontiers in psychology.</w:t>
      </w:r>
      <w:r w:rsidRPr="004D794F">
        <w:rPr>
          <w:noProof/>
          <w:lang w:val="uk-UA"/>
        </w:rPr>
        <w:t xml:space="preserve"> 2022. Vol. 13. URL: https://doi.org/10.3389/fpsyg.2022.1026554 (date of access: 23.10.2025).</w:t>
      </w:r>
      <w:bookmarkEnd w:id="37"/>
    </w:p>
    <w:p w14:paraId="7739ED03" w14:textId="77777777" w:rsidR="000D2532" w:rsidRPr="004D794F" w:rsidRDefault="000D2532" w:rsidP="000D2532">
      <w:pPr>
        <w:pStyle w:val="a7"/>
        <w:numPr>
          <w:ilvl w:val="0"/>
          <w:numId w:val="1"/>
        </w:numPr>
        <w:ind w:left="0" w:firstLine="720"/>
        <w:rPr>
          <w:noProof/>
          <w:lang w:val="uk-UA"/>
        </w:rPr>
      </w:pPr>
      <w:bookmarkStart w:id="38" w:name="_Ref212129785"/>
      <w:r w:rsidRPr="004D794F">
        <w:rPr>
          <w:noProof/>
          <w:lang w:val="uk-UA"/>
        </w:rPr>
        <w:t xml:space="preserve">Ghahremani Mina K., Biria R. Exploring interactive and interactional metadiscourse markers in discussion sections of social and medical science articles. </w:t>
      </w:r>
      <w:r w:rsidRPr="004D794F">
        <w:rPr>
          <w:i/>
          <w:noProof/>
          <w:lang w:val="uk-UA"/>
        </w:rPr>
        <w:t>International journal of research in english education</w:t>
      </w:r>
      <w:r w:rsidRPr="004D794F">
        <w:rPr>
          <w:noProof/>
          <w:lang w:val="uk-UA"/>
        </w:rPr>
        <w:t>. 2017. Vol. 2, no. 4. P. 11–29. URL: https://doi.org/10.29252/ijree.2.4.11 (date of access: 23.10.2025).</w:t>
      </w:r>
      <w:bookmarkEnd w:id="38"/>
    </w:p>
    <w:p w14:paraId="044678F7" w14:textId="77777777" w:rsidR="000D2532" w:rsidRPr="004D794F" w:rsidRDefault="000D2532" w:rsidP="000D2532">
      <w:pPr>
        <w:pStyle w:val="a7"/>
        <w:numPr>
          <w:ilvl w:val="0"/>
          <w:numId w:val="1"/>
        </w:numPr>
        <w:ind w:left="0" w:firstLine="720"/>
        <w:rPr>
          <w:noProof/>
          <w:lang w:val="uk-UA"/>
        </w:rPr>
      </w:pPr>
      <w:bookmarkStart w:id="39" w:name="_Ref212133635"/>
      <w:r w:rsidRPr="004D794F">
        <w:rPr>
          <w:noProof/>
          <w:lang w:val="uk-UA"/>
        </w:rPr>
        <w:t xml:space="preserve">Gillaerts P., Van de Velde F. Interactional metadiscourse in research article abstracts. </w:t>
      </w:r>
      <w:r w:rsidRPr="004D794F">
        <w:rPr>
          <w:i/>
          <w:noProof/>
          <w:lang w:val="uk-UA"/>
        </w:rPr>
        <w:t>Journal of english for academic purposes</w:t>
      </w:r>
      <w:r w:rsidRPr="004D794F">
        <w:rPr>
          <w:noProof/>
          <w:lang w:val="uk-UA"/>
        </w:rPr>
        <w:t>. 2010. Vol. 9, no. 2. P. 128–139. URL: https://doi.org/10.1016/j.jeap.2010.02.004 (date of access: 23.10.2025).</w:t>
      </w:r>
      <w:bookmarkEnd w:id="39"/>
    </w:p>
    <w:p w14:paraId="1E9B4C5C" w14:textId="77777777" w:rsidR="000D2532" w:rsidRPr="004D794F" w:rsidRDefault="000D2532" w:rsidP="000D2532">
      <w:pPr>
        <w:pStyle w:val="a7"/>
        <w:numPr>
          <w:ilvl w:val="0"/>
          <w:numId w:val="1"/>
        </w:numPr>
        <w:ind w:left="0" w:firstLine="720"/>
        <w:rPr>
          <w:noProof/>
          <w:lang w:val="uk-UA"/>
        </w:rPr>
      </w:pPr>
      <w:bookmarkStart w:id="40" w:name="_Ref212133681"/>
      <w:r w:rsidRPr="004D794F">
        <w:rPr>
          <w:noProof/>
          <w:lang w:val="uk-UA"/>
        </w:rPr>
        <w:t xml:space="preserve">Hint H., Lemendik H., Johansson C. Decoding metadiscourse markers in estonian academic texts: a language-specific perspective. </w:t>
      </w:r>
      <w:r w:rsidRPr="004D794F">
        <w:rPr>
          <w:i/>
          <w:noProof/>
          <w:lang w:val="uk-UA"/>
        </w:rPr>
        <w:t>Written communication.</w:t>
      </w:r>
      <w:r w:rsidRPr="004D794F">
        <w:rPr>
          <w:noProof/>
          <w:lang w:val="uk-UA"/>
        </w:rPr>
        <w:t xml:space="preserve"> 2024. URL: https://doi.org/10.1177/07410883241286901 (date of access: 23.10.2025).</w:t>
      </w:r>
      <w:bookmarkEnd w:id="40"/>
    </w:p>
    <w:p w14:paraId="46CD3AD7" w14:textId="77777777" w:rsidR="000D2532" w:rsidRPr="004D794F" w:rsidRDefault="000D2532" w:rsidP="000D2532">
      <w:pPr>
        <w:pStyle w:val="a7"/>
        <w:numPr>
          <w:ilvl w:val="0"/>
          <w:numId w:val="1"/>
        </w:numPr>
        <w:ind w:left="0" w:firstLine="720"/>
        <w:rPr>
          <w:noProof/>
          <w:lang w:val="uk-UA"/>
        </w:rPr>
      </w:pPr>
      <w:bookmarkStart w:id="41" w:name="_Ref212137858"/>
      <w:r w:rsidRPr="004D794F">
        <w:rPr>
          <w:noProof/>
          <w:lang w:val="uk-UA"/>
        </w:rPr>
        <w:t xml:space="preserve">Hu G., Cao F. Hedging and boosting in abstracts of applied linguistics articles: A comparative study of English- and Chinese-medium journals. </w:t>
      </w:r>
      <w:r w:rsidRPr="004D794F">
        <w:rPr>
          <w:i/>
          <w:noProof/>
          <w:lang w:val="uk-UA"/>
        </w:rPr>
        <w:t xml:space="preserve">Journal of </w:t>
      </w:r>
      <w:r w:rsidRPr="004D794F">
        <w:rPr>
          <w:i/>
          <w:noProof/>
          <w:lang w:val="uk-UA"/>
        </w:rPr>
        <w:lastRenderedPageBreak/>
        <w:t>pragmatics.</w:t>
      </w:r>
      <w:r w:rsidRPr="004D794F">
        <w:rPr>
          <w:noProof/>
          <w:lang w:val="uk-UA"/>
        </w:rPr>
        <w:t xml:space="preserve"> 2011. Vol. 43, no. 11. P. 2795–2809. URL: https://doi.org/10.1016/j.pragma.2011.04.007 (date of access: 23.10.2025).</w:t>
      </w:r>
      <w:bookmarkEnd w:id="41"/>
    </w:p>
    <w:p w14:paraId="4A5726A4" w14:textId="77777777" w:rsidR="000D2532" w:rsidRPr="004D794F" w:rsidRDefault="000D2532" w:rsidP="000D2532">
      <w:pPr>
        <w:pStyle w:val="a7"/>
        <w:numPr>
          <w:ilvl w:val="0"/>
          <w:numId w:val="1"/>
        </w:numPr>
        <w:ind w:left="0" w:firstLine="720"/>
        <w:rPr>
          <w:noProof/>
          <w:lang w:val="uk-UA"/>
        </w:rPr>
      </w:pPr>
      <w:bookmarkStart w:id="42" w:name="_Ref212129763"/>
      <w:r w:rsidRPr="004D794F">
        <w:rPr>
          <w:noProof/>
          <w:lang w:val="uk-UA"/>
        </w:rPr>
        <w:t>Hyland K. Metadiscourse. International encyclopedia of language and social interaction. 2015. URL: https://doi.org/10.1002/9781118611463/WBIELSI003 (date of access: 23.10.2025).</w:t>
      </w:r>
      <w:bookmarkEnd w:id="42"/>
    </w:p>
    <w:p w14:paraId="0C7247EF" w14:textId="77777777" w:rsidR="000D2532" w:rsidRPr="004D794F" w:rsidRDefault="000D2532" w:rsidP="000D2532">
      <w:pPr>
        <w:pStyle w:val="a7"/>
        <w:numPr>
          <w:ilvl w:val="0"/>
          <w:numId w:val="1"/>
        </w:numPr>
        <w:ind w:left="0" w:firstLine="720"/>
        <w:rPr>
          <w:noProof/>
          <w:lang w:val="uk-UA"/>
        </w:rPr>
      </w:pPr>
      <w:bookmarkStart w:id="43" w:name="_Ref212133574"/>
      <w:r w:rsidRPr="004D794F">
        <w:rPr>
          <w:noProof/>
          <w:lang w:val="uk-UA"/>
        </w:rPr>
        <w:t xml:space="preserve">Hyland K. Metadiscourse: what is it and where is it going?. </w:t>
      </w:r>
      <w:r w:rsidRPr="004D794F">
        <w:rPr>
          <w:i/>
          <w:noProof/>
          <w:lang w:val="uk-UA"/>
        </w:rPr>
        <w:t>Journal of pragmatics.</w:t>
      </w:r>
      <w:r w:rsidRPr="004D794F">
        <w:rPr>
          <w:noProof/>
          <w:lang w:val="uk-UA"/>
        </w:rPr>
        <w:t xml:space="preserve"> 2017. Vol. 113. P. 16–29. URL: https://doi.org/10.1016/j.pragma.2017.03.007 (date of access: 23.10.2025).</w:t>
      </w:r>
      <w:bookmarkEnd w:id="43"/>
    </w:p>
    <w:p w14:paraId="173E53F3" w14:textId="77777777" w:rsidR="000D2532" w:rsidRPr="004D794F" w:rsidRDefault="000D2532" w:rsidP="000D2532">
      <w:pPr>
        <w:pStyle w:val="a7"/>
        <w:numPr>
          <w:ilvl w:val="0"/>
          <w:numId w:val="1"/>
        </w:numPr>
        <w:ind w:left="0" w:firstLine="720"/>
        <w:rPr>
          <w:noProof/>
          <w:lang w:val="uk-UA"/>
        </w:rPr>
      </w:pPr>
      <w:bookmarkStart w:id="44" w:name="_Ref212133669"/>
      <w:r w:rsidRPr="004D794F">
        <w:rPr>
          <w:noProof/>
          <w:lang w:val="uk-UA"/>
        </w:rPr>
        <w:t xml:space="preserve">Hyland K., Tse P. Metadiscourse in academic writing: a reappraisal. </w:t>
      </w:r>
      <w:r w:rsidRPr="004D794F">
        <w:rPr>
          <w:i/>
          <w:noProof/>
          <w:lang w:val="uk-UA"/>
        </w:rPr>
        <w:t>Applied linguistics</w:t>
      </w:r>
      <w:r w:rsidRPr="004D794F">
        <w:rPr>
          <w:noProof/>
          <w:lang w:val="uk-UA"/>
        </w:rPr>
        <w:t>. 2004. Vol. 25, no. 2. P. 156–177. URL: https://doi.org/10.1093/applin/25.2.156 (date of access: 23.10.2025).</w:t>
      </w:r>
      <w:bookmarkEnd w:id="44"/>
    </w:p>
    <w:p w14:paraId="4D2746A0" w14:textId="77777777" w:rsidR="000D2532" w:rsidRPr="004D794F" w:rsidRDefault="000D2532" w:rsidP="000D2532">
      <w:pPr>
        <w:pStyle w:val="a7"/>
        <w:numPr>
          <w:ilvl w:val="0"/>
          <w:numId w:val="1"/>
        </w:numPr>
        <w:ind w:left="0" w:firstLine="720"/>
        <w:rPr>
          <w:noProof/>
          <w:lang w:val="uk-UA"/>
        </w:rPr>
      </w:pPr>
      <w:bookmarkStart w:id="45" w:name="_Ref212135163"/>
      <w:r w:rsidRPr="004D794F">
        <w:rPr>
          <w:noProof/>
          <w:lang w:val="uk-UA"/>
        </w:rPr>
        <w:t xml:space="preserve">Hyland K., Zou H. (. In the frame: signalling structure in academic articles and blogs. </w:t>
      </w:r>
      <w:r w:rsidRPr="004D794F">
        <w:rPr>
          <w:i/>
          <w:noProof/>
          <w:lang w:val="uk-UA"/>
        </w:rPr>
        <w:t>Journal of pragmatics</w:t>
      </w:r>
      <w:r w:rsidRPr="004D794F">
        <w:rPr>
          <w:noProof/>
          <w:lang w:val="uk-UA"/>
        </w:rPr>
        <w:t>. 2020. Vol. 165. P. 31–44. URL: https://doi.org/10.1016/j.pragma.2020.05.002 (date of access: 23.10.2025).</w:t>
      </w:r>
      <w:bookmarkEnd w:id="45"/>
    </w:p>
    <w:p w14:paraId="76CD4E8D" w14:textId="77777777" w:rsidR="000D2532" w:rsidRPr="004D794F" w:rsidRDefault="000D2532" w:rsidP="000D2532">
      <w:pPr>
        <w:pStyle w:val="a7"/>
        <w:numPr>
          <w:ilvl w:val="0"/>
          <w:numId w:val="1"/>
        </w:numPr>
        <w:ind w:left="0" w:firstLine="720"/>
        <w:rPr>
          <w:noProof/>
          <w:lang w:val="uk-UA"/>
        </w:rPr>
      </w:pPr>
      <w:bookmarkStart w:id="46" w:name="_Ref212646972"/>
      <w:r w:rsidRPr="004D794F">
        <w:rPr>
          <w:noProof/>
          <w:lang w:val="uk-UA"/>
        </w:rPr>
        <w:t xml:space="preserve">Inomov U., Mamaziyayev Z., Berdiyev S. Linguistic features of the scientific stylistics of the english language. </w:t>
      </w:r>
      <w:r w:rsidRPr="004D794F">
        <w:rPr>
          <w:i/>
          <w:noProof/>
          <w:lang w:val="uk-UA"/>
        </w:rPr>
        <w:t>International journal of research and</w:t>
      </w:r>
      <w:r w:rsidRPr="004D794F">
        <w:rPr>
          <w:noProof/>
          <w:lang w:val="uk-UA"/>
        </w:rPr>
        <w:t xml:space="preserve"> </w:t>
      </w:r>
      <w:r w:rsidRPr="004D794F">
        <w:rPr>
          <w:i/>
          <w:noProof/>
          <w:lang w:val="uk-UA"/>
        </w:rPr>
        <w:t>development</w:t>
      </w:r>
      <w:r w:rsidRPr="004D794F">
        <w:rPr>
          <w:noProof/>
          <w:lang w:val="uk-UA"/>
        </w:rPr>
        <w:t>. 2020. No. 5 (4). P. 41–43.</w:t>
      </w:r>
      <w:bookmarkEnd w:id="46"/>
    </w:p>
    <w:p w14:paraId="3D4B5CAD" w14:textId="77777777" w:rsidR="000D2532" w:rsidRPr="004D794F" w:rsidRDefault="000D2532" w:rsidP="000D2532">
      <w:pPr>
        <w:pStyle w:val="a7"/>
        <w:numPr>
          <w:ilvl w:val="0"/>
          <w:numId w:val="1"/>
        </w:numPr>
        <w:ind w:left="0" w:firstLine="720"/>
        <w:rPr>
          <w:noProof/>
          <w:lang w:val="uk-UA"/>
        </w:rPr>
      </w:pPr>
      <w:bookmarkStart w:id="47" w:name="_Ref212137135"/>
      <w:r w:rsidRPr="004D794F">
        <w:rPr>
          <w:noProof/>
          <w:lang w:val="uk-UA"/>
        </w:rPr>
        <w:t xml:space="preserve">Jiang F. (., Ma X. ‘As we can see’: Reader engagement in PhD candidature confirmation reports. </w:t>
      </w:r>
      <w:r w:rsidRPr="004D794F">
        <w:rPr>
          <w:i/>
          <w:noProof/>
          <w:lang w:val="uk-UA"/>
        </w:rPr>
        <w:t>Journal of english for academic purposes</w:t>
      </w:r>
      <w:r w:rsidRPr="004D794F">
        <w:rPr>
          <w:noProof/>
          <w:lang w:val="uk-UA"/>
        </w:rPr>
        <w:t>. 2018. Vol. 35. P. 1–15. URL: https://doi.org/10.1016/j.jeap.2018.05.003 (date of access: 23.10.2025).</w:t>
      </w:r>
      <w:bookmarkEnd w:id="47"/>
    </w:p>
    <w:p w14:paraId="0F2F3098" w14:textId="77777777" w:rsidR="000D2532" w:rsidRPr="004D794F" w:rsidRDefault="000D2532" w:rsidP="000D2532">
      <w:pPr>
        <w:pStyle w:val="a7"/>
        <w:numPr>
          <w:ilvl w:val="0"/>
          <w:numId w:val="1"/>
        </w:numPr>
        <w:ind w:left="0" w:firstLine="720"/>
        <w:rPr>
          <w:noProof/>
          <w:lang w:val="uk-UA"/>
        </w:rPr>
      </w:pPr>
      <w:bookmarkStart w:id="48" w:name="_Ref212129826"/>
      <w:r w:rsidRPr="004D794F">
        <w:rPr>
          <w:noProof/>
          <w:lang w:val="uk-UA"/>
        </w:rPr>
        <w:t xml:space="preserve">Khedri M., Ebrahimi S. J., Heng C. S. Interactional metadiscourse markers in academic research article result and discussion sections. </w:t>
      </w:r>
      <w:r w:rsidRPr="004D794F">
        <w:rPr>
          <w:i/>
          <w:noProof/>
          <w:lang w:val="uk-UA"/>
        </w:rPr>
        <w:t>The southeast asian journal of english language studies.</w:t>
      </w:r>
      <w:r w:rsidRPr="004D794F">
        <w:rPr>
          <w:noProof/>
          <w:lang w:val="uk-UA"/>
        </w:rPr>
        <w:t xml:space="preserve"> Vol. 9, no. 1. P. 65–74.</w:t>
      </w:r>
      <w:bookmarkEnd w:id="48"/>
    </w:p>
    <w:p w14:paraId="2067DF3C" w14:textId="77777777" w:rsidR="000D2532" w:rsidRPr="004D794F" w:rsidRDefault="000D2532" w:rsidP="000D2532">
      <w:pPr>
        <w:pStyle w:val="a7"/>
        <w:numPr>
          <w:ilvl w:val="0"/>
          <w:numId w:val="1"/>
        </w:numPr>
        <w:ind w:left="0" w:firstLine="720"/>
        <w:rPr>
          <w:noProof/>
          <w:lang w:val="uk-UA"/>
        </w:rPr>
      </w:pPr>
      <w:bookmarkStart w:id="49" w:name="_Ref212137120"/>
      <w:r w:rsidRPr="004D794F">
        <w:rPr>
          <w:noProof/>
          <w:lang w:val="uk-UA"/>
        </w:rPr>
        <w:t xml:space="preserve">Li Z. Authorial presence in research article abstracts: a diachronic investigation of the use of first person pronouns. </w:t>
      </w:r>
      <w:r w:rsidRPr="004D794F">
        <w:rPr>
          <w:i/>
          <w:noProof/>
          <w:lang w:val="uk-UA"/>
        </w:rPr>
        <w:t>Journal of english for academic purposes.</w:t>
      </w:r>
      <w:r w:rsidRPr="004D794F">
        <w:rPr>
          <w:noProof/>
          <w:lang w:val="uk-UA"/>
        </w:rPr>
        <w:t xml:space="preserve"> 2021. Vol. 51. P. 100977. URL: https://doi.org/10.1016/j.jeap.2021.100977 (date of access: 23.10.2025).</w:t>
      </w:r>
      <w:bookmarkEnd w:id="49"/>
    </w:p>
    <w:p w14:paraId="4BEBB41F" w14:textId="77777777" w:rsidR="000D2532" w:rsidRPr="004D794F" w:rsidRDefault="000D2532" w:rsidP="000D2532">
      <w:pPr>
        <w:pStyle w:val="a7"/>
        <w:numPr>
          <w:ilvl w:val="0"/>
          <w:numId w:val="1"/>
        </w:numPr>
        <w:ind w:left="0" w:firstLine="720"/>
        <w:rPr>
          <w:noProof/>
          <w:lang w:val="uk-UA"/>
        </w:rPr>
      </w:pPr>
      <w:bookmarkStart w:id="50" w:name="_Ref212137822"/>
      <w:r w:rsidRPr="004D794F">
        <w:rPr>
          <w:noProof/>
          <w:lang w:val="uk-UA"/>
        </w:rPr>
        <w:t xml:space="preserve">Liu C., Tseng M.-Y. Paradigmatic variation in hedging and boosting: a comparative study of discussions in narrative inquiry and grounded theory research. </w:t>
      </w:r>
      <w:r w:rsidRPr="004D794F">
        <w:rPr>
          <w:i/>
          <w:noProof/>
          <w:lang w:val="uk-UA"/>
        </w:rPr>
        <w:lastRenderedPageBreak/>
        <w:t>English for specific purposes</w:t>
      </w:r>
      <w:r w:rsidRPr="004D794F">
        <w:rPr>
          <w:noProof/>
          <w:lang w:val="uk-UA"/>
        </w:rPr>
        <w:t>. 2021. Vol. 61. P. 1–16. URL: https://doi.org/10.1016/j.esp.2020.08.002 (date of access: 23.10.2025).</w:t>
      </w:r>
      <w:bookmarkEnd w:id="50"/>
    </w:p>
    <w:p w14:paraId="2C69F35D" w14:textId="77777777" w:rsidR="000D2532" w:rsidRPr="004D794F" w:rsidRDefault="000D2532" w:rsidP="000D2532">
      <w:pPr>
        <w:pStyle w:val="a7"/>
        <w:numPr>
          <w:ilvl w:val="0"/>
          <w:numId w:val="1"/>
        </w:numPr>
        <w:ind w:left="0" w:firstLine="720"/>
        <w:rPr>
          <w:noProof/>
          <w:lang w:val="uk-UA"/>
        </w:rPr>
      </w:pPr>
      <w:bookmarkStart w:id="51" w:name="_Ref212129831"/>
      <w:r w:rsidRPr="004D794F">
        <w:rPr>
          <w:noProof/>
          <w:lang w:val="uk-UA"/>
        </w:rPr>
        <w:t xml:space="preserve">Livingstone K. A. Examining the use of metadiscourse markers in academic writing. </w:t>
      </w:r>
      <w:r w:rsidRPr="004D794F">
        <w:rPr>
          <w:i/>
          <w:noProof/>
          <w:lang w:val="uk-UA"/>
        </w:rPr>
        <w:t>International journal of literature, language and linguistics</w:t>
      </w:r>
      <w:r w:rsidRPr="004D794F">
        <w:rPr>
          <w:noProof/>
          <w:lang w:val="uk-UA"/>
        </w:rPr>
        <w:t>. 2019. Vol. 5, no. 3. P. 244–254.</w:t>
      </w:r>
      <w:bookmarkEnd w:id="51"/>
    </w:p>
    <w:p w14:paraId="77A9F20D" w14:textId="77777777" w:rsidR="000D2532" w:rsidRPr="004D794F" w:rsidRDefault="000D2532" w:rsidP="000D2532">
      <w:pPr>
        <w:pStyle w:val="a7"/>
        <w:numPr>
          <w:ilvl w:val="0"/>
          <w:numId w:val="1"/>
        </w:numPr>
        <w:ind w:left="0" w:firstLine="720"/>
        <w:rPr>
          <w:noProof/>
          <w:lang w:val="uk-UA"/>
        </w:rPr>
      </w:pPr>
      <w:bookmarkStart w:id="52" w:name="_Ref212137142"/>
      <w:r w:rsidRPr="004D794F">
        <w:rPr>
          <w:noProof/>
          <w:lang w:val="uk-UA"/>
        </w:rPr>
        <w:t xml:space="preserve">Moradi F., Montazeri M. R. Voices in methodology: analyzing self-mention markers in English and Persian psychology research articles. </w:t>
      </w:r>
      <w:r w:rsidRPr="004D794F">
        <w:rPr>
          <w:i/>
          <w:noProof/>
          <w:lang w:val="uk-UA"/>
        </w:rPr>
        <w:t>Frontiers in research metrics and analytics.</w:t>
      </w:r>
      <w:r w:rsidRPr="004D794F">
        <w:rPr>
          <w:noProof/>
          <w:lang w:val="uk-UA"/>
        </w:rPr>
        <w:t xml:space="preserve"> 2024. Vol. 9. URL: https://doi.org/10.3389/frma.2024.1336190 (date of access: 23.10.2025).</w:t>
      </w:r>
      <w:bookmarkEnd w:id="52"/>
    </w:p>
    <w:p w14:paraId="4DB7D090" w14:textId="77777777" w:rsidR="000D2532" w:rsidRPr="004D794F" w:rsidRDefault="000D2532" w:rsidP="000D2532">
      <w:pPr>
        <w:pStyle w:val="a7"/>
        <w:numPr>
          <w:ilvl w:val="0"/>
          <w:numId w:val="1"/>
        </w:numPr>
        <w:ind w:left="0" w:firstLine="720"/>
        <w:rPr>
          <w:noProof/>
          <w:lang w:val="uk-UA"/>
        </w:rPr>
      </w:pPr>
      <w:bookmarkStart w:id="53" w:name="_Ref212129857"/>
      <w:r w:rsidRPr="004D794F">
        <w:rPr>
          <w:noProof/>
          <w:lang w:val="uk-UA"/>
        </w:rPr>
        <w:t xml:space="preserve">Nawawi N. A., Ting S.-H. Interactional metadiscourse markers in political science and creative arts journal abstracts. </w:t>
      </w:r>
      <w:r w:rsidRPr="004D794F">
        <w:rPr>
          <w:i/>
          <w:noProof/>
          <w:lang w:val="uk-UA"/>
        </w:rPr>
        <w:t>Saudi journal of language studies.</w:t>
      </w:r>
      <w:r w:rsidRPr="004D794F">
        <w:rPr>
          <w:noProof/>
          <w:lang w:val="uk-UA"/>
        </w:rPr>
        <w:t xml:space="preserve"> 2025. URL: https://doi.org/10.1108/sjls-09-2024-0052 (date of access: 23.10.2025).</w:t>
      </w:r>
      <w:bookmarkEnd w:id="53"/>
    </w:p>
    <w:p w14:paraId="1FC8F743" w14:textId="77777777" w:rsidR="000D2532" w:rsidRPr="004D794F" w:rsidRDefault="000D2532" w:rsidP="000D2532">
      <w:pPr>
        <w:pStyle w:val="a7"/>
        <w:numPr>
          <w:ilvl w:val="0"/>
          <w:numId w:val="1"/>
        </w:numPr>
        <w:ind w:left="0" w:firstLine="720"/>
        <w:rPr>
          <w:noProof/>
          <w:lang w:val="uk-UA"/>
        </w:rPr>
      </w:pPr>
      <w:bookmarkStart w:id="54" w:name="_Ref212129853"/>
      <w:r w:rsidRPr="004D794F">
        <w:rPr>
          <w:noProof/>
          <w:lang w:val="uk-UA"/>
        </w:rPr>
        <w:t xml:space="preserve">Öz G. A Comparative Corpus-based Analysis of Boosters in NESs and NNESs’ Academic Articles. </w:t>
      </w:r>
      <w:r w:rsidRPr="004D794F">
        <w:rPr>
          <w:i/>
          <w:noProof/>
          <w:lang w:val="uk-UA"/>
        </w:rPr>
        <w:t>IJELTAL (Indonesian Journal of English Language Teaching and Applied Linguistics).</w:t>
      </w:r>
      <w:r w:rsidRPr="004D794F">
        <w:rPr>
          <w:noProof/>
          <w:lang w:val="uk-UA"/>
        </w:rPr>
        <w:t xml:space="preserve"> 2022. Vol. 7, no. 1. P. 1. URL: https://doi.org/10.21093/ijeltal.v7i1.1128 (date of access: 23.10.2025).</w:t>
      </w:r>
      <w:bookmarkEnd w:id="54"/>
    </w:p>
    <w:p w14:paraId="7BC27BBC" w14:textId="77777777" w:rsidR="000D2532" w:rsidRPr="004D794F" w:rsidRDefault="000D2532" w:rsidP="000D2532">
      <w:pPr>
        <w:pStyle w:val="a7"/>
        <w:numPr>
          <w:ilvl w:val="0"/>
          <w:numId w:val="1"/>
        </w:numPr>
        <w:ind w:left="0" w:firstLine="720"/>
        <w:rPr>
          <w:noProof/>
          <w:lang w:val="uk-UA"/>
        </w:rPr>
      </w:pPr>
      <w:bookmarkStart w:id="55" w:name="_Ref212129754"/>
      <w:r w:rsidRPr="004D794F">
        <w:rPr>
          <w:noProof/>
          <w:lang w:val="uk-UA"/>
        </w:rPr>
        <w:t xml:space="preserve">Pearson W. S., Abdollahzadeh E. Metadiscourse in academic writing: a systematic review. </w:t>
      </w:r>
      <w:r w:rsidRPr="004D794F">
        <w:rPr>
          <w:i/>
          <w:noProof/>
          <w:lang w:val="uk-UA"/>
        </w:rPr>
        <w:t>Lingua</w:t>
      </w:r>
      <w:r w:rsidRPr="004D794F">
        <w:rPr>
          <w:noProof/>
          <w:lang w:val="uk-UA"/>
        </w:rPr>
        <w:t>. 2023. Vol. 293. P. 103561. URL: https://doi.org/10.1016/j.lingua.2023.103561 (date of access: 23.10.2025).</w:t>
      </w:r>
      <w:bookmarkEnd w:id="55"/>
    </w:p>
    <w:p w14:paraId="6F11D68D" w14:textId="77777777" w:rsidR="000D2532" w:rsidRPr="004D794F" w:rsidRDefault="000D2532" w:rsidP="000D2532">
      <w:pPr>
        <w:pStyle w:val="a7"/>
        <w:numPr>
          <w:ilvl w:val="0"/>
          <w:numId w:val="1"/>
        </w:numPr>
        <w:ind w:left="0" w:firstLine="720"/>
        <w:rPr>
          <w:noProof/>
          <w:lang w:val="uk-UA"/>
        </w:rPr>
      </w:pPr>
      <w:bookmarkStart w:id="56" w:name="_Ref212133611"/>
      <w:r w:rsidRPr="004D794F">
        <w:rPr>
          <w:noProof/>
          <w:lang w:val="uk-UA"/>
        </w:rPr>
        <w:t xml:space="preserve">Pooresfahani A. F., Khajavy G. H., Vahidnia F. A contrastive study of metadiscourse elements in research articles written by iranian applied linguistics and engineering writers in english. </w:t>
      </w:r>
      <w:r w:rsidRPr="004D794F">
        <w:rPr>
          <w:i/>
          <w:noProof/>
          <w:lang w:val="uk-UA"/>
        </w:rPr>
        <w:t>English linguistics research</w:t>
      </w:r>
      <w:r w:rsidRPr="004D794F">
        <w:rPr>
          <w:noProof/>
          <w:lang w:val="uk-UA"/>
        </w:rPr>
        <w:t>. 2012. Vol. 1, no. 1. URL: https://doi.org/10.5430/elr.v1n1p88 (date of access: 23.10.2025).</w:t>
      </w:r>
      <w:bookmarkEnd w:id="56"/>
    </w:p>
    <w:p w14:paraId="1A60D7C9" w14:textId="77777777" w:rsidR="000D2532" w:rsidRPr="004D794F" w:rsidRDefault="000D2532" w:rsidP="000D2532">
      <w:pPr>
        <w:pStyle w:val="a7"/>
        <w:numPr>
          <w:ilvl w:val="0"/>
          <w:numId w:val="1"/>
        </w:numPr>
        <w:ind w:left="0" w:firstLine="720"/>
        <w:rPr>
          <w:noProof/>
          <w:lang w:val="uk-UA"/>
        </w:rPr>
      </w:pPr>
      <w:bookmarkStart w:id="57" w:name="_Ref212133647"/>
      <w:r w:rsidRPr="004D794F">
        <w:rPr>
          <w:noProof/>
          <w:lang w:val="uk-UA"/>
        </w:rPr>
        <w:t xml:space="preserve">Ramoroka B. T. The use of interactional metadiscourse features to present a textual voice: A case study of undergraduate writing in two departments at the University of Botswana. </w:t>
      </w:r>
      <w:r w:rsidRPr="004D794F">
        <w:rPr>
          <w:i/>
          <w:noProof/>
          <w:lang w:val="uk-UA"/>
        </w:rPr>
        <w:t>Reading &amp; writing</w:t>
      </w:r>
      <w:r w:rsidRPr="004D794F">
        <w:rPr>
          <w:noProof/>
          <w:lang w:val="uk-UA"/>
        </w:rPr>
        <w:t>. 2017. Vol. 8, no. 1. URL: https://doi.org/10.4102/rw.v8i1.128 (date of access: 23.10.2025).</w:t>
      </w:r>
      <w:bookmarkEnd w:id="57"/>
    </w:p>
    <w:p w14:paraId="1042F78A" w14:textId="77777777" w:rsidR="000D2532" w:rsidRPr="004D794F" w:rsidRDefault="000D2532" w:rsidP="000D2532">
      <w:pPr>
        <w:pStyle w:val="a7"/>
        <w:numPr>
          <w:ilvl w:val="0"/>
          <w:numId w:val="1"/>
        </w:numPr>
        <w:ind w:left="0" w:firstLine="720"/>
        <w:rPr>
          <w:noProof/>
          <w:lang w:val="uk-UA"/>
        </w:rPr>
      </w:pPr>
      <w:bookmarkStart w:id="58" w:name="_Ref212133604"/>
      <w:r w:rsidRPr="004D794F">
        <w:rPr>
          <w:noProof/>
          <w:lang w:val="uk-UA"/>
        </w:rPr>
        <w:lastRenderedPageBreak/>
        <w:t xml:space="preserve">Ren W., Wang L. A corpus-based study of metadiscourse features in Chinese-English simultaneous interpreting. </w:t>
      </w:r>
      <w:r w:rsidRPr="004D794F">
        <w:rPr>
          <w:i/>
          <w:noProof/>
          <w:lang w:val="uk-UA"/>
        </w:rPr>
        <w:t>Frontiers in psychology.</w:t>
      </w:r>
      <w:r w:rsidRPr="004D794F">
        <w:rPr>
          <w:noProof/>
          <w:lang w:val="uk-UA"/>
        </w:rPr>
        <w:t xml:space="preserve"> 2023. Vol. 14. URL: https://doi.org/10.3389/fpsyg.2023.1269669 (date of access: 23.10.2025).</w:t>
      </w:r>
      <w:bookmarkEnd w:id="58"/>
    </w:p>
    <w:p w14:paraId="741F217A" w14:textId="77777777" w:rsidR="000D2532" w:rsidRPr="004D794F" w:rsidRDefault="000D2532" w:rsidP="000D2532">
      <w:pPr>
        <w:pStyle w:val="a7"/>
        <w:numPr>
          <w:ilvl w:val="0"/>
          <w:numId w:val="1"/>
        </w:numPr>
        <w:ind w:left="0" w:firstLine="720"/>
        <w:rPr>
          <w:noProof/>
          <w:lang w:val="uk-UA"/>
        </w:rPr>
      </w:pPr>
      <w:bookmarkStart w:id="59" w:name="_Ref212129792"/>
      <w:r w:rsidRPr="004D794F">
        <w:rPr>
          <w:noProof/>
          <w:lang w:val="uk-UA"/>
        </w:rPr>
        <w:t xml:space="preserve">Roozafzai Z. S., Talebinejad M. R. The effect of model-essay aid to direct corrective feedbackon efl learners᾽ use of meta-discourse markersin writing. </w:t>
      </w:r>
      <w:r w:rsidRPr="004D794F">
        <w:rPr>
          <w:i/>
          <w:noProof/>
          <w:lang w:val="uk-UA"/>
        </w:rPr>
        <w:t>International journal of language learning and applied linguistics world</w:t>
      </w:r>
      <w:r w:rsidRPr="004D794F">
        <w:rPr>
          <w:noProof/>
          <w:lang w:val="uk-UA"/>
        </w:rPr>
        <w:t>. 2014. Vol. 6, no. 3. P. 132–139. URL: https://www.academia.edu/9655002/Use_of_Metadiscourse_Markers_in_Writing (date of access: 23.10.2025).</w:t>
      </w:r>
      <w:bookmarkEnd w:id="59"/>
    </w:p>
    <w:p w14:paraId="695435EF" w14:textId="77777777" w:rsidR="000D2532" w:rsidRPr="004D794F" w:rsidRDefault="000D2532" w:rsidP="000D2532">
      <w:pPr>
        <w:pStyle w:val="a7"/>
        <w:numPr>
          <w:ilvl w:val="0"/>
          <w:numId w:val="1"/>
        </w:numPr>
        <w:ind w:left="0" w:firstLine="720"/>
        <w:rPr>
          <w:noProof/>
          <w:lang w:val="uk-UA"/>
        </w:rPr>
      </w:pPr>
      <w:bookmarkStart w:id="60" w:name="_Ref212141151"/>
      <w:r w:rsidRPr="004D794F">
        <w:rPr>
          <w:noProof/>
          <w:lang w:val="uk-UA"/>
        </w:rPr>
        <w:t xml:space="preserve">Seah L. H. An exploratory study of teachers’ metalanguage use to support student writing in science: foregrounding the science-language connections. </w:t>
      </w:r>
      <w:r w:rsidRPr="004D794F">
        <w:rPr>
          <w:i/>
          <w:noProof/>
          <w:lang w:val="uk-UA"/>
        </w:rPr>
        <w:t>Linguistics and education</w:t>
      </w:r>
      <w:r w:rsidRPr="004D794F">
        <w:rPr>
          <w:noProof/>
          <w:lang w:val="uk-UA"/>
        </w:rPr>
        <w:t>. 2023. Vol. 78. P. 101253. URL: https://doi.org/10.1016/j.linged.2023.101253 (date of access: 20.10.2025).</w:t>
      </w:r>
      <w:bookmarkEnd w:id="60"/>
    </w:p>
    <w:p w14:paraId="5EA61253" w14:textId="77777777" w:rsidR="000D2532" w:rsidRPr="004D794F" w:rsidRDefault="000D2532" w:rsidP="000D2532">
      <w:pPr>
        <w:pStyle w:val="a7"/>
        <w:numPr>
          <w:ilvl w:val="0"/>
          <w:numId w:val="1"/>
        </w:numPr>
        <w:ind w:left="0" w:firstLine="720"/>
        <w:rPr>
          <w:noProof/>
          <w:lang w:val="uk-UA"/>
        </w:rPr>
      </w:pPr>
      <w:bookmarkStart w:id="61" w:name="_Ref212135176"/>
      <w:r w:rsidRPr="004D794F">
        <w:rPr>
          <w:noProof/>
          <w:lang w:val="uk-UA"/>
        </w:rPr>
        <w:t xml:space="preserve">Sequence markers. </w:t>
      </w:r>
      <w:r w:rsidRPr="004D794F">
        <w:rPr>
          <w:i/>
          <w:noProof/>
          <w:lang w:val="uk-UA"/>
        </w:rPr>
        <w:t>Learn English Today</w:t>
      </w:r>
      <w:r w:rsidRPr="004D794F">
        <w:rPr>
          <w:noProof/>
          <w:lang w:val="uk-UA"/>
        </w:rPr>
        <w:t>. URL: https://learnenglishtodayweb.wordpress.com/category/sequence-markers/ (date of access: 23.10.2025).</w:t>
      </w:r>
      <w:bookmarkEnd w:id="61"/>
    </w:p>
    <w:p w14:paraId="2419E7B3" w14:textId="77777777" w:rsidR="000D2532" w:rsidRPr="004D794F" w:rsidRDefault="000D2532" w:rsidP="000D2532">
      <w:pPr>
        <w:pStyle w:val="a7"/>
        <w:numPr>
          <w:ilvl w:val="0"/>
          <w:numId w:val="1"/>
        </w:numPr>
        <w:ind w:left="0" w:firstLine="720"/>
        <w:rPr>
          <w:noProof/>
          <w:lang w:val="uk-UA"/>
        </w:rPr>
      </w:pPr>
      <w:r w:rsidRPr="004D794F">
        <w:rPr>
          <w:noProof/>
          <w:lang w:val="uk-UA"/>
        </w:rPr>
        <w:t xml:space="preserve">Stylistic text classification using functional lexical features / S. </w:t>
      </w:r>
      <w:r w:rsidRPr="004D794F">
        <w:rPr>
          <w:i/>
          <w:noProof/>
          <w:lang w:val="uk-UA"/>
        </w:rPr>
        <w:t>Argamon et al. Journal of the american society for information science and technology.</w:t>
      </w:r>
      <w:r w:rsidRPr="004D794F">
        <w:rPr>
          <w:noProof/>
          <w:lang w:val="uk-UA"/>
        </w:rPr>
        <w:t xml:space="preserve"> 2007. Vol. 58, no. 6. P. 802–822. URL: https://doi.org/10.1002/asi.20553 (date of access: 20.10.2025).</w:t>
      </w:r>
    </w:p>
    <w:p w14:paraId="10DA86F0" w14:textId="77777777" w:rsidR="000D2532" w:rsidRPr="004D794F" w:rsidRDefault="000D2532" w:rsidP="000D2532">
      <w:pPr>
        <w:pStyle w:val="a7"/>
        <w:numPr>
          <w:ilvl w:val="0"/>
          <w:numId w:val="1"/>
        </w:numPr>
        <w:ind w:left="0" w:firstLine="720"/>
        <w:rPr>
          <w:noProof/>
          <w:lang w:val="uk-UA"/>
        </w:rPr>
      </w:pPr>
      <w:bookmarkStart w:id="62" w:name="_Ref212141141"/>
      <w:r w:rsidRPr="004D794F">
        <w:rPr>
          <w:noProof/>
          <w:lang w:val="uk-UA"/>
        </w:rPr>
        <w:t xml:space="preserve">Tang K.-S., Rappa N. A. The role of metalanguage in an explicit literacy instruction on scientific explanation. </w:t>
      </w:r>
      <w:r w:rsidRPr="004D794F">
        <w:rPr>
          <w:i/>
          <w:noProof/>
          <w:lang w:val="uk-UA"/>
        </w:rPr>
        <w:t>International journal of science and mathematics education.</w:t>
      </w:r>
      <w:r w:rsidRPr="004D794F">
        <w:rPr>
          <w:noProof/>
          <w:lang w:val="uk-UA"/>
        </w:rPr>
        <w:t xml:space="preserve"> 2020. URL: https://doi.org/10.1007/s10763-020-10121-6 (date of access: 20.10.2025).</w:t>
      </w:r>
      <w:bookmarkEnd w:id="62"/>
    </w:p>
    <w:p w14:paraId="2A774E8D" w14:textId="77777777" w:rsidR="000D2532" w:rsidRPr="004D794F" w:rsidRDefault="000D2532" w:rsidP="000D2532">
      <w:pPr>
        <w:pStyle w:val="a7"/>
        <w:numPr>
          <w:ilvl w:val="0"/>
          <w:numId w:val="1"/>
        </w:numPr>
        <w:ind w:left="0" w:firstLine="720"/>
        <w:rPr>
          <w:noProof/>
          <w:lang w:val="uk-UA"/>
        </w:rPr>
      </w:pPr>
      <w:bookmarkStart w:id="63" w:name="_Ref212133623"/>
      <w:r w:rsidRPr="004D794F">
        <w:rPr>
          <w:noProof/>
          <w:lang w:val="uk-UA"/>
        </w:rPr>
        <w:t xml:space="preserve">Thompson G., Thetela P. The sound of one hand clapping: the management of interaction in written discourse. </w:t>
      </w:r>
      <w:r w:rsidRPr="004D794F">
        <w:rPr>
          <w:i/>
          <w:noProof/>
          <w:lang w:val="uk-UA"/>
        </w:rPr>
        <w:t>Text - interdisciplinary journal for the study of discourse.</w:t>
      </w:r>
      <w:r w:rsidRPr="004D794F">
        <w:rPr>
          <w:noProof/>
          <w:lang w:val="uk-UA"/>
        </w:rPr>
        <w:t xml:space="preserve"> 1995. Vol. 15, no. 1. URL: https://doi.org/10.1515/text.1.1995.15.1.103 (date of access: 23.10.2025).</w:t>
      </w:r>
      <w:bookmarkEnd w:id="63"/>
    </w:p>
    <w:p w14:paraId="3E0D34E4" w14:textId="77777777" w:rsidR="000D2532" w:rsidRPr="004D794F" w:rsidRDefault="000D2532" w:rsidP="000D2532">
      <w:pPr>
        <w:pStyle w:val="a7"/>
        <w:numPr>
          <w:ilvl w:val="0"/>
          <w:numId w:val="1"/>
        </w:numPr>
        <w:ind w:left="0" w:firstLine="720"/>
        <w:rPr>
          <w:noProof/>
          <w:lang w:val="uk-UA"/>
        </w:rPr>
      </w:pPr>
      <w:bookmarkStart w:id="64" w:name="_Ref212135209"/>
      <w:r w:rsidRPr="004D794F">
        <w:rPr>
          <w:noProof/>
          <w:lang w:val="uk-UA"/>
        </w:rPr>
        <w:lastRenderedPageBreak/>
        <w:t xml:space="preserve">Traugott E. C. The development of “digressive” discourse-topic shift markers in English. </w:t>
      </w:r>
      <w:r w:rsidRPr="004D794F">
        <w:rPr>
          <w:i/>
          <w:noProof/>
          <w:lang w:val="uk-UA"/>
        </w:rPr>
        <w:t>Journal of pragmatics</w:t>
      </w:r>
      <w:r w:rsidRPr="004D794F">
        <w:rPr>
          <w:noProof/>
          <w:lang w:val="uk-UA"/>
        </w:rPr>
        <w:t>. 2020. Vol. 156. P. 121–135. URL: https://doi.org/10.1016/j.pragma.2019.02.002 (date of access: 23.10.2025).</w:t>
      </w:r>
      <w:bookmarkEnd w:id="64"/>
    </w:p>
    <w:p w14:paraId="1BB2D51D" w14:textId="77777777" w:rsidR="000D2532" w:rsidRPr="004D794F" w:rsidRDefault="000D2532" w:rsidP="000D2532">
      <w:pPr>
        <w:pStyle w:val="a7"/>
        <w:numPr>
          <w:ilvl w:val="0"/>
          <w:numId w:val="1"/>
        </w:numPr>
        <w:ind w:left="0" w:firstLine="720"/>
        <w:rPr>
          <w:noProof/>
          <w:lang w:val="uk-UA"/>
        </w:rPr>
      </w:pPr>
      <w:bookmarkStart w:id="65" w:name="_Ref212133597"/>
      <w:r w:rsidRPr="004D794F">
        <w:rPr>
          <w:noProof/>
          <w:lang w:val="uk-UA"/>
        </w:rPr>
        <w:t xml:space="preserve">Varastehnezhad M., Gorjian B. A comparative study on the uses of metadiscourse markers (mms) in research articles (ras): applied linguistics versus politics. </w:t>
      </w:r>
      <w:r w:rsidRPr="004D794F">
        <w:rPr>
          <w:i/>
          <w:noProof/>
          <w:lang w:val="uk-UA"/>
        </w:rPr>
        <w:t>Journal of applied linguistics and language learning.</w:t>
      </w:r>
      <w:r w:rsidRPr="004D794F">
        <w:rPr>
          <w:noProof/>
          <w:lang w:val="uk-UA"/>
        </w:rPr>
        <w:t xml:space="preserve"> 2018. Vol. 4, no. 2. P. 30–39. URL: https://doi.org/10.5923/j.jalll.20180402.02 (date of access: 23.10.2025).</w:t>
      </w:r>
      <w:bookmarkEnd w:id="65"/>
    </w:p>
    <w:p w14:paraId="36A67B8C" w14:textId="77777777" w:rsidR="000D2532" w:rsidRPr="004D794F" w:rsidRDefault="000D2532" w:rsidP="000D2532">
      <w:pPr>
        <w:pStyle w:val="a7"/>
        <w:numPr>
          <w:ilvl w:val="0"/>
          <w:numId w:val="1"/>
        </w:numPr>
        <w:ind w:left="0" w:firstLine="720"/>
        <w:rPr>
          <w:noProof/>
          <w:lang w:val="uk-UA"/>
        </w:rPr>
      </w:pPr>
      <w:bookmarkStart w:id="66" w:name="_Ref212129795"/>
      <w:r w:rsidRPr="004D794F">
        <w:rPr>
          <w:noProof/>
          <w:lang w:val="uk-UA"/>
        </w:rPr>
        <w:t xml:space="preserve">Walková M. Transition markers in EAP textbooks. </w:t>
      </w:r>
      <w:r w:rsidRPr="004D794F">
        <w:rPr>
          <w:i/>
          <w:noProof/>
          <w:lang w:val="uk-UA"/>
        </w:rPr>
        <w:t>Journal of english for academic purposes.</w:t>
      </w:r>
      <w:r w:rsidRPr="004D794F">
        <w:rPr>
          <w:noProof/>
          <w:lang w:val="uk-UA"/>
        </w:rPr>
        <w:t xml:space="preserve"> 2020. Vol. 46. P. 100874. URL: https://doi.org/10.1016/j.jeap.2020.100874 (date of access: 23.10.2025).</w:t>
      </w:r>
      <w:bookmarkEnd w:id="66"/>
    </w:p>
    <w:p w14:paraId="2BDE84AD" w14:textId="77777777" w:rsidR="000D2532" w:rsidRPr="004D794F" w:rsidRDefault="000D2532" w:rsidP="000D2532">
      <w:pPr>
        <w:pStyle w:val="a7"/>
        <w:numPr>
          <w:ilvl w:val="0"/>
          <w:numId w:val="1"/>
        </w:numPr>
        <w:ind w:left="0" w:firstLine="720"/>
        <w:rPr>
          <w:noProof/>
          <w:lang w:val="uk-UA"/>
        </w:rPr>
      </w:pPr>
      <w:bookmarkStart w:id="67" w:name="_Ref212137829"/>
      <w:r w:rsidRPr="004D794F">
        <w:rPr>
          <w:noProof/>
          <w:lang w:val="uk-UA"/>
        </w:rPr>
        <w:t xml:space="preserve">Wang H., Hu Z. Changes in the ways authors refer to themselves: a diachronic study of self-mention in English research articles. </w:t>
      </w:r>
      <w:r w:rsidRPr="004D794F">
        <w:rPr>
          <w:i/>
          <w:noProof/>
          <w:lang w:val="uk-UA"/>
        </w:rPr>
        <w:t>Humanities and social sciences communications.</w:t>
      </w:r>
      <w:r w:rsidRPr="004D794F">
        <w:rPr>
          <w:noProof/>
          <w:lang w:val="uk-UA"/>
        </w:rPr>
        <w:t xml:space="preserve"> 2023. Vol. 10, no. 1. URL: https://doi.org/10.1057/s41599-023-02099-7 (date of access: 23.10.2025).</w:t>
      </w:r>
      <w:bookmarkEnd w:id="67"/>
    </w:p>
    <w:p w14:paraId="12949A05" w14:textId="77777777" w:rsidR="000D2532" w:rsidRPr="004D794F" w:rsidRDefault="000D2532" w:rsidP="000D2532">
      <w:pPr>
        <w:pStyle w:val="a7"/>
        <w:numPr>
          <w:ilvl w:val="0"/>
          <w:numId w:val="1"/>
        </w:numPr>
        <w:ind w:left="0" w:firstLine="720"/>
        <w:rPr>
          <w:noProof/>
          <w:lang w:val="uk-UA"/>
        </w:rPr>
      </w:pPr>
      <w:bookmarkStart w:id="68" w:name="_Ref212137124"/>
      <w:r w:rsidRPr="004D794F">
        <w:rPr>
          <w:noProof/>
          <w:lang w:val="uk-UA"/>
        </w:rPr>
        <w:t xml:space="preserve">Wang J., Zeng L. Disciplinary recognized self-presence: self-mention used with hedges and boosters in phd students’ research writing. </w:t>
      </w:r>
      <w:r w:rsidRPr="004D794F">
        <w:rPr>
          <w:i/>
          <w:noProof/>
          <w:lang w:val="uk-UA"/>
        </w:rPr>
        <w:t>SAGE open. 2021.</w:t>
      </w:r>
      <w:r w:rsidRPr="004D794F">
        <w:rPr>
          <w:noProof/>
          <w:lang w:val="uk-UA"/>
        </w:rPr>
        <w:t xml:space="preserve"> Vol. 11, no. 2. P. 215824402110054. URL: https://doi.org/10.1177/21582440211005454 (date of access: 23.10.2025).</w:t>
      </w:r>
      <w:bookmarkEnd w:id="68"/>
    </w:p>
    <w:p w14:paraId="69E57BFE" w14:textId="77777777" w:rsidR="000D2532" w:rsidRPr="004D794F" w:rsidRDefault="000D2532" w:rsidP="000D2532">
      <w:pPr>
        <w:pStyle w:val="a7"/>
        <w:numPr>
          <w:ilvl w:val="0"/>
          <w:numId w:val="1"/>
        </w:numPr>
        <w:ind w:left="0" w:firstLine="720"/>
        <w:rPr>
          <w:noProof/>
          <w:lang w:val="uk-UA"/>
        </w:rPr>
      </w:pPr>
      <w:bookmarkStart w:id="69" w:name="_Ref212137130"/>
      <w:r w:rsidRPr="004D794F">
        <w:rPr>
          <w:noProof/>
          <w:lang w:val="uk-UA"/>
        </w:rPr>
        <w:t xml:space="preserve">Wang S.-p., Tseng W.-T., Johanson R. To we or not to we: corpus-based research on first-person pronoun use in abstracts and conclusions. </w:t>
      </w:r>
      <w:r w:rsidRPr="004D794F">
        <w:rPr>
          <w:i/>
          <w:noProof/>
          <w:lang w:val="uk-UA"/>
        </w:rPr>
        <w:t>SAGE open. 2021.</w:t>
      </w:r>
      <w:r w:rsidRPr="004D794F">
        <w:rPr>
          <w:noProof/>
          <w:lang w:val="uk-UA"/>
        </w:rPr>
        <w:t xml:space="preserve"> Vol. 11, no. 2. P. 215824402110088. URL: https://doi.org/10.1177/21582440211008893 (date of access: 23.10.2025).</w:t>
      </w:r>
      <w:bookmarkEnd w:id="69"/>
    </w:p>
    <w:p w14:paraId="23D2B8BC" w14:textId="77777777" w:rsidR="000D2532" w:rsidRPr="004D794F" w:rsidRDefault="000D2532" w:rsidP="000D2532">
      <w:pPr>
        <w:pStyle w:val="a7"/>
        <w:numPr>
          <w:ilvl w:val="0"/>
          <w:numId w:val="1"/>
        </w:numPr>
        <w:ind w:left="0" w:firstLine="720"/>
        <w:rPr>
          <w:noProof/>
          <w:lang w:val="uk-UA"/>
        </w:rPr>
      </w:pPr>
      <w:bookmarkStart w:id="70" w:name="_Ref212141161"/>
      <w:r w:rsidRPr="004D794F">
        <w:rPr>
          <w:noProof/>
          <w:lang w:val="uk-UA"/>
        </w:rPr>
        <w:t xml:space="preserve">Watson A. M., Newman R. M. C., Morgan S. D. Metatalk and metalinguistic knowledge: the interplay of procedural and declarative knowledge in the classroom discourse of first-language grammar teaching. </w:t>
      </w:r>
      <w:r w:rsidRPr="004D794F">
        <w:rPr>
          <w:i/>
          <w:noProof/>
          <w:lang w:val="uk-UA"/>
        </w:rPr>
        <w:t>Language awareness.</w:t>
      </w:r>
      <w:r w:rsidRPr="004D794F">
        <w:rPr>
          <w:noProof/>
          <w:lang w:val="uk-UA"/>
        </w:rPr>
        <w:t xml:space="preserve"> 2021. P. 1–19. URL: https://doi.org/10.1080/09658416.2021.1905655 (date of access: 20.10.2025).</w:t>
      </w:r>
      <w:bookmarkEnd w:id="70"/>
    </w:p>
    <w:p w14:paraId="6605C8A1" w14:textId="77777777" w:rsidR="000D2532" w:rsidRPr="004D794F" w:rsidRDefault="000D2532" w:rsidP="000D2532">
      <w:pPr>
        <w:pStyle w:val="a7"/>
        <w:numPr>
          <w:ilvl w:val="0"/>
          <w:numId w:val="1"/>
        </w:numPr>
        <w:ind w:left="0" w:firstLine="720"/>
        <w:rPr>
          <w:noProof/>
          <w:lang w:val="uk-UA"/>
        </w:rPr>
      </w:pPr>
      <w:bookmarkStart w:id="71" w:name="_Ref212135198"/>
      <w:r w:rsidRPr="004D794F">
        <w:rPr>
          <w:noProof/>
          <w:lang w:val="uk-UA"/>
        </w:rPr>
        <w:lastRenderedPageBreak/>
        <w:t xml:space="preserve">What are discourse &amp; metadiscourse markers?. </w:t>
      </w:r>
      <w:r w:rsidRPr="004D794F">
        <w:rPr>
          <w:i/>
          <w:noProof/>
          <w:lang w:val="uk-UA"/>
        </w:rPr>
        <w:t>Text Inspector</w:t>
      </w:r>
      <w:r w:rsidRPr="004D794F">
        <w:rPr>
          <w:noProof/>
          <w:lang w:val="uk-UA"/>
        </w:rPr>
        <w:t>. URL: https://textinspector.com/what-are-discourse-metadiscourse-markers/ (date of access: 23.10.2025).</w:t>
      </w:r>
      <w:bookmarkEnd w:id="71"/>
    </w:p>
    <w:p w14:paraId="06EEBB82" w14:textId="77777777" w:rsidR="000D2532" w:rsidRPr="004D794F" w:rsidRDefault="000D2532" w:rsidP="000D2532">
      <w:pPr>
        <w:pStyle w:val="a7"/>
        <w:numPr>
          <w:ilvl w:val="0"/>
          <w:numId w:val="1"/>
        </w:numPr>
        <w:ind w:left="0" w:firstLine="720"/>
        <w:rPr>
          <w:noProof/>
          <w:lang w:val="uk-UA"/>
        </w:rPr>
      </w:pPr>
      <w:bookmarkStart w:id="72" w:name="_Ref212129798"/>
      <w:r w:rsidRPr="004D794F">
        <w:rPr>
          <w:noProof/>
          <w:lang w:val="uk-UA"/>
        </w:rPr>
        <w:t xml:space="preserve">Yang L. Evidentiality in english research articles of applied linguistics: from the perspective of metadiscourse. </w:t>
      </w:r>
      <w:r w:rsidRPr="004D794F">
        <w:rPr>
          <w:i/>
          <w:noProof/>
          <w:lang w:val="uk-UA"/>
        </w:rPr>
        <w:t>Journal of language teaching and research.</w:t>
      </w:r>
      <w:r w:rsidRPr="004D794F">
        <w:rPr>
          <w:noProof/>
          <w:lang w:val="uk-UA"/>
        </w:rPr>
        <w:t xml:space="preserve"> 2014. Vol. 5, no. 3. URL: https://doi.org/10.4304/jltr.5.3.581-591 (date of access: 23.10.2025).</w:t>
      </w:r>
      <w:bookmarkEnd w:id="72"/>
    </w:p>
    <w:p w14:paraId="0F9C16BD" w14:textId="77777777" w:rsidR="000D2532" w:rsidRPr="004D794F" w:rsidRDefault="000D2532" w:rsidP="000D2532">
      <w:pPr>
        <w:pStyle w:val="a7"/>
        <w:numPr>
          <w:ilvl w:val="0"/>
          <w:numId w:val="1"/>
        </w:numPr>
        <w:ind w:left="0" w:firstLine="720"/>
        <w:rPr>
          <w:noProof/>
          <w:lang w:val="uk-UA"/>
        </w:rPr>
      </w:pPr>
      <w:bookmarkStart w:id="73" w:name="_Ref212647018"/>
      <w:r w:rsidRPr="004D794F">
        <w:rPr>
          <w:noProof/>
          <w:lang w:val="uk-UA"/>
        </w:rPr>
        <w:t xml:space="preserve">Zheng S., Yang A., Ge G. Functional stylistic analysis: transitivity in english-medium medical research articles. </w:t>
      </w:r>
      <w:r w:rsidRPr="004D794F">
        <w:rPr>
          <w:i/>
          <w:noProof/>
          <w:lang w:val="uk-UA"/>
        </w:rPr>
        <w:t>International journal of english</w:t>
      </w:r>
      <w:r w:rsidRPr="004D794F">
        <w:rPr>
          <w:noProof/>
          <w:lang w:val="uk-UA"/>
        </w:rPr>
        <w:t xml:space="preserve"> </w:t>
      </w:r>
      <w:r w:rsidRPr="004D794F">
        <w:rPr>
          <w:i/>
          <w:noProof/>
          <w:lang w:val="uk-UA"/>
        </w:rPr>
        <w:t>linguistics</w:t>
      </w:r>
      <w:r w:rsidRPr="004D794F">
        <w:rPr>
          <w:noProof/>
          <w:lang w:val="uk-UA"/>
        </w:rPr>
        <w:t>. 2014. Vol. 4, no. 2. URL: https://doi.org/10.5539/ijel.v4n2p12 (date of access: 20.10.2025).</w:t>
      </w:r>
      <w:bookmarkEnd w:id="73"/>
    </w:p>
    <w:p w14:paraId="72210016" w14:textId="77777777" w:rsidR="00274234" w:rsidRPr="004D794F" w:rsidRDefault="00274234" w:rsidP="00274234">
      <w:pPr>
        <w:ind w:firstLine="0"/>
        <w:rPr>
          <w:noProof/>
          <w:lang w:val="uk-UA"/>
        </w:rPr>
      </w:pPr>
    </w:p>
    <w:p w14:paraId="770D4B5E" w14:textId="77777777" w:rsidR="00274234" w:rsidRPr="004D794F" w:rsidRDefault="00274234" w:rsidP="00274234">
      <w:pPr>
        <w:ind w:firstLine="0"/>
        <w:rPr>
          <w:noProof/>
          <w:lang w:val="uk-UA"/>
        </w:rPr>
      </w:pPr>
    </w:p>
    <w:p w14:paraId="54114D42" w14:textId="77777777" w:rsidR="00274234" w:rsidRPr="004D794F" w:rsidRDefault="00274234" w:rsidP="00274234">
      <w:pPr>
        <w:ind w:firstLine="0"/>
        <w:rPr>
          <w:noProof/>
          <w:lang w:val="uk-UA"/>
        </w:rPr>
      </w:pPr>
    </w:p>
    <w:p w14:paraId="36CDBD69" w14:textId="77777777" w:rsidR="00274234" w:rsidRPr="004D794F" w:rsidRDefault="00274234" w:rsidP="00274234">
      <w:pPr>
        <w:ind w:firstLine="0"/>
        <w:rPr>
          <w:noProof/>
          <w:lang w:val="uk-UA"/>
        </w:rPr>
      </w:pPr>
    </w:p>
    <w:p w14:paraId="0DE83638" w14:textId="77777777" w:rsidR="00274234" w:rsidRPr="004D794F" w:rsidRDefault="00274234" w:rsidP="00274234">
      <w:pPr>
        <w:ind w:firstLine="0"/>
        <w:rPr>
          <w:noProof/>
          <w:lang w:val="uk-UA"/>
        </w:rPr>
      </w:pPr>
    </w:p>
    <w:p w14:paraId="2074CA5A" w14:textId="77777777" w:rsidR="00274234" w:rsidRPr="004D794F" w:rsidRDefault="00274234" w:rsidP="00274234">
      <w:pPr>
        <w:ind w:firstLine="0"/>
        <w:rPr>
          <w:noProof/>
          <w:lang w:val="uk-UA"/>
        </w:rPr>
      </w:pPr>
    </w:p>
    <w:p w14:paraId="3B83A787" w14:textId="77777777" w:rsidR="00274234" w:rsidRPr="004D794F" w:rsidRDefault="00274234" w:rsidP="00274234">
      <w:pPr>
        <w:ind w:firstLine="0"/>
        <w:rPr>
          <w:noProof/>
          <w:lang w:val="uk-UA"/>
        </w:rPr>
      </w:pPr>
    </w:p>
    <w:p w14:paraId="44BEAECC" w14:textId="77777777" w:rsidR="00274234" w:rsidRPr="004D794F" w:rsidRDefault="00274234" w:rsidP="00274234">
      <w:pPr>
        <w:ind w:firstLine="0"/>
        <w:rPr>
          <w:noProof/>
          <w:lang w:val="uk-UA"/>
        </w:rPr>
      </w:pPr>
    </w:p>
    <w:p w14:paraId="6244B042" w14:textId="77777777" w:rsidR="00274234" w:rsidRPr="004D794F" w:rsidRDefault="00274234" w:rsidP="00274234">
      <w:pPr>
        <w:ind w:firstLine="0"/>
        <w:rPr>
          <w:noProof/>
          <w:lang w:val="uk-UA"/>
        </w:rPr>
      </w:pPr>
    </w:p>
    <w:p w14:paraId="002AC041" w14:textId="77777777" w:rsidR="00274234" w:rsidRPr="004D794F" w:rsidRDefault="00274234" w:rsidP="00274234">
      <w:pPr>
        <w:ind w:firstLine="0"/>
        <w:rPr>
          <w:noProof/>
          <w:lang w:val="uk-UA"/>
        </w:rPr>
      </w:pPr>
    </w:p>
    <w:p w14:paraId="031E1CCA" w14:textId="77777777" w:rsidR="00274234" w:rsidRPr="004D794F" w:rsidRDefault="00274234" w:rsidP="00274234">
      <w:pPr>
        <w:ind w:firstLine="0"/>
        <w:rPr>
          <w:noProof/>
          <w:lang w:val="uk-UA"/>
        </w:rPr>
      </w:pPr>
    </w:p>
    <w:p w14:paraId="35431414" w14:textId="77777777" w:rsidR="00274234" w:rsidRPr="004D794F" w:rsidRDefault="00274234" w:rsidP="00274234">
      <w:pPr>
        <w:ind w:firstLine="0"/>
        <w:rPr>
          <w:noProof/>
          <w:lang w:val="uk-UA"/>
        </w:rPr>
      </w:pPr>
    </w:p>
    <w:p w14:paraId="696608EF" w14:textId="77777777" w:rsidR="00274234" w:rsidRPr="004D794F" w:rsidRDefault="00274234" w:rsidP="00274234">
      <w:pPr>
        <w:ind w:firstLine="0"/>
        <w:rPr>
          <w:noProof/>
          <w:lang w:val="uk-UA"/>
        </w:rPr>
      </w:pPr>
    </w:p>
    <w:p w14:paraId="0A71B64C" w14:textId="77777777" w:rsidR="00274234" w:rsidRPr="004D794F" w:rsidRDefault="00274234" w:rsidP="00274234">
      <w:pPr>
        <w:ind w:firstLine="0"/>
        <w:rPr>
          <w:noProof/>
          <w:lang w:val="uk-UA"/>
        </w:rPr>
      </w:pPr>
    </w:p>
    <w:p w14:paraId="476B27F9" w14:textId="77777777" w:rsidR="00274234" w:rsidRPr="004D794F" w:rsidRDefault="00274234" w:rsidP="00274234">
      <w:pPr>
        <w:ind w:firstLine="0"/>
        <w:rPr>
          <w:noProof/>
          <w:lang w:val="uk-UA"/>
        </w:rPr>
      </w:pPr>
    </w:p>
    <w:p w14:paraId="74E9554B" w14:textId="77777777" w:rsidR="00274234" w:rsidRPr="004D794F" w:rsidRDefault="00274234" w:rsidP="00274234">
      <w:pPr>
        <w:ind w:firstLine="0"/>
        <w:rPr>
          <w:noProof/>
          <w:lang w:val="uk-UA"/>
        </w:rPr>
      </w:pPr>
    </w:p>
    <w:p w14:paraId="367A1648" w14:textId="77777777" w:rsidR="00274234" w:rsidRPr="004D794F" w:rsidRDefault="00274234" w:rsidP="00274234">
      <w:pPr>
        <w:ind w:firstLine="0"/>
        <w:rPr>
          <w:noProof/>
          <w:lang w:val="uk-UA"/>
        </w:rPr>
      </w:pPr>
    </w:p>
    <w:p w14:paraId="04B5A1B3" w14:textId="77777777" w:rsidR="00274234" w:rsidRPr="004D794F" w:rsidRDefault="00274234" w:rsidP="00274234">
      <w:pPr>
        <w:ind w:firstLine="0"/>
        <w:rPr>
          <w:noProof/>
          <w:lang w:val="uk-UA"/>
        </w:rPr>
      </w:pPr>
    </w:p>
    <w:p w14:paraId="470905D3" w14:textId="77777777" w:rsidR="00274234" w:rsidRPr="004D794F" w:rsidRDefault="00274234" w:rsidP="00274234">
      <w:pPr>
        <w:ind w:firstLine="0"/>
        <w:rPr>
          <w:noProof/>
          <w:lang w:val="uk-UA"/>
        </w:rPr>
      </w:pPr>
    </w:p>
    <w:p w14:paraId="40315987" w14:textId="77777777" w:rsidR="00274234" w:rsidRPr="004D794F" w:rsidRDefault="00274234" w:rsidP="00DF43C8">
      <w:pPr>
        <w:spacing w:line="240" w:lineRule="auto"/>
        <w:ind w:firstLine="0"/>
        <w:jc w:val="center"/>
        <w:outlineLvl w:val="0"/>
        <w:rPr>
          <w:b/>
          <w:noProof/>
          <w:lang w:val="uk-UA"/>
        </w:rPr>
      </w:pPr>
      <w:bookmarkStart w:id="74" w:name="_Toc221006742"/>
      <w:r w:rsidRPr="004D794F">
        <w:rPr>
          <w:b/>
          <w:noProof/>
          <w:szCs w:val="28"/>
          <w:lang w:val="uk-UA"/>
        </w:rPr>
        <w:lastRenderedPageBreak/>
        <w:t>АНОТАЦІЯ</w:t>
      </w:r>
      <w:bookmarkEnd w:id="74"/>
    </w:p>
    <w:p w14:paraId="40445CC5" w14:textId="77777777" w:rsidR="00274234" w:rsidRPr="004D794F" w:rsidRDefault="00274234" w:rsidP="00274234">
      <w:pPr>
        <w:spacing w:line="240" w:lineRule="auto"/>
        <w:ind w:firstLine="0"/>
        <w:rPr>
          <w:b/>
          <w:noProof/>
          <w:lang w:val="uk-UA"/>
        </w:rPr>
      </w:pPr>
    </w:p>
    <w:p w14:paraId="5BD42B67" w14:textId="77777777"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У кваліфікаційній роботі проведено всебічне лінгвістичне дослідження метамови в англомовному науковому дискурсі на матеріалі сучасних академічних публікацій, що охоплюють гуманітарні, соціальні, природничі та технічні дисципліни. Метою дослідження є комплексний опис лексико-граматичних, стилістичних і дискурсивних механізмів, за допомогою яких метамова формує структуру наукового тексту, спрямовує інтерпретацію змісту та забезпечує ефективну комунікацію між автором і читачем. У теоретичній частині систематизовано та узагальнено підходи до розуміння метамови як важливої складової академічного письма, окреслено її функції у процесах презентації знань, побудови логічних зв’язків, аргументації та представлення авторської позиції.</w:t>
      </w:r>
    </w:p>
    <w:p w14:paraId="759201BB" w14:textId="77777777"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Практична частина ґрунтується на аналізі автентичних англомовних статей і демонструє, що метамова є невід’ємною складовою наукового дискурсу, яка реалізується через широкий спектр лінгвістичних засобів: засоби структурно-текстової організації, маркери інтерпретації, засоби вираження позиції автора, мовні індикатори взаємодії з читачем, міжтекстові посилання та спеціалізована термінологія. Виявлено специфічні закономірності функціонування метамови в різних галузях знання: гуманітаристика демонструє більшу відкритість до експліцитної авторської присутності та аналітичних коментарів, соціальні науки використовують розгорнуті інтерпретаційні рамки й багаторівневі засоби аргументації, тоді як природничі та технічні дисципліни тяжіють до високої формалізації, компактності та мінімізації інтерпретаційного компоненту.</w:t>
      </w:r>
    </w:p>
    <w:p w14:paraId="7D5951AD" w14:textId="77777777"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 xml:space="preserve">Окремо простежено кроскультурні відмінності у використанні метадискурсивних засобів, пов’язані з національними академічними традиціями, риторичними нормами та моделями наукової комунікації. Доведено, що метамова є чутливим індикатором стилю мислення наукової спільноти, її ціннісних орієнтирів і концептуальних підходів до організації </w:t>
      </w:r>
      <w:r w:rsidRPr="0026739C">
        <w:rPr>
          <w:rFonts w:eastAsia="Times New Roman"/>
          <w:szCs w:val="28"/>
          <w:lang w:val="uk-UA" w:eastAsia="uk-UA"/>
        </w:rPr>
        <w:lastRenderedPageBreak/>
        <w:t>знання. Висновки роботи демонструють, що метамова виконує системну функцію в академічному дискурсі: забезпечує логічну когерентність тексту, формує прозорість аргументації, регулює ступінь упевненості дослідника в його твердженнях, а також сприяє встановленню ефективної комунікації між автором і читачем. Отримані результати мають практичне значення для вдосконалення академічного письма, викладання англомовної наукової комунікації та підготовки наукових текстів, орієнтованих на міжнародну аудиторію.</w:t>
      </w:r>
    </w:p>
    <w:p w14:paraId="545337B1" w14:textId="558C7432" w:rsidR="0026739C" w:rsidRPr="0026739C" w:rsidRDefault="0026739C" w:rsidP="0026739C">
      <w:pPr>
        <w:ind w:firstLine="720"/>
        <w:outlineLvl w:val="0"/>
        <w:rPr>
          <w:rFonts w:eastAsia="Times New Roman"/>
          <w:szCs w:val="28"/>
          <w:lang w:val="uk-UA" w:eastAsia="uk-UA"/>
        </w:rPr>
      </w:pPr>
      <w:bookmarkStart w:id="75" w:name="_Toc221006743"/>
      <w:r w:rsidRPr="0026739C">
        <w:rPr>
          <w:rFonts w:eastAsia="Times New Roman"/>
          <w:b/>
          <w:bCs/>
          <w:kern w:val="36"/>
          <w:szCs w:val="28"/>
          <w:lang w:val="uk-UA" w:eastAsia="uk-UA"/>
        </w:rPr>
        <w:t xml:space="preserve">Ключові слова: </w:t>
      </w:r>
      <w:r w:rsidRPr="0026739C">
        <w:rPr>
          <w:rFonts w:eastAsia="Times New Roman"/>
          <w:szCs w:val="28"/>
          <w:lang w:val="uk-UA" w:eastAsia="uk-UA"/>
        </w:rPr>
        <w:t>метамова; англомовний науковий дискурс; метадискурс; академічне письмо; структурні маркери; дискурсивні засоби; авторська присутність; аргументація; термінологія; кроскультурна варіативність; наукова комунікація.</w:t>
      </w:r>
      <w:bookmarkEnd w:id="75"/>
    </w:p>
    <w:p w14:paraId="08528FB7" w14:textId="62600205" w:rsidR="0026739C" w:rsidRPr="0026739C" w:rsidRDefault="0026739C" w:rsidP="0026739C">
      <w:pPr>
        <w:ind w:firstLine="720"/>
        <w:outlineLvl w:val="0"/>
        <w:rPr>
          <w:rFonts w:eastAsia="Times New Roman"/>
          <w:szCs w:val="28"/>
          <w:lang w:val="uk-UA" w:eastAsia="uk-UA"/>
        </w:rPr>
      </w:pPr>
    </w:p>
    <w:p w14:paraId="183A6FE8" w14:textId="14E3D4F3" w:rsidR="0026739C" w:rsidRPr="0026739C" w:rsidRDefault="0026739C" w:rsidP="0026739C">
      <w:pPr>
        <w:ind w:firstLine="720"/>
        <w:outlineLvl w:val="0"/>
        <w:rPr>
          <w:rFonts w:eastAsia="Times New Roman"/>
          <w:szCs w:val="28"/>
          <w:lang w:val="uk-UA" w:eastAsia="uk-UA"/>
        </w:rPr>
      </w:pPr>
    </w:p>
    <w:p w14:paraId="036D3490" w14:textId="60920288" w:rsidR="0026739C" w:rsidRDefault="0026739C" w:rsidP="0026739C">
      <w:pPr>
        <w:ind w:firstLine="720"/>
        <w:outlineLvl w:val="0"/>
        <w:rPr>
          <w:rFonts w:eastAsia="Times New Roman"/>
          <w:szCs w:val="28"/>
          <w:lang w:val="uk-UA" w:eastAsia="uk-UA"/>
        </w:rPr>
      </w:pPr>
    </w:p>
    <w:p w14:paraId="5C77F817" w14:textId="01757EA6" w:rsidR="0026739C" w:rsidRDefault="0026739C" w:rsidP="0026739C">
      <w:pPr>
        <w:ind w:firstLine="720"/>
        <w:outlineLvl w:val="0"/>
        <w:rPr>
          <w:rFonts w:eastAsia="Times New Roman"/>
          <w:szCs w:val="28"/>
          <w:lang w:val="uk-UA" w:eastAsia="uk-UA"/>
        </w:rPr>
      </w:pPr>
    </w:p>
    <w:p w14:paraId="13885630" w14:textId="705F2589" w:rsidR="0026739C" w:rsidRDefault="0026739C" w:rsidP="0026739C">
      <w:pPr>
        <w:ind w:firstLine="720"/>
        <w:outlineLvl w:val="0"/>
        <w:rPr>
          <w:rFonts w:eastAsia="Times New Roman"/>
          <w:szCs w:val="28"/>
          <w:lang w:val="uk-UA" w:eastAsia="uk-UA"/>
        </w:rPr>
      </w:pPr>
    </w:p>
    <w:p w14:paraId="0D2FE3A8" w14:textId="013D6F0A" w:rsidR="0026739C" w:rsidRDefault="0026739C" w:rsidP="0026739C">
      <w:pPr>
        <w:ind w:firstLine="720"/>
        <w:outlineLvl w:val="0"/>
        <w:rPr>
          <w:rFonts w:eastAsia="Times New Roman"/>
          <w:szCs w:val="28"/>
          <w:lang w:val="uk-UA" w:eastAsia="uk-UA"/>
        </w:rPr>
      </w:pPr>
    </w:p>
    <w:p w14:paraId="2CD97F4B" w14:textId="2EF51D9D" w:rsidR="0026739C" w:rsidRDefault="0026739C" w:rsidP="0026739C">
      <w:pPr>
        <w:ind w:firstLine="720"/>
        <w:outlineLvl w:val="0"/>
        <w:rPr>
          <w:rFonts w:eastAsia="Times New Roman"/>
          <w:szCs w:val="28"/>
          <w:lang w:val="uk-UA" w:eastAsia="uk-UA"/>
        </w:rPr>
      </w:pPr>
    </w:p>
    <w:p w14:paraId="0C7DEC50" w14:textId="55DF73D8" w:rsidR="0026739C" w:rsidRDefault="0026739C" w:rsidP="0026739C">
      <w:pPr>
        <w:ind w:firstLine="720"/>
        <w:outlineLvl w:val="0"/>
        <w:rPr>
          <w:rFonts w:eastAsia="Times New Roman"/>
          <w:szCs w:val="28"/>
          <w:lang w:val="uk-UA" w:eastAsia="uk-UA"/>
        </w:rPr>
      </w:pPr>
    </w:p>
    <w:p w14:paraId="786BFF31" w14:textId="6229FB87" w:rsidR="0026739C" w:rsidRDefault="0026739C" w:rsidP="0026739C">
      <w:pPr>
        <w:ind w:firstLine="720"/>
        <w:outlineLvl w:val="0"/>
        <w:rPr>
          <w:rFonts w:eastAsia="Times New Roman"/>
          <w:szCs w:val="28"/>
          <w:lang w:val="uk-UA" w:eastAsia="uk-UA"/>
        </w:rPr>
      </w:pPr>
    </w:p>
    <w:p w14:paraId="7FA34647" w14:textId="35CC02A3" w:rsidR="0026739C" w:rsidRDefault="0026739C" w:rsidP="0026739C">
      <w:pPr>
        <w:ind w:firstLine="720"/>
        <w:outlineLvl w:val="0"/>
        <w:rPr>
          <w:rFonts w:eastAsia="Times New Roman"/>
          <w:szCs w:val="28"/>
          <w:lang w:val="uk-UA" w:eastAsia="uk-UA"/>
        </w:rPr>
      </w:pPr>
    </w:p>
    <w:p w14:paraId="6E8DEFF8" w14:textId="563BE53E" w:rsidR="0026739C" w:rsidRDefault="0026739C" w:rsidP="0026739C">
      <w:pPr>
        <w:ind w:firstLine="720"/>
        <w:outlineLvl w:val="0"/>
        <w:rPr>
          <w:rFonts w:eastAsia="Times New Roman"/>
          <w:szCs w:val="28"/>
          <w:lang w:val="uk-UA" w:eastAsia="uk-UA"/>
        </w:rPr>
      </w:pPr>
    </w:p>
    <w:p w14:paraId="52D667F2" w14:textId="065E8263" w:rsidR="0026739C" w:rsidRDefault="0026739C" w:rsidP="0026739C">
      <w:pPr>
        <w:ind w:firstLine="720"/>
        <w:outlineLvl w:val="0"/>
        <w:rPr>
          <w:rFonts w:eastAsia="Times New Roman"/>
          <w:szCs w:val="28"/>
          <w:lang w:val="uk-UA" w:eastAsia="uk-UA"/>
        </w:rPr>
      </w:pPr>
    </w:p>
    <w:p w14:paraId="72BCD0C6" w14:textId="50A240B4" w:rsidR="0026739C" w:rsidRDefault="0026739C" w:rsidP="0026739C">
      <w:pPr>
        <w:ind w:firstLine="720"/>
        <w:outlineLvl w:val="0"/>
        <w:rPr>
          <w:rFonts w:eastAsia="Times New Roman"/>
          <w:szCs w:val="28"/>
          <w:lang w:val="uk-UA" w:eastAsia="uk-UA"/>
        </w:rPr>
      </w:pPr>
    </w:p>
    <w:p w14:paraId="7B990E22" w14:textId="39C018E6" w:rsidR="0026739C" w:rsidRDefault="0026739C" w:rsidP="0026739C">
      <w:pPr>
        <w:ind w:firstLine="720"/>
        <w:outlineLvl w:val="0"/>
        <w:rPr>
          <w:rFonts w:eastAsia="Times New Roman"/>
          <w:szCs w:val="28"/>
          <w:lang w:val="uk-UA" w:eastAsia="uk-UA"/>
        </w:rPr>
      </w:pPr>
    </w:p>
    <w:p w14:paraId="198814C9" w14:textId="149225B5" w:rsidR="0026739C" w:rsidRDefault="0026739C" w:rsidP="0026739C">
      <w:pPr>
        <w:ind w:firstLine="720"/>
        <w:outlineLvl w:val="0"/>
        <w:rPr>
          <w:rFonts w:eastAsia="Times New Roman"/>
          <w:szCs w:val="28"/>
          <w:lang w:val="uk-UA" w:eastAsia="uk-UA"/>
        </w:rPr>
      </w:pPr>
    </w:p>
    <w:p w14:paraId="45BD5D8E" w14:textId="0CBAF166" w:rsidR="0026739C" w:rsidRDefault="0026739C" w:rsidP="0026739C">
      <w:pPr>
        <w:ind w:firstLine="720"/>
        <w:outlineLvl w:val="0"/>
        <w:rPr>
          <w:rFonts w:eastAsia="Times New Roman"/>
          <w:szCs w:val="28"/>
          <w:lang w:val="uk-UA" w:eastAsia="uk-UA"/>
        </w:rPr>
      </w:pPr>
    </w:p>
    <w:p w14:paraId="7ACB7D3D" w14:textId="6B908D49" w:rsidR="0026739C" w:rsidRDefault="0026739C" w:rsidP="0026739C">
      <w:pPr>
        <w:ind w:firstLine="720"/>
        <w:outlineLvl w:val="0"/>
        <w:rPr>
          <w:rFonts w:eastAsia="Times New Roman"/>
          <w:szCs w:val="28"/>
          <w:lang w:val="uk-UA" w:eastAsia="uk-UA"/>
        </w:rPr>
      </w:pPr>
    </w:p>
    <w:p w14:paraId="23891ABD" w14:textId="5DD389D1" w:rsidR="0026739C" w:rsidRDefault="0026739C" w:rsidP="0026739C">
      <w:pPr>
        <w:ind w:firstLine="720"/>
        <w:outlineLvl w:val="0"/>
        <w:rPr>
          <w:rFonts w:eastAsia="Times New Roman"/>
          <w:szCs w:val="28"/>
          <w:lang w:val="uk-UA" w:eastAsia="uk-UA"/>
        </w:rPr>
      </w:pPr>
    </w:p>
    <w:p w14:paraId="343A1223" w14:textId="1A96558E" w:rsidR="0026739C" w:rsidRPr="0026739C" w:rsidRDefault="0026739C" w:rsidP="0026739C">
      <w:pPr>
        <w:ind w:firstLine="720"/>
        <w:jc w:val="center"/>
        <w:outlineLvl w:val="0"/>
        <w:rPr>
          <w:rFonts w:eastAsia="Times New Roman"/>
          <w:b/>
          <w:bCs/>
          <w:kern w:val="36"/>
          <w:szCs w:val="28"/>
          <w:lang w:val="uk-UA" w:eastAsia="uk-UA"/>
        </w:rPr>
      </w:pPr>
      <w:bookmarkStart w:id="76" w:name="_Toc221006744"/>
      <w:r w:rsidRPr="0026739C">
        <w:rPr>
          <w:rFonts w:eastAsia="Times New Roman"/>
          <w:b/>
          <w:bCs/>
          <w:kern w:val="36"/>
          <w:szCs w:val="28"/>
          <w:lang w:val="uk-UA" w:eastAsia="uk-UA"/>
        </w:rPr>
        <w:lastRenderedPageBreak/>
        <w:t>ABSTRACT</w:t>
      </w:r>
      <w:bookmarkEnd w:id="76"/>
    </w:p>
    <w:p w14:paraId="32D69FDC" w14:textId="77777777"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This qualification paper presents a comprehensive linguistic analysis of metalanguage in contemporary English-language academic discourse based on authentic research articles across the humanities, social sciences, natural sciences, and technical fields. The study aims to provide an integrated description of the lexical, grammatical, stylistic, and discursive mechanisms through which metalanguage shapes the structure of scientific texts, guides the reader’s interpretation, and ensures effective scholarly communication. The theoretical part systematises and evaluates existing approaches to defining metalanguage as an essential component of academic writing and outlines its functions in the presentation of knowledge, construction of logical relationships, argument development, and expression of authorial stance.</w:t>
      </w:r>
    </w:p>
    <w:p w14:paraId="6EBF77E9" w14:textId="77777777"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The practical analysis demonstrates that metalanguage is an inherent feature of academic discourse realised through a wide range of linguistic means: structural and organisational markers, interpretive signals, author-stance markers, reader-engagement devices, intertextual references, and specialised terminology. The study identifies discipline-specific patterns in the use of metalanguage: the humanities tend to exhibit explicit authorial presence and expanded analytical commentary; the social sciences rely on multilayered interpretive frameworks and complex argumentation; while the natural and technical sciences favour highly formalised structures, conciseness, and the minimisation of interpretive content.</w:t>
      </w:r>
    </w:p>
    <w:p w14:paraId="4268204D" w14:textId="2402F872" w:rsidR="0026739C" w:rsidRPr="0026739C" w:rsidRDefault="0026739C" w:rsidP="0026739C">
      <w:pPr>
        <w:ind w:firstLine="720"/>
        <w:rPr>
          <w:rFonts w:eastAsia="Times New Roman"/>
          <w:szCs w:val="28"/>
          <w:lang w:val="uk-UA" w:eastAsia="uk-UA"/>
        </w:rPr>
      </w:pPr>
      <w:r w:rsidRPr="0026739C">
        <w:rPr>
          <w:rFonts w:eastAsia="Times New Roman"/>
          <w:szCs w:val="28"/>
          <w:lang w:val="uk-UA" w:eastAsia="uk-UA"/>
        </w:rPr>
        <w:t xml:space="preserve">The research also highlights cross-cultural differences in the use of metadiscursive strategies, which reflect national academic traditions, rhetorical norms, and culturally embedded models of scholarly communication. The findings confirm that metalanguage functions as a sensitive indicator of how a scientific community conceptualises knowledge and constructs academic reasoning. Overall, metalanguage plays a systemic role in academic discourse: it ensures textual coherence, shapes the transparency and persuasiveness of argumentation, regulates the author’s degree of commitment to claims, and facilitates effective interaction between writer and reader. The results of the study have practical relevance for </w:t>
      </w:r>
      <w:r w:rsidRPr="0026739C">
        <w:rPr>
          <w:rFonts w:eastAsia="Times New Roman"/>
          <w:szCs w:val="28"/>
          <w:lang w:val="uk-UA" w:eastAsia="uk-UA"/>
        </w:rPr>
        <w:lastRenderedPageBreak/>
        <w:t>improving academic writing skills, teaching English scholarly communication, and preparing manuscripts for international publication.</w:t>
      </w:r>
    </w:p>
    <w:p w14:paraId="57D9BBB9" w14:textId="7CFB723A" w:rsidR="0026739C" w:rsidRPr="0026739C" w:rsidRDefault="0026739C" w:rsidP="0026739C">
      <w:pPr>
        <w:ind w:firstLine="720"/>
        <w:outlineLvl w:val="0"/>
        <w:rPr>
          <w:rFonts w:eastAsia="Times New Roman"/>
          <w:szCs w:val="28"/>
          <w:lang w:val="uk-UA" w:eastAsia="uk-UA"/>
        </w:rPr>
      </w:pPr>
      <w:bookmarkStart w:id="77" w:name="_Toc221006745"/>
      <w:r w:rsidRPr="0026739C">
        <w:rPr>
          <w:rFonts w:eastAsia="Times New Roman"/>
          <w:b/>
          <w:bCs/>
          <w:kern w:val="36"/>
          <w:szCs w:val="28"/>
          <w:lang w:val="uk-UA" w:eastAsia="uk-UA"/>
        </w:rPr>
        <w:t xml:space="preserve">Keywords: </w:t>
      </w:r>
      <w:r w:rsidRPr="0026739C">
        <w:rPr>
          <w:rFonts w:eastAsia="Times New Roman"/>
          <w:szCs w:val="28"/>
          <w:lang w:val="uk-UA" w:eastAsia="uk-UA"/>
        </w:rPr>
        <w:t>metalanguage; English academic discourse; metadiscourse; academic writing; structural markers; discursive strategies; authorial stance; argumentation; terminology; cross-cultural variation; scientific communication.</w:t>
      </w:r>
      <w:bookmarkEnd w:id="77"/>
    </w:p>
    <w:p w14:paraId="0554ADE3" w14:textId="77777777" w:rsidR="0026739C" w:rsidRPr="0026739C" w:rsidRDefault="0026739C" w:rsidP="0026739C">
      <w:pPr>
        <w:spacing w:before="100" w:beforeAutospacing="1" w:after="100" w:afterAutospacing="1" w:line="240" w:lineRule="auto"/>
        <w:ind w:firstLine="0"/>
        <w:jc w:val="left"/>
        <w:outlineLvl w:val="0"/>
        <w:rPr>
          <w:rFonts w:eastAsia="Times New Roman"/>
          <w:sz w:val="24"/>
          <w:szCs w:val="24"/>
          <w:lang w:val="uk-UA" w:eastAsia="uk-UA"/>
        </w:rPr>
      </w:pPr>
    </w:p>
    <w:p w14:paraId="58E474B3" w14:textId="77777777" w:rsidR="00274234" w:rsidRPr="004D794F" w:rsidRDefault="00274234" w:rsidP="00274234">
      <w:pPr>
        <w:spacing w:line="240" w:lineRule="auto"/>
        <w:rPr>
          <w:noProof/>
          <w:szCs w:val="28"/>
          <w:lang w:val="uk-UA"/>
        </w:rPr>
      </w:pPr>
    </w:p>
    <w:sectPr w:rsidR="00274234" w:rsidRPr="004D794F" w:rsidSect="005231F6">
      <w:headerReference w:type="default" r:id="rId8"/>
      <w:pgSz w:w="11906" w:h="16838" w:code="9"/>
      <w:pgMar w:top="1134" w:right="1134"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2FFBD" w14:textId="77777777" w:rsidR="00656100" w:rsidRDefault="00656100" w:rsidP="00AD0878">
      <w:pPr>
        <w:spacing w:line="240" w:lineRule="auto"/>
      </w:pPr>
      <w:r>
        <w:separator/>
      </w:r>
    </w:p>
  </w:endnote>
  <w:endnote w:type="continuationSeparator" w:id="0">
    <w:p w14:paraId="00EB1B61" w14:textId="77777777" w:rsidR="00656100" w:rsidRDefault="00656100" w:rsidP="00AD08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C6F46" w14:textId="77777777" w:rsidR="00656100" w:rsidRDefault="00656100" w:rsidP="00AD0878">
      <w:pPr>
        <w:spacing w:line="240" w:lineRule="auto"/>
      </w:pPr>
      <w:r>
        <w:separator/>
      </w:r>
    </w:p>
  </w:footnote>
  <w:footnote w:type="continuationSeparator" w:id="0">
    <w:p w14:paraId="685ACC90" w14:textId="77777777" w:rsidR="00656100" w:rsidRDefault="00656100" w:rsidP="00AD08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0740170"/>
      <w:docPartObj>
        <w:docPartGallery w:val="Page Numbers (Top of Page)"/>
        <w:docPartUnique/>
      </w:docPartObj>
    </w:sdtPr>
    <w:sdtEndPr>
      <w:rPr>
        <w:sz w:val="24"/>
      </w:rPr>
    </w:sdtEndPr>
    <w:sdtContent>
      <w:p w14:paraId="4522B9B1" w14:textId="77777777" w:rsidR="005C5619" w:rsidRPr="00AD0878" w:rsidRDefault="005C5619">
        <w:pPr>
          <w:pStyle w:val="a3"/>
          <w:jc w:val="right"/>
          <w:rPr>
            <w:sz w:val="24"/>
          </w:rPr>
        </w:pPr>
        <w:r w:rsidRPr="00AD0878">
          <w:rPr>
            <w:sz w:val="24"/>
          </w:rPr>
          <w:fldChar w:fldCharType="begin"/>
        </w:r>
        <w:r w:rsidRPr="00AD0878">
          <w:rPr>
            <w:sz w:val="24"/>
          </w:rPr>
          <w:instrText>PAGE   \* MERGEFORMAT</w:instrText>
        </w:r>
        <w:r w:rsidRPr="00AD0878">
          <w:rPr>
            <w:sz w:val="24"/>
          </w:rPr>
          <w:fldChar w:fldCharType="separate"/>
        </w:r>
        <w:r w:rsidR="00BC65BA" w:rsidRPr="00BC65BA">
          <w:rPr>
            <w:noProof/>
            <w:sz w:val="24"/>
            <w:lang w:val="ru-RU"/>
          </w:rPr>
          <w:t>13</w:t>
        </w:r>
        <w:r w:rsidRPr="00AD0878">
          <w:rPr>
            <w:sz w:val="24"/>
          </w:rPr>
          <w:fldChar w:fldCharType="end"/>
        </w:r>
      </w:p>
    </w:sdtContent>
  </w:sdt>
  <w:p w14:paraId="603A85C7" w14:textId="77777777" w:rsidR="005C5619" w:rsidRDefault="005C561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24206D"/>
    <w:multiLevelType w:val="hybridMultilevel"/>
    <w:tmpl w:val="D2E892BE"/>
    <w:lvl w:ilvl="0" w:tplc="3D648BF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F00E88"/>
    <w:multiLevelType w:val="hybridMultilevel"/>
    <w:tmpl w:val="96E43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6098"/>
    <w:rsid w:val="00016D80"/>
    <w:rsid w:val="00041F60"/>
    <w:rsid w:val="00042259"/>
    <w:rsid w:val="00065BB1"/>
    <w:rsid w:val="000D2532"/>
    <w:rsid w:val="00143F9C"/>
    <w:rsid w:val="00171D40"/>
    <w:rsid w:val="00184A1F"/>
    <w:rsid w:val="001943FE"/>
    <w:rsid w:val="0026739C"/>
    <w:rsid w:val="00274234"/>
    <w:rsid w:val="0029536E"/>
    <w:rsid w:val="002D3F68"/>
    <w:rsid w:val="002D539D"/>
    <w:rsid w:val="0030702A"/>
    <w:rsid w:val="003243BF"/>
    <w:rsid w:val="00343434"/>
    <w:rsid w:val="00371570"/>
    <w:rsid w:val="003A4BE2"/>
    <w:rsid w:val="003C7C9E"/>
    <w:rsid w:val="003D0395"/>
    <w:rsid w:val="00452313"/>
    <w:rsid w:val="00473C79"/>
    <w:rsid w:val="00494388"/>
    <w:rsid w:val="004D794F"/>
    <w:rsid w:val="004E1657"/>
    <w:rsid w:val="004E5435"/>
    <w:rsid w:val="004E760C"/>
    <w:rsid w:val="00516235"/>
    <w:rsid w:val="005231F6"/>
    <w:rsid w:val="00546829"/>
    <w:rsid w:val="0055472C"/>
    <w:rsid w:val="0056323E"/>
    <w:rsid w:val="005747BC"/>
    <w:rsid w:val="00585AE7"/>
    <w:rsid w:val="005B40F6"/>
    <w:rsid w:val="005C5619"/>
    <w:rsid w:val="005F4592"/>
    <w:rsid w:val="00602504"/>
    <w:rsid w:val="006064D6"/>
    <w:rsid w:val="00633AD5"/>
    <w:rsid w:val="00656100"/>
    <w:rsid w:val="0065767A"/>
    <w:rsid w:val="006C1BF9"/>
    <w:rsid w:val="006E06A5"/>
    <w:rsid w:val="006F0AE2"/>
    <w:rsid w:val="0073127A"/>
    <w:rsid w:val="00746EB1"/>
    <w:rsid w:val="00774C4D"/>
    <w:rsid w:val="007B16B2"/>
    <w:rsid w:val="007C57CC"/>
    <w:rsid w:val="007D2438"/>
    <w:rsid w:val="007E17B7"/>
    <w:rsid w:val="007E2348"/>
    <w:rsid w:val="0088529C"/>
    <w:rsid w:val="008D7F69"/>
    <w:rsid w:val="0093243F"/>
    <w:rsid w:val="00953BA2"/>
    <w:rsid w:val="009561CB"/>
    <w:rsid w:val="00961F9B"/>
    <w:rsid w:val="009C3E3F"/>
    <w:rsid w:val="009F4F04"/>
    <w:rsid w:val="00A76456"/>
    <w:rsid w:val="00A80397"/>
    <w:rsid w:val="00AD0878"/>
    <w:rsid w:val="00AE44E7"/>
    <w:rsid w:val="00B05E1F"/>
    <w:rsid w:val="00B3612F"/>
    <w:rsid w:val="00BA7AC3"/>
    <w:rsid w:val="00BB2CB2"/>
    <w:rsid w:val="00BC3A13"/>
    <w:rsid w:val="00BC65BA"/>
    <w:rsid w:val="00BD145E"/>
    <w:rsid w:val="00BE688C"/>
    <w:rsid w:val="00C03894"/>
    <w:rsid w:val="00C545BC"/>
    <w:rsid w:val="00C54994"/>
    <w:rsid w:val="00C844FA"/>
    <w:rsid w:val="00C96D1E"/>
    <w:rsid w:val="00CA6098"/>
    <w:rsid w:val="00CB374C"/>
    <w:rsid w:val="00CE3D81"/>
    <w:rsid w:val="00D02246"/>
    <w:rsid w:val="00D237DB"/>
    <w:rsid w:val="00D24FB4"/>
    <w:rsid w:val="00D30AE9"/>
    <w:rsid w:val="00D41B46"/>
    <w:rsid w:val="00DA310B"/>
    <w:rsid w:val="00DE031F"/>
    <w:rsid w:val="00DF43C8"/>
    <w:rsid w:val="00E01DD1"/>
    <w:rsid w:val="00E24147"/>
    <w:rsid w:val="00E66DC7"/>
    <w:rsid w:val="00F035E0"/>
    <w:rsid w:val="00FA4E2B"/>
    <w:rsid w:val="00FC4384"/>
    <w:rsid w:val="00FE49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3FA37"/>
  <w15:chartTrackingRefBased/>
  <w15:docId w15:val="{943CFD0E-316B-4CA8-AACA-315062352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DE031F"/>
    <w:pPr>
      <w:spacing w:before="100" w:beforeAutospacing="1" w:after="100" w:afterAutospacing="1" w:line="240" w:lineRule="auto"/>
      <w:ind w:firstLine="0"/>
      <w:jc w:val="left"/>
      <w:outlineLvl w:val="0"/>
    </w:pPr>
    <w:rPr>
      <w:rFonts w:eastAsia="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D0878"/>
    <w:pPr>
      <w:tabs>
        <w:tab w:val="center" w:pos="4703"/>
        <w:tab w:val="right" w:pos="9406"/>
      </w:tabs>
      <w:spacing w:line="240" w:lineRule="auto"/>
    </w:pPr>
  </w:style>
  <w:style w:type="character" w:customStyle="1" w:styleId="a4">
    <w:name w:val="Верхний колонтитул Знак"/>
    <w:basedOn w:val="a0"/>
    <w:link w:val="a3"/>
    <w:uiPriority w:val="99"/>
    <w:rsid w:val="00AD0878"/>
  </w:style>
  <w:style w:type="paragraph" w:styleId="a5">
    <w:name w:val="footer"/>
    <w:basedOn w:val="a"/>
    <w:link w:val="a6"/>
    <w:uiPriority w:val="99"/>
    <w:unhideWhenUsed/>
    <w:rsid w:val="00AD0878"/>
    <w:pPr>
      <w:tabs>
        <w:tab w:val="center" w:pos="4703"/>
        <w:tab w:val="right" w:pos="9406"/>
      </w:tabs>
      <w:spacing w:line="240" w:lineRule="auto"/>
    </w:pPr>
  </w:style>
  <w:style w:type="character" w:customStyle="1" w:styleId="a6">
    <w:name w:val="Нижний колонтитул Знак"/>
    <w:basedOn w:val="a0"/>
    <w:link w:val="a5"/>
    <w:uiPriority w:val="99"/>
    <w:rsid w:val="00AD0878"/>
  </w:style>
  <w:style w:type="paragraph" w:styleId="a7">
    <w:name w:val="List Paragraph"/>
    <w:basedOn w:val="a"/>
    <w:uiPriority w:val="34"/>
    <w:qFormat/>
    <w:rsid w:val="0055472C"/>
    <w:pPr>
      <w:ind w:left="720"/>
      <w:contextualSpacing/>
    </w:pPr>
  </w:style>
  <w:style w:type="character" w:customStyle="1" w:styleId="10">
    <w:name w:val="Заголовок 1 Знак"/>
    <w:basedOn w:val="a0"/>
    <w:link w:val="1"/>
    <w:uiPriority w:val="9"/>
    <w:rsid w:val="00DE031F"/>
    <w:rPr>
      <w:rFonts w:eastAsia="Times New Roman"/>
      <w:b/>
      <w:bCs/>
      <w:kern w:val="36"/>
      <w:sz w:val="48"/>
      <w:szCs w:val="48"/>
    </w:rPr>
  </w:style>
  <w:style w:type="paragraph" w:styleId="a8">
    <w:name w:val="Normal (Web)"/>
    <w:basedOn w:val="a"/>
    <w:uiPriority w:val="99"/>
    <w:semiHidden/>
    <w:unhideWhenUsed/>
    <w:rsid w:val="00DE031F"/>
    <w:pPr>
      <w:spacing w:before="100" w:beforeAutospacing="1" w:after="100" w:afterAutospacing="1" w:line="240" w:lineRule="auto"/>
      <w:ind w:firstLine="0"/>
      <w:jc w:val="left"/>
    </w:pPr>
    <w:rPr>
      <w:rFonts w:eastAsia="Times New Roman"/>
      <w:sz w:val="24"/>
      <w:szCs w:val="24"/>
    </w:rPr>
  </w:style>
  <w:style w:type="table" w:styleId="a9">
    <w:name w:val="Table Grid"/>
    <w:basedOn w:val="a1"/>
    <w:uiPriority w:val="39"/>
    <w:rsid w:val="00DE03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sid w:val="00961F9B"/>
    <w:rPr>
      <w:b/>
      <w:bCs/>
    </w:rPr>
  </w:style>
  <w:style w:type="paragraph" w:customStyle="1" w:styleId="whitespace-normal">
    <w:name w:val="whitespace-normal"/>
    <w:basedOn w:val="a"/>
    <w:rsid w:val="00452313"/>
    <w:pPr>
      <w:spacing w:before="100" w:beforeAutospacing="1" w:after="100" w:afterAutospacing="1" w:line="240" w:lineRule="auto"/>
      <w:ind w:firstLine="0"/>
      <w:jc w:val="left"/>
    </w:pPr>
    <w:rPr>
      <w:rFonts w:eastAsia="Times New Roman"/>
      <w:sz w:val="24"/>
      <w:szCs w:val="24"/>
    </w:rPr>
  </w:style>
  <w:style w:type="character" w:styleId="ab">
    <w:name w:val="Hyperlink"/>
    <w:basedOn w:val="a0"/>
    <w:uiPriority w:val="99"/>
    <w:unhideWhenUsed/>
    <w:rsid w:val="00452313"/>
    <w:rPr>
      <w:color w:val="0000FF"/>
      <w:u w:val="single"/>
    </w:rPr>
  </w:style>
  <w:style w:type="character" w:styleId="ac">
    <w:name w:val="Emphasis"/>
    <w:basedOn w:val="a0"/>
    <w:uiPriority w:val="20"/>
    <w:qFormat/>
    <w:rsid w:val="00C54994"/>
    <w:rPr>
      <w:i/>
      <w:iCs/>
    </w:rPr>
  </w:style>
  <w:style w:type="paragraph" w:styleId="ad">
    <w:name w:val="TOC Heading"/>
    <w:basedOn w:val="1"/>
    <w:next w:val="a"/>
    <w:uiPriority w:val="39"/>
    <w:unhideWhenUsed/>
    <w:qFormat/>
    <w:rsid w:val="00DF43C8"/>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1">
    <w:name w:val="toc 1"/>
    <w:basedOn w:val="a"/>
    <w:next w:val="a"/>
    <w:autoRedefine/>
    <w:uiPriority w:val="39"/>
    <w:unhideWhenUsed/>
    <w:rsid w:val="00DF43C8"/>
    <w:pPr>
      <w:spacing w:after="100"/>
    </w:pPr>
  </w:style>
  <w:style w:type="paragraph" w:styleId="2">
    <w:name w:val="toc 2"/>
    <w:basedOn w:val="a"/>
    <w:next w:val="a"/>
    <w:autoRedefine/>
    <w:uiPriority w:val="39"/>
    <w:unhideWhenUsed/>
    <w:rsid w:val="00DF43C8"/>
    <w:pPr>
      <w:spacing w:after="100"/>
      <w:ind w:left="280"/>
    </w:pPr>
  </w:style>
  <w:style w:type="paragraph" w:customStyle="1" w:styleId="font-claude-response-body">
    <w:name w:val="font-claude-response-body"/>
    <w:basedOn w:val="a"/>
    <w:rsid w:val="005C5619"/>
    <w:pPr>
      <w:spacing w:before="100" w:beforeAutospacing="1" w:after="100" w:afterAutospacing="1" w:line="240" w:lineRule="auto"/>
      <w:ind w:firstLine="0"/>
      <w:jc w:val="left"/>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1897">
      <w:bodyDiv w:val="1"/>
      <w:marLeft w:val="0"/>
      <w:marRight w:val="0"/>
      <w:marTop w:val="0"/>
      <w:marBottom w:val="0"/>
      <w:divBdr>
        <w:top w:val="none" w:sz="0" w:space="0" w:color="auto"/>
        <w:left w:val="none" w:sz="0" w:space="0" w:color="auto"/>
        <w:bottom w:val="none" w:sz="0" w:space="0" w:color="auto"/>
        <w:right w:val="none" w:sz="0" w:space="0" w:color="auto"/>
      </w:divBdr>
    </w:div>
    <w:div w:id="32777096">
      <w:bodyDiv w:val="1"/>
      <w:marLeft w:val="0"/>
      <w:marRight w:val="0"/>
      <w:marTop w:val="0"/>
      <w:marBottom w:val="0"/>
      <w:divBdr>
        <w:top w:val="none" w:sz="0" w:space="0" w:color="auto"/>
        <w:left w:val="none" w:sz="0" w:space="0" w:color="auto"/>
        <w:bottom w:val="none" w:sz="0" w:space="0" w:color="auto"/>
        <w:right w:val="none" w:sz="0" w:space="0" w:color="auto"/>
      </w:divBdr>
    </w:div>
    <w:div w:id="43718885">
      <w:bodyDiv w:val="1"/>
      <w:marLeft w:val="0"/>
      <w:marRight w:val="0"/>
      <w:marTop w:val="0"/>
      <w:marBottom w:val="0"/>
      <w:divBdr>
        <w:top w:val="none" w:sz="0" w:space="0" w:color="auto"/>
        <w:left w:val="none" w:sz="0" w:space="0" w:color="auto"/>
        <w:bottom w:val="none" w:sz="0" w:space="0" w:color="auto"/>
        <w:right w:val="none" w:sz="0" w:space="0" w:color="auto"/>
      </w:divBdr>
    </w:div>
    <w:div w:id="57948927">
      <w:bodyDiv w:val="1"/>
      <w:marLeft w:val="0"/>
      <w:marRight w:val="0"/>
      <w:marTop w:val="0"/>
      <w:marBottom w:val="0"/>
      <w:divBdr>
        <w:top w:val="none" w:sz="0" w:space="0" w:color="auto"/>
        <w:left w:val="none" w:sz="0" w:space="0" w:color="auto"/>
        <w:bottom w:val="none" w:sz="0" w:space="0" w:color="auto"/>
        <w:right w:val="none" w:sz="0" w:space="0" w:color="auto"/>
      </w:divBdr>
    </w:div>
    <w:div w:id="92630774">
      <w:bodyDiv w:val="1"/>
      <w:marLeft w:val="0"/>
      <w:marRight w:val="0"/>
      <w:marTop w:val="0"/>
      <w:marBottom w:val="0"/>
      <w:divBdr>
        <w:top w:val="none" w:sz="0" w:space="0" w:color="auto"/>
        <w:left w:val="none" w:sz="0" w:space="0" w:color="auto"/>
        <w:bottom w:val="none" w:sz="0" w:space="0" w:color="auto"/>
        <w:right w:val="none" w:sz="0" w:space="0" w:color="auto"/>
      </w:divBdr>
    </w:div>
    <w:div w:id="99616392">
      <w:bodyDiv w:val="1"/>
      <w:marLeft w:val="0"/>
      <w:marRight w:val="0"/>
      <w:marTop w:val="0"/>
      <w:marBottom w:val="0"/>
      <w:divBdr>
        <w:top w:val="none" w:sz="0" w:space="0" w:color="auto"/>
        <w:left w:val="none" w:sz="0" w:space="0" w:color="auto"/>
        <w:bottom w:val="none" w:sz="0" w:space="0" w:color="auto"/>
        <w:right w:val="none" w:sz="0" w:space="0" w:color="auto"/>
      </w:divBdr>
    </w:div>
    <w:div w:id="165444229">
      <w:bodyDiv w:val="1"/>
      <w:marLeft w:val="0"/>
      <w:marRight w:val="0"/>
      <w:marTop w:val="0"/>
      <w:marBottom w:val="0"/>
      <w:divBdr>
        <w:top w:val="none" w:sz="0" w:space="0" w:color="auto"/>
        <w:left w:val="none" w:sz="0" w:space="0" w:color="auto"/>
        <w:bottom w:val="none" w:sz="0" w:space="0" w:color="auto"/>
        <w:right w:val="none" w:sz="0" w:space="0" w:color="auto"/>
      </w:divBdr>
    </w:div>
    <w:div w:id="191649433">
      <w:bodyDiv w:val="1"/>
      <w:marLeft w:val="0"/>
      <w:marRight w:val="0"/>
      <w:marTop w:val="0"/>
      <w:marBottom w:val="0"/>
      <w:divBdr>
        <w:top w:val="none" w:sz="0" w:space="0" w:color="auto"/>
        <w:left w:val="none" w:sz="0" w:space="0" w:color="auto"/>
        <w:bottom w:val="none" w:sz="0" w:space="0" w:color="auto"/>
        <w:right w:val="none" w:sz="0" w:space="0" w:color="auto"/>
      </w:divBdr>
    </w:div>
    <w:div w:id="242381048">
      <w:bodyDiv w:val="1"/>
      <w:marLeft w:val="0"/>
      <w:marRight w:val="0"/>
      <w:marTop w:val="0"/>
      <w:marBottom w:val="0"/>
      <w:divBdr>
        <w:top w:val="none" w:sz="0" w:space="0" w:color="auto"/>
        <w:left w:val="none" w:sz="0" w:space="0" w:color="auto"/>
        <w:bottom w:val="none" w:sz="0" w:space="0" w:color="auto"/>
        <w:right w:val="none" w:sz="0" w:space="0" w:color="auto"/>
      </w:divBdr>
    </w:div>
    <w:div w:id="247346567">
      <w:bodyDiv w:val="1"/>
      <w:marLeft w:val="0"/>
      <w:marRight w:val="0"/>
      <w:marTop w:val="0"/>
      <w:marBottom w:val="0"/>
      <w:divBdr>
        <w:top w:val="none" w:sz="0" w:space="0" w:color="auto"/>
        <w:left w:val="none" w:sz="0" w:space="0" w:color="auto"/>
        <w:bottom w:val="none" w:sz="0" w:space="0" w:color="auto"/>
        <w:right w:val="none" w:sz="0" w:space="0" w:color="auto"/>
      </w:divBdr>
    </w:div>
    <w:div w:id="276758572">
      <w:bodyDiv w:val="1"/>
      <w:marLeft w:val="0"/>
      <w:marRight w:val="0"/>
      <w:marTop w:val="0"/>
      <w:marBottom w:val="0"/>
      <w:divBdr>
        <w:top w:val="none" w:sz="0" w:space="0" w:color="auto"/>
        <w:left w:val="none" w:sz="0" w:space="0" w:color="auto"/>
        <w:bottom w:val="none" w:sz="0" w:space="0" w:color="auto"/>
        <w:right w:val="none" w:sz="0" w:space="0" w:color="auto"/>
      </w:divBdr>
    </w:div>
    <w:div w:id="297226547">
      <w:bodyDiv w:val="1"/>
      <w:marLeft w:val="0"/>
      <w:marRight w:val="0"/>
      <w:marTop w:val="0"/>
      <w:marBottom w:val="0"/>
      <w:divBdr>
        <w:top w:val="none" w:sz="0" w:space="0" w:color="auto"/>
        <w:left w:val="none" w:sz="0" w:space="0" w:color="auto"/>
        <w:bottom w:val="none" w:sz="0" w:space="0" w:color="auto"/>
        <w:right w:val="none" w:sz="0" w:space="0" w:color="auto"/>
      </w:divBdr>
    </w:div>
    <w:div w:id="400366688">
      <w:bodyDiv w:val="1"/>
      <w:marLeft w:val="0"/>
      <w:marRight w:val="0"/>
      <w:marTop w:val="0"/>
      <w:marBottom w:val="0"/>
      <w:divBdr>
        <w:top w:val="none" w:sz="0" w:space="0" w:color="auto"/>
        <w:left w:val="none" w:sz="0" w:space="0" w:color="auto"/>
        <w:bottom w:val="none" w:sz="0" w:space="0" w:color="auto"/>
        <w:right w:val="none" w:sz="0" w:space="0" w:color="auto"/>
      </w:divBdr>
    </w:div>
    <w:div w:id="479007057">
      <w:bodyDiv w:val="1"/>
      <w:marLeft w:val="0"/>
      <w:marRight w:val="0"/>
      <w:marTop w:val="0"/>
      <w:marBottom w:val="0"/>
      <w:divBdr>
        <w:top w:val="none" w:sz="0" w:space="0" w:color="auto"/>
        <w:left w:val="none" w:sz="0" w:space="0" w:color="auto"/>
        <w:bottom w:val="none" w:sz="0" w:space="0" w:color="auto"/>
        <w:right w:val="none" w:sz="0" w:space="0" w:color="auto"/>
      </w:divBdr>
    </w:div>
    <w:div w:id="510221666">
      <w:bodyDiv w:val="1"/>
      <w:marLeft w:val="0"/>
      <w:marRight w:val="0"/>
      <w:marTop w:val="0"/>
      <w:marBottom w:val="0"/>
      <w:divBdr>
        <w:top w:val="none" w:sz="0" w:space="0" w:color="auto"/>
        <w:left w:val="none" w:sz="0" w:space="0" w:color="auto"/>
        <w:bottom w:val="none" w:sz="0" w:space="0" w:color="auto"/>
        <w:right w:val="none" w:sz="0" w:space="0" w:color="auto"/>
      </w:divBdr>
    </w:div>
    <w:div w:id="530068040">
      <w:bodyDiv w:val="1"/>
      <w:marLeft w:val="0"/>
      <w:marRight w:val="0"/>
      <w:marTop w:val="0"/>
      <w:marBottom w:val="0"/>
      <w:divBdr>
        <w:top w:val="none" w:sz="0" w:space="0" w:color="auto"/>
        <w:left w:val="none" w:sz="0" w:space="0" w:color="auto"/>
        <w:bottom w:val="none" w:sz="0" w:space="0" w:color="auto"/>
        <w:right w:val="none" w:sz="0" w:space="0" w:color="auto"/>
      </w:divBdr>
    </w:div>
    <w:div w:id="554969712">
      <w:bodyDiv w:val="1"/>
      <w:marLeft w:val="0"/>
      <w:marRight w:val="0"/>
      <w:marTop w:val="0"/>
      <w:marBottom w:val="0"/>
      <w:divBdr>
        <w:top w:val="none" w:sz="0" w:space="0" w:color="auto"/>
        <w:left w:val="none" w:sz="0" w:space="0" w:color="auto"/>
        <w:bottom w:val="none" w:sz="0" w:space="0" w:color="auto"/>
        <w:right w:val="none" w:sz="0" w:space="0" w:color="auto"/>
      </w:divBdr>
    </w:div>
    <w:div w:id="570192039">
      <w:bodyDiv w:val="1"/>
      <w:marLeft w:val="0"/>
      <w:marRight w:val="0"/>
      <w:marTop w:val="0"/>
      <w:marBottom w:val="0"/>
      <w:divBdr>
        <w:top w:val="none" w:sz="0" w:space="0" w:color="auto"/>
        <w:left w:val="none" w:sz="0" w:space="0" w:color="auto"/>
        <w:bottom w:val="none" w:sz="0" w:space="0" w:color="auto"/>
        <w:right w:val="none" w:sz="0" w:space="0" w:color="auto"/>
      </w:divBdr>
    </w:div>
    <w:div w:id="570895768">
      <w:bodyDiv w:val="1"/>
      <w:marLeft w:val="0"/>
      <w:marRight w:val="0"/>
      <w:marTop w:val="0"/>
      <w:marBottom w:val="0"/>
      <w:divBdr>
        <w:top w:val="none" w:sz="0" w:space="0" w:color="auto"/>
        <w:left w:val="none" w:sz="0" w:space="0" w:color="auto"/>
        <w:bottom w:val="none" w:sz="0" w:space="0" w:color="auto"/>
        <w:right w:val="none" w:sz="0" w:space="0" w:color="auto"/>
      </w:divBdr>
    </w:div>
    <w:div w:id="646739222">
      <w:bodyDiv w:val="1"/>
      <w:marLeft w:val="0"/>
      <w:marRight w:val="0"/>
      <w:marTop w:val="0"/>
      <w:marBottom w:val="0"/>
      <w:divBdr>
        <w:top w:val="none" w:sz="0" w:space="0" w:color="auto"/>
        <w:left w:val="none" w:sz="0" w:space="0" w:color="auto"/>
        <w:bottom w:val="none" w:sz="0" w:space="0" w:color="auto"/>
        <w:right w:val="none" w:sz="0" w:space="0" w:color="auto"/>
      </w:divBdr>
    </w:div>
    <w:div w:id="650863910">
      <w:bodyDiv w:val="1"/>
      <w:marLeft w:val="0"/>
      <w:marRight w:val="0"/>
      <w:marTop w:val="0"/>
      <w:marBottom w:val="0"/>
      <w:divBdr>
        <w:top w:val="none" w:sz="0" w:space="0" w:color="auto"/>
        <w:left w:val="none" w:sz="0" w:space="0" w:color="auto"/>
        <w:bottom w:val="none" w:sz="0" w:space="0" w:color="auto"/>
        <w:right w:val="none" w:sz="0" w:space="0" w:color="auto"/>
      </w:divBdr>
    </w:div>
    <w:div w:id="773013112">
      <w:bodyDiv w:val="1"/>
      <w:marLeft w:val="0"/>
      <w:marRight w:val="0"/>
      <w:marTop w:val="0"/>
      <w:marBottom w:val="0"/>
      <w:divBdr>
        <w:top w:val="none" w:sz="0" w:space="0" w:color="auto"/>
        <w:left w:val="none" w:sz="0" w:space="0" w:color="auto"/>
        <w:bottom w:val="none" w:sz="0" w:space="0" w:color="auto"/>
        <w:right w:val="none" w:sz="0" w:space="0" w:color="auto"/>
      </w:divBdr>
      <w:divsChild>
        <w:div w:id="1516722667">
          <w:marLeft w:val="0"/>
          <w:marRight w:val="0"/>
          <w:marTop w:val="0"/>
          <w:marBottom w:val="0"/>
          <w:divBdr>
            <w:top w:val="none" w:sz="0" w:space="0" w:color="auto"/>
            <w:left w:val="none" w:sz="0" w:space="0" w:color="auto"/>
            <w:bottom w:val="none" w:sz="0" w:space="0" w:color="auto"/>
            <w:right w:val="none" w:sz="0" w:space="0" w:color="auto"/>
          </w:divBdr>
          <w:divsChild>
            <w:div w:id="1767455207">
              <w:marLeft w:val="0"/>
              <w:marRight w:val="0"/>
              <w:marTop w:val="0"/>
              <w:marBottom w:val="0"/>
              <w:divBdr>
                <w:top w:val="none" w:sz="0" w:space="0" w:color="auto"/>
                <w:left w:val="none" w:sz="0" w:space="0" w:color="auto"/>
                <w:bottom w:val="none" w:sz="0" w:space="0" w:color="auto"/>
                <w:right w:val="none" w:sz="0" w:space="0" w:color="auto"/>
              </w:divBdr>
              <w:divsChild>
                <w:div w:id="1436168522">
                  <w:marLeft w:val="0"/>
                  <w:marRight w:val="0"/>
                  <w:marTop w:val="0"/>
                  <w:marBottom w:val="0"/>
                  <w:divBdr>
                    <w:top w:val="none" w:sz="0" w:space="0" w:color="auto"/>
                    <w:left w:val="none" w:sz="0" w:space="0" w:color="auto"/>
                    <w:bottom w:val="none" w:sz="0" w:space="0" w:color="auto"/>
                    <w:right w:val="none" w:sz="0" w:space="0" w:color="auto"/>
                  </w:divBdr>
                  <w:divsChild>
                    <w:div w:id="1788234556">
                      <w:marLeft w:val="0"/>
                      <w:marRight w:val="0"/>
                      <w:marTop w:val="0"/>
                      <w:marBottom w:val="0"/>
                      <w:divBdr>
                        <w:top w:val="none" w:sz="0" w:space="0" w:color="auto"/>
                        <w:left w:val="none" w:sz="0" w:space="0" w:color="auto"/>
                        <w:bottom w:val="none" w:sz="0" w:space="0" w:color="auto"/>
                        <w:right w:val="none" w:sz="0" w:space="0" w:color="auto"/>
                      </w:divBdr>
                      <w:divsChild>
                        <w:div w:id="834687381">
                          <w:marLeft w:val="0"/>
                          <w:marRight w:val="0"/>
                          <w:marTop w:val="0"/>
                          <w:marBottom w:val="0"/>
                          <w:divBdr>
                            <w:top w:val="none" w:sz="0" w:space="0" w:color="auto"/>
                            <w:left w:val="none" w:sz="0" w:space="0" w:color="auto"/>
                            <w:bottom w:val="none" w:sz="0" w:space="0" w:color="auto"/>
                            <w:right w:val="none" w:sz="0" w:space="0" w:color="auto"/>
                          </w:divBdr>
                          <w:divsChild>
                            <w:div w:id="183405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4977494">
      <w:bodyDiv w:val="1"/>
      <w:marLeft w:val="0"/>
      <w:marRight w:val="0"/>
      <w:marTop w:val="0"/>
      <w:marBottom w:val="0"/>
      <w:divBdr>
        <w:top w:val="none" w:sz="0" w:space="0" w:color="auto"/>
        <w:left w:val="none" w:sz="0" w:space="0" w:color="auto"/>
        <w:bottom w:val="none" w:sz="0" w:space="0" w:color="auto"/>
        <w:right w:val="none" w:sz="0" w:space="0" w:color="auto"/>
      </w:divBdr>
    </w:div>
    <w:div w:id="872769735">
      <w:bodyDiv w:val="1"/>
      <w:marLeft w:val="0"/>
      <w:marRight w:val="0"/>
      <w:marTop w:val="0"/>
      <w:marBottom w:val="0"/>
      <w:divBdr>
        <w:top w:val="none" w:sz="0" w:space="0" w:color="auto"/>
        <w:left w:val="none" w:sz="0" w:space="0" w:color="auto"/>
        <w:bottom w:val="none" w:sz="0" w:space="0" w:color="auto"/>
        <w:right w:val="none" w:sz="0" w:space="0" w:color="auto"/>
      </w:divBdr>
    </w:div>
    <w:div w:id="897130151">
      <w:bodyDiv w:val="1"/>
      <w:marLeft w:val="0"/>
      <w:marRight w:val="0"/>
      <w:marTop w:val="0"/>
      <w:marBottom w:val="0"/>
      <w:divBdr>
        <w:top w:val="none" w:sz="0" w:space="0" w:color="auto"/>
        <w:left w:val="none" w:sz="0" w:space="0" w:color="auto"/>
        <w:bottom w:val="none" w:sz="0" w:space="0" w:color="auto"/>
        <w:right w:val="none" w:sz="0" w:space="0" w:color="auto"/>
      </w:divBdr>
    </w:div>
    <w:div w:id="920721662">
      <w:bodyDiv w:val="1"/>
      <w:marLeft w:val="0"/>
      <w:marRight w:val="0"/>
      <w:marTop w:val="0"/>
      <w:marBottom w:val="0"/>
      <w:divBdr>
        <w:top w:val="none" w:sz="0" w:space="0" w:color="auto"/>
        <w:left w:val="none" w:sz="0" w:space="0" w:color="auto"/>
        <w:bottom w:val="none" w:sz="0" w:space="0" w:color="auto"/>
        <w:right w:val="none" w:sz="0" w:space="0" w:color="auto"/>
      </w:divBdr>
    </w:div>
    <w:div w:id="924536029">
      <w:bodyDiv w:val="1"/>
      <w:marLeft w:val="0"/>
      <w:marRight w:val="0"/>
      <w:marTop w:val="0"/>
      <w:marBottom w:val="0"/>
      <w:divBdr>
        <w:top w:val="none" w:sz="0" w:space="0" w:color="auto"/>
        <w:left w:val="none" w:sz="0" w:space="0" w:color="auto"/>
        <w:bottom w:val="none" w:sz="0" w:space="0" w:color="auto"/>
        <w:right w:val="none" w:sz="0" w:space="0" w:color="auto"/>
      </w:divBdr>
    </w:div>
    <w:div w:id="954484560">
      <w:bodyDiv w:val="1"/>
      <w:marLeft w:val="0"/>
      <w:marRight w:val="0"/>
      <w:marTop w:val="0"/>
      <w:marBottom w:val="0"/>
      <w:divBdr>
        <w:top w:val="none" w:sz="0" w:space="0" w:color="auto"/>
        <w:left w:val="none" w:sz="0" w:space="0" w:color="auto"/>
        <w:bottom w:val="none" w:sz="0" w:space="0" w:color="auto"/>
        <w:right w:val="none" w:sz="0" w:space="0" w:color="auto"/>
      </w:divBdr>
    </w:div>
    <w:div w:id="975909255">
      <w:bodyDiv w:val="1"/>
      <w:marLeft w:val="0"/>
      <w:marRight w:val="0"/>
      <w:marTop w:val="0"/>
      <w:marBottom w:val="0"/>
      <w:divBdr>
        <w:top w:val="none" w:sz="0" w:space="0" w:color="auto"/>
        <w:left w:val="none" w:sz="0" w:space="0" w:color="auto"/>
        <w:bottom w:val="none" w:sz="0" w:space="0" w:color="auto"/>
        <w:right w:val="none" w:sz="0" w:space="0" w:color="auto"/>
      </w:divBdr>
    </w:div>
    <w:div w:id="1041516885">
      <w:bodyDiv w:val="1"/>
      <w:marLeft w:val="0"/>
      <w:marRight w:val="0"/>
      <w:marTop w:val="0"/>
      <w:marBottom w:val="0"/>
      <w:divBdr>
        <w:top w:val="none" w:sz="0" w:space="0" w:color="auto"/>
        <w:left w:val="none" w:sz="0" w:space="0" w:color="auto"/>
        <w:bottom w:val="none" w:sz="0" w:space="0" w:color="auto"/>
        <w:right w:val="none" w:sz="0" w:space="0" w:color="auto"/>
      </w:divBdr>
    </w:div>
    <w:div w:id="1064837009">
      <w:bodyDiv w:val="1"/>
      <w:marLeft w:val="0"/>
      <w:marRight w:val="0"/>
      <w:marTop w:val="0"/>
      <w:marBottom w:val="0"/>
      <w:divBdr>
        <w:top w:val="none" w:sz="0" w:space="0" w:color="auto"/>
        <w:left w:val="none" w:sz="0" w:space="0" w:color="auto"/>
        <w:bottom w:val="none" w:sz="0" w:space="0" w:color="auto"/>
        <w:right w:val="none" w:sz="0" w:space="0" w:color="auto"/>
      </w:divBdr>
    </w:div>
    <w:div w:id="1120955008">
      <w:bodyDiv w:val="1"/>
      <w:marLeft w:val="0"/>
      <w:marRight w:val="0"/>
      <w:marTop w:val="0"/>
      <w:marBottom w:val="0"/>
      <w:divBdr>
        <w:top w:val="none" w:sz="0" w:space="0" w:color="auto"/>
        <w:left w:val="none" w:sz="0" w:space="0" w:color="auto"/>
        <w:bottom w:val="none" w:sz="0" w:space="0" w:color="auto"/>
        <w:right w:val="none" w:sz="0" w:space="0" w:color="auto"/>
      </w:divBdr>
    </w:div>
    <w:div w:id="1250458280">
      <w:bodyDiv w:val="1"/>
      <w:marLeft w:val="0"/>
      <w:marRight w:val="0"/>
      <w:marTop w:val="0"/>
      <w:marBottom w:val="0"/>
      <w:divBdr>
        <w:top w:val="none" w:sz="0" w:space="0" w:color="auto"/>
        <w:left w:val="none" w:sz="0" w:space="0" w:color="auto"/>
        <w:bottom w:val="none" w:sz="0" w:space="0" w:color="auto"/>
        <w:right w:val="none" w:sz="0" w:space="0" w:color="auto"/>
      </w:divBdr>
    </w:div>
    <w:div w:id="1291591861">
      <w:bodyDiv w:val="1"/>
      <w:marLeft w:val="0"/>
      <w:marRight w:val="0"/>
      <w:marTop w:val="0"/>
      <w:marBottom w:val="0"/>
      <w:divBdr>
        <w:top w:val="none" w:sz="0" w:space="0" w:color="auto"/>
        <w:left w:val="none" w:sz="0" w:space="0" w:color="auto"/>
        <w:bottom w:val="none" w:sz="0" w:space="0" w:color="auto"/>
        <w:right w:val="none" w:sz="0" w:space="0" w:color="auto"/>
      </w:divBdr>
    </w:div>
    <w:div w:id="1369405935">
      <w:bodyDiv w:val="1"/>
      <w:marLeft w:val="0"/>
      <w:marRight w:val="0"/>
      <w:marTop w:val="0"/>
      <w:marBottom w:val="0"/>
      <w:divBdr>
        <w:top w:val="none" w:sz="0" w:space="0" w:color="auto"/>
        <w:left w:val="none" w:sz="0" w:space="0" w:color="auto"/>
        <w:bottom w:val="none" w:sz="0" w:space="0" w:color="auto"/>
        <w:right w:val="none" w:sz="0" w:space="0" w:color="auto"/>
      </w:divBdr>
      <w:divsChild>
        <w:div w:id="1856767258">
          <w:marLeft w:val="0"/>
          <w:marRight w:val="0"/>
          <w:marTop w:val="0"/>
          <w:marBottom w:val="0"/>
          <w:divBdr>
            <w:top w:val="none" w:sz="0" w:space="0" w:color="auto"/>
            <w:left w:val="none" w:sz="0" w:space="0" w:color="auto"/>
            <w:bottom w:val="none" w:sz="0" w:space="0" w:color="auto"/>
            <w:right w:val="none" w:sz="0" w:space="0" w:color="auto"/>
          </w:divBdr>
          <w:divsChild>
            <w:div w:id="1238203143">
              <w:marLeft w:val="0"/>
              <w:marRight w:val="0"/>
              <w:marTop w:val="0"/>
              <w:marBottom w:val="0"/>
              <w:divBdr>
                <w:top w:val="none" w:sz="0" w:space="0" w:color="auto"/>
                <w:left w:val="none" w:sz="0" w:space="0" w:color="auto"/>
                <w:bottom w:val="none" w:sz="0" w:space="0" w:color="auto"/>
                <w:right w:val="none" w:sz="0" w:space="0" w:color="auto"/>
              </w:divBdr>
            </w:div>
          </w:divsChild>
        </w:div>
        <w:div w:id="369185148">
          <w:marLeft w:val="0"/>
          <w:marRight w:val="0"/>
          <w:marTop w:val="0"/>
          <w:marBottom w:val="0"/>
          <w:divBdr>
            <w:top w:val="none" w:sz="0" w:space="0" w:color="auto"/>
            <w:left w:val="none" w:sz="0" w:space="0" w:color="auto"/>
            <w:bottom w:val="none" w:sz="0" w:space="0" w:color="auto"/>
            <w:right w:val="none" w:sz="0" w:space="0" w:color="auto"/>
          </w:divBdr>
          <w:divsChild>
            <w:div w:id="1385250701">
              <w:marLeft w:val="0"/>
              <w:marRight w:val="0"/>
              <w:marTop w:val="0"/>
              <w:marBottom w:val="0"/>
              <w:divBdr>
                <w:top w:val="none" w:sz="0" w:space="0" w:color="auto"/>
                <w:left w:val="none" w:sz="0" w:space="0" w:color="auto"/>
                <w:bottom w:val="none" w:sz="0" w:space="0" w:color="auto"/>
                <w:right w:val="none" w:sz="0" w:space="0" w:color="auto"/>
              </w:divBdr>
            </w:div>
          </w:divsChild>
        </w:div>
        <w:div w:id="928582751">
          <w:marLeft w:val="0"/>
          <w:marRight w:val="0"/>
          <w:marTop w:val="0"/>
          <w:marBottom w:val="0"/>
          <w:divBdr>
            <w:top w:val="none" w:sz="0" w:space="0" w:color="auto"/>
            <w:left w:val="none" w:sz="0" w:space="0" w:color="auto"/>
            <w:bottom w:val="none" w:sz="0" w:space="0" w:color="auto"/>
            <w:right w:val="none" w:sz="0" w:space="0" w:color="auto"/>
          </w:divBdr>
          <w:divsChild>
            <w:div w:id="383137507">
              <w:marLeft w:val="0"/>
              <w:marRight w:val="0"/>
              <w:marTop w:val="0"/>
              <w:marBottom w:val="0"/>
              <w:divBdr>
                <w:top w:val="none" w:sz="0" w:space="0" w:color="auto"/>
                <w:left w:val="none" w:sz="0" w:space="0" w:color="auto"/>
                <w:bottom w:val="none" w:sz="0" w:space="0" w:color="auto"/>
                <w:right w:val="none" w:sz="0" w:space="0" w:color="auto"/>
              </w:divBdr>
            </w:div>
          </w:divsChild>
        </w:div>
        <w:div w:id="259530211">
          <w:marLeft w:val="0"/>
          <w:marRight w:val="0"/>
          <w:marTop w:val="0"/>
          <w:marBottom w:val="0"/>
          <w:divBdr>
            <w:top w:val="none" w:sz="0" w:space="0" w:color="auto"/>
            <w:left w:val="none" w:sz="0" w:space="0" w:color="auto"/>
            <w:bottom w:val="none" w:sz="0" w:space="0" w:color="auto"/>
            <w:right w:val="none" w:sz="0" w:space="0" w:color="auto"/>
          </w:divBdr>
          <w:divsChild>
            <w:div w:id="395444274">
              <w:marLeft w:val="0"/>
              <w:marRight w:val="0"/>
              <w:marTop w:val="0"/>
              <w:marBottom w:val="0"/>
              <w:divBdr>
                <w:top w:val="none" w:sz="0" w:space="0" w:color="auto"/>
                <w:left w:val="none" w:sz="0" w:space="0" w:color="auto"/>
                <w:bottom w:val="none" w:sz="0" w:space="0" w:color="auto"/>
                <w:right w:val="none" w:sz="0" w:space="0" w:color="auto"/>
              </w:divBdr>
            </w:div>
          </w:divsChild>
        </w:div>
        <w:div w:id="19858766">
          <w:marLeft w:val="0"/>
          <w:marRight w:val="0"/>
          <w:marTop w:val="0"/>
          <w:marBottom w:val="0"/>
          <w:divBdr>
            <w:top w:val="none" w:sz="0" w:space="0" w:color="auto"/>
            <w:left w:val="none" w:sz="0" w:space="0" w:color="auto"/>
            <w:bottom w:val="none" w:sz="0" w:space="0" w:color="auto"/>
            <w:right w:val="none" w:sz="0" w:space="0" w:color="auto"/>
          </w:divBdr>
          <w:divsChild>
            <w:div w:id="236016959">
              <w:marLeft w:val="0"/>
              <w:marRight w:val="0"/>
              <w:marTop w:val="0"/>
              <w:marBottom w:val="0"/>
              <w:divBdr>
                <w:top w:val="none" w:sz="0" w:space="0" w:color="auto"/>
                <w:left w:val="none" w:sz="0" w:space="0" w:color="auto"/>
                <w:bottom w:val="none" w:sz="0" w:space="0" w:color="auto"/>
                <w:right w:val="none" w:sz="0" w:space="0" w:color="auto"/>
              </w:divBdr>
            </w:div>
          </w:divsChild>
        </w:div>
        <w:div w:id="1218516246">
          <w:marLeft w:val="0"/>
          <w:marRight w:val="0"/>
          <w:marTop w:val="0"/>
          <w:marBottom w:val="0"/>
          <w:divBdr>
            <w:top w:val="none" w:sz="0" w:space="0" w:color="auto"/>
            <w:left w:val="none" w:sz="0" w:space="0" w:color="auto"/>
            <w:bottom w:val="none" w:sz="0" w:space="0" w:color="auto"/>
            <w:right w:val="none" w:sz="0" w:space="0" w:color="auto"/>
          </w:divBdr>
          <w:divsChild>
            <w:div w:id="351423709">
              <w:marLeft w:val="0"/>
              <w:marRight w:val="0"/>
              <w:marTop w:val="0"/>
              <w:marBottom w:val="0"/>
              <w:divBdr>
                <w:top w:val="none" w:sz="0" w:space="0" w:color="auto"/>
                <w:left w:val="none" w:sz="0" w:space="0" w:color="auto"/>
                <w:bottom w:val="none" w:sz="0" w:space="0" w:color="auto"/>
                <w:right w:val="none" w:sz="0" w:space="0" w:color="auto"/>
              </w:divBdr>
            </w:div>
          </w:divsChild>
        </w:div>
        <w:div w:id="1780681105">
          <w:marLeft w:val="0"/>
          <w:marRight w:val="0"/>
          <w:marTop w:val="0"/>
          <w:marBottom w:val="0"/>
          <w:divBdr>
            <w:top w:val="none" w:sz="0" w:space="0" w:color="auto"/>
            <w:left w:val="none" w:sz="0" w:space="0" w:color="auto"/>
            <w:bottom w:val="none" w:sz="0" w:space="0" w:color="auto"/>
            <w:right w:val="none" w:sz="0" w:space="0" w:color="auto"/>
          </w:divBdr>
          <w:divsChild>
            <w:div w:id="1769349705">
              <w:marLeft w:val="0"/>
              <w:marRight w:val="0"/>
              <w:marTop w:val="0"/>
              <w:marBottom w:val="0"/>
              <w:divBdr>
                <w:top w:val="none" w:sz="0" w:space="0" w:color="auto"/>
                <w:left w:val="none" w:sz="0" w:space="0" w:color="auto"/>
                <w:bottom w:val="none" w:sz="0" w:space="0" w:color="auto"/>
                <w:right w:val="none" w:sz="0" w:space="0" w:color="auto"/>
              </w:divBdr>
            </w:div>
          </w:divsChild>
        </w:div>
        <w:div w:id="455217281">
          <w:marLeft w:val="0"/>
          <w:marRight w:val="0"/>
          <w:marTop w:val="0"/>
          <w:marBottom w:val="0"/>
          <w:divBdr>
            <w:top w:val="none" w:sz="0" w:space="0" w:color="auto"/>
            <w:left w:val="none" w:sz="0" w:space="0" w:color="auto"/>
            <w:bottom w:val="none" w:sz="0" w:space="0" w:color="auto"/>
            <w:right w:val="none" w:sz="0" w:space="0" w:color="auto"/>
          </w:divBdr>
          <w:divsChild>
            <w:div w:id="199823996">
              <w:marLeft w:val="0"/>
              <w:marRight w:val="0"/>
              <w:marTop w:val="0"/>
              <w:marBottom w:val="0"/>
              <w:divBdr>
                <w:top w:val="none" w:sz="0" w:space="0" w:color="auto"/>
                <w:left w:val="none" w:sz="0" w:space="0" w:color="auto"/>
                <w:bottom w:val="none" w:sz="0" w:space="0" w:color="auto"/>
                <w:right w:val="none" w:sz="0" w:space="0" w:color="auto"/>
              </w:divBdr>
            </w:div>
          </w:divsChild>
        </w:div>
        <w:div w:id="1524203053">
          <w:marLeft w:val="0"/>
          <w:marRight w:val="0"/>
          <w:marTop w:val="0"/>
          <w:marBottom w:val="0"/>
          <w:divBdr>
            <w:top w:val="none" w:sz="0" w:space="0" w:color="auto"/>
            <w:left w:val="none" w:sz="0" w:space="0" w:color="auto"/>
            <w:bottom w:val="none" w:sz="0" w:space="0" w:color="auto"/>
            <w:right w:val="none" w:sz="0" w:space="0" w:color="auto"/>
          </w:divBdr>
          <w:divsChild>
            <w:div w:id="553127149">
              <w:marLeft w:val="0"/>
              <w:marRight w:val="0"/>
              <w:marTop w:val="0"/>
              <w:marBottom w:val="0"/>
              <w:divBdr>
                <w:top w:val="none" w:sz="0" w:space="0" w:color="auto"/>
                <w:left w:val="none" w:sz="0" w:space="0" w:color="auto"/>
                <w:bottom w:val="none" w:sz="0" w:space="0" w:color="auto"/>
                <w:right w:val="none" w:sz="0" w:space="0" w:color="auto"/>
              </w:divBdr>
            </w:div>
          </w:divsChild>
        </w:div>
        <w:div w:id="1759591851">
          <w:marLeft w:val="0"/>
          <w:marRight w:val="0"/>
          <w:marTop w:val="0"/>
          <w:marBottom w:val="0"/>
          <w:divBdr>
            <w:top w:val="none" w:sz="0" w:space="0" w:color="auto"/>
            <w:left w:val="none" w:sz="0" w:space="0" w:color="auto"/>
            <w:bottom w:val="none" w:sz="0" w:space="0" w:color="auto"/>
            <w:right w:val="none" w:sz="0" w:space="0" w:color="auto"/>
          </w:divBdr>
          <w:divsChild>
            <w:div w:id="92919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46210">
      <w:bodyDiv w:val="1"/>
      <w:marLeft w:val="0"/>
      <w:marRight w:val="0"/>
      <w:marTop w:val="0"/>
      <w:marBottom w:val="0"/>
      <w:divBdr>
        <w:top w:val="none" w:sz="0" w:space="0" w:color="auto"/>
        <w:left w:val="none" w:sz="0" w:space="0" w:color="auto"/>
        <w:bottom w:val="none" w:sz="0" w:space="0" w:color="auto"/>
        <w:right w:val="none" w:sz="0" w:space="0" w:color="auto"/>
      </w:divBdr>
    </w:div>
    <w:div w:id="1431198190">
      <w:bodyDiv w:val="1"/>
      <w:marLeft w:val="0"/>
      <w:marRight w:val="0"/>
      <w:marTop w:val="0"/>
      <w:marBottom w:val="0"/>
      <w:divBdr>
        <w:top w:val="none" w:sz="0" w:space="0" w:color="auto"/>
        <w:left w:val="none" w:sz="0" w:space="0" w:color="auto"/>
        <w:bottom w:val="none" w:sz="0" w:space="0" w:color="auto"/>
        <w:right w:val="none" w:sz="0" w:space="0" w:color="auto"/>
      </w:divBdr>
    </w:div>
    <w:div w:id="1444113238">
      <w:bodyDiv w:val="1"/>
      <w:marLeft w:val="0"/>
      <w:marRight w:val="0"/>
      <w:marTop w:val="0"/>
      <w:marBottom w:val="0"/>
      <w:divBdr>
        <w:top w:val="none" w:sz="0" w:space="0" w:color="auto"/>
        <w:left w:val="none" w:sz="0" w:space="0" w:color="auto"/>
        <w:bottom w:val="none" w:sz="0" w:space="0" w:color="auto"/>
        <w:right w:val="none" w:sz="0" w:space="0" w:color="auto"/>
      </w:divBdr>
    </w:div>
    <w:div w:id="1446388428">
      <w:bodyDiv w:val="1"/>
      <w:marLeft w:val="0"/>
      <w:marRight w:val="0"/>
      <w:marTop w:val="0"/>
      <w:marBottom w:val="0"/>
      <w:divBdr>
        <w:top w:val="none" w:sz="0" w:space="0" w:color="auto"/>
        <w:left w:val="none" w:sz="0" w:space="0" w:color="auto"/>
        <w:bottom w:val="none" w:sz="0" w:space="0" w:color="auto"/>
        <w:right w:val="none" w:sz="0" w:space="0" w:color="auto"/>
      </w:divBdr>
    </w:div>
    <w:div w:id="1553885580">
      <w:bodyDiv w:val="1"/>
      <w:marLeft w:val="0"/>
      <w:marRight w:val="0"/>
      <w:marTop w:val="0"/>
      <w:marBottom w:val="0"/>
      <w:divBdr>
        <w:top w:val="none" w:sz="0" w:space="0" w:color="auto"/>
        <w:left w:val="none" w:sz="0" w:space="0" w:color="auto"/>
        <w:bottom w:val="none" w:sz="0" w:space="0" w:color="auto"/>
        <w:right w:val="none" w:sz="0" w:space="0" w:color="auto"/>
      </w:divBdr>
    </w:div>
    <w:div w:id="1739210408">
      <w:bodyDiv w:val="1"/>
      <w:marLeft w:val="0"/>
      <w:marRight w:val="0"/>
      <w:marTop w:val="0"/>
      <w:marBottom w:val="0"/>
      <w:divBdr>
        <w:top w:val="none" w:sz="0" w:space="0" w:color="auto"/>
        <w:left w:val="none" w:sz="0" w:space="0" w:color="auto"/>
        <w:bottom w:val="none" w:sz="0" w:space="0" w:color="auto"/>
        <w:right w:val="none" w:sz="0" w:space="0" w:color="auto"/>
      </w:divBdr>
      <w:divsChild>
        <w:div w:id="524369570">
          <w:marLeft w:val="0"/>
          <w:marRight w:val="0"/>
          <w:marTop w:val="0"/>
          <w:marBottom w:val="0"/>
          <w:divBdr>
            <w:top w:val="none" w:sz="0" w:space="0" w:color="auto"/>
            <w:left w:val="none" w:sz="0" w:space="0" w:color="auto"/>
            <w:bottom w:val="none" w:sz="0" w:space="0" w:color="auto"/>
            <w:right w:val="none" w:sz="0" w:space="0" w:color="auto"/>
          </w:divBdr>
          <w:divsChild>
            <w:div w:id="1002783886">
              <w:marLeft w:val="0"/>
              <w:marRight w:val="0"/>
              <w:marTop w:val="0"/>
              <w:marBottom w:val="0"/>
              <w:divBdr>
                <w:top w:val="none" w:sz="0" w:space="0" w:color="auto"/>
                <w:left w:val="none" w:sz="0" w:space="0" w:color="auto"/>
                <w:bottom w:val="none" w:sz="0" w:space="0" w:color="auto"/>
                <w:right w:val="none" w:sz="0" w:space="0" w:color="auto"/>
              </w:divBdr>
              <w:divsChild>
                <w:div w:id="897786494">
                  <w:marLeft w:val="0"/>
                  <w:marRight w:val="0"/>
                  <w:marTop w:val="0"/>
                  <w:marBottom w:val="0"/>
                  <w:divBdr>
                    <w:top w:val="none" w:sz="0" w:space="0" w:color="auto"/>
                    <w:left w:val="none" w:sz="0" w:space="0" w:color="auto"/>
                    <w:bottom w:val="none" w:sz="0" w:space="0" w:color="auto"/>
                    <w:right w:val="none" w:sz="0" w:space="0" w:color="auto"/>
                  </w:divBdr>
                  <w:divsChild>
                    <w:div w:id="1138033455">
                      <w:marLeft w:val="0"/>
                      <w:marRight w:val="0"/>
                      <w:marTop w:val="0"/>
                      <w:marBottom w:val="0"/>
                      <w:divBdr>
                        <w:top w:val="none" w:sz="0" w:space="0" w:color="auto"/>
                        <w:left w:val="none" w:sz="0" w:space="0" w:color="auto"/>
                        <w:bottom w:val="none" w:sz="0" w:space="0" w:color="auto"/>
                        <w:right w:val="none" w:sz="0" w:space="0" w:color="auto"/>
                      </w:divBdr>
                      <w:divsChild>
                        <w:div w:id="2042589827">
                          <w:marLeft w:val="0"/>
                          <w:marRight w:val="0"/>
                          <w:marTop w:val="0"/>
                          <w:marBottom w:val="0"/>
                          <w:divBdr>
                            <w:top w:val="none" w:sz="0" w:space="0" w:color="auto"/>
                            <w:left w:val="none" w:sz="0" w:space="0" w:color="auto"/>
                            <w:bottom w:val="none" w:sz="0" w:space="0" w:color="auto"/>
                            <w:right w:val="none" w:sz="0" w:space="0" w:color="auto"/>
                          </w:divBdr>
                          <w:divsChild>
                            <w:div w:id="212877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662402">
      <w:bodyDiv w:val="1"/>
      <w:marLeft w:val="0"/>
      <w:marRight w:val="0"/>
      <w:marTop w:val="0"/>
      <w:marBottom w:val="0"/>
      <w:divBdr>
        <w:top w:val="none" w:sz="0" w:space="0" w:color="auto"/>
        <w:left w:val="none" w:sz="0" w:space="0" w:color="auto"/>
        <w:bottom w:val="none" w:sz="0" w:space="0" w:color="auto"/>
        <w:right w:val="none" w:sz="0" w:space="0" w:color="auto"/>
      </w:divBdr>
    </w:div>
    <w:div w:id="1840348334">
      <w:bodyDiv w:val="1"/>
      <w:marLeft w:val="0"/>
      <w:marRight w:val="0"/>
      <w:marTop w:val="0"/>
      <w:marBottom w:val="0"/>
      <w:divBdr>
        <w:top w:val="none" w:sz="0" w:space="0" w:color="auto"/>
        <w:left w:val="none" w:sz="0" w:space="0" w:color="auto"/>
        <w:bottom w:val="none" w:sz="0" w:space="0" w:color="auto"/>
        <w:right w:val="none" w:sz="0" w:space="0" w:color="auto"/>
      </w:divBdr>
    </w:div>
    <w:div w:id="1951351069">
      <w:bodyDiv w:val="1"/>
      <w:marLeft w:val="0"/>
      <w:marRight w:val="0"/>
      <w:marTop w:val="0"/>
      <w:marBottom w:val="0"/>
      <w:divBdr>
        <w:top w:val="none" w:sz="0" w:space="0" w:color="auto"/>
        <w:left w:val="none" w:sz="0" w:space="0" w:color="auto"/>
        <w:bottom w:val="none" w:sz="0" w:space="0" w:color="auto"/>
        <w:right w:val="none" w:sz="0" w:space="0" w:color="auto"/>
      </w:divBdr>
    </w:div>
    <w:div w:id="1983460095">
      <w:bodyDiv w:val="1"/>
      <w:marLeft w:val="0"/>
      <w:marRight w:val="0"/>
      <w:marTop w:val="0"/>
      <w:marBottom w:val="0"/>
      <w:divBdr>
        <w:top w:val="none" w:sz="0" w:space="0" w:color="auto"/>
        <w:left w:val="none" w:sz="0" w:space="0" w:color="auto"/>
        <w:bottom w:val="none" w:sz="0" w:space="0" w:color="auto"/>
        <w:right w:val="none" w:sz="0" w:space="0" w:color="auto"/>
      </w:divBdr>
    </w:div>
    <w:div w:id="1995061931">
      <w:bodyDiv w:val="1"/>
      <w:marLeft w:val="0"/>
      <w:marRight w:val="0"/>
      <w:marTop w:val="0"/>
      <w:marBottom w:val="0"/>
      <w:divBdr>
        <w:top w:val="none" w:sz="0" w:space="0" w:color="auto"/>
        <w:left w:val="none" w:sz="0" w:space="0" w:color="auto"/>
        <w:bottom w:val="none" w:sz="0" w:space="0" w:color="auto"/>
        <w:right w:val="none" w:sz="0" w:space="0" w:color="auto"/>
      </w:divBdr>
    </w:div>
    <w:div w:id="1996764987">
      <w:bodyDiv w:val="1"/>
      <w:marLeft w:val="0"/>
      <w:marRight w:val="0"/>
      <w:marTop w:val="0"/>
      <w:marBottom w:val="0"/>
      <w:divBdr>
        <w:top w:val="none" w:sz="0" w:space="0" w:color="auto"/>
        <w:left w:val="none" w:sz="0" w:space="0" w:color="auto"/>
        <w:bottom w:val="none" w:sz="0" w:space="0" w:color="auto"/>
        <w:right w:val="none" w:sz="0" w:space="0" w:color="auto"/>
      </w:divBdr>
    </w:div>
    <w:div w:id="2022852007">
      <w:bodyDiv w:val="1"/>
      <w:marLeft w:val="0"/>
      <w:marRight w:val="0"/>
      <w:marTop w:val="0"/>
      <w:marBottom w:val="0"/>
      <w:divBdr>
        <w:top w:val="none" w:sz="0" w:space="0" w:color="auto"/>
        <w:left w:val="none" w:sz="0" w:space="0" w:color="auto"/>
        <w:bottom w:val="none" w:sz="0" w:space="0" w:color="auto"/>
        <w:right w:val="none" w:sz="0" w:space="0" w:color="auto"/>
      </w:divBdr>
    </w:div>
    <w:div w:id="2115665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F52A4-8BC7-4A9D-820B-C016E6BDB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519</TotalTime>
  <Pages>60</Pages>
  <Words>67970</Words>
  <Characters>38744</Characters>
  <Application>Microsoft Office Word</Application>
  <DocSecurity>0</DocSecurity>
  <Lines>322</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48571909811</dc:creator>
  <cp:keywords/>
  <dc:description/>
  <cp:lastModifiedBy>Admin</cp:lastModifiedBy>
  <cp:revision>110</cp:revision>
  <dcterms:created xsi:type="dcterms:W3CDTF">2025-10-14T14:19:00Z</dcterms:created>
  <dcterms:modified xsi:type="dcterms:W3CDTF">2026-02-03T08:26:00Z</dcterms:modified>
</cp:coreProperties>
</file>