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41BC" w:rsidRPr="002F41BC" w:rsidRDefault="002F41BC" w:rsidP="002F41BC">
      <w:pPr>
        <w:keepNext/>
        <w:widowControl w:val="0"/>
        <w:snapToGrid w:val="0"/>
        <w:spacing w:after="0" w:line="360" w:lineRule="auto"/>
        <w:jc w:val="center"/>
        <w:rPr>
          <w:rFonts w:ascii="Times New Roman" w:hAnsi="Times New Roman" w:cs="Times New Roman"/>
          <w:b/>
          <w:sz w:val="28"/>
          <w:szCs w:val="28"/>
          <w:lang w:val="uk-UA"/>
        </w:rPr>
      </w:pPr>
      <w:r w:rsidRPr="002F41BC">
        <w:rPr>
          <w:rFonts w:ascii="Times New Roman" w:hAnsi="Times New Roman" w:cs="Times New Roman"/>
          <w:b/>
          <w:sz w:val="28"/>
          <w:szCs w:val="28"/>
          <w:lang w:val="uk-UA"/>
        </w:rPr>
        <w:t>АНОТАЦІЯ</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proofErr w:type="spellStart"/>
      <w:r w:rsidRPr="002F41BC">
        <w:rPr>
          <w:rFonts w:ascii="Times New Roman" w:hAnsi="Times New Roman" w:cs="Times New Roman"/>
          <w:i/>
          <w:color w:val="000000"/>
          <w:sz w:val="28"/>
          <w:szCs w:val="28"/>
          <w:lang w:val="uk-UA"/>
        </w:rPr>
        <w:t>Кушнерук</w:t>
      </w:r>
      <w:proofErr w:type="spellEnd"/>
      <w:r w:rsidRPr="002F41BC">
        <w:rPr>
          <w:rFonts w:ascii="Times New Roman" w:hAnsi="Times New Roman" w:cs="Times New Roman"/>
          <w:i/>
          <w:color w:val="000000"/>
          <w:sz w:val="28"/>
          <w:szCs w:val="28"/>
          <w:lang w:val="uk-UA"/>
        </w:rPr>
        <w:t xml:space="preserve"> Д. В. </w:t>
      </w:r>
      <w:r w:rsidRPr="002F41BC">
        <w:rPr>
          <w:rFonts w:ascii="Times New Roman" w:hAnsi="Times New Roman" w:cs="Times New Roman"/>
          <w:color w:val="000000"/>
          <w:sz w:val="28"/>
          <w:szCs w:val="28"/>
          <w:lang w:val="uk-UA"/>
        </w:rPr>
        <w:t xml:space="preserve">Підстави виникнення державної власності за </w:t>
      </w:r>
      <w:r w:rsidRPr="002F41BC">
        <w:rPr>
          <w:rFonts w:ascii="Times New Roman" w:hAnsi="Times New Roman" w:cs="Times New Roman"/>
          <w:sz w:val="28"/>
          <w:szCs w:val="28"/>
          <w:lang w:val="uk-UA" w:eastAsia="en-US"/>
        </w:rPr>
        <w:t>цивільним</w:t>
      </w:r>
      <w:r w:rsidRPr="002F41BC">
        <w:rPr>
          <w:rFonts w:ascii="Times New Roman" w:hAnsi="Times New Roman" w:cs="Times New Roman"/>
          <w:color w:val="000000"/>
          <w:sz w:val="28"/>
          <w:szCs w:val="28"/>
          <w:lang w:val="uk-UA"/>
        </w:rPr>
        <w:t xml:space="preserve"> законодавством України. </w:t>
      </w:r>
      <w:r w:rsidRPr="002F41BC">
        <w:rPr>
          <w:rFonts w:ascii="Times New Roman" w:hAnsi="Times New Roman" w:cs="Times New Roman"/>
          <w:sz w:val="28"/>
          <w:szCs w:val="28"/>
          <w:lang w:val="uk-UA"/>
        </w:rPr>
        <w:t xml:space="preserve">– Кваліфікаційна наукова праця на правах рукопису. </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Дисертація на здобуття ступеня доктора філософії за спеціальністю 081 «Право». – Національний університет «Одеська юридична академія», Одеса, 2021.</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Дисертація є першим у вітчизняній юридичній науці спеціальним комплексним дослідженням підстав виникнення права державної власності за цивільним законодавством України. У межах дослідження здійснено комплексний аналіз законодавства та юридичної практики з питань підстав виникнення державної власності. Визначено методологічне підґрунтя дослідження зазначених питань, законодавства та правових інститутів України, перебіг формування підстав виникнення державної власності у цивільному законодавстві України.</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Встановлено, що засади, на яких побудована ринкова економіка, тісно пов᾽язані з відносинами власності і підстави набуття власності грають у цих відносинах далеко не останню роль. Набуття права власності є необхідною передумовою і водночас елементом усіх ринкових процесів, що опосередковують рух майна. Підстави набуття права власності є різними в залежності від того, хто є власником – приватна особа чи держава. І хоча деякі підстави є однаковими для обох суб’єктів, однак законодавством передбачені також спеціальні підстави виникнення права державної власності.</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Як свідчить практика, не всі підстави рівною мірою врегульовані законодавством, зокрема, така підстава, як реприватизація потребує як ретельного теоретичного дослідження, так і відповідного її закріплення в законодавстві з метою захисту прав власників і інвесторів. Крім цього, необхідним і доцільним як з теоретичної, так і з практичної точок зору є аналіз підстав, способів виникнення такого права, їх класифікація, а також </w:t>
      </w:r>
      <w:r w:rsidRPr="002F41BC">
        <w:rPr>
          <w:rFonts w:ascii="Times New Roman" w:hAnsi="Times New Roman" w:cs="Times New Roman"/>
          <w:sz w:val="28"/>
          <w:szCs w:val="28"/>
          <w:lang w:val="uk-UA"/>
        </w:rPr>
        <w:lastRenderedPageBreak/>
        <w:t>дослідження правової природи як універсальних, так і спеціальних підстав та способів виникнення права державної власності.</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У межах дослідження здійснено комплексний аналіз законодавства та юридичної практики з питань підстав виникнення державної власності. Визначено методологічне підґрунтя дослідження зазначених питань, законодавства та правових інститутів України, перебіг формування підстав виникнення державної власності у цивільному законодавстві України.</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При проведенні дослідження автор керувався такими концептуально важливими методологічними засадами, як положення про єдність абстрактного й конкретного, логічного й історичного, одиночного й загального, емпіричного й теоретичного, взятих у їх діалектичному взаємозв’язку.</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Основним серед методів, які використовувалися при написанні дисертації, був формально-логічний метод. За допомогою цього методу досліджувалася юридична природа права державної власності, підстави та способи його виникнення, а також здійснювалась обробка та аналіз емпіричного матеріалу. </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У рамках загального методологічного підходу використано також історичний метод, методи порівняльного та структурно-системного аналізу тощо. Автор дослідив розвиток інституту підстав виникнення державної власності, починаючи з римського права й до сучасного стану його регулювання, та здійснив комплексний правовий аналіз цього інституту.</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Запропоновано визнати державу спеціальним учасником договірних відносин, у яких вона приймає участь з метою задоволення загального, суспільного інтересу.</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Доведено, що засади ринкової економіки тісно пов᾽язані з відносинами власності і підстави набуття власності грають у цих відносинах важливу роль. Набуття права власності є необхідною передумовою і водночас елементом усіх ринкових процесів, що опосередковують рух майна. Підстави набуття права власності є різними в залежності від того, хто є власником – </w:t>
      </w:r>
      <w:r w:rsidRPr="002F41BC">
        <w:rPr>
          <w:rFonts w:ascii="Times New Roman" w:hAnsi="Times New Roman" w:cs="Times New Roman"/>
          <w:sz w:val="28"/>
          <w:szCs w:val="28"/>
          <w:lang w:val="uk-UA"/>
        </w:rPr>
        <w:lastRenderedPageBreak/>
        <w:t>приватна особа чи держава. І хоча деякі підстави є однаковими для обох суб’єктів, однак законодавством передбачені також спеціальні підстави виникнення права державної власності. При розгляді спеціальних підстав виникнення державної власності запропоновано додати таку підставу, як передача майна з комунальної до державної власності. Ця підстава не поглинається підставою «відчуження власником свого майна», оскільки ґрунтується не на договорі, а на складному юридичному факті (рішення органу місцевого самоврядування, погодження з відповідним державним органом, згода Кабінету міністрів України (в залежності від виду майна), акт передачі з балансу на баланс).</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Також в якості спеціальної підстави виникнення права державної власності доведена необхідність закріплення на законодавчому рівні такої категорії, як реприватизація.</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На підставі усебічного наукового аналізу категорії реприватизації за цивільним законодавством України, запропоноване авторське визначення реприватизації як повернення в державну власність об'єктів недержавної власності, що були раніше приватизовані, шляхом розірвання договору купівлі-продажу у разі його неналежного виконання з урахуванням реалізації і захисту національних інтересів.</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Доведено, що під час пандемії і інших надзвичайних ситуацій деякі публічно-правові інститути можуть змінювати своє призначення з огляду на необхідність забезпечення приватного інтересу і його захисту. З урахуванням вказаного, запропоновано поняття «соціальної націоналізації» як тимчасового засобу державного втручання в майнову сферу приватної особи, здійснюване в особливий період з метою захисту приватного інтересу та надання допомоги та підтримки найбільш постраждалим підприємствам, яким загрожує внаслідок цього банкрутство. </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Враховуючи досить велике значення права державної власності для забезпечення публічного інтересу, вдосконалено визначення права державної власності. Пропонується розуміти право державної власності як </w:t>
      </w:r>
      <w:r w:rsidRPr="002F41BC">
        <w:rPr>
          <w:rFonts w:ascii="Times New Roman" w:hAnsi="Times New Roman" w:cs="Times New Roman"/>
          <w:sz w:val="28"/>
          <w:szCs w:val="28"/>
          <w:lang w:val="uk-UA"/>
        </w:rPr>
        <w:lastRenderedPageBreak/>
        <w:t>регламентовану нормами права можливість суб’єктів публічних відносин використовувати (володіти, користуватися, розпоряджатися, мати корпоративні права тощо) на власний розсуд у межах своєї компетенції та з метою забезпечення публічного інтересу майно, яке їм належить відповідно до закону.</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Аналіз змісту державної власності дозволив дійти висновку про те, що в структурі його змісту обов’язки превалюють над правами, маючи активний характер, на відміну від, як правило, пасивного характеру обов’язків у праві приватному. </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Проаналізовано класифікацію форм права власності, що ґрунтується на поділі на право приватної та право публічної власності. Запропоновано в основу класифікації покласти такі критерії: 1) підстави виникнення і припинення права власності; 2) характер об’єктів права власності; </w:t>
      </w:r>
      <w:r w:rsidRPr="002F41BC">
        <w:rPr>
          <w:rFonts w:ascii="Times New Roman" w:hAnsi="Times New Roman" w:cs="Times New Roman"/>
          <w:sz w:val="28"/>
          <w:szCs w:val="28"/>
          <w:lang w:val="uk-UA"/>
        </w:rPr>
        <w:br/>
        <w:t xml:space="preserve">3) правовий режим об’єктів права власності; 4) суб’єкти права власності; </w:t>
      </w:r>
      <w:r w:rsidRPr="002F41BC">
        <w:rPr>
          <w:rFonts w:ascii="Times New Roman" w:hAnsi="Times New Roman" w:cs="Times New Roman"/>
          <w:sz w:val="28"/>
          <w:szCs w:val="28"/>
          <w:lang w:val="uk-UA"/>
        </w:rPr>
        <w:br/>
        <w:t xml:space="preserve">5) мета права власності (забезпечення інтересу (приватного чи публічного); 6) зміст права власності. </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Додатково аргументовано, що визначальне значення у цій класифікації належить поділу форм власності на приватну та публічну власність, оскільки всі інші форми (комунальна, муніципальна, колективна, кооперативна, акціонерна, асоціативна, спільна, змішана тощо) можуть бути зведені до однієї або другої форми.</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При аналізові володіння як виду речового права запропоновано повернення до концепції володіння, як виду речових прав, що сприятиме найбільш ефективному вирішенню проблем державної власності в зв’язку з відмовою від права господарського відання та права оперативного управління. В зв’язку з цим запропоновано у ЦК України повернути розділ ІІ «Володіння та інші речові права», вилучивши норми щодо володіння з розділу стосовно речових прав на чуже майно.</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Вдосконалено розуміння права держави на відмову від спадщини. Встановлено, що таке право може бути нею реалізовано відповідно до ст. </w:t>
      </w:r>
      <w:r w:rsidRPr="002F41BC">
        <w:rPr>
          <w:rFonts w:ascii="Times New Roman" w:hAnsi="Times New Roman" w:cs="Times New Roman"/>
          <w:sz w:val="28"/>
          <w:szCs w:val="28"/>
          <w:lang w:val="uk-UA"/>
        </w:rPr>
        <w:lastRenderedPageBreak/>
        <w:t>1274 ЦК України, коли держава може здійснити відмову на користь іншого спадкоємця за заповітом, або на підставі ст. 1273 ЦК України, коли держава може відмовитись від спадщини, і тоді майно стане виморочним та перейде у власність територіальної громади.</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Проаналізовано правову природу відчуження земельних ділянок для суспільних потреб та з мотивів суспільної необхідності як публічно-приватного інституту, і встановлено, що за його допомогою держава, втручаючись в охоронювану нею майнову сферу приватної особи, намагається виправити наслідки цього вторгнення й відновити майно останньої в попередньому обсязі. </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Доведено також необхідність і доцільність визнання держави юридичною особою у договірних правовідносинах (та інших цивільно-правових відносинах), у яких вона виступає як рівноправний суб’єкт.</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sz w:val="28"/>
          <w:szCs w:val="28"/>
          <w:lang w:val="uk-UA"/>
        </w:rPr>
        <w:t xml:space="preserve">З метою оптимізації правового регулювання відповідних відносин подальшого розвитку дістала характеристика скарбу як такого, що доніс до нашого часу цінність з археологічного, естетичного, етнологічного, історичного, архітектурного, мистецького, наукового чи художнього погляду і зберіг свою автентичність, і є необхідною для визначення поняття скарбу як такого, що має цінність для загалу. </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r w:rsidRPr="002F41BC">
        <w:rPr>
          <w:rFonts w:ascii="Times New Roman" w:hAnsi="Times New Roman" w:cs="Times New Roman"/>
          <w:i/>
          <w:sz w:val="28"/>
          <w:szCs w:val="28"/>
          <w:lang w:val="uk-UA"/>
        </w:rPr>
        <w:t>Ключові слова:</w:t>
      </w:r>
      <w:r w:rsidRPr="002F41BC">
        <w:rPr>
          <w:rFonts w:ascii="Times New Roman" w:hAnsi="Times New Roman" w:cs="Times New Roman"/>
          <w:sz w:val="28"/>
          <w:szCs w:val="28"/>
          <w:lang w:val="uk-UA"/>
        </w:rPr>
        <w:t xml:space="preserve"> державна власність, право державної власності, право публічної власності, право приватної власності, підстави виникнення, конфіскація, реквізиція, реприватизація, націоналізація, спадкування.</w:t>
      </w:r>
    </w:p>
    <w:p w:rsidR="002F41BC" w:rsidRPr="002F41BC" w:rsidRDefault="002F41BC" w:rsidP="002F41BC">
      <w:pPr>
        <w:keepNext/>
        <w:spacing w:after="0" w:line="360" w:lineRule="auto"/>
        <w:jc w:val="center"/>
        <w:rPr>
          <w:rFonts w:ascii="Times New Roman" w:hAnsi="Times New Roman" w:cs="Times New Roman"/>
          <w:b/>
          <w:sz w:val="28"/>
          <w:szCs w:val="28"/>
          <w:lang w:val="uk-UA"/>
        </w:rPr>
      </w:pPr>
      <w:bookmarkStart w:id="0" w:name="_30j0zll"/>
      <w:bookmarkEnd w:id="0"/>
    </w:p>
    <w:p w:rsidR="002F41BC" w:rsidRPr="002F41BC" w:rsidRDefault="002F41BC" w:rsidP="002F41BC">
      <w:pPr>
        <w:rPr>
          <w:rFonts w:ascii="Times New Roman" w:hAnsi="Times New Roman" w:cs="Times New Roman"/>
          <w:b/>
          <w:sz w:val="28"/>
          <w:szCs w:val="28"/>
          <w:lang w:val="uk-UA"/>
        </w:rPr>
      </w:pPr>
      <w:r w:rsidRPr="002F41BC">
        <w:rPr>
          <w:rFonts w:ascii="Times New Roman" w:hAnsi="Times New Roman" w:cs="Times New Roman"/>
          <w:b/>
          <w:sz w:val="28"/>
          <w:szCs w:val="28"/>
          <w:lang w:val="uk-UA"/>
        </w:rPr>
        <w:br w:type="page"/>
      </w:r>
    </w:p>
    <w:p w:rsidR="002F41BC" w:rsidRPr="002F41BC" w:rsidRDefault="002F41BC" w:rsidP="002F41BC">
      <w:pPr>
        <w:keepNext/>
        <w:spacing w:after="0" w:line="360" w:lineRule="auto"/>
        <w:jc w:val="center"/>
        <w:rPr>
          <w:rFonts w:ascii="Times New Roman" w:hAnsi="Times New Roman" w:cs="Times New Roman"/>
          <w:b/>
          <w:sz w:val="28"/>
          <w:szCs w:val="28"/>
          <w:lang w:val="en-US"/>
        </w:rPr>
      </w:pPr>
      <w:r w:rsidRPr="002F41BC">
        <w:rPr>
          <w:rFonts w:ascii="Times New Roman" w:hAnsi="Times New Roman" w:cs="Times New Roman"/>
          <w:b/>
          <w:sz w:val="28"/>
          <w:szCs w:val="28"/>
          <w:lang w:val="en-US"/>
        </w:rPr>
        <w:lastRenderedPageBreak/>
        <w:t>SUMMARY</w:t>
      </w:r>
    </w:p>
    <w:p w:rsidR="002F41BC" w:rsidRPr="002F41BC" w:rsidRDefault="002F41BC" w:rsidP="002F41BC">
      <w:pPr>
        <w:spacing w:after="0" w:line="360" w:lineRule="auto"/>
        <w:ind w:firstLine="709"/>
        <w:jc w:val="both"/>
        <w:rPr>
          <w:rFonts w:ascii="Times New Roman" w:hAnsi="Times New Roman" w:cs="Times New Roman"/>
          <w:sz w:val="28"/>
          <w:szCs w:val="28"/>
          <w:lang w:val="uk-UA"/>
        </w:rPr>
      </w:pPr>
      <w:proofErr w:type="spellStart"/>
      <w:proofErr w:type="gramStart"/>
      <w:r w:rsidRPr="002F41BC">
        <w:rPr>
          <w:rFonts w:ascii="Times New Roman" w:hAnsi="Times New Roman" w:cs="Times New Roman"/>
          <w:i/>
          <w:sz w:val="28"/>
          <w:szCs w:val="28"/>
          <w:lang w:val="en-US"/>
        </w:rPr>
        <w:t>Kushneruk</w:t>
      </w:r>
      <w:proofErr w:type="spellEnd"/>
      <w:r w:rsidRPr="002F41BC">
        <w:rPr>
          <w:rFonts w:ascii="Times New Roman" w:hAnsi="Times New Roman" w:cs="Times New Roman"/>
          <w:i/>
          <w:sz w:val="28"/>
          <w:szCs w:val="28"/>
          <w:lang w:val="en-US"/>
        </w:rPr>
        <w:t xml:space="preserve"> D.</w:t>
      </w:r>
      <w:r w:rsidRPr="002F41BC">
        <w:rPr>
          <w:rFonts w:ascii="Times New Roman" w:hAnsi="Times New Roman" w:cs="Times New Roman"/>
          <w:i/>
          <w:sz w:val="28"/>
          <w:szCs w:val="28"/>
          <w:lang w:val="uk-UA"/>
        </w:rPr>
        <w:t> </w:t>
      </w:r>
      <w:r w:rsidRPr="002F41BC">
        <w:rPr>
          <w:rFonts w:ascii="Times New Roman" w:hAnsi="Times New Roman" w:cs="Times New Roman"/>
          <w:i/>
          <w:sz w:val="28"/>
          <w:szCs w:val="28"/>
          <w:lang w:val="en-US"/>
        </w:rPr>
        <w:t xml:space="preserve">V. </w:t>
      </w:r>
      <w:r w:rsidRPr="002F41BC">
        <w:rPr>
          <w:rFonts w:ascii="Times New Roman" w:hAnsi="Times New Roman" w:cs="Times New Roman"/>
          <w:color w:val="000000"/>
          <w:sz w:val="28"/>
          <w:szCs w:val="28"/>
        </w:rPr>
        <w:t>Foundation for the emergence of the state property under the civil legislation of Ukraine</w:t>
      </w:r>
      <w:r w:rsidRPr="002F41BC">
        <w:rPr>
          <w:rFonts w:ascii="Times New Roman" w:hAnsi="Times New Roman" w:cs="Times New Roman"/>
          <w:sz w:val="28"/>
          <w:szCs w:val="28"/>
          <w:lang w:val="en-US"/>
        </w:rPr>
        <w:t>.</w:t>
      </w:r>
      <w:proofErr w:type="gramEnd"/>
      <w:r w:rsidRPr="002F41BC">
        <w:rPr>
          <w:rFonts w:ascii="Times New Roman" w:hAnsi="Times New Roman" w:cs="Times New Roman"/>
          <w:sz w:val="28"/>
          <w:szCs w:val="28"/>
          <w:lang w:val="en-US"/>
        </w:rPr>
        <w:t xml:space="preserve"> – </w:t>
      </w:r>
      <w:r w:rsidRPr="002F41BC">
        <w:rPr>
          <w:rFonts w:ascii="Times New Roman" w:hAnsi="Times New Roman" w:cs="Times New Roman"/>
          <w:color w:val="000000"/>
          <w:sz w:val="28"/>
          <w:szCs w:val="28"/>
        </w:rPr>
        <w:t>Qualification scientific work, manuscript copyright</w:t>
      </w:r>
      <w:r w:rsidRPr="002F41BC">
        <w:rPr>
          <w:rFonts w:ascii="Times New Roman" w:hAnsi="Times New Roman" w:cs="Times New Roman"/>
          <w:color w:val="000000"/>
          <w:sz w:val="28"/>
          <w:szCs w:val="28"/>
          <w:lang w:val="uk-UA"/>
        </w:rPr>
        <w:t>.</w:t>
      </w:r>
    </w:p>
    <w:p w:rsidR="002F41BC" w:rsidRPr="002F41BC" w:rsidRDefault="002F41BC" w:rsidP="002F41BC">
      <w:pPr>
        <w:spacing w:after="0" w:line="360" w:lineRule="auto"/>
        <w:ind w:firstLine="709"/>
        <w:jc w:val="both"/>
        <w:rPr>
          <w:rFonts w:ascii="Times New Roman" w:hAnsi="Times New Roman" w:cs="Times New Roman"/>
          <w:sz w:val="28"/>
          <w:szCs w:val="28"/>
          <w:lang w:val="en-US"/>
        </w:rPr>
      </w:pPr>
      <w:proofErr w:type="gramStart"/>
      <w:r w:rsidRPr="002F41BC">
        <w:rPr>
          <w:rFonts w:ascii="Times New Roman" w:hAnsi="Times New Roman" w:cs="Times New Roman"/>
          <w:sz w:val="28"/>
          <w:szCs w:val="28"/>
          <w:lang w:val="en-US"/>
        </w:rPr>
        <w:t>Thesis for a Ph.D. degree in specialty 081 "Law".</w:t>
      </w:r>
      <w:proofErr w:type="gramEnd"/>
      <w:r w:rsidRPr="002F41BC">
        <w:rPr>
          <w:rFonts w:ascii="Times New Roman" w:hAnsi="Times New Roman" w:cs="Times New Roman"/>
          <w:sz w:val="28"/>
          <w:szCs w:val="28"/>
          <w:lang w:val="en-US"/>
        </w:rPr>
        <w:t xml:space="preserve"> </w:t>
      </w:r>
      <w:proofErr w:type="gramStart"/>
      <w:r w:rsidRPr="002F41BC">
        <w:rPr>
          <w:rFonts w:ascii="Times New Roman" w:hAnsi="Times New Roman" w:cs="Times New Roman"/>
          <w:sz w:val="28"/>
          <w:szCs w:val="28"/>
          <w:lang w:val="en-US"/>
        </w:rPr>
        <w:t xml:space="preserve">– National University "Odessa Law Academy", </w:t>
      </w:r>
      <w:proofErr w:type="spellStart"/>
      <w:r w:rsidRPr="002F41BC">
        <w:rPr>
          <w:rFonts w:ascii="Times New Roman" w:hAnsi="Times New Roman" w:cs="Times New Roman"/>
          <w:sz w:val="28"/>
          <w:szCs w:val="28"/>
          <w:lang w:val="en-US"/>
        </w:rPr>
        <w:t>Odesa</w:t>
      </w:r>
      <w:proofErr w:type="spellEnd"/>
      <w:r w:rsidRPr="002F41BC">
        <w:rPr>
          <w:rFonts w:ascii="Times New Roman" w:hAnsi="Times New Roman" w:cs="Times New Roman"/>
          <w:sz w:val="28"/>
          <w:szCs w:val="28"/>
          <w:lang w:val="en-US"/>
        </w:rPr>
        <w:t>, 2021.</w:t>
      </w:r>
      <w:proofErr w:type="gramEnd"/>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This thesis is the first, in the domestic legal science,</w:t>
      </w:r>
      <w:r w:rsidRPr="002F41BC">
        <w:rPr>
          <w:rFonts w:ascii="Times New Roman" w:hAnsi="Times New Roman" w:cs="Times New Roman"/>
          <w:color w:val="000000"/>
          <w:sz w:val="28"/>
          <w:szCs w:val="28"/>
          <w:lang w:val="uk-UA"/>
        </w:rPr>
        <w:t xml:space="preserve"> </w:t>
      </w:r>
      <w:r w:rsidRPr="002F41BC">
        <w:rPr>
          <w:rFonts w:ascii="Times New Roman" w:hAnsi="Times New Roman" w:cs="Times New Roman"/>
          <w:color w:val="000000"/>
          <w:sz w:val="28"/>
          <w:szCs w:val="28"/>
          <w:lang w:val="en-US"/>
        </w:rPr>
        <w:t>exclusive comprehensive research for the state property rights under the civil legislation of Ukraine.</w:t>
      </w:r>
    </w:p>
    <w:p w:rsidR="002F41BC" w:rsidRPr="002F41BC" w:rsidRDefault="002F41BC" w:rsidP="002F41BC">
      <w:pPr>
        <w:shd w:val="clear" w:color="auto" w:fill="FFFFFF" w:themeFill="background1"/>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shd w:val="clear" w:color="auto" w:fill="FFFFFF" w:themeFill="background1"/>
          <w:lang w:val="en-US"/>
        </w:rPr>
        <w:t xml:space="preserve">The fundamental principles of the market economy are established to have a close relation to the property relations where the grounds for the property acquisition play in </w:t>
      </w:r>
      <w:proofErr w:type="gramStart"/>
      <w:r w:rsidRPr="002F41BC">
        <w:rPr>
          <w:rFonts w:ascii="Times New Roman" w:hAnsi="Times New Roman" w:cs="Times New Roman"/>
          <w:color w:val="000000"/>
          <w:sz w:val="28"/>
          <w:szCs w:val="28"/>
          <w:shd w:val="clear" w:color="auto" w:fill="FFFFFF" w:themeFill="background1"/>
          <w:lang w:val="en-US"/>
        </w:rPr>
        <w:t>this relationships</w:t>
      </w:r>
      <w:proofErr w:type="gramEnd"/>
      <w:r w:rsidRPr="002F41BC">
        <w:rPr>
          <w:rFonts w:ascii="Times New Roman" w:hAnsi="Times New Roman" w:cs="Times New Roman"/>
          <w:color w:val="000000"/>
          <w:sz w:val="28"/>
          <w:szCs w:val="28"/>
          <w:shd w:val="clear" w:color="auto" w:fill="FFFFFF" w:themeFill="background1"/>
          <w:lang w:val="en-US"/>
        </w:rPr>
        <w:t xml:space="preserve"> far not the last role. </w:t>
      </w:r>
      <w:bookmarkStart w:id="1" w:name="_Hlk68250586"/>
      <w:r w:rsidRPr="002F41BC">
        <w:rPr>
          <w:rFonts w:ascii="Times New Roman" w:hAnsi="Times New Roman" w:cs="Times New Roman"/>
          <w:color w:val="000000"/>
          <w:sz w:val="28"/>
          <w:szCs w:val="28"/>
          <w:shd w:val="clear" w:color="auto" w:fill="FFFFFF" w:themeFill="background1"/>
          <w:lang w:val="en-US"/>
        </w:rPr>
        <w:t>Acquisition of the property rights</w:t>
      </w:r>
      <w:bookmarkEnd w:id="1"/>
      <w:r w:rsidRPr="002F41BC">
        <w:rPr>
          <w:rFonts w:ascii="Times New Roman" w:hAnsi="Times New Roman" w:cs="Times New Roman"/>
          <w:color w:val="000000"/>
          <w:sz w:val="28"/>
          <w:szCs w:val="28"/>
          <w:shd w:val="clear" w:color="auto" w:fill="FFFFFF" w:themeFill="background1"/>
          <w:lang w:val="en-US"/>
        </w:rPr>
        <w:t xml:space="preserve"> is a necessary prerequisite and, meanwhile, an element of all the market processes that mediate the property movement. Grounds for the acquisition of the property rights will vary depending on who the owner </w:t>
      </w:r>
      <w:proofErr w:type="gramStart"/>
      <w:r w:rsidRPr="002F41BC">
        <w:rPr>
          <w:rFonts w:ascii="Times New Roman" w:hAnsi="Times New Roman" w:cs="Times New Roman"/>
          <w:color w:val="000000"/>
          <w:sz w:val="28"/>
          <w:szCs w:val="28"/>
          <w:shd w:val="clear" w:color="auto" w:fill="FFFFFF" w:themeFill="background1"/>
          <w:lang w:val="en-US"/>
        </w:rPr>
        <w:t>is,</w:t>
      </w:r>
      <w:proofErr w:type="gramEnd"/>
      <w:r w:rsidRPr="002F41BC">
        <w:rPr>
          <w:rFonts w:ascii="Times New Roman" w:hAnsi="Times New Roman" w:cs="Times New Roman"/>
          <w:color w:val="000000"/>
          <w:sz w:val="28"/>
          <w:szCs w:val="28"/>
          <w:shd w:val="clear" w:color="auto" w:fill="FFFFFF" w:themeFill="background1"/>
          <w:lang w:val="en-US"/>
        </w:rPr>
        <w:t xml:space="preserve"> either an individual or the state. While some grounds are the same for the both entities though, the law also provides for some special foundation for the emergence of the state property rights.</w:t>
      </w:r>
    </w:p>
    <w:p w:rsidR="002F41BC" w:rsidRPr="002F41BC" w:rsidRDefault="002F41BC" w:rsidP="002F41BC">
      <w:pPr>
        <w:shd w:val="clear" w:color="auto" w:fill="FFFFFF" w:themeFill="background1"/>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shd w:val="clear" w:color="auto" w:fill="FFFFFF" w:themeFill="background1"/>
          <w:lang w:val="en-US"/>
        </w:rPr>
        <w:t xml:space="preserve">As the practice shows, far not all the foundations are equally regulated by the current legislation, specifically, such a foundation as re-privatization will require both some thorough theoretical research and its appropriate enshrinement in the current legislation to defend the rights of owners and investors. Besides, it is necessary and advisable both in the theory and in practice to carry out an analysis of the foundations, types of emergence for such property rights, their classification, as well as </w:t>
      </w:r>
      <w:r w:rsidRPr="002F41BC">
        <w:rPr>
          <w:rFonts w:ascii="Times New Roman" w:hAnsi="Times New Roman" w:cs="Times New Roman"/>
          <w:sz w:val="28"/>
          <w:szCs w:val="28"/>
          <w:shd w:val="clear" w:color="auto" w:fill="FFFFFF" w:themeFill="background1"/>
          <w:lang w:val="en-US"/>
        </w:rPr>
        <w:t>the study of the law nature for the both universal and special foundations and types of emergence for the state property rights.</w:t>
      </w:r>
    </w:p>
    <w:p w:rsidR="002F41BC" w:rsidRPr="002F41BC" w:rsidRDefault="002F41BC" w:rsidP="002F41BC">
      <w:pPr>
        <w:shd w:val="clear" w:color="auto" w:fill="FFFFFF" w:themeFill="background1"/>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shd w:val="clear" w:color="auto" w:fill="FFFFFF" w:themeFill="background1"/>
          <w:lang w:val="en-US"/>
        </w:rPr>
        <w:t xml:space="preserve">The research conducted suggests a comprehensive analysis of the current legislation and legal practice on the foundations for the emergence of the state property. The methodological foundation for the research of these issues, </w:t>
      </w:r>
      <w:r w:rsidRPr="002F41BC">
        <w:rPr>
          <w:rFonts w:ascii="Times New Roman" w:hAnsi="Times New Roman" w:cs="Times New Roman"/>
          <w:color w:val="000000"/>
          <w:sz w:val="28"/>
          <w:szCs w:val="28"/>
          <w:shd w:val="clear" w:color="auto" w:fill="FFFFFF" w:themeFill="background1"/>
          <w:lang w:val="en-US"/>
        </w:rPr>
        <w:lastRenderedPageBreak/>
        <w:t>legislation and law institutions of Ukraine, progress in the evolution of the foundations for the state property in the civil legislation of Ukraine is defined.</w:t>
      </w:r>
    </w:p>
    <w:p w:rsidR="002F41BC" w:rsidRPr="002F41BC" w:rsidRDefault="002F41BC" w:rsidP="002F41BC">
      <w:pPr>
        <w:shd w:val="clear" w:color="auto" w:fill="FFFFFF" w:themeFill="background1"/>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shd w:val="clear" w:color="auto" w:fill="FFFFFF" w:themeFill="background1"/>
          <w:lang w:val="en-US"/>
        </w:rPr>
        <w:t xml:space="preserve">While carrying out the study, the author was governed with such conceptually important methodological premises as the regulation on the </w:t>
      </w:r>
      <w:proofErr w:type="spellStart"/>
      <w:r w:rsidRPr="002F41BC">
        <w:rPr>
          <w:rFonts w:ascii="Times New Roman" w:hAnsi="Times New Roman" w:cs="Times New Roman"/>
          <w:color w:val="000000"/>
          <w:sz w:val="28"/>
          <w:szCs w:val="28"/>
          <w:shd w:val="clear" w:color="auto" w:fill="FFFFFF" w:themeFill="background1"/>
          <w:lang w:val="en-US"/>
        </w:rPr>
        <w:t>inetgrity</w:t>
      </w:r>
      <w:proofErr w:type="spellEnd"/>
      <w:r w:rsidRPr="002F41BC">
        <w:rPr>
          <w:rFonts w:ascii="Times New Roman" w:hAnsi="Times New Roman" w:cs="Times New Roman"/>
          <w:color w:val="000000"/>
          <w:sz w:val="28"/>
          <w:szCs w:val="28"/>
          <w:shd w:val="clear" w:color="auto" w:fill="FFFFFF" w:themeFill="background1"/>
          <w:lang w:val="en-US"/>
        </w:rPr>
        <w:t xml:space="preserve"> of the both abstract and concrete, logical and historical, individual and general, empirical and theoretical, which are being examined in their dialectology.</w:t>
      </w:r>
    </w:p>
    <w:p w:rsidR="002F41BC" w:rsidRPr="002F41BC" w:rsidRDefault="002F41BC" w:rsidP="002F41BC">
      <w:pPr>
        <w:shd w:val="clear" w:color="auto" w:fill="FFFFFF" w:themeFill="background1"/>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shd w:val="clear" w:color="auto" w:fill="FFFFFF" w:themeFill="background1"/>
          <w:lang w:val="en-US"/>
        </w:rPr>
        <w:t>The formal logic method of science is an underlying ultimate study method deployed for the thesis. This method was applied to study the legal nature of the</w:t>
      </w:r>
      <w:r w:rsidRPr="002F41BC">
        <w:rPr>
          <w:rFonts w:ascii="Times New Roman" w:hAnsi="Times New Roman" w:cs="Times New Roman"/>
          <w:color w:val="000000"/>
          <w:sz w:val="28"/>
          <w:szCs w:val="28"/>
          <w:shd w:val="clear" w:color="auto" w:fill="FFFFFF" w:themeFill="background1"/>
          <w:lang w:val="uk-UA"/>
        </w:rPr>
        <w:t xml:space="preserve"> </w:t>
      </w:r>
      <w:r w:rsidRPr="002F41BC">
        <w:rPr>
          <w:rFonts w:ascii="Times New Roman" w:hAnsi="Times New Roman" w:cs="Times New Roman"/>
          <w:color w:val="000000"/>
          <w:sz w:val="28"/>
          <w:szCs w:val="28"/>
          <w:shd w:val="clear" w:color="auto" w:fill="FFFFFF" w:themeFill="background1"/>
          <w:lang w:val="en-US"/>
        </w:rPr>
        <w:t>state</w:t>
      </w:r>
      <w:r w:rsidRPr="002F41BC">
        <w:rPr>
          <w:rFonts w:ascii="Times New Roman" w:hAnsi="Times New Roman" w:cs="Times New Roman"/>
          <w:color w:val="000000"/>
          <w:sz w:val="28"/>
          <w:szCs w:val="28"/>
          <w:shd w:val="clear" w:color="auto" w:fill="FFFFFF" w:themeFill="background1"/>
          <w:lang w:val="uk-UA"/>
        </w:rPr>
        <w:t xml:space="preserve"> </w:t>
      </w:r>
      <w:r w:rsidRPr="002F41BC">
        <w:rPr>
          <w:rFonts w:ascii="Times New Roman" w:hAnsi="Times New Roman" w:cs="Times New Roman"/>
          <w:color w:val="000000"/>
          <w:sz w:val="28"/>
          <w:szCs w:val="28"/>
          <w:shd w:val="clear" w:color="auto" w:fill="FFFFFF" w:themeFill="background1"/>
          <w:lang w:val="en-US"/>
        </w:rPr>
        <w:t>property rights, foundations and methods of its emergence, as well as processing and analysis of the empirical corps.</w:t>
      </w:r>
    </w:p>
    <w:p w:rsidR="002F41BC" w:rsidRPr="002F41BC" w:rsidRDefault="002F41BC" w:rsidP="002F41BC">
      <w:pPr>
        <w:shd w:val="clear" w:color="auto" w:fill="FFFFFF" w:themeFill="background1"/>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shd w:val="clear" w:color="auto" w:fill="FFFFFF" w:themeFill="background1"/>
          <w:lang w:val="en-US"/>
        </w:rPr>
        <w:t>The presented comprehensive methodological framework involved a historical method, methods of the comparative and structural-systemic analysis, etc. The author studied how an institution of foundations for the emergence of the state property was developed along the horizon of</w:t>
      </w:r>
      <w:r w:rsidRPr="002F41BC">
        <w:rPr>
          <w:rFonts w:ascii="Times New Roman" w:hAnsi="Times New Roman" w:cs="Times New Roman"/>
          <w:color w:val="000000"/>
          <w:sz w:val="28"/>
          <w:szCs w:val="28"/>
          <w:shd w:val="clear" w:color="auto" w:fill="FFFFFF" w:themeFill="background1"/>
          <w:lang w:val="uk-UA"/>
        </w:rPr>
        <w:t xml:space="preserve"> </w:t>
      </w:r>
      <w:r w:rsidRPr="002F41BC">
        <w:rPr>
          <w:rFonts w:ascii="Times New Roman" w:hAnsi="Times New Roman" w:cs="Times New Roman"/>
          <w:color w:val="000000"/>
          <w:sz w:val="28"/>
          <w:szCs w:val="28"/>
          <w:shd w:val="clear" w:color="auto" w:fill="FFFFFF" w:themeFill="background1"/>
          <w:lang w:val="en-US"/>
        </w:rPr>
        <w:t>the Roman law initially and through the modern condition of its regulation, and undertook a comprehensive legal analysis of this institution.</w:t>
      </w:r>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For that, it is suggested to recognize the state as a special participant in the contractual relations where</w:t>
      </w:r>
      <w:r w:rsidRPr="002F41BC">
        <w:rPr>
          <w:rFonts w:ascii="Times New Roman" w:hAnsi="Times New Roman" w:cs="Times New Roman"/>
          <w:color w:val="000000"/>
          <w:sz w:val="28"/>
          <w:szCs w:val="28"/>
          <w:lang w:val="uk-UA"/>
        </w:rPr>
        <w:t xml:space="preserve"> </w:t>
      </w:r>
      <w:r w:rsidRPr="002F41BC">
        <w:rPr>
          <w:rFonts w:ascii="Times New Roman" w:hAnsi="Times New Roman" w:cs="Times New Roman"/>
          <w:color w:val="000000"/>
          <w:sz w:val="28"/>
          <w:szCs w:val="28"/>
          <w:lang w:val="en-US"/>
        </w:rPr>
        <w:t>the state participates to satisfy the general, public interest.</w:t>
      </w:r>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The market economy principles have proved to be closely' connected with the property relations where</w:t>
      </w:r>
      <w:r w:rsidRPr="002F41BC">
        <w:rPr>
          <w:rFonts w:ascii="Times New Roman" w:hAnsi="Times New Roman" w:cs="Times New Roman"/>
          <w:color w:val="000000"/>
          <w:sz w:val="28"/>
          <w:szCs w:val="28"/>
          <w:lang w:val="uk-UA"/>
        </w:rPr>
        <w:t xml:space="preserve"> </w:t>
      </w:r>
      <w:r w:rsidRPr="002F41BC">
        <w:rPr>
          <w:rFonts w:ascii="Times New Roman" w:hAnsi="Times New Roman" w:cs="Times New Roman"/>
          <w:color w:val="000000"/>
          <w:sz w:val="28"/>
          <w:szCs w:val="28"/>
          <w:lang w:val="en-US"/>
        </w:rPr>
        <w:t>the foundations for the property acquisition in these relationships play far not</w:t>
      </w:r>
      <w:r w:rsidRPr="002F41BC">
        <w:rPr>
          <w:rFonts w:ascii="Times New Roman" w:hAnsi="Times New Roman" w:cs="Times New Roman"/>
          <w:color w:val="000000"/>
          <w:sz w:val="28"/>
          <w:szCs w:val="28"/>
          <w:lang w:val="uk-UA"/>
        </w:rPr>
        <w:t xml:space="preserve"> </w:t>
      </w:r>
      <w:r w:rsidRPr="002F41BC">
        <w:rPr>
          <w:rFonts w:ascii="Times New Roman" w:hAnsi="Times New Roman" w:cs="Times New Roman"/>
          <w:color w:val="000000"/>
          <w:sz w:val="28"/>
          <w:szCs w:val="28"/>
          <w:lang w:val="en-US"/>
        </w:rPr>
        <w:t>the last role.  Acquisition of the property rights proves to be a necessary prerequisite and,</w:t>
      </w:r>
      <w:r w:rsidRPr="002F41BC">
        <w:rPr>
          <w:rFonts w:ascii="Times New Roman" w:hAnsi="Times New Roman" w:cs="Times New Roman"/>
          <w:color w:val="000000"/>
          <w:sz w:val="28"/>
          <w:szCs w:val="28"/>
          <w:lang w:val="uk-UA"/>
        </w:rPr>
        <w:t xml:space="preserve"> </w:t>
      </w:r>
      <w:r w:rsidRPr="002F41BC">
        <w:rPr>
          <w:rFonts w:ascii="Times New Roman" w:hAnsi="Times New Roman" w:cs="Times New Roman"/>
          <w:color w:val="000000"/>
          <w:sz w:val="28"/>
          <w:szCs w:val="28"/>
          <w:lang w:val="en-US"/>
        </w:rPr>
        <w:t xml:space="preserve">meanwhile, an element of all the market processes to support the property transfer. The foundations for the acquisition of the property rights will vary depending on who the owner is, be it either an individual or the state. Although some foundations are the same for the both entities, the current legislation also holds the special foundations for the emergence of the state property rights. While examining the special foundations for the emergence of the state property, it is suggested to add such a foundation as the transfer of the property from the communal property to the state property. This foundation is not </w:t>
      </w:r>
      <w:r w:rsidRPr="002F41BC">
        <w:rPr>
          <w:rFonts w:ascii="Times New Roman" w:hAnsi="Times New Roman" w:cs="Times New Roman"/>
          <w:color w:val="000000"/>
          <w:sz w:val="28"/>
          <w:szCs w:val="28"/>
          <w:lang w:val="en-US"/>
        </w:rPr>
        <w:lastRenderedPageBreak/>
        <w:t xml:space="preserve">absorbed by ‘an owner’s alienation from his property’ since it is not based on the contract but rather on a complex </w:t>
      </w:r>
      <w:proofErr w:type="spellStart"/>
      <w:r w:rsidRPr="002F41BC">
        <w:rPr>
          <w:rFonts w:ascii="Times New Roman" w:hAnsi="Times New Roman" w:cs="Times New Roman"/>
          <w:color w:val="000000"/>
          <w:sz w:val="28"/>
          <w:szCs w:val="28"/>
          <w:lang w:val="en-US"/>
        </w:rPr>
        <w:t>jural</w:t>
      </w:r>
      <w:proofErr w:type="spellEnd"/>
      <w:r w:rsidRPr="002F41BC">
        <w:rPr>
          <w:rFonts w:ascii="Times New Roman" w:hAnsi="Times New Roman" w:cs="Times New Roman"/>
          <w:color w:val="000000"/>
          <w:sz w:val="28"/>
          <w:szCs w:val="28"/>
          <w:lang w:val="en-US"/>
        </w:rPr>
        <w:t xml:space="preserve"> fact (resolution of the local authorities, approval of the relevant state body, consent of the CMU (depending on the type of property), act of balance-to-balance property transfer).</w:t>
      </w:r>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Besides, as a special foundation for the emergence of the state property rights, the need to enshrine such a category as re-privatization at the legislative level has been proved.</w:t>
      </w:r>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 xml:space="preserve">Based on a holistic scientific analysis of the re-privatization category under the civil legislation of Ukraine, the author suggests a definition of re-privatization as the property return to the state ownership for the non-state property that was previously privatized, by terminating the contract of acquisition and sale in case of its improper execution and taking into account the implementation and protection of the national interests. </w:t>
      </w:r>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It has been proven that during the pandemic and other emergencies, some public-private law institutions might change their mandate due to the need to ensure the private interest and its protection. This plan suggests the definition of the ‘social nationalization’ as a temporary means of the state intervention into the material domain of an individual to be carried out in a special period to protect the private interest, assist and support the most affected enterprises, where bankruptcy emerges as a hazard.</w:t>
      </w:r>
    </w:p>
    <w:p w:rsidR="002F41BC" w:rsidRPr="002F41BC" w:rsidRDefault="002F41BC" w:rsidP="002F41BC">
      <w:pPr>
        <w:shd w:val="clear" w:color="auto" w:fill="FFFFFF"/>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Considering</w:t>
      </w:r>
      <w:r w:rsidRPr="002F41BC">
        <w:rPr>
          <w:rFonts w:ascii="Times New Roman" w:hAnsi="Times New Roman" w:cs="Times New Roman"/>
          <w:color w:val="000000"/>
          <w:sz w:val="28"/>
          <w:szCs w:val="28"/>
          <w:lang w:val="uk-UA"/>
        </w:rPr>
        <w:t xml:space="preserve"> </w:t>
      </w:r>
      <w:r w:rsidRPr="002F41BC">
        <w:rPr>
          <w:rFonts w:ascii="Times New Roman" w:hAnsi="Times New Roman" w:cs="Times New Roman"/>
          <w:color w:val="000000"/>
          <w:sz w:val="28"/>
          <w:szCs w:val="28"/>
          <w:lang w:val="en-US"/>
        </w:rPr>
        <w:t>an ultimate importance of the state property rights to ensure the public interest, there was polished the definition of the state property rights as is regulated by the legal norms for the capacity of the public participants to exercise their property rights (own, use,</w:t>
      </w:r>
      <w:r w:rsidRPr="002F41BC">
        <w:rPr>
          <w:rFonts w:ascii="Times New Roman" w:hAnsi="Times New Roman" w:cs="Times New Roman"/>
          <w:color w:val="000000"/>
          <w:sz w:val="28"/>
          <w:szCs w:val="28"/>
          <w:lang w:val="uk-UA"/>
        </w:rPr>
        <w:t xml:space="preserve"> </w:t>
      </w:r>
      <w:r w:rsidRPr="002F41BC">
        <w:rPr>
          <w:rFonts w:ascii="Times New Roman" w:hAnsi="Times New Roman" w:cs="Times New Roman"/>
          <w:color w:val="000000"/>
          <w:sz w:val="28"/>
          <w:szCs w:val="28"/>
          <w:lang w:val="en-US"/>
        </w:rPr>
        <w:t>administer,</w:t>
      </w:r>
      <w:r w:rsidRPr="002F41BC">
        <w:rPr>
          <w:rFonts w:ascii="Times New Roman" w:hAnsi="Times New Roman" w:cs="Times New Roman"/>
          <w:color w:val="000000"/>
          <w:sz w:val="28"/>
          <w:szCs w:val="28"/>
          <w:lang w:val="uk-UA"/>
        </w:rPr>
        <w:t xml:space="preserve"> </w:t>
      </w:r>
      <w:r w:rsidRPr="002F41BC">
        <w:rPr>
          <w:rFonts w:ascii="Times New Roman" w:hAnsi="Times New Roman" w:cs="Times New Roman"/>
          <w:color w:val="000000"/>
          <w:sz w:val="28"/>
          <w:szCs w:val="28"/>
          <w:lang w:val="en-US"/>
        </w:rPr>
        <w:t>possess corporate rights, etc.) at their discretion within their competence and ensure the public interest in their owned property in accordance with the currently applicable legislation.</w:t>
      </w:r>
    </w:p>
    <w:p w:rsidR="002F41BC" w:rsidRPr="002F41BC" w:rsidRDefault="002F41BC" w:rsidP="002F41BC">
      <w:pPr>
        <w:shd w:val="clear" w:color="auto" w:fill="FFFFFF"/>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Analysis of the state property content resulted in a conclusion that the structure and content of the commitments undertaken prevail over the pertinent rights, being active by their nature in contrast to the commonly passive, nature of the commitments in the private law.</w:t>
      </w:r>
    </w:p>
    <w:p w:rsidR="002F41BC" w:rsidRPr="002F41BC" w:rsidRDefault="002F41BC" w:rsidP="002F41BC">
      <w:pPr>
        <w:shd w:val="clear" w:color="auto" w:fill="FFFFFF"/>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lastRenderedPageBreak/>
        <w:t>The classification of the property rights forms is analyzed, which is based on the divide into the private and public property rights and it is proposed to base the classification by the following criteria: 1) foundations for the emergence and termination of the property rights; 2) nature of the facilities which are subject to the property rights; 3) law regime for the subjects of the property rights; 4) subjects of the property rights; 5) purpose of the property rights (security for interest (private or public interest); 6) content of the property rights.</w:t>
      </w:r>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Additionally, it is argued that the decisive role in this classification belongs to the divide of the property forms into the private and public property since all the other forms (community property, municipal, collective, cooperative, joint-stock, associative, joint, mixed, etc.) can be reduced to one or another form.</w:t>
      </w:r>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While analyzing the possession as a kind of the material law, it is suggested to return to the concept of ownership as a type of the property rights to contribute to the most effective resolution of the state property problems due to the withdrawal from the economic administration and operational management. In this regard, it is suggested in the Civic Code of Ukraine to refer to the Section II ‘Possession and other property rights’ and strike out the rules for the possession from the section on the property rights for another's property.</w:t>
      </w:r>
    </w:p>
    <w:p w:rsidR="002F41BC" w:rsidRPr="002F41BC" w:rsidRDefault="002F41BC" w:rsidP="002F41BC">
      <w:pPr>
        <w:shd w:val="clear" w:color="auto" w:fill="FFFFFF"/>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There has been achieved a better understanding for the state right to renounce inheritance. It is established that such a right can be exercised by the state in accordance with Art. </w:t>
      </w:r>
      <w:proofErr w:type="gramStart"/>
      <w:r w:rsidRPr="002F41BC">
        <w:rPr>
          <w:rFonts w:ascii="Times New Roman" w:hAnsi="Times New Roman" w:cs="Times New Roman"/>
          <w:color w:val="000000"/>
          <w:sz w:val="28"/>
          <w:szCs w:val="28"/>
          <w:lang w:val="en-US"/>
        </w:rPr>
        <w:t>1274 of the Civil Code of Ukraine, where the state might withdraw in favor of another heir by will, or on the basis of</w:t>
      </w:r>
      <w:r w:rsidRPr="002F41BC">
        <w:rPr>
          <w:rFonts w:ascii="Times New Roman" w:hAnsi="Times New Roman" w:cs="Times New Roman"/>
          <w:color w:val="000000"/>
          <w:sz w:val="28"/>
          <w:szCs w:val="28"/>
          <w:lang w:val="uk-UA"/>
        </w:rPr>
        <w:t xml:space="preserve"> </w:t>
      </w:r>
      <w:r w:rsidRPr="002F41BC">
        <w:rPr>
          <w:rFonts w:ascii="Times New Roman" w:hAnsi="Times New Roman" w:cs="Times New Roman"/>
          <w:color w:val="000000"/>
          <w:sz w:val="28"/>
          <w:szCs w:val="28"/>
          <w:lang w:val="en-US"/>
        </w:rPr>
        <w:t>the Art.</w:t>
      </w:r>
      <w:proofErr w:type="gramEnd"/>
      <w:r w:rsidRPr="002F41BC">
        <w:rPr>
          <w:rFonts w:ascii="Times New Roman" w:hAnsi="Times New Roman" w:cs="Times New Roman"/>
          <w:color w:val="000000"/>
          <w:sz w:val="28"/>
          <w:szCs w:val="28"/>
          <w:lang w:val="en-US"/>
        </w:rPr>
        <w:t> 1273 of the Civil Code of Ukraine, the state can renounce the inheritance, and then the property will become foreclosed and transferred to the property of the community.</w:t>
      </w:r>
    </w:p>
    <w:p w:rsidR="002F41BC" w:rsidRPr="002F41BC" w:rsidRDefault="002F41BC" w:rsidP="002F41BC">
      <w:pPr>
        <w:shd w:val="clear" w:color="auto" w:fill="FFFFFF"/>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 xml:space="preserve">Legal nature for the reassignment of the land plots for the state needs and due to the state necessity of a public-private institution has been analyzed. It is established that, while interfering into the protected material domain of an individual through the action of this institution, the state will remedy the consequences of this intrusion and restore the property of the latter in its prior scope. </w:t>
      </w:r>
    </w:p>
    <w:p w:rsidR="002F41BC" w:rsidRPr="002F41BC" w:rsidRDefault="002F41BC" w:rsidP="002F41BC">
      <w:pPr>
        <w:shd w:val="clear" w:color="auto" w:fill="FFFFFF"/>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lastRenderedPageBreak/>
        <w:t>Necessity and expediency of recognizing the state as a legal entity in the contractual legal relations (and other civic legal relations), where it acts as a peer, was proved.</w:t>
      </w:r>
    </w:p>
    <w:p w:rsidR="002F41BC" w:rsidRPr="002F41BC" w:rsidRDefault="002F41BC" w:rsidP="002F41BC">
      <w:pPr>
        <w:shd w:val="clear" w:color="auto" w:fill="FFFFFF"/>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color w:val="000000"/>
          <w:sz w:val="28"/>
          <w:szCs w:val="28"/>
          <w:lang w:val="en-US"/>
        </w:rPr>
        <w:t>To optimize the legal regulation of the respective relations of further development, treasure was qualified as such that has preserved its value from the archaeological, aesthetical, ethnological, historical, architectural, artistic, scientific or creative aspects, retained its authenticity and proves necessary to define a concept of treasure as such that bears some value for the general public.</w:t>
      </w:r>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r w:rsidRPr="002F41BC">
        <w:rPr>
          <w:rFonts w:ascii="Times New Roman" w:hAnsi="Times New Roman" w:cs="Times New Roman"/>
          <w:b/>
          <w:bCs/>
          <w:i/>
          <w:iCs/>
          <w:color w:val="000000"/>
          <w:sz w:val="28"/>
          <w:szCs w:val="28"/>
          <w:lang w:val="en-US"/>
        </w:rPr>
        <w:t>Key words: </w:t>
      </w:r>
      <w:r w:rsidRPr="002F41BC">
        <w:rPr>
          <w:rFonts w:ascii="Times New Roman" w:hAnsi="Times New Roman" w:cs="Times New Roman"/>
          <w:color w:val="000000"/>
          <w:sz w:val="28"/>
          <w:szCs w:val="28"/>
          <w:lang w:val="en-US"/>
        </w:rPr>
        <w:t>state property, state property rights, public property rights, private property rights, foundations of emergence, confiscation, requisition, re-privatization, nationalization, inheritance.</w:t>
      </w:r>
    </w:p>
    <w:p w:rsidR="002F41BC" w:rsidRPr="002F41BC" w:rsidRDefault="002F41BC" w:rsidP="002F41BC">
      <w:pPr>
        <w:rPr>
          <w:rFonts w:ascii="Times New Roman" w:hAnsi="Times New Roman" w:cs="Times New Roman"/>
          <w:lang w:val="en-US"/>
        </w:rPr>
      </w:pPr>
    </w:p>
    <w:p w:rsidR="002F41BC" w:rsidRPr="002F41BC" w:rsidRDefault="002F41BC" w:rsidP="002F41BC">
      <w:pPr>
        <w:spacing w:after="0" w:line="360" w:lineRule="auto"/>
        <w:ind w:firstLine="709"/>
        <w:jc w:val="both"/>
        <w:rPr>
          <w:rFonts w:ascii="Times New Roman" w:hAnsi="Times New Roman" w:cs="Times New Roman"/>
          <w:sz w:val="28"/>
          <w:szCs w:val="28"/>
          <w:lang w:val="en-US"/>
        </w:rPr>
      </w:pPr>
    </w:p>
    <w:p w:rsidR="002F41BC" w:rsidRPr="002F41BC" w:rsidRDefault="002F41BC" w:rsidP="002F41BC">
      <w:pPr>
        <w:spacing w:after="0" w:line="360" w:lineRule="auto"/>
        <w:ind w:firstLine="709"/>
        <w:jc w:val="both"/>
        <w:rPr>
          <w:rFonts w:ascii="Times New Roman" w:hAnsi="Times New Roman" w:cs="Times New Roman"/>
          <w:color w:val="000000"/>
          <w:sz w:val="28"/>
          <w:szCs w:val="28"/>
          <w:lang w:val="en-US"/>
        </w:rPr>
      </w:pPr>
    </w:p>
    <w:p w:rsidR="002F41BC" w:rsidRPr="002F41BC" w:rsidRDefault="002F41BC" w:rsidP="002F41BC">
      <w:pPr>
        <w:rPr>
          <w:rFonts w:ascii="Times New Roman" w:hAnsi="Times New Roman" w:cs="Times New Roman"/>
          <w:b/>
          <w:sz w:val="28"/>
          <w:szCs w:val="28"/>
          <w:lang w:val="en-US"/>
        </w:rPr>
      </w:pPr>
      <w:r w:rsidRPr="002F41BC">
        <w:rPr>
          <w:rFonts w:ascii="Times New Roman" w:hAnsi="Times New Roman" w:cs="Times New Roman"/>
          <w:b/>
          <w:sz w:val="28"/>
          <w:szCs w:val="28"/>
          <w:lang w:val="en-US"/>
        </w:rPr>
        <w:br w:type="page"/>
      </w:r>
    </w:p>
    <w:p w:rsidR="002F41BC" w:rsidRPr="002F41BC" w:rsidRDefault="002F41BC" w:rsidP="002F41BC">
      <w:pPr>
        <w:spacing w:after="0" w:line="360" w:lineRule="auto"/>
        <w:jc w:val="center"/>
        <w:rPr>
          <w:rFonts w:ascii="Times New Roman" w:hAnsi="Times New Roman" w:cs="Times New Roman"/>
          <w:b/>
          <w:sz w:val="28"/>
          <w:szCs w:val="28"/>
          <w:lang w:val="uk-UA"/>
        </w:rPr>
      </w:pPr>
      <w:r w:rsidRPr="002F41BC">
        <w:rPr>
          <w:rFonts w:ascii="Times New Roman" w:hAnsi="Times New Roman" w:cs="Times New Roman"/>
          <w:b/>
          <w:sz w:val="28"/>
          <w:szCs w:val="28"/>
          <w:lang w:val="uk-UA"/>
        </w:rPr>
        <w:lastRenderedPageBreak/>
        <w:t>СПИСОК ПУБЛІКАЦІЙ ЗДОБУВАЧА</w:t>
      </w:r>
    </w:p>
    <w:p w:rsidR="002F41BC" w:rsidRPr="002F41BC" w:rsidRDefault="002F41BC" w:rsidP="002F41BC">
      <w:pPr>
        <w:spacing w:after="0" w:line="360" w:lineRule="auto"/>
        <w:jc w:val="center"/>
        <w:rPr>
          <w:rFonts w:ascii="Times New Roman" w:hAnsi="Times New Roman" w:cs="Times New Roman"/>
          <w:b/>
          <w:sz w:val="28"/>
          <w:szCs w:val="28"/>
          <w:lang w:val="uk-UA"/>
        </w:rPr>
      </w:pPr>
    </w:p>
    <w:p w:rsidR="002F41BC" w:rsidRPr="002F41BC" w:rsidRDefault="002F41BC" w:rsidP="002F41BC">
      <w:pPr>
        <w:tabs>
          <w:tab w:val="left" w:pos="1276"/>
        </w:tabs>
        <w:spacing w:after="0" w:line="360" w:lineRule="auto"/>
        <w:jc w:val="center"/>
        <w:rPr>
          <w:rFonts w:ascii="Times New Roman" w:hAnsi="Times New Roman" w:cs="Times New Roman"/>
          <w:i/>
          <w:sz w:val="28"/>
          <w:szCs w:val="28"/>
          <w:lang w:val="uk-UA" w:eastAsia="uk-UA"/>
        </w:rPr>
      </w:pPr>
      <w:r w:rsidRPr="002F41BC">
        <w:rPr>
          <w:rFonts w:ascii="Times New Roman" w:hAnsi="Times New Roman" w:cs="Times New Roman"/>
          <w:i/>
          <w:sz w:val="28"/>
          <w:szCs w:val="28"/>
          <w:lang w:val="uk-UA"/>
        </w:rPr>
        <w:t>Наукові праці, в яких опубліковані основні наукові результати дисертації:</w:t>
      </w:r>
    </w:p>
    <w:p w:rsidR="002F41BC" w:rsidRPr="002F41BC" w:rsidRDefault="002F41BC" w:rsidP="002F41BC">
      <w:pPr>
        <w:numPr>
          <w:ilvl w:val="0"/>
          <w:numId w:val="2"/>
        </w:numPr>
        <w:spacing w:after="0" w:line="360" w:lineRule="auto"/>
        <w:ind w:left="426" w:hanging="426"/>
        <w:jc w:val="both"/>
        <w:textAlignment w:val="baseline"/>
        <w:rPr>
          <w:rFonts w:ascii="Times New Roman" w:hAnsi="Times New Roman" w:cs="Times New Roman"/>
          <w:sz w:val="28"/>
          <w:szCs w:val="28"/>
          <w:lang w:val="uk-UA"/>
        </w:rPr>
      </w:pPr>
      <w:proofErr w:type="spellStart"/>
      <w:r w:rsidRPr="002F41BC">
        <w:rPr>
          <w:rFonts w:ascii="Times New Roman" w:hAnsi="Times New Roman" w:cs="Times New Roman"/>
          <w:sz w:val="28"/>
          <w:szCs w:val="28"/>
          <w:lang w:val="uk-UA"/>
        </w:rPr>
        <w:t>Кушнерук</w:t>
      </w:r>
      <w:proofErr w:type="spellEnd"/>
      <w:r w:rsidRPr="002F41BC">
        <w:rPr>
          <w:rFonts w:ascii="Times New Roman" w:hAnsi="Times New Roman" w:cs="Times New Roman"/>
          <w:sz w:val="28"/>
          <w:szCs w:val="28"/>
          <w:lang w:val="uk-UA"/>
        </w:rPr>
        <w:t xml:space="preserve"> Д. В. Правове регулювання конфіскації майна за законодавством України. </w:t>
      </w:r>
      <w:r w:rsidRPr="002F41BC">
        <w:rPr>
          <w:rFonts w:ascii="Times New Roman" w:hAnsi="Times New Roman" w:cs="Times New Roman"/>
          <w:i/>
          <w:iCs/>
          <w:sz w:val="28"/>
          <w:szCs w:val="28"/>
          <w:lang w:val="uk-UA"/>
        </w:rPr>
        <w:t>Часопис цивілістики</w:t>
      </w:r>
      <w:r w:rsidRPr="002F41BC">
        <w:rPr>
          <w:rFonts w:ascii="Times New Roman" w:hAnsi="Times New Roman" w:cs="Times New Roman"/>
          <w:iCs/>
          <w:sz w:val="28"/>
          <w:szCs w:val="28"/>
          <w:lang w:val="uk-UA"/>
        </w:rPr>
        <w:t xml:space="preserve"> : науково-практичний журнал.</w:t>
      </w:r>
      <w:r w:rsidRPr="002F41BC">
        <w:rPr>
          <w:rFonts w:ascii="Times New Roman" w:hAnsi="Times New Roman" w:cs="Times New Roman"/>
          <w:i/>
          <w:iCs/>
          <w:sz w:val="28"/>
          <w:szCs w:val="28"/>
          <w:lang w:val="uk-UA"/>
        </w:rPr>
        <w:t> </w:t>
      </w:r>
      <w:r w:rsidRPr="002F41BC">
        <w:rPr>
          <w:rFonts w:ascii="Times New Roman" w:hAnsi="Times New Roman" w:cs="Times New Roman"/>
          <w:sz w:val="28"/>
          <w:szCs w:val="28"/>
          <w:lang w:val="uk-UA"/>
        </w:rPr>
        <w:t>№ 28. 2018. C. 54–59.</w:t>
      </w:r>
    </w:p>
    <w:p w:rsidR="002F41BC" w:rsidRPr="002F41BC" w:rsidRDefault="002F41BC" w:rsidP="002F41BC">
      <w:pPr>
        <w:numPr>
          <w:ilvl w:val="0"/>
          <w:numId w:val="2"/>
        </w:numPr>
        <w:spacing w:after="0" w:line="360" w:lineRule="auto"/>
        <w:ind w:left="426" w:hanging="426"/>
        <w:jc w:val="both"/>
        <w:textAlignment w:val="baseline"/>
        <w:rPr>
          <w:rFonts w:ascii="Times New Roman" w:hAnsi="Times New Roman" w:cs="Times New Roman"/>
          <w:sz w:val="28"/>
          <w:szCs w:val="28"/>
          <w:lang w:val="uk-UA"/>
        </w:rPr>
      </w:pPr>
      <w:proofErr w:type="spellStart"/>
      <w:r w:rsidRPr="002F41BC">
        <w:rPr>
          <w:rFonts w:ascii="Times New Roman" w:hAnsi="Times New Roman" w:cs="Times New Roman"/>
          <w:sz w:val="28"/>
          <w:szCs w:val="28"/>
          <w:lang w:val="uk-UA"/>
        </w:rPr>
        <w:t>Кушнерук</w:t>
      </w:r>
      <w:proofErr w:type="spellEnd"/>
      <w:r w:rsidRPr="002F41BC">
        <w:rPr>
          <w:rFonts w:ascii="Times New Roman" w:hAnsi="Times New Roman" w:cs="Times New Roman"/>
          <w:sz w:val="28"/>
          <w:szCs w:val="28"/>
          <w:lang w:val="uk-UA"/>
        </w:rPr>
        <w:t xml:space="preserve"> Д. В. Спеціальні підстави виникнення права державної власності примусового характеру. </w:t>
      </w:r>
      <w:r w:rsidRPr="002F41BC">
        <w:rPr>
          <w:rFonts w:ascii="Times New Roman" w:hAnsi="Times New Roman" w:cs="Times New Roman"/>
          <w:i/>
          <w:iCs/>
          <w:sz w:val="28"/>
          <w:szCs w:val="28"/>
          <w:lang w:val="uk-UA"/>
        </w:rPr>
        <w:t>Часопис цивілістики</w:t>
      </w:r>
      <w:r w:rsidRPr="002F41BC">
        <w:rPr>
          <w:rFonts w:ascii="Times New Roman" w:hAnsi="Times New Roman" w:cs="Times New Roman"/>
          <w:iCs/>
          <w:sz w:val="28"/>
          <w:szCs w:val="28"/>
          <w:lang w:val="uk-UA"/>
        </w:rPr>
        <w:t xml:space="preserve"> : науково-практичний журнал.</w:t>
      </w:r>
      <w:r w:rsidRPr="002F41BC">
        <w:rPr>
          <w:rFonts w:ascii="Times New Roman" w:hAnsi="Times New Roman" w:cs="Times New Roman"/>
          <w:sz w:val="28"/>
          <w:szCs w:val="28"/>
          <w:lang w:val="uk-UA"/>
        </w:rPr>
        <w:t> № 33. 2019. C. 24–31. </w:t>
      </w:r>
    </w:p>
    <w:p w:rsidR="002F41BC" w:rsidRPr="002F41BC" w:rsidRDefault="002F41BC" w:rsidP="002F41BC">
      <w:pPr>
        <w:numPr>
          <w:ilvl w:val="0"/>
          <w:numId w:val="2"/>
        </w:numPr>
        <w:spacing w:after="0" w:line="360" w:lineRule="auto"/>
        <w:ind w:left="426" w:hanging="426"/>
        <w:jc w:val="both"/>
        <w:textAlignment w:val="baseline"/>
        <w:rPr>
          <w:rFonts w:ascii="Times New Roman" w:hAnsi="Times New Roman" w:cs="Times New Roman"/>
          <w:sz w:val="28"/>
          <w:szCs w:val="28"/>
          <w:lang w:val="uk-UA"/>
        </w:rPr>
      </w:pPr>
      <w:proofErr w:type="spellStart"/>
      <w:r w:rsidRPr="002F41BC">
        <w:rPr>
          <w:rFonts w:ascii="Times New Roman" w:hAnsi="Times New Roman" w:cs="Times New Roman"/>
          <w:sz w:val="28"/>
          <w:szCs w:val="28"/>
          <w:lang w:val="uk-UA"/>
        </w:rPr>
        <w:t>Кушнерук</w:t>
      </w:r>
      <w:proofErr w:type="spellEnd"/>
      <w:r w:rsidRPr="002F41BC">
        <w:rPr>
          <w:rFonts w:ascii="Times New Roman" w:hAnsi="Times New Roman" w:cs="Times New Roman"/>
          <w:sz w:val="28"/>
          <w:szCs w:val="28"/>
          <w:lang w:val="uk-UA"/>
        </w:rPr>
        <w:t xml:space="preserve"> Д. В. Правова природа та особливості права державної власності. </w:t>
      </w:r>
      <w:r w:rsidRPr="002F41BC">
        <w:rPr>
          <w:rFonts w:ascii="Times New Roman" w:hAnsi="Times New Roman" w:cs="Times New Roman"/>
          <w:i/>
          <w:iCs/>
          <w:sz w:val="28"/>
          <w:szCs w:val="28"/>
          <w:lang w:val="uk-UA"/>
        </w:rPr>
        <w:t xml:space="preserve">Право та державне управління. </w:t>
      </w:r>
      <w:r w:rsidRPr="002F41BC">
        <w:rPr>
          <w:rFonts w:ascii="Times New Roman" w:hAnsi="Times New Roman" w:cs="Times New Roman"/>
          <w:iCs/>
          <w:sz w:val="28"/>
          <w:szCs w:val="28"/>
          <w:lang w:val="uk-UA"/>
        </w:rPr>
        <w:t>Випуск № 2. Том 1</w:t>
      </w:r>
      <w:r w:rsidRPr="002F41BC">
        <w:rPr>
          <w:rFonts w:ascii="Times New Roman" w:hAnsi="Times New Roman" w:cs="Times New Roman"/>
          <w:i/>
          <w:iCs/>
          <w:sz w:val="28"/>
          <w:szCs w:val="28"/>
          <w:lang w:val="uk-UA"/>
        </w:rPr>
        <w:t xml:space="preserve">. </w:t>
      </w:r>
      <w:r w:rsidRPr="002F41BC">
        <w:rPr>
          <w:rFonts w:ascii="Times New Roman" w:hAnsi="Times New Roman" w:cs="Times New Roman"/>
          <w:sz w:val="28"/>
          <w:szCs w:val="28"/>
          <w:lang w:val="uk-UA"/>
        </w:rPr>
        <w:t>2019. С. 44–48.</w:t>
      </w:r>
    </w:p>
    <w:p w:rsidR="002F41BC" w:rsidRPr="002F41BC" w:rsidRDefault="002F41BC" w:rsidP="002F41BC">
      <w:pPr>
        <w:numPr>
          <w:ilvl w:val="0"/>
          <w:numId w:val="2"/>
        </w:numPr>
        <w:spacing w:after="0" w:line="360" w:lineRule="auto"/>
        <w:ind w:left="426" w:hanging="426"/>
        <w:jc w:val="both"/>
        <w:textAlignment w:val="baseline"/>
        <w:rPr>
          <w:rFonts w:ascii="Times New Roman" w:hAnsi="Times New Roman" w:cs="Times New Roman"/>
          <w:sz w:val="28"/>
          <w:szCs w:val="28"/>
          <w:lang w:val="uk-UA"/>
        </w:rPr>
      </w:pPr>
      <w:proofErr w:type="spellStart"/>
      <w:r w:rsidRPr="002F41BC">
        <w:rPr>
          <w:rFonts w:ascii="Times New Roman" w:hAnsi="Times New Roman" w:cs="Times New Roman"/>
          <w:sz w:val="28"/>
          <w:szCs w:val="28"/>
          <w:lang w:val="uk-UA"/>
        </w:rPr>
        <w:t>Кушнерук</w:t>
      </w:r>
      <w:proofErr w:type="spellEnd"/>
      <w:r w:rsidRPr="002F41BC">
        <w:rPr>
          <w:rFonts w:ascii="Times New Roman" w:hAnsi="Times New Roman" w:cs="Times New Roman"/>
          <w:sz w:val="28"/>
          <w:szCs w:val="28"/>
          <w:lang w:val="uk-UA"/>
        </w:rPr>
        <w:t xml:space="preserve"> Д. В. Публічні закупівлі як підстава виникнення права державної власності. </w:t>
      </w:r>
      <w:r w:rsidRPr="002F41BC">
        <w:rPr>
          <w:rFonts w:ascii="Times New Roman" w:hAnsi="Times New Roman" w:cs="Times New Roman"/>
          <w:i/>
          <w:iCs/>
          <w:sz w:val="28"/>
          <w:szCs w:val="28"/>
          <w:lang w:val="uk-UA"/>
        </w:rPr>
        <w:t>Часопис цивілістики</w:t>
      </w:r>
      <w:r w:rsidRPr="002F41BC">
        <w:rPr>
          <w:rFonts w:ascii="Times New Roman" w:hAnsi="Times New Roman" w:cs="Times New Roman"/>
          <w:iCs/>
          <w:sz w:val="28"/>
          <w:szCs w:val="28"/>
          <w:lang w:val="uk-UA"/>
        </w:rPr>
        <w:t xml:space="preserve"> : науково-практичний журнал. </w:t>
      </w:r>
      <w:r w:rsidRPr="002F41BC">
        <w:rPr>
          <w:rFonts w:ascii="Times New Roman" w:hAnsi="Times New Roman" w:cs="Times New Roman"/>
          <w:sz w:val="28"/>
          <w:szCs w:val="28"/>
          <w:lang w:val="uk-UA"/>
        </w:rPr>
        <w:t>2020. № 36. C. 30–35. </w:t>
      </w:r>
    </w:p>
    <w:p w:rsidR="002F41BC" w:rsidRPr="002F41BC" w:rsidRDefault="002F41BC" w:rsidP="002F41BC">
      <w:pPr>
        <w:numPr>
          <w:ilvl w:val="0"/>
          <w:numId w:val="2"/>
        </w:numPr>
        <w:spacing w:after="0" w:line="360" w:lineRule="auto"/>
        <w:ind w:left="426" w:hanging="426"/>
        <w:jc w:val="both"/>
        <w:textAlignment w:val="baseline"/>
        <w:rPr>
          <w:rFonts w:ascii="Times New Roman" w:hAnsi="Times New Roman" w:cs="Times New Roman"/>
          <w:sz w:val="28"/>
          <w:szCs w:val="28"/>
          <w:lang w:val="uk-UA"/>
        </w:rPr>
      </w:pPr>
      <w:proofErr w:type="spellStart"/>
      <w:r w:rsidRPr="002F41BC">
        <w:rPr>
          <w:rFonts w:ascii="Times New Roman" w:hAnsi="Times New Roman" w:cs="Times New Roman"/>
          <w:sz w:val="28"/>
          <w:szCs w:val="28"/>
          <w:lang w:val="uk-UA"/>
        </w:rPr>
        <w:t>Кушнерук</w:t>
      </w:r>
      <w:proofErr w:type="spellEnd"/>
      <w:r w:rsidRPr="002F41BC">
        <w:rPr>
          <w:rFonts w:ascii="Times New Roman" w:hAnsi="Times New Roman" w:cs="Times New Roman"/>
          <w:sz w:val="28"/>
          <w:szCs w:val="28"/>
          <w:lang w:val="uk-UA"/>
        </w:rPr>
        <w:t xml:space="preserve"> Д. В. Реприватизація як підстава виникнення права державної власності. </w:t>
      </w:r>
      <w:proofErr w:type="spellStart"/>
      <w:r w:rsidRPr="002F41BC">
        <w:rPr>
          <w:rFonts w:ascii="Times New Roman" w:hAnsi="Times New Roman" w:cs="Times New Roman"/>
          <w:i/>
          <w:iCs/>
          <w:sz w:val="28"/>
          <w:szCs w:val="28"/>
          <w:lang w:val="uk-UA"/>
        </w:rPr>
        <w:t>Evropský</w:t>
      </w:r>
      <w:proofErr w:type="spellEnd"/>
      <w:r w:rsidRPr="002F41BC">
        <w:rPr>
          <w:rFonts w:ascii="Times New Roman" w:hAnsi="Times New Roman" w:cs="Times New Roman"/>
          <w:i/>
          <w:iCs/>
          <w:sz w:val="28"/>
          <w:szCs w:val="28"/>
          <w:lang w:val="uk-UA"/>
        </w:rPr>
        <w:t xml:space="preserve"> </w:t>
      </w:r>
      <w:proofErr w:type="spellStart"/>
      <w:r w:rsidRPr="002F41BC">
        <w:rPr>
          <w:rFonts w:ascii="Times New Roman" w:hAnsi="Times New Roman" w:cs="Times New Roman"/>
          <w:i/>
          <w:iCs/>
          <w:sz w:val="28"/>
          <w:szCs w:val="28"/>
          <w:lang w:val="uk-UA"/>
        </w:rPr>
        <w:t>politický</w:t>
      </w:r>
      <w:proofErr w:type="spellEnd"/>
      <w:r w:rsidRPr="002F41BC">
        <w:rPr>
          <w:rFonts w:ascii="Times New Roman" w:hAnsi="Times New Roman" w:cs="Times New Roman"/>
          <w:i/>
          <w:iCs/>
          <w:sz w:val="28"/>
          <w:szCs w:val="28"/>
          <w:lang w:val="uk-UA"/>
        </w:rPr>
        <w:t xml:space="preserve"> a </w:t>
      </w:r>
      <w:proofErr w:type="spellStart"/>
      <w:r w:rsidRPr="002F41BC">
        <w:rPr>
          <w:rFonts w:ascii="Times New Roman" w:hAnsi="Times New Roman" w:cs="Times New Roman"/>
          <w:i/>
          <w:iCs/>
          <w:sz w:val="28"/>
          <w:szCs w:val="28"/>
          <w:lang w:val="uk-UA"/>
        </w:rPr>
        <w:t>právnídiskurz</w:t>
      </w:r>
      <w:proofErr w:type="spellEnd"/>
      <w:r w:rsidRPr="002F41BC">
        <w:rPr>
          <w:rFonts w:ascii="Times New Roman" w:hAnsi="Times New Roman" w:cs="Times New Roman"/>
          <w:i/>
          <w:iCs/>
          <w:sz w:val="28"/>
          <w:szCs w:val="28"/>
          <w:lang w:val="uk-UA"/>
        </w:rPr>
        <w:t>.</w:t>
      </w:r>
      <w:r w:rsidRPr="002F41BC">
        <w:rPr>
          <w:rFonts w:ascii="Times New Roman" w:hAnsi="Times New Roman" w:cs="Times New Roman"/>
          <w:iCs/>
          <w:sz w:val="28"/>
          <w:szCs w:val="28"/>
          <w:lang w:val="uk-UA"/>
        </w:rPr>
        <w:t xml:space="preserve"> 2020. </w:t>
      </w:r>
      <w:proofErr w:type="spellStart"/>
      <w:r w:rsidRPr="002F41BC">
        <w:rPr>
          <w:rFonts w:ascii="Times New Roman" w:hAnsi="Times New Roman" w:cs="Times New Roman"/>
          <w:sz w:val="28"/>
          <w:szCs w:val="28"/>
          <w:lang w:val="uk-UA"/>
        </w:rPr>
        <w:t>Volume</w:t>
      </w:r>
      <w:proofErr w:type="spellEnd"/>
      <w:r w:rsidRPr="002F41BC">
        <w:rPr>
          <w:rFonts w:ascii="Times New Roman" w:hAnsi="Times New Roman" w:cs="Times New Roman"/>
          <w:sz w:val="28"/>
          <w:szCs w:val="28"/>
          <w:lang w:val="uk-UA"/>
        </w:rPr>
        <w:t xml:space="preserve"> 7, </w:t>
      </w:r>
      <w:proofErr w:type="spellStart"/>
      <w:r w:rsidRPr="002F41BC">
        <w:rPr>
          <w:rFonts w:ascii="Times New Roman" w:hAnsi="Times New Roman" w:cs="Times New Roman"/>
          <w:sz w:val="28"/>
          <w:szCs w:val="28"/>
          <w:lang w:val="uk-UA"/>
        </w:rPr>
        <w:t>Issue</w:t>
      </w:r>
      <w:proofErr w:type="spellEnd"/>
      <w:r w:rsidRPr="002F41BC">
        <w:rPr>
          <w:rFonts w:ascii="Times New Roman" w:hAnsi="Times New Roman" w:cs="Times New Roman"/>
          <w:sz w:val="28"/>
          <w:szCs w:val="28"/>
          <w:lang w:val="uk-UA"/>
        </w:rPr>
        <w:t xml:space="preserve"> 5. 2020. С. 72–77.</w:t>
      </w:r>
    </w:p>
    <w:p w:rsidR="002F41BC" w:rsidRPr="002F41BC" w:rsidRDefault="002F41BC" w:rsidP="002F41BC">
      <w:pPr>
        <w:tabs>
          <w:tab w:val="left" w:pos="1276"/>
        </w:tabs>
        <w:spacing w:after="0" w:line="360" w:lineRule="auto"/>
        <w:contextualSpacing/>
        <w:jc w:val="center"/>
        <w:rPr>
          <w:rFonts w:ascii="Times New Roman" w:hAnsi="Times New Roman" w:cs="Times New Roman"/>
          <w:i/>
          <w:sz w:val="28"/>
          <w:szCs w:val="28"/>
          <w:lang w:val="uk-UA"/>
        </w:rPr>
      </w:pPr>
    </w:p>
    <w:p w:rsidR="002F41BC" w:rsidRPr="002F41BC" w:rsidRDefault="002F41BC" w:rsidP="002F41BC">
      <w:pPr>
        <w:tabs>
          <w:tab w:val="left" w:pos="1276"/>
        </w:tabs>
        <w:spacing w:after="0" w:line="360" w:lineRule="auto"/>
        <w:contextualSpacing/>
        <w:jc w:val="center"/>
        <w:rPr>
          <w:rFonts w:ascii="Times New Roman" w:hAnsi="Times New Roman" w:cs="Times New Roman"/>
          <w:i/>
          <w:sz w:val="28"/>
          <w:szCs w:val="28"/>
          <w:lang w:val="uk-UA" w:eastAsia="uk-UA"/>
        </w:rPr>
      </w:pPr>
      <w:r w:rsidRPr="002F41BC">
        <w:rPr>
          <w:rFonts w:ascii="Times New Roman" w:hAnsi="Times New Roman" w:cs="Times New Roman"/>
          <w:i/>
          <w:sz w:val="28"/>
          <w:szCs w:val="28"/>
          <w:lang w:val="uk-UA"/>
        </w:rPr>
        <w:t>Наукові праці, які засвідчують апробацію матеріалів дисертації:</w:t>
      </w:r>
    </w:p>
    <w:p w:rsidR="002F41BC" w:rsidRPr="002F41BC" w:rsidRDefault="002F41BC" w:rsidP="002F41BC">
      <w:pPr>
        <w:numPr>
          <w:ilvl w:val="0"/>
          <w:numId w:val="2"/>
        </w:numPr>
        <w:spacing w:after="0" w:line="360" w:lineRule="auto"/>
        <w:ind w:left="426" w:hanging="426"/>
        <w:jc w:val="both"/>
        <w:textAlignment w:val="baseline"/>
        <w:rPr>
          <w:rFonts w:ascii="Times New Roman" w:hAnsi="Times New Roman" w:cs="Times New Roman"/>
          <w:sz w:val="28"/>
          <w:szCs w:val="28"/>
          <w:lang w:val="uk-UA"/>
        </w:rPr>
      </w:pPr>
      <w:proofErr w:type="spellStart"/>
      <w:r w:rsidRPr="002F41BC">
        <w:rPr>
          <w:rFonts w:ascii="Times New Roman" w:hAnsi="Times New Roman" w:cs="Times New Roman"/>
          <w:sz w:val="28"/>
          <w:szCs w:val="28"/>
          <w:lang w:val="uk-UA"/>
        </w:rPr>
        <w:t>Кушнерук</w:t>
      </w:r>
      <w:proofErr w:type="spellEnd"/>
      <w:r w:rsidRPr="002F41BC">
        <w:rPr>
          <w:rFonts w:ascii="Times New Roman" w:hAnsi="Times New Roman" w:cs="Times New Roman"/>
          <w:sz w:val="28"/>
          <w:szCs w:val="28"/>
          <w:lang w:val="uk-UA"/>
        </w:rPr>
        <w:t xml:space="preserve"> Д. В. До питання про конфіскацію як підставу виникнення державної власності. </w:t>
      </w:r>
      <w:r w:rsidRPr="002F41BC">
        <w:rPr>
          <w:rFonts w:ascii="Times New Roman" w:hAnsi="Times New Roman" w:cs="Times New Roman"/>
          <w:i/>
          <w:iCs/>
          <w:sz w:val="28"/>
          <w:szCs w:val="28"/>
          <w:lang w:val="uk-UA"/>
        </w:rPr>
        <w:t xml:space="preserve">Традиції та новації юридичної науки: минуле, сучасність, майбутнє </w:t>
      </w:r>
      <w:r w:rsidRPr="002F41BC">
        <w:rPr>
          <w:rFonts w:ascii="Times New Roman" w:hAnsi="Times New Roman" w:cs="Times New Roman"/>
          <w:iCs/>
          <w:sz w:val="28"/>
          <w:szCs w:val="28"/>
          <w:lang w:val="uk-UA"/>
        </w:rPr>
        <w:t xml:space="preserve">: </w:t>
      </w:r>
      <w:proofErr w:type="spellStart"/>
      <w:r w:rsidRPr="002F41BC">
        <w:rPr>
          <w:rFonts w:ascii="Times New Roman" w:hAnsi="Times New Roman" w:cs="Times New Roman"/>
          <w:iCs/>
          <w:sz w:val="28"/>
          <w:szCs w:val="28"/>
          <w:lang w:val="uk-UA"/>
        </w:rPr>
        <w:t>матер</w:t>
      </w:r>
      <w:proofErr w:type="spellEnd"/>
      <w:r w:rsidRPr="002F41BC">
        <w:rPr>
          <w:rFonts w:ascii="Times New Roman" w:hAnsi="Times New Roman" w:cs="Times New Roman"/>
          <w:iCs/>
          <w:sz w:val="28"/>
          <w:szCs w:val="28"/>
          <w:lang w:val="uk-UA"/>
        </w:rPr>
        <w:t xml:space="preserve">. </w:t>
      </w:r>
      <w:proofErr w:type="spellStart"/>
      <w:r w:rsidRPr="002F41BC">
        <w:rPr>
          <w:rFonts w:ascii="Times New Roman" w:hAnsi="Times New Roman" w:cs="Times New Roman"/>
          <w:iCs/>
          <w:sz w:val="28"/>
          <w:szCs w:val="28"/>
          <w:lang w:val="uk-UA"/>
        </w:rPr>
        <w:t>Міжнар</w:t>
      </w:r>
      <w:proofErr w:type="spellEnd"/>
      <w:r w:rsidRPr="002F41BC">
        <w:rPr>
          <w:rFonts w:ascii="Times New Roman" w:hAnsi="Times New Roman" w:cs="Times New Roman"/>
          <w:iCs/>
          <w:sz w:val="28"/>
          <w:szCs w:val="28"/>
          <w:lang w:val="uk-UA"/>
        </w:rPr>
        <w:t xml:space="preserve">. </w:t>
      </w:r>
      <w:proofErr w:type="spellStart"/>
      <w:r w:rsidRPr="002F41BC">
        <w:rPr>
          <w:rFonts w:ascii="Times New Roman" w:hAnsi="Times New Roman" w:cs="Times New Roman"/>
          <w:iCs/>
          <w:sz w:val="28"/>
          <w:szCs w:val="28"/>
          <w:lang w:val="uk-UA"/>
        </w:rPr>
        <w:t>наук.-практ</w:t>
      </w:r>
      <w:proofErr w:type="spellEnd"/>
      <w:r w:rsidRPr="002F41BC">
        <w:rPr>
          <w:rFonts w:ascii="Times New Roman" w:hAnsi="Times New Roman" w:cs="Times New Roman"/>
          <w:iCs/>
          <w:sz w:val="28"/>
          <w:szCs w:val="28"/>
          <w:lang w:val="uk-UA"/>
        </w:rPr>
        <w:t xml:space="preserve">. </w:t>
      </w:r>
      <w:proofErr w:type="spellStart"/>
      <w:r w:rsidRPr="002F41BC">
        <w:rPr>
          <w:rFonts w:ascii="Times New Roman" w:hAnsi="Times New Roman" w:cs="Times New Roman"/>
          <w:iCs/>
          <w:sz w:val="28"/>
          <w:szCs w:val="28"/>
          <w:lang w:val="uk-UA"/>
        </w:rPr>
        <w:t>конф</w:t>
      </w:r>
      <w:proofErr w:type="spellEnd"/>
      <w:r w:rsidRPr="002F41BC">
        <w:rPr>
          <w:rFonts w:ascii="Times New Roman" w:hAnsi="Times New Roman" w:cs="Times New Roman"/>
          <w:iCs/>
          <w:sz w:val="28"/>
          <w:szCs w:val="28"/>
          <w:lang w:val="uk-UA"/>
        </w:rPr>
        <w:t>. (м. Одеса, 19 трав. 2017 р.). У 2-х т. Т. 2</w:t>
      </w:r>
      <w:r w:rsidRPr="002F41BC">
        <w:rPr>
          <w:rFonts w:ascii="Times New Roman" w:hAnsi="Times New Roman" w:cs="Times New Roman"/>
          <w:sz w:val="28"/>
          <w:szCs w:val="28"/>
          <w:lang w:val="uk-UA"/>
        </w:rPr>
        <w:t xml:space="preserve">. / </w:t>
      </w:r>
      <w:proofErr w:type="spellStart"/>
      <w:r w:rsidRPr="002F41BC">
        <w:rPr>
          <w:rFonts w:ascii="Times New Roman" w:hAnsi="Times New Roman" w:cs="Times New Roman"/>
          <w:sz w:val="28"/>
          <w:szCs w:val="28"/>
          <w:lang w:val="uk-UA"/>
        </w:rPr>
        <w:t>відп</w:t>
      </w:r>
      <w:proofErr w:type="spellEnd"/>
      <w:r w:rsidRPr="002F41BC">
        <w:rPr>
          <w:rFonts w:ascii="Times New Roman" w:hAnsi="Times New Roman" w:cs="Times New Roman"/>
          <w:sz w:val="28"/>
          <w:szCs w:val="28"/>
          <w:lang w:val="uk-UA"/>
        </w:rPr>
        <w:t>. ред. Г. О. Ульянова. Одеса : Видавничий дім «</w:t>
      </w:r>
      <w:proofErr w:type="spellStart"/>
      <w:r w:rsidRPr="002F41BC">
        <w:rPr>
          <w:rFonts w:ascii="Times New Roman" w:hAnsi="Times New Roman" w:cs="Times New Roman"/>
          <w:sz w:val="28"/>
          <w:szCs w:val="28"/>
          <w:lang w:val="uk-UA"/>
        </w:rPr>
        <w:t>Гельветика</w:t>
      </w:r>
      <w:proofErr w:type="spellEnd"/>
      <w:r w:rsidRPr="002F41BC">
        <w:rPr>
          <w:rFonts w:ascii="Times New Roman" w:hAnsi="Times New Roman" w:cs="Times New Roman"/>
          <w:sz w:val="28"/>
          <w:szCs w:val="28"/>
          <w:lang w:val="uk-UA"/>
        </w:rPr>
        <w:t>», 2017. С. 584–586.</w:t>
      </w:r>
    </w:p>
    <w:p w:rsidR="002F41BC" w:rsidRPr="002F41BC" w:rsidRDefault="002F41BC" w:rsidP="002F41BC">
      <w:pPr>
        <w:numPr>
          <w:ilvl w:val="0"/>
          <w:numId w:val="2"/>
        </w:numPr>
        <w:spacing w:after="0" w:line="360" w:lineRule="auto"/>
        <w:ind w:left="426" w:hanging="426"/>
        <w:jc w:val="both"/>
        <w:textAlignment w:val="baseline"/>
        <w:rPr>
          <w:rFonts w:ascii="Times New Roman" w:hAnsi="Times New Roman" w:cs="Times New Roman"/>
          <w:sz w:val="28"/>
          <w:szCs w:val="28"/>
          <w:lang w:val="uk-UA"/>
        </w:rPr>
      </w:pPr>
      <w:proofErr w:type="spellStart"/>
      <w:r w:rsidRPr="002F41BC">
        <w:rPr>
          <w:rFonts w:ascii="Times New Roman" w:hAnsi="Times New Roman" w:cs="Times New Roman"/>
          <w:sz w:val="28"/>
          <w:szCs w:val="28"/>
          <w:lang w:val="uk-UA"/>
        </w:rPr>
        <w:t>Кушнерук</w:t>
      </w:r>
      <w:proofErr w:type="spellEnd"/>
      <w:r w:rsidRPr="002F41BC">
        <w:rPr>
          <w:rFonts w:ascii="Times New Roman" w:hAnsi="Times New Roman" w:cs="Times New Roman"/>
          <w:sz w:val="28"/>
          <w:szCs w:val="28"/>
          <w:lang w:val="uk-UA"/>
        </w:rPr>
        <w:t xml:space="preserve"> Д. В. Деякі проблеми правового регулювання викупу земельних ділянок для суспільних потреб як підстави виникнення державної власності. </w:t>
      </w:r>
      <w:r w:rsidRPr="002F41BC">
        <w:rPr>
          <w:rFonts w:ascii="Times New Roman" w:hAnsi="Times New Roman" w:cs="Times New Roman"/>
          <w:i/>
          <w:iCs/>
          <w:sz w:val="28"/>
          <w:szCs w:val="28"/>
          <w:lang w:val="uk-UA"/>
        </w:rPr>
        <w:t xml:space="preserve">Динаміка статусу приватної особи в сучасних умовах інтеграційного розвитку України </w:t>
      </w:r>
      <w:r w:rsidRPr="002F41BC">
        <w:rPr>
          <w:rFonts w:ascii="Times New Roman" w:hAnsi="Times New Roman" w:cs="Times New Roman"/>
          <w:iCs/>
          <w:sz w:val="28"/>
          <w:szCs w:val="28"/>
          <w:lang w:val="uk-UA"/>
        </w:rPr>
        <w:t xml:space="preserve">: матеріали </w:t>
      </w:r>
      <w:proofErr w:type="spellStart"/>
      <w:r w:rsidRPr="002F41BC">
        <w:rPr>
          <w:rFonts w:ascii="Times New Roman" w:hAnsi="Times New Roman" w:cs="Times New Roman"/>
          <w:iCs/>
          <w:sz w:val="28"/>
          <w:szCs w:val="28"/>
          <w:lang w:val="uk-UA"/>
        </w:rPr>
        <w:t>Всеукр</w:t>
      </w:r>
      <w:proofErr w:type="spellEnd"/>
      <w:r w:rsidRPr="002F41BC">
        <w:rPr>
          <w:rFonts w:ascii="Times New Roman" w:hAnsi="Times New Roman" w:cs="Times New Roman"/>
          <w:iCs/>
          <w:sz w:val="28"/>
          <w:szCs w:val="28"/>
          <w:lang w:val="uk-UA"/>
        </w:rPr>
        <w:t xml:space="preserve">. </w:t>
      </w:r>
      <w:proofErr w:type="spellStart"/>
      <w:r w:rsidRPr="002F41BC">
        <w:rPr>
          <w:rFonts w:ascii="Times New Roman" w:hAnsi="Times New Roman" w:cs="Times New Roman"/>
          <w:iCs/>
          <w:sz w:val="28"/>
          <w:szCs w:val="28"/>
          <w:lang w:val="uk-UA"/>
        </w:rPr>
        <w:t>конф</w:t>
      </w:r>
      <w:proofErr w:type="spellEnd"/>
      <w:r w:rsidRPr="002F41BC">
        <w:rPr>
          <w:rFonts w:ascii="Times New Roman" w:hAnsi="Times New Roman" w:cs="Times New Roman"/>
          <w:iCs/>
          <w:sz w:val="28"/>
          <w:szCs w:val="28"/>
          <w:lang w:val="uk-UA"/>
        </w:rPr>
        <w:t xml:space="preserve">., </w:t>
      </w:r>
      <w:proofErr w:type="spellStart"/>
      <w:r w:rsidRPr="002F41BC">
        <w:rPr>
          <w:rFonts w:ascii="Times New Roman" w:hAnsi="Times New Roman" w:cs="Times New Roman"/>
          <w:iCs/>
          <w:sz w:val="28"/>
          <w:szCs w:val="28"/>
          <w:lang w:val="uk-UA"/>
        </w:rPr>
        <w:lastRenderedPageBreak/>
        <w:t>присв</w:t>
      </w:r>
      <w:proofErr w:type="spellEnd"/>
      <w:r w:rsidRPr="002F41BC">
        <w:rPr>
          <w:rFonts w:ascii="Times New Roman" w:hAnsi="Times New Roman" w:cs="Times New Roman"/>
          <w:iCs/>
          <w:sz w:val="28"/>
          <w:szCs w:val="28"/>
          <w:lang w:val="uk-UA"/>
        </w:rPr>
        <w:t>. пам’яті І. В. Шерешевського (м. Одеса, 30 листопада 2017 р.) /</w:t>
      </w:r>
      <w:r w:rsidRPr="002F41BC">
        <w:rPr>
          <w:rFonts w:ascii="Times New Roman" w:hAnsi="Times New Roman" w:cs="Times New Roman"/>
          <w:sz w:val="28"/>
          <w:szCs w:val="28"/>
          <w:lang w:val="uk-UA"/>
        </w:rPr>
        <w:t xml:space="preserve"> за заг. ред. Є. О. Харитонова. Одеса : Фенікс, 2017. С. 69–71.</w:t>
      </w:r>
    </w:p>
    <w:p w:rsidR="002F41BC" w:rsidRPr="002F41BC" w:rsidRDefault="002F41BC" w:rsidP="002F41BC">
      <w:pPr>
        <w:numPr>
          <w:ilvl w:val="0"/>
          <w:numId w:val="2"/>
        </w:numPr>
        <w:spacing w:after="0" w:line="360" w:lineRule="auto"/>
        <w:ind w:left="426" w:hanging="426"/>
        <w:jc w:val="both"/>
        <w:textAlignment w:val="baseline"/>
        <w:rPr>
          <w:rFonts w:ascii="Times New Roman" w:hAnsi="Times New Roman" w:cs="Times New Roman"/>
          <w:sz w:val="28"/>
          <w:szCs w:val="28"/>
          <w:lang w:val="uk-UA"/>
        </w:rPr>
      </w:pPr>
      <w:proofErr w:type="spellStart"/>
      <w:r w:rsidRPr="002F41BC">
        <w:rPr>
          <w:rFonts w:ascii="Times New Roman" w:hAnsi="Times New Roman" w:cs="Times New Roman"/>
          <w:sz w:val="28"/>
          <w:szCs w:val="28"/>
          <w:lang w:val="uk-UA"/>
        </w:rPr>
        <w:t>Кушнерук</w:t>
      </w:r>
      <w:proofErr w:type="spellEnd"/>
      <w:r w:rsidRPr="002F41BC">
        <w:rPr>
          <w:rFonts w:ascii="Times New Roman" w:hAnsi="Times New Roman" w:cs="Times New Roman"/>
          <w:sz w:val="28"/>
          <w:szCs w:val="28"/>
          <w:lang w:val="uk-UA"/>
        </w:rPr>
        <w:t xml:space="preserve"> Д. В. Набуття державою права власності на майно в порядку спадкування. </w:t>
      </w:r>
      <w:r w:rsidRPr="002F41BC">
        <w:rPr>
          <w:rFonts w:ascii="Times New Roman" w:hAnsi="Times New Roman" w:cs="Times New Roman"/>
          <w:i/>
          <w:iCs/>
          <w:sz w:val="28"/>
          <w:szCs w:val="28"/>
          <w:lang w:val="uk-UA"/>
        </w:rPr>
        <w:t xml:space="preserve">Правові та інституційні механізми забезпечення розвитку України в умовах європейської інтеграції </w:t>
      </w:r>
      <w:r w:rsidRPr="002F41BC">
        <w:rPr>
          <w:rFonts w:ascii="Times New Roman" w:hAnsi="Times New Roman" w:cs="Times New Roman"/>
          <w:iCs/>
          <w:sz w:val="28"/>
          <w:szCs w:val="28"/>
          <w:lang w:val="uk-UA"/>
        </w:rPr>
        <w:t xml:space="preserve">: матеріали </w:t>
      </w:r>
      <w:proofErr w:type="spellStart"/>
      <w:r w:rsidRPr="002F41BC">
        <w:rPr>
          <w:rFonts w:ascii="Times New Roman" w:hAnsi="Times New Roman" w:cs="Times New Roman"/>
          <w:iCs/>
          <w:sz w:val="28"/>
          <w:szCs w:val="28"/>
          <w:lang w:val="uk-UA"/>
        </w:rPr>
        <w:t>Міжнар</w:t>
      </w:r>
      <w:proofErr w:type="spellEnd"/>
      <w:r w:rsidRPr="002F41BC">
        <w:rPr>
          <w:rFonts w:ascii="Times New Roman" w:hAnsi="Times New Roman" w:cs="Times New Roman"/>
          <w:iCs/>
          <w:sz w:val="28"/>
          <w:szCs w:val="28"/>
          <w:lang w:val="uk-UA"/>
        </w:rPr>
        <w:t xml:space="preserve">. </w:t>
      </w:r>
      <w:proofErr w:type="spellStart"/>
      <w:r w:rsidRPr="002F41BC">
        <w:rPr>
          <w:rFonts w:ascii="Times New Roman" w:hAnsi="Times New Roman" w:cs="Times New Roman"/>
          <w:iCs/>
          <w:sz w:val="28"/>
          <w:szCs w:val="28"/>
          <w:lang w:val="uk-UA"/>
        </w:rPr>
        <w:t>наук.-практ</w:t>
      </w:r>
      <w:proofErr w:type="spellEnd"/>
      <w:r w:rsidRPr="002F41BC">
        <w:rPr>
          <w:rFonts w:ascii="Times New Roman" w:hAnsi="Times New Roman" w:cs="Times New Roman"/>
          <w:iCs/>
          <w:sz w:val="28"/>
          <w:szCs w:val="28"/>
          <w:lang w:val="uk-UA"/>
        </w:rPr>
        <w:t xml:space="preserve">. </w:t>
      </w:r>
      <w:proofErr w:type="spellStart"/>
      <w:r w:rsidRPr="002F41BC">
        <w:rPr>
          <w:rFonts w:ascii="Times New Roman" w:hAnsi="Times New Roman" w:cs="Times New Roman"/>
          <w:iCs/>
          <w:sz w:val="28"/>
          <w:szCs w:val="28"/>
          <w:lang w:val="uk-UA"/>
        </w:rPr>
        <w:t>конф</w:t>
      </w:r>
      <w:proofErr w:type="spellEnd"/>
      <w:r w:rsidRPr="002F41BC">
        <w:rPr>
          <w:rFonts w:ascii="Times New Roman" w:hAnsi="Times New Roman" w:cs="Times New Roman"/>
          <w:iCs/>
          <w:sz w:val="28"/>
          <w:szCs w:val="28"/>
          <w:lang w:val="uk-UA"/>
        </w:rPr>
        <w:t>. (м. Одеса, 18 травня 2018 р.). У 2-х т. Т. 2</w:t>
      </w:r>
      <w:r w:rsidRPr="002F41BC">
        <w:rPr>
          <w:rFonts w:ascii="Times New Roman" w:hAnsi="Times New Roman" w:cs="Times New Roman"/>
          <w:sz w:val="28"/>
          <w:szCs w:val="28"/>
          <w:lang w:val="uk-UA"/>
        </w:rPr>
        <w:t xml:space="preserve"> / </w:t>
      </w:r>
      <w:proofErr w:type="spellStart"/>
      <w:r w:rsidRPr="002F41BC">
        <w:rPr>
          <w:rFonts w:ascii="Times New Roman" w:hAnsi="Times New Roman" w:cs="Times New Roman"/>
          <w:sz w:val="28"/>
          <w:szCs w:val="28"/>
          <w:lang w:val="uk-UA"/>
        </w:rPr>
        <w:t>відп</w:t>
      </w:r>
      <w:proofErr w:type="spellEnd"/>
      <w:r w:rsidRPr="002F41BC">
        <w:rPr>
          <w:rFonts w:ascii="Times New Roman" w:hAnsi="Times New Roman" w:cs="Times New Roman"/>
          <w:sz w:val="28"/>
          <w:szCs w:val="28"/>
          <w:lang w:val="uk-UA"/>
        </w:rPr>
        <w:t>. ред. Г. О. Ульянова. Одеса : Видавничий дім «</w:t>
      </w:r>
      <w:proofErr w:type="spellStart"/>
      <w:r w:rsidRPr="002F41BC">
        <w:rPr>
          <w:rFonts w:ascii="Times New Roman" w:hAnsi="Times New Roman" w:cs="Times New Roman"/>
          <w:sz w:val="28"/>
          <w:szCs w:val="28"/>
          <w:lang w:val="uk-UA"/>
        </w:rPr>
        <w:t>Гельветика</w:t>
      </w:r>
      <w:proofErr w:type="spellEnd"/>
      <w:r w:rsidRPr="002F41BC">
        <w:rPr>
          <w:rFonts w:ascii="Times New Roman" w:hAnsi="Times New Roman" w:cs="Times New Roman"/>
          <w:sz w:val="28"/>
          <w:szCs w:val="28"/>
          <w:lang w:val="uk-UA"/>
        </w:rPr>
        <w:t>», 2018. С. 521–524.</w:t>
      </w:r>
    </w:p>
    <w:p w:rsidR="004A6D98" w:rsidRPr="002F41BC" w:rsidRDefault="004A6D98" w:rsidP="002F41BC">
      <w:pPr>
        <w:rPr>
          <w:szCs w:val="28"/>
        </w:rPr>
      </w:pPr>
    </w:p>
    <w:sectPr w:rsidR="004A6D98" w:rsidRPr="002F41BC" w:rsidSect="0046581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A45BA0"/>
    <w:multiLevelType w:val="hybridMultilevel"/>
    <w:tmpl w:val="78C0EDD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3D89712A"/>
    <w:multiLevelType w:val="multilevel"/>
    <w:tmpl w:val="50A4FD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E7558"/>
    <w:rsid w:val="00007AF7"/>
    <w:rsid w:val="00036382"/>
    <w:rsid w:val="00137AE9"/>
    <w:rsid w:val="00200BF6"/>
    <w:rsid w:val="002C7251"/>
    <w:rsid w:val="002F41BC"/>
    <w:rsid w:val="00465813"/>
    <w:rsid w:val="004A6D98"/>
    <w:rsid w:val="00635F99"/>
    <w:rsid w:val="0065404D"/>
    <w:rsid w:val="00665206"/>
    <w:rsid w:val="0092493C"/>
    <w:rsid w:val="0097297B"/>
    <w:rsid w:val="00C74D75"/>
    <w:rsid w:val="00CD05C2"/>
    <w:rsid w:val="00D97831"/>
    <w:rsid w:val="00E558FA"/>
    <w:rsid w:val="00F37CB3"/>
    <w:rsid w:val="00FE755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581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FE7558"/>
    <w:rPr>
      <w:color w:val="0000FF" w:themeColor="hyperlink"/>
      <w:u w:val="single"/>
    </w:rPr>
  </w:style>
  <w:style w:type="paragraph" w:styleId="a4">
    <w:name w:val="List Paragraph"/>
    <w:basedOn w:val="a"/>
    <w:uiPriority w:val="34"/>
    <w:qFormat/>
    <w:rsid w:val="00FE7558"/>
    <w:pPr>
      <w:ind w:left="720"/>
      <w:contextualSpacing/>
    </w:pPr>
  </w:style>
  <w:style w:type="paragraph" w:customStyle="1" w:styleId="1">
    <w:name w:val="Обычный1"/>
    <w:rsid w:val="00FE7558"/>
    <w:pPr>
      <w:spacing w:after="0" w:line="360" w:lineRule="auto"/>
      <w:ind w:firstLine="709"/>
      <w:jc w:val="both"/>
    </w:pPr>
    <w:rPr>
      <w:rFonts w:ascii="Times New Roman" w:eastAsia="Times New Roman" w:hAnsi="Times New Roman" w:cs="Times New Roman"/>
      <w:sz w:val="28"/>
      <w:szCs w:val="28"/>
      <w:lang w:val="uk-UA"/>
    </w:rPr>
  </w:style>
  <w:style w:type="character" w:customStyle="1" w:styleId="rvts0">
    <w:name w:val="rvts0"/>
    <w:basedOn w:val="a0"/>
    <w:rsid w:val="00FE7558"/>
  </w:style>
  <w:style w:type="character" w:styleId="a5">
    <w:name w:val="Emphasis"/>
    <w:basedOn w:val="a0"/>
    <w:uiPriority w:val="20"/>
    <w:qFormat/>
    <w:rsid w:val="002C7251"/>
    <w:rPr>
      <w:i/>
      <w:iCs/>
    </w:rPr>
  </w:style>
</w:styles>
</file>

<file path=word/webSettings.xml><?xml version="1.0" encoding="utf-8"?>
<w:webSettings xmlns:r="http://schemas.openxmlformats.org/officeDocument/2006/relationships" xmlns:w="http://schemas.openxmlformats.org/wordprocessingml/2006/main">
  <w:divs>
    <w:div w:id="82722203">
      <w:bodyDiv w:val="1"/>
      <w:marLeft w:val="0"/>
      <w:marRight w:val="0"/>
      <w:marTop w:val="0"/>
      <w:marBottom w:val="0"/>
      <w:divBdr>
        <w:top w:val="none" w:sz="0" w:space="0" w:color="auto"/>
        <w:left w:val="none" w:sz="0" w:space="0" w:color="auto"/>
        <w:bottom w:val="none" w:sz="0" w:space="0" w:color="auto"/>
        <w:right w:val="none" w:sz="0" w:space="0" w:color="auto"/>
      </w:divBdr>
    </w:div>
    <w:div w:id="111676059">
      <w:bodyDiv w:val="1"/>
      <w:marLeft w:val="0"/>
      <w:marRight w:val="0"/>
      <w:marTop w:val="0"/>
      <w:marBottom w:val="0"/>
      <w:divBdr>
        <w:top w:val="none" w:sz="0" w:space="0" w:color="auto"/>
        <w:left w:val="none" w:sz="0" w:space="0" w:color="auto"/>
        <w:bottom w:val="none" w:sz="0" w:space="0" w:color="auto"/>
        <w:right w:val="none" w:sz="0" w:space="0" w:color="auto"/>
      </w:divBdr>
    </w:div>
    <w:div w:id="199587906">
      <w:bodyDiv w:val="1"/>
      <w:marLeft w:val="0"/>
      <w:marRight w:val="0"/>
      <w:marTop w:val="0"/>
      <w:marBottom w:val="0"/>
      <w:divBdr>
        <w:top w:val="none" w:sz="0" w:space="0" w:color="auto"/>
        <w:left w:val="none" w:sz="0" w:space="0" w:color="auto"/>
        <w:bottom w:val="none" w:sz="0" w:space="0" w:color="auto"/>
        <w:right w:val="none" w:sz="0" w:space="0" w:color="auto"/>
      </w:divBdr>
    </w:div>
    <w:div w:id="276722471">
      <w:bodyDiv w:val="1"/>
      <w:marLeft w:val="0"/>
      <w:marRight w:val="0"/>
      <w:marTop w:val="0"/>
      <w:marBottom w:val="0"/>
      <w:divBdr>
        <w:top w:val="none" w:sz="0" w:space="0" w:color="auto"/>
        <w:left w:val="none" w:sz="0" w:space="0" w:color="auto"/>
        <w:bottom w:val="none" w:sz="0" w:space="0" w:color="auto"/>
        <w:right w:val="none" w:sz="0" w:space="0" w:color="auto"/>
      </w:divBdr>
    </w:div>
    <w:div w:id="489908408">
      <w:bodyDiv w:val="1"/>
      <w:marLeft w:val="0"/>
      <w:marRight w:val="0"/>
      <w:marTop w:val="0"/>
      <w:marBottom w:val="0"/>
      <w:divBdr>
        <w:top w:val="none" w:sz="0" w:space="0" w:color="auto"/>
        <w:left w:val="none" w:sz="0" w:space="0" w:color="auto"/>
        <w:bottom w:val="none" w:sz="0" w:space="0" w:color="auto"/>
        <w:right w:val="none" w:sz="0" w:space="0" w:color="auto"/>
      </w:divBdr>
    </w:div>
    <w:div w:id="694842286">
      <w:bodyDiv w:val="1"/>
      <w:marLeft w:val="0"/>
      <w:marRight w:val="0"/>
      <w:marTop w:val="0"/>
      <w:marBottom w:val="0"/>
      <w:divBdr>
        <w:top w:val="none" w:sz="0" w:space="0" w:color="auto"/>
        <w:left w:val="none" w:sz="0" w:space="0" w:color="auto"/>
        <w:bottom w:val="none" w:sz="0" w:space="0" w:color="auto"/>
        <w:right w:val="none" w:sz="0" w:space="0" w:color="auto"/>
      </w:divBdr>
    </w:div>
    <w:div w:id="936447490">
      <w:bodyDiv w:val="1"/>
      <w:marLeft w:val="0"/>
      <w:marRight w:val="0"/>
      <w:marTop w:val="0"/>
      <w:marBottom w:val="0"/>
      <w:divBdr>
        <w:top w:val="none" w:sz="0" w:space="0" w:color="auto"/>
        <w:left w:val="none" w:sz="0" w:space="0" w:color="auto"/>
        <w:bottom w:val="none" w:sz="0" w:space="0" w:color="auto"/>
        <w:right w:val="none" w:sz="0" w:space="0" w:color="auto"/>
      </w:divBdr>
    </w:div>
    <w:div w:id="992752785">
      <w:bodyDiv w:val="1"/>
      <w:marLeft w:val="0"/>
      <w:marRight w:val="0"/>
      <w:marTop w:val="0"/>
      <w:marBottom w:val="0"/>
      <w:divBdr>
        <w:top w:val="none" w:sz="0" w:space="0" w:color="auto"/>
        <w:left w:val="none" w:sz="0" w:space="0" w:color="auto"/>
        <w:bottom w:val="none" w:sz="0" w:space="0" w:color="auto"/>
        <w:right w:val="none" w:sz="0" w:space="0" w:color="auto"/>
      </w:divBdr>
    </w:div>
    <w:div w:id="1245139401">
      <w:bodyDiv w:val="1"/>
      <w:marLeft w:val="0"/>
      <w:marRight w:val="0"/>
      <w:marTop w:val="0"/>
      <w:marBottom w:val="0"/>
      <w:divBdr>
        <w:top w:val="none" w:sz="0" w:space="0" w:color="auto"/>
        <w:left w:val="none" w:sz="0" w:space="0" w:color="auto"/>
        <w:bottom w:val="none" w:sz="0" w:space="0" w:color="auto"/>
        <w:right w:val="none" w:sz="0" w:space="0" w:color="auto"/>
      </w:divBdr>
    </w:div>
    <w:div w:id="1299147137">
      <w:bodyDiv w:val="1"/>
      <w:marLeft w:val="0"/>
      <w:marRight w:val="0"/>
      <w:marTop w:val="0"/>
      <w:marBottom w:val="0"/>
      <w:divBdr>
        <w:top w:val="none" w:sz="0" w:space="0" w:color="auto"/>
        <w:left w:val="none" w:sz="0" w:space="0" w:color="auto"/>
        <w:bottom w:val="none" w:sz="0" w:space="0" w:color="auto"/>
        <w:right w:val="none" w:sz="0" w:space="0" w:color="auto"/>
      </w:divBdr>
    </w:div>
    <w:div w:id="1362632044">
      <w:bodyDiv w:val="1"/>
      <w:marLeft w:val="0"/>
      <w:marRight w:val="0"/>
      <w:marTop w:val="0"/>
      <w:marBottom w:val="0"/>
      <w:divBdr>
        <w:top w:val="none" w:sz="0" w:space="0" w:color="auto"/>
        <w:left w:val="none" w:sz="0" w:space="0" w:color="auto"/>
        <w:bottom w:val="none" w:sz="0" w:space="0" w:color="auto"/>
        <w:right w:val="none" w:sz="0" w:space="0" w:color="auto"/>
      </w:divBdr>
    </w:div>
    <w:div w:id="1510679926">
      <w:bodyDiv w:val="1"/>
      <w:marLeft w:val="0"/>
      <w:marRight w:val="0"/>
      <w:marTop w:val="0"/>
      <w:marBottom w:val="0"/>
      <w:divBdr>
        <w:top w:val="none" w:sz="0" w:space="0" w:color="auto"/>
        <w:left w:val="none" w:sz="0" w:space="0" w:color="auto"/>
        <w:bottom w:val="none" w:sz="0" w:space="0" w:color="auto"/>
        <w:right w:val="none" w:sz="0" w:space="0" w:color="auto"/>
      </w:divBdr>
    </w:div>
    <w:div w:id="1602100605">
      <w:bodyDiv w:val="1"/>
      <w:marLeft w:val="0"/>
      <w:marRight w:val="0"/>
      <w:marTop w:val="0"/>
      <w:marBottom w:val="0"/>
      <w:divBdr>
        <w:top w:val="none" w:sz="0" w:space="0" w:color="auto"/>
        <w:left w:val="none" w:sz="0" w:space="0" w:color="auto"/>
        <w:bottom w:val="none" w:sz="0" w:space="0" w:color="auto"/>
        <w:right w:val="none" w:sz="0" w:space="0" w:color="auto"/>
      </w:divBdr>
    </w:div>
    <w:div w:id="1713770923">
      <w:bodyDiv w:val="1"/>
      <w:marLeft w:val="0"/>
      <w:marRight w:val="0"/>
      <w:marTop w:val="0"/>
      <w:marBottom w:val="0"/>
      <w:divBdr>
        <w:top w:val="none" w:sz="0" w:space="0" w:color="auto"/>
        <w:left w:val="none" w:sz="0" w:space="0" w:color="auto"/>
        <w:bottom w:val="none" w:sz="0" w:space="0" w:color="auto"/>
        <w:right w:val="none" w:sz="0" w:space="0" w:color="auto"/>
      </w:divBdr>
    </w:div>
    <w:div w:id="1734766368">
      <w:bodyDiv w:val="1"/>
      <w:marLeft w:val="0"/>
      <w:marRight w:val="0"/>
      <w:marTop w:val="0"/>
      <w:marBottom w:val="0"/>
      <w:divBdr>
        <w:top w:val="none" w:sz="0" w:space="0" w:color="auto"/>
        <w:left w:val="none" w:sz="0" w:space="0" w:color="auto"/>
        <w:bottom w:val="none" w:sz="0" w:space="0" w:color="auto"/>
        <w:right w:val="none" w:sz="0" w:space="0" w:color="auto"/>
      </w:divBdr>
    </w:div>
    <w:div w:id="1743528622">
      <w:bodyDiv w:val="1"/>
      <w:marLeft w:val="0"/>
      <w:marRight w:val="0"/>
      <w:marTop w:val="0"/>
      <w:marBottom w:val="0"/>
      <w:divBdr>
        <w:top w:val="none" w:sz="0" w:space="0" w:color="auto"/>
        <w:left w:val="none" w:sz="0" w:space="0" w:color="auto"/>
        <w:bottom w:val="none" w:sz="0" w:space="0" w:color="auto"/>
        <w:right w:val="none" w:sz="0" w:space="0" w:color="auto"/>
      </w:divBdr>
    </w:div>
    <w:div w:id="1830752097">
      <w:bodyDiv w:val="1"/>
      <w:marLeft w:val="0"/>
      <w:marRight w:val="0"/>
      <w:marTop w:val="0"/>
      <w:marBottom w:val="0"/>
      <w:divBdr>
        <w:top w:val="none" w:sz="0" w:space="0" w:color="auto"/>
        <w:left w:val="none" w:sz="0" w:space="0" w:color="auto"/>
        <w:bottom w:val="none" w:sz="0" w:space="0" w:color="auto"/>
        <w:right w:val="none" w:sz="0" w:space="0" w:color="auto"/>
      </w:divBdr>
    </w:div>
    <w:div w:id="1886677122">
      <w:bodyDiv w:val="1"/>
      <w:marLeft w:val="0"/>
      <w:marRight w:val="0"/>
      <w:marTop w:val="0"/>
      <w:marBottom w:val="0"/>
      <w:divBdr>
        <w:top w:val="none" w:sz="0" w:space="0" w:color="auto"/>
        <w:left w:val="none" w:sz="0" w:space="0" w:color="auto"/>
        <w:bottom w:val="none" w:sz="0" w:space="0" w:color="auto"/>
        <w:right w:val="none" w:sz="0" w:space="0" w:color="auto"/>
      </w:divBdr>
    </w:div>
    <w:div w:id="1917939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103</TotalTime>
  <Pages>12</Pages>
  <Words>3037</Words>
  <Characters>17316</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10</cp:revision>
  <dcterms:created xsi:type="dcterms:W3CDTF">2021-02-28T13:17:00Z</dcterms:created>
  <dcterms:modified xsi:type="dcterms:W3CDTF">2021-04-13T11:16:00Z</dcterms:modified>
</cp:coreProperties>
</file>