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4EA9" w:rsidRDefault="00E225DE">
      <w:pPr>
        <w:keepNext/>
        <w:ind w:firstLine="0"/>
        <w:jc w:val="center"/>
        <w:rPr>
          <w:b/>
          <w:lang w:val="uk-UA"/>
        </w:rPr>
      </w:pPr>
      <w:bookmarkStart w:id="0" w:name="_Toc530603900"/>
      <w:bookmarkStart w:id="1" w:name="_Toc527958074"/>
      <w:bookmarkStart w:id="2" w:name="_Toc527621608"/>
      <w:bookmarkStart w:id="3" w:name="_Toc527619505"/>
      <w:r>
        <w:rPr>
          <w:b/>
          <w:lang w:val="uk-UA"/>
        </w:rPr>
        <w:t>АНОТАЦІЯ</w:t>
      </w:r>
      <w:bookmarkEnd w:id="0"/>
      <w:bookmarkEnd w:id="1"/>
      <w:bookmarkEnd w:id="2"/>
      <w:bookmarkEnd w:id="3"/>
    </w:p>
    <w:p w:rsidR="00984EA9" w:rsidRDefault="005910E9">
      <w:pPr>
        <w:rPr>
          <w:rFonts w:cs="Times New Roman"/>
          <w:szCs w:val="28"/>
          <w:lang w:val="uk-UA" w:eastAsia="ru-RU"/>
        </w:rPr>
      </w:pPr>
      <w:r>
        <w:rPr>
          <w:rFonts w:cs="Times New Roman"/>
          <w:b/>
          <w:i/>
          <w:szCs w:val="28"/>
          <w:lang w:val="uk-UA" w:eastAsia="ru-RU"/>
        </w:rPr>
        <w:t>Шагака</w:t>
      </w:r>
      <w:r w:rsidR="001033EF">
        <w:rPr>
          <w:rFonts w:cs="Times New Roman"/>
          <w:b/>
          <w:i/>
          <w:szCs w:val="28"/>
          <w:lang w:val="uk-UA" w:eastAsia="ru-RU"/>
        </w:rPr>
        <w:t xml:space="preserve"> </w:t>
      </w:r>
      <w:r>
        <w:rPr>
          <w:rFonts w:cs="Times New Roman"/>
          <w:b/>
          <w:i/>
          <w:szCs w:val="28"/>
          <w:lang w:val="uk-UA" w:eastAsia="ru-RU"/>
        </w:rPr>
        <w:t>О</w:t>
      </w:r>
      <w:r w:rsidR="00E225DE">
        <w:rPr>
          <w:rFonts w:cs="Times New Roman"/>
          <w:b/>
          <w:i/>
          <w:szCs w:val="28"/>
          <w:lang w:val="uk-UA" w:eastAsia="ru-RU"/>
        </w:rPr>
        <w:t>.</w:t>
      </w:r>
      <w:r w:rsidR="001033EF">
        <w:rPr>
          <w:rFonts w:cs="Times New Roman"/>
          <w:b/>
          <w:i/>
          <w:szCs w:val="28"/>
          <w:lang w:val="uk-UA" w:eastAsia="ru-RU"/>
        </w:rPr>
        <w:t xml:space="preserve"> </w:t>
      </w:r>
      <w:r w:rsidR="00E225DE">
        <w:rPr>
          <w:rFonts w:cs="Times New Roman"/>
          <w:b/>
          <w:i/>
          <w:szCs w:val="28"/>
          <w:lang w:val="uk-UA" w:eastAsia="ru-RU"/>
        </w:rPr>
        <w:t xml:space="preserve">В. </w:t>
      </w:r>
      <w:r>
        <w:rPr>
          <w:b/>
          <w:lang w:val="uk-UA"/>
        </w:rPr>
        <w:t>В</w:t>
      </w:r>
      <w:r w:rsidRPr="005910E9">
        <w:rPr>
          <w:b/>
          <w:lang w:val="uk-UA"/>
        </w:rPr>
        <w:t xml:space="preserve">ідшкодування збитків, завданих в результаті зловживання правами при укладенні договорів в </w:t>
      </w:r>
      <w:r w:rsidR="004572EF">
        <w:rPr>
          <w:b/>
          <w:lang w:val="uk-UA"/>
        </w:rPr>
        <w:t>І</w:t>
      </w:r>
      <w:r w:rsidRPr="005910E9">
        <w:rPr>
          <w:b/>
          <w:lang w:val="uk-UA"/>
        </w:rPr>
        <w:t>нтернеті</w:t>
      </w:r>
      <w:r w:rsidR="004572EF">
        <w:rPr>
          <w:b/>
          <w:lang w:val="uk-UA"/>
        </w:rPr>
        <w:t>.</w:t>
      </w:r>
      <w:r w:rsidR="00E225DE">
        <w:rPr>
          <w:rFonts w:cs="Times New Roman"/>
          <w:szCs w:val="28"/>
          <w:lang w:val="uk-UA" w:eastAsia="ru-RU"/>
        </w:rPr>
        <w:t xml:space="preserve">– </w:t>
      </w:r>
      <w:r w:rsidR="00E225DE">
        <w:rPr>
          <w:lang w:val="uk-UA"/>
        </w:rPr>
        <w:t>Кваліфікаційна наукова праця на правах рукопису. Дисертація на здобуття ступеня доктора філософії за спеціальністю 081 – Право. – Національний університет «Одеська юридична академія», Одеса, 2021.</w:t>
      </w:r>
    </w:p>
    <w:p w:rsidR="00984EA9" w:rsidRDefault="00E225DE">
      <w:pPr>
        <w:rPr>
          <w:rFonts w:cs="Times New Roman"/>
          <w:szCs w:val="28"/>
          <w:lang w:val="uk-UA"/>
        </w:rPr>
      </w:pPr>
      <w:r>
        <w:rPr>
          <w:rFonts w:cs="Times New Roman"/>
          <w:szCs w:val="28"/>
          <w:lang w:val="uk-UA" w:eastAsia="ru-RU"/>
        </w:rPr>
        <w:t xml:space="preserve">Дисертація </w:t>
      </w:r>
      <w:r>
        <w:rPr>
          <w:lang w:val="uk-UA"/>
        </w:rPr>
        <w:t xml:space="preserve">є першим у вітчизняній науці цивільного права спеціальним комплексним дослідженням </w:t>
      </w:r>
      <w:r w:rsidR="004572EF">
        <w:rPr>
          <w:rFonts w:cs="Times New Roman"/>
          <w:szCs w:val="28"/>
          <w:lang w:val="uk-UA"/>
        </w:rPr>
        <w:t>цивільних правовідносин в</w:t>
      </w:r>
      <w:r w:rsidR="004572EF" w:rsidRPr="004572EF">
        <w:rPr>
          <w:rFonts w:cs="Times New Roman"/>
          <w:szCs w:val="28"/>
          <w:lang w:val="uk-UA"/>
        </w:rPr>
        <w:t xml:space="preserve">ідшкодування збитків, завданих в результаті зловживання правами при укладенні договорів в </w:t>
      </w:r>
      <w:r w:rsidR="004572EF">
        <w:rPr>
          <w:rFonts w:cs="Times New Roman"/>
          <w:szCs w:val="28"/>
          <w:lang w:val="uk-UA"/>
        </w:rPr>
        <w:t>І</w:t>
      </w:r>
      <w:r w:rsidR="004572EF" w:rsidRPr="004572EF">
        <w:rPr>
          <w:rFonts w:cs="Times New Roman"/>
          <w:szCs w:val="28"/>
          <w:lang w:val="uk-UA"/>
        </w:rPr>
        <w:t>нтернеті</w:t>
      </w:r>
      <w:r>
        <w:rPr>
          <w:lang w:val="uk-UA"/>
        </w:rPr>
        <w:t>. У</w:t>
      </w:r>
      <w:r w:rsidR="004572EF">
        <w:rPr>
          <w:rFonts w:cs="Times New Roman"/>
          <w:szCs w:val="28"/>
          <w:lang w:val="uk-UA"/>
        </w:rPr>
        <w:t>ході</w:t>
      </w:r>
      <w:r>
        <w:rPr>
          <w:rFonts w:cs="Times New Roman"/>
          <w:szCs w:val="28"/>
          <w:lang w:val="uk-UA"/>
        </w:rPr>
        <w:t xml:space="preserve"> дослідження здійснено комплексний аналіз наукових підходів до визначення </w:t>
      </w:r>
      <w:r w:rsidR="004572EF">
        <w:rPr>
          <w:rFonts w:cs="Times New Roman"/>
          <w:szCs w:val="28"/>
          <w:lang w:val="uk-UA"/>
        </w:rPr>
        <w:t>специфіки договірних правовідносин в Інтернеті</w:t>
      </w:r>
      <w:r>
        <w:rPr>
          <w:rFonts w:cs="Times New Roman"/>
          <w:szCs w:val="28"/>
          <w:lang w:val="uk-UA"/>
        </w:rPr>
        <w:t xml:space="preserve">, законодавства в сфері </w:t>
      </w:r>
      <w:r w:rsidR="004572EF">
        <w:rPr>
          <w:rFonts w:cs="Times New Roman"/>
          <w:szCs w:val="28"/>
          <w:lang w:val="uk-UA"/>
        </w:rPr>
        <w:t xml:space="preserve">здійснення тазахисту прав учасників договірних відносин в Інтернеті </w:t>
      </w:r>
      <w:r>
        <w:rPr>
          <w:rFonts w:cs="Times New Roman"/>
          <w:szCs w:val="28"/>
          <w:lang w:val="uk-UA"/>
        </w:rPr>
        <w:t xml:space="preserve">та юридичної практики з питань </w:t>
      </w:r>
      <w:r w:rsidR="004572EF">
        <w:rPr>
          <w:rFonts w:cs="Times New Roman"/>
          <w:szCs w:val="28"/>
          <w:lang w:val="uk-UA"/>
        </w:rPr>
        <w:t xml:space="preserve">відшкодування шкоди, завданої </w:t>
      </w:r>
      <w:r w:rsidR="004572EF" w:rsidRPr="004572EF">
        <w:rPr>
          <w:rFonts w:cs="Times New Roman"/>
          <w:szCs w:val="28"/>
          <w:lang w:val="uk-UA"/>
        </w:rPr>
        <w:t>в результаті зловживання правами при укладенні договорів в інтернет</w:t>
      </w:r>
      <w:r>
        <w:rPr>
          <w:rFonts w:cs="Times New Roman"/>
          <w:szCs w:val="28"/>
          <w:lang w:val="uk-UA"/>
        </w:rPr>
        <w:t>.</w:t>
      </w:r>
    </w:p>
    <w:p w:rsidR="00806CC5" w:rsidRDefault="00455283" w:rsidP="00455283">
      <w:pPr>
        <w:rPr>
          <w:rFonts w:ascii="HelveticaNeueCyr-Roman" w:hAnsi="HelveticaNeueCyr-Roman"/>
          <w:color w:val="3A3A3A"/>
          <w:shd w:val="clear" w:color="auto" w:fill="FFFFFF"/>
          <w:lang w:val="uk-UA"/>
        </w:rPr>
      </w:pPr>
      <w:r>
        <w:rPr>
          <w:rFonts w:ascii="HelveticaNeueCyr-Roman" w:hAnsi="HelveticaNeueCyr-Roman"/>
          <w:color w:val="3A3A3A"/>
          <w:shd w:val="clear" w:color="auto" w:fill="FFFFFF"/>
          <w:lang w:val="uk-UA"/>
        </w:rPr>
        <w:t xml:space="preserve">Питання зловживання суб’єктивними правами в мережі Інтернет актуалізуються з огляду на розширення кола відносин, які поступово переносяться до цифрового середовища, або відносин, які одразу виникають щодо цифрових об’єктів та неможливі в </w:t>
      </w:r>
      <w:r w:rsidRPr="00085FD3">
        <w:rPr>
          <w:rFonts w:ascii="HelveticaNeueCyr-Roman" w:hAnsi="HelveticaNeueCyr-Roman"/>
          <w:color w:val="3A3A3A"/>
          <w:shd w:val="clear" w:color="auto" w:fill="FFFFFF"/>
          <w:lang w:val="uk-UA"/>
        </w:rPr>
        <w:t xml:space="preserve">інших </w:t>
      </w:r>
      <w:r>
        <w:rPr>
          <w:rFonts w:ascii="HelveticaNeueCyr-Roman" w:hAnsi="HelveticaNeueCyr-Roman"/>
          <w:color w:val="3A3A3A"/>
          <w:shd w:val="clear" w:color="auto" w:fill="FFFFFF"/>
          <w:lang w:val="uk-UA"/>
        </w:rPr>
        <w:t xml:space="preserve">відчутних, </w:t>
      </w:r>
      <w:r w:rsidRPr="00085FD3">
        <w:rPr>
          <w:rFonts w:ascii="HelveticaNeueCyr-Roman" w:hAnsi="HelveticaNeueCyr-Roman"/>
          <w:color w:val="3A3A3A"/>
          <w:shd w:val="clear" w:color="auto" w:fill="FFFFFF"/>
          <w:lang w:val="uk-UA"/>
        </w:rPr>
        <w:t>об’єктивованих до реального світ</w:t>
      </w:r>
      <w:r>
        <w:rPr>
          <w:rFonts w:ascii="HelveticaNeueCyr-Roman" w:hAnsi="HelveticaNeueCyr-Roman"/>
          <w:color w:val="3A3A3A"/>
          <w:shd w:val="clear" w:color="auto" w:fill="FFFFFF"/>
          <w:lang w:val="uk-UA"/>
        </w:rPr>
        <w:t>у</w:t>
      </w:r>
      <w:r w:rsidRPr="00085FD3">
        <w:rPr>
          <w:rFonts w:ascii="HelveticaNeueCyr-Roman" w:hAnsi="HelveticaNeueCyr-Roman"/>
          <w:color w:val="3A3A3A"/>
          <w:shd w:val="clear" w:color="auto" w:fill="FFFFFF"/>
          <w:lang w:val="uk-UA"/>
        </w:rPr>
        <w:t xml:space="preserve"> формах. </w:t>
      </w:r>
      <w:r w:rsidRPr="00085FD3">
        <w:rPr>
          <w:color w:val="222222"/>
          <w:szCs w:val="28"/>
          <w:shd w:val="clear" w:color="auto" w:fill="FFFFFF"/>
          <w:lang w:val="uk-UA"/>
        </w:rPr>
        <w:t xml:space="preserve">В Україні </w:t>
      </w:r>
      <w:r>
        <w:rPr>
          <w:color w:val="222222"/>
          <w:szCs w:val="28"/>
          <w:shd w:val="clear" w:color="auto" w:fill="FFFFFF"/>
          <w:lang w:val="uk-UA"/>
        </w:rPr>
        <w:t>та світі перманентно зростають</w:t>
      </w:r>
      <w:r w:rsidRPr="00085FD3">
        <w:rPr>
          <w:color w:val="222222"/>
          <w:szCs w:val="28"/>
          <w:shd w:val="clear" w:color="auto" w:fill="FFFFFF"/>
          <w:lang w:val="uk-UA"/>
        </w:rPr>
        <w:t xml:space="preserve"> обсяги електронн</w:t>
      </w:r>
      <w:r>
        <w:rPr>
          <w:color w:val="222222"/>
          <w:szCs w:val="28"/>
          <w:shd w:val="clear" w:color="auto" w:fill="FFFFFF"/>
          <w:lang w:val="uk-UA"/>
        </w:rPr>
        <w:t>ої комерції</w:t>
      </w:r>
      <w:r w:rsidRPr="00085FD3">
        <w:rPr>
          <w:color w:val="222222"/>
          <w:szCs w:val="28"/>
          <w:shd w:val="clear" w:color="auto" w:fill="FFFFFF"/>
          <w:lang w:val="uk-UA"/>
        </w:rPr>
        <w:t xml:space="preserve">, </w:t>
      </w:r>
      <w:r>
        <w:rPr>
          <w:color w:val="222222"/>
          <w:szCs w:val="28"/>
          <w:shd w:val="clear" w:color="auto" w:fill="FFFFFF"/>
          <w:lang w:val="uk-UA"/>
        </w:rPr>
        <w:t>що означає не лише</w:t>
      </w:r>
      <w:r w:rsidRPr="00085FD3">
        <w:rPr>
          <w:color w:val="222222"/>
          <w:szCs w:val="28"/>
          <w:shd w:val="clear" w:color="auto" w:fill="FFFFFF"/>
          <w:lang w:val="uk-UA"/>
        </w:rPr>
        <w:t xml:space="preserve"> збільшення </w:t>
      </w:r>
      <w:r>
        <w:rPr>
          <w:color w:val="222222"/>
          <w:szCs w:val="28"/>
          <w:shd w:val="clear" w:color="auto" w:fill="FFFFFF"/>
          <w:lang w:val="uk-UA"/>
        </w:rPr>
        <w:t xml:space="preserve">кількості </w:t>
      </w:r>
      <w:r w:rsidRPr="00085FD3">
        <w:rPr>
          <w:color w:val="222222"/>
          <w:szCs w:val="28"/>
          <w:shd w:val="clear" w:color="auto" w:fill="FFFFFF"/>
          <w:lang w:val="uk-UA"/>
        </w:rPr>
        <w:t>прода</w:t>
      </w:r>
      <w:r>
        <w:rPr>
          <w:color w:val="222222"/>
          <w:szCs w:val="28"/>
          <w:shd w:val="clear" w:color="auto" w:fill="FFFFFF"/>
          <w:lang w:val="uk-UA"/>
        </w:rPr>
        <w:t>ного таким шляхом товару</w:t>
      </w:r>
      <w:r w:rsidRPr="00085FD3">
        <w:rPr>
          <w:color w:val="222222"/>
          <w:szCs w:val="28"/>
          <w:shd w:val="clear" w:color="auto" w:fill="FFFFFF"/>
          <w:lang w:val="uk-UA"/>
        </w:rPr>
        <w:t xml:space="preserve">, але й про поступову дематеріалізацію обороту. </w:t>
      </w:r>
      <w:r>
        <w:rPr>
          <w:color w:val="222222"/>
          <w:szCs w:val="28"/>
          <w:shd w:val="clear" w:color="auto" w:fill="FFFFFF"/>
          <w:lang w:val="uk-UA"/>
        </w:rPr>
        <w:t>В літературі неодноразово вказувалося натенденції збільшення</w:t>
      </w:r>
      <w:r w:rsidRPr="00085FD3">
        <w:rPr>
          <w:color w:val="222222"/>
          <w:szCs w:val="28"/>
          <w:shd w:val="clear" w:color="auto" w:fill="FFFFFF"/>
          <w:lang w:val="uk-UA"/>
        </w:rPr>
        <w:t xml:space="preserve"> кількості послуг, які надаються та споживаються в самій мережі Інтернет: реєстрація домену, продаж хостингу, провайдерські послуги </w:t>
      </w:r>
      <w:r>
        <w:rPr>
          <w:color w:val="222222"/>
          <w:szCs w:val="28"/>
          <w:shd w:val="clear" w:color="auto" w:fill="FFFFFF"/>
          <w:lang w:val="uk-UA"/>
        </w:rPr>
        <w:t>тощо. Крім цього, специфіка інтернет-середовища зумовлює потенційне зловживання суб’єктивними правами з огляду на анонімність або конфіденційність таких відносин, технологічну складність доказування порушення прав та інтересів третіх осіб, відсутність відповідальності за окремі дії, що фактично порушують права третіх осіб.</w:t>
      </w:r>
    </w:p>
    <w:p w:rsidR="00806CC5" w:rsidRDefault="00806CC5" w:rsidP="00806CC5">
      <w:pPr>
        <w:rPr>
          <w:lang w:val="uk-UA"/>
        </w:rPr>
      </w:pPr>
      <w:r>
        <w:rPr>
          <w:rFonts w:ascii="HelveticaNeueCyr-Roman" w:hAnsi="HelveticaNeueCyr-Roman"/>
          <w:color w:val="3A3A3A"/>
          <w:shd w:val="clear" w:color="auto" w:fill="FFFFFF"/>
          <w:lang w:val="uk-UA"/>
        </w:rPr>
        <w:lastRenderedPageBreak/>
        <w:t>Доведено, що звернення до питань саме зловживання правом в договірних відносинах в мережі Інтернет є обґрунтованим, адже к</w:t>
      </w:r>
      <w:r w:rsidRPr="00DF3BBB">
        <w:rPr>
          <w:lang w:val="uk-UA"/>
        </w:rPr>
        <w:t xml:space="preserve">онцепція зловживання правом в </w:t>
      </w:r>
      <w:r>
        <w:rPr>
          <w:lang w:val="uk-UA"/>
        </w:rPr>
        <w:t>в</w:t>
      </w:r>
      <w:r w:rsidRPr="00DF3BBB">
        <w:rPr>
          <w:lang w:val="uk-UA"/>
        </w:rPr>
        <w:t>ипадк</w:t>
      </w:r>
      <w:r>
        <w:rPr>
          <w:lang w:val="uk-UA"/>
        </w:rPr>
        <w:t>у суперечності</w:t>
      </w:r>
      <w:r w:rsidRPr="00DF3BBB">
        <w:rPr>
          <w:lang w:val="uk-UA"/>
        </w:rPr>
        <w:t xml:space="preserve"> двох </w:t>
      </w:r>
      <w:r>
        <w:rPr>
          <w:lang w:val="uk-UA"/>
        </w:rPr>
        <w:t xml:space="preserve">окремих </w:t>
      </w:r>
      <w:r w:rsidRPr="00DF3BBB">
        <w:rPr>
          <w:lang w:val="uk-UA"/>
        </w:rPr>
        <w:t xml:space="preserve">суб’єктивнихцивільних правдає змогуврахувати обставини, </w:t>
      </w:r>
      <w:r>
        <w:rPr>
          <w:lang w:val="uk-UA"/>
        </w:rPr>
        <w:t>що</w:t>
      </w:r>
      <w:r w:rsidRPr="00DF3BBB">
        <w:rPr>
          <w:lang w:val="uk-UA"/>
        </w:rPr>
        <w:t xml:space="preserve"> не </w:t>
      </w:r>
      <w:r>
        <w:rPr>
          <w:lang w:val="uk-UA"/>
        </w:rPr>
        <w:t>були враховані законодавцем та</w:t>
      </w:r>
      <w:r w:rsidRPr="00DF3BBB">
        <w:rPr>
          <w:lang w:val="uk-UA"/>
        </w:rPr>
        <w:t xml:space="preserve">вирішити, </w:t>
      </w:r>
      <w:r>
        <w:rPr>
          <w:lang w:val="uk-UA"/>
        </w:rPr>
        <w:t>яке зсуб’єктивних</w:t>
      </w:r>
      <w:r w:rsidRPr="00DF3BBB">
        <w:rPr>
          <w:lang w:val="uk-UA"/>
        </w:rPr>
        <w:t xml:space="preserve"> прав має перевагу</w:t>
      </w:r>
      <w:r>
        <w:rPr>
          <w:lang w:val="uk-UA"/>
        </w:rPr>
        <w:t>. Дана ситуація є найбільш характерною для досліджуваного виду правовідносин, адже спеціальне законодавство не може встигати адаптуватися до настільки динамічної сфери суспільних правовідносин.</w:t>
      </w:r>
    </w:p>
    <w:p w:rsidR="004572EF" w:rsidRDefault="004572EF" w:rsidP="004572EF">
      <w:pPr>
        <w:rPr>
          <w:rFonts w:ascii="HelveticaNeueCyr-Roman" w:hAnsi="HelveticaNeueCyr-Roman"/>
          <w:shd w:val="clear" w:color="auto" w:fill="FFFFFF"/>
          <w:lang w:val="uk-UA"/>
        </w:rPr>
      </w:pPr>
      <w:r>
        <w:rPr>
          <w:rFonts w:cs="Times New Roman"/>
          <w:szCs w:val="28"/>
          <w:lang w:val="uk-UA"/>
        </w:rPr>
        <w:t xml:space="preserve">З метою формування коректного переліку завдань та методології дослідження проблематики теми здійснено огляд літературних джерел за темою дисертації, систематизовано наукові публікації та дисертаційні роботи вітчизняних дослідників з проблем </w:t>
      </w:r>
      <w:r>
        <w:rPr>
          <w:lang w:val="uk-UA"/>
        </w:rPr>
        <w:t xml:space="preserve">зловживання правом та його юридичних наслідків, питань </w:t>
      </w:r>
      <w:r>
        <w:rPr>
          <w:rFonts w:ascii="HelveticaNeueCyr-Roman" w:hAnsi="HelveticaNeueCyr-Roman"/>
          <w:shd w:val="clear" w:color="auto" w:fill="FFFFFF"/>
          <w:lang w:val="uk-UA"/>
        </w:rPr>
        <w:t xml:space="preserve">захисту прав споживачів в Інтернеті, меж здійснення цивільних прав в Інтернеті та захисту власних прав від порушень в мережі, захисту персональних даних в Інтернеті, відшкодування завданих збитків в Інтернеті. </w:t>
      </w:r>
    </w:p>
    <w:p w:rsidR="004572EF" w:rsidRDefault="004572EF" w:rsidP="004572EF">
      <w:pPr>
        <w:rPr>
          <w:szCs w:val="28"/>
          <w:lang w:val="uk-UA"/>
        </w:rPr>
      </w:pPr>
      <w:r>
        <w:rPr>
          <w:rFonts w:ascii="HelveticaNeueCyr-Roman" w:hAnsi="HelveticaNeueCyr-Roman"/>
          <w:shd w:val="clear" w:color="auto" w:fill="FFFFFF"/>
          <w:lang w:val="uk-UA"/>
        </w:rPr>
        <w:t xml:space="preserve">Визначено, що </w:t>
      </w:r>
      <w:r>
        <w:rPr>
          <w:szCs w:val="28"/>
          <w:lang w:val="uk-UA"/>
        </w:rPr>
        <w:t>а</w:t>
      </w:r>
      <w:r w:rsidRPr="005C709C">
        <w:rPr>
          <w:szCs w:val="28"/>
          <w:lang w:val="uk-UA"/>
        </w:rPr>
        <w:t>наліз нещодавніх подій дає змогу говорити про значний вплив на договірні цивільні відносини ситуації із новим коронавірусним захворюванням COVID-19.Фактично призупинений ринок офлайн-послуг зумовив перехід постачальників таких послуг за можливістю в інтернет-середовище.</w:t>
      </w:r>
      <w:r>
        <w:rPr>
          <w:szCs w:val="28"/>
          <w:lang w:val="uk-UA"/>
        </w:rPr>
        <w:t xml:space="preserve"> Однак, </w:t>
      </w:r>
      <w:r w:rsidRPr="005C709C">
        <w:rPr>
          <w:szCs w:val="28"/>
          <w:lang w:val="uk-UA"/>
        </w:rPr>
        <w:t>карантин в Україні зумовив обмеження цивільних прав в сфері договірного права, а механізми захисту суб</w:t>
      </w:r>
      <w:r>
        <w:rPr>
          <w:szCs w:val="28"/>
          <w:lang w:val="uk-UA"/>
        </w:rPr>
        <w:t>’</w:t>
      </w:r>
      <w:r w:rsidRPr="005C709C">
        <w:rPr>
          <w:szCs w:val="28"/>
          <w:lang w:val="uk-UA"/>
        </w:rPr>
        <w:t>єктивних прав в мережі Інтернет потребу</w:t>
      </w:r>
      <w:r>
        <w:rPr>
          <w:szCs w:val="28"/>
          <w:lang w:val="uk-UA"/>
        </w:rPr>
        <w:t>ють</w:t>
      </w:r>
      <w:r w:rsidRPr="005C709C">
        <w:rPr>
          <w:szCs w:val="28"/>
          <w:lang w:val="uk-UA"/>
        </w:rPr>
        <w:t xml:space="preserve"> доопрацювання та пристосування до умов карантинних заходів.</w:t>
      </w:r>
    </w:p>
    <w:p w:rsidR="004572EF" w:rsidRDefault="00FD5C56" w:rsidP="004572EF">
      <w:pPr>
        <w:rPr>
          <w:lang w:val="uk-UA"/>
        </w:rPr>
      </w:pPr>
      <w:r>
        <w:rPr>
          <w:lang w:val="uk-UA"/>
        </w:rPr>
        <w:t>На підставі аналізу ч</w:t>
      </w:r>
      <w:r w:rsidR="004572EF">
        <w:rPr>
          <w:lang w:val="uk-UA"/>
        </w:rPr>
        <w:t>инн</w:t>
      </w:r>
      <w:r>
        <w:rPr>
          <w:lang w:val="uk-UA"/>
        </w:rPr>
        <w:t>ого</w:t>
      </w:r>
      <w:r w:rsidR="004572EF">
        <w:rPr>
          <w:lang w:val="uk-UA"/>
        </w:rPr>
        <w:t xml:space="preserve"> вітчизнян</w:t>
      </w:r>
      <w:r>
        <w:rPr>
          <w:lang w:val="uk-UA"/>
        </w:rPr>
        <w:t>ого</w:t>
      </w:r>
      <w:r w:rsidR="004572EF" w:rsidRPr="003B5358">
        <w:rPr>
          <w:lang w:val="uk-UA"/>
        </w:rPr>
        <w:t xml:space="preserve"> законодавств</w:t>
      </w:r>
      <w:r>
        <w:rPr>
          <w:lang w:val="uk-UA"/>
        </w:rPr>
        <w:t>а, аргументовано, що цивільним законодавством передбачено</w:t>
      </w:r>
      <w:r w:rsidR="004572EF" w:rsidRPr="003B5358">
        <w:rPr>
          <w:lang w:val="uk-UA"/>
        </w:rPr>
        <w:t xml:space="preserve"> можливість укладення договорів у електронній формі. </w:t>
      </w:r>
      <w:r>
        <w:rPr>
          <w:lang w:val="uk-UA"/>
        </w:rPr>
        <w:t>Визначено, що е</w:t>
      </w:r>
      <w:r w:rsidR="004572EF" w:rsidRPr="003B5358">
        <w:rPr>
          <w:lang w:val="uk-UA"/>
        </w:rPr>
        <w:t xml:space="preserve">лектронний договір має містити усі істотні умови, </w:t>
      </w:r>
      <w:r>
        <w:rPr>
          <w:lang w:val="uk-UA"/>
        </w:rPr>
        <w:t>закріплені</w:t>
      </w:r>
      <w:r w:rsidR="004572EF" w:rsidRPr="003B5358">
        <w:rPr>
          <w:lang w:val="uk-UA"/>
        </w:rPr>
        <w:t xml:space="preserve"> чинним законодавством для такого виду договорів</w:t>
      </w:r>
      <w:r w:rsidR="004572EF">
        <w:rPr>
          <w:lang w:val="uk-UA"/>
        </w:rPr>
        <w:t>. Д</w:t>
      </w:r>
      <w:r w:rsidR="004572EF" w:rsidRPr="004D5280">
        <w:rPr>
          <w:lang w:val="uk-UA"/>
        </w:rPr>
        <w:t xml:space="preserve">оговори, </w:t>
      </w:r>
      <w:r w:rsidR="004572EF" w:rsidRPr="004D5280">
        <w:rPr>
          <w:lang w:val="uk-UA"/>
        </w:rPr>
        <w:lastRenderedPageBreak/>
        <w:t xml:space="preserve">укладені в електронній формі, прирівнюються за юридичною силою до правочинів, укладених у письмовій формі. </w:t>
      </w:r>
    </w:p>
    <w:p w:rsidR="00FD5C56" w:rsidRPr="003B5358" w:rsidRDefault="00FD5C56" w:rsidP="00FD5C56">
      <w:pPr>
        <w:rPr>
          <w:lang w:val="uk-UA"/>
        </w:rPr>
      </w:pPr>
      <w:r w:rsidRPr="003B5358">
        <w:rPr>
          <w:lang w:val="uk-UA"/>
        </w:rPr>
        <w:t xml:space="preserve">Електронна форма договору </w:t>
      </w:r>
      <w:r>
        <w:rPr>
          <w:lang w:val="uk-UA"/>
        </w:rPr>
        <w:t>об’єктивується</w:t>
      </w:r>
      <w:r w:rsidRPr="003B5358">
        <w:rPr>
          <w:lang w:val="uk-UA"/>
        </w:rPr>
        <w:t xml:space="preserve"> в </w:t>
      </w:r>
      <w:r>
        <w:rPr>
          <w:lang w:val="uk-UA"/>
        </w:rPr>
        <w:t xml:space="preserve">тій </w:t>
      </w:r>
      <w:r w:rsidRPr="003B5358">
        <w:rPr>
          <w:lang w:val="uk-UA"/>
        </w:rPr>
        <w:t xml:space="preserve">інформації, яка зафіксована у вигляді </w:t>
      </w:r>
      <w:r>
        <w:rPr>
          <w:lang w:val="uk-UA"/>
        </w:rPr>
        <w:t>цифрових</w:t>
      </w:r>
      <w:r w:rsidRPr="003B5358">
        <w:rPr>
          <w:lang w:val="uk-UA"/>
        </w:rPr>
        <w:t xml:space="preserve"> даних, включаючи обов</w:t>
      </w:r>
      <w:r>
        <w:rPr>
          <w:lang w:val="uk-UA"/>
        </w:rPr>
        <w:t>’</w:t>
      </w:r>
      <w:r w:rsidRPr="003B5358">
        <w:rPr>
          <w:lang w:val="uk-UA"/>
        </w:rPr>
        <w:t>язкові реквізити до</w:t>
      </w:r>
      <w:r>
        <w:rPr>
          <w:lang w:val="uk-UA"/>
        </w:rPr>
        <w:t>говору</w:t>
      </w:r>
      <w:r w:rsidRPr="003B5358">
        <w:rPr>
          <w:lang w:val="uk-UA"/>
        </w:rPr>
        <w:t xml:space="preserve">. Воля сторін на укладення </w:t>
      </w:r>
      <w:r>
        <w:rPr>
          <w:lang w:val="uk-UA"/>
        </w:rPr>
        <w:t>електронного</w:t>
      </w:r>
      <w:r w:rsidRPr="003B5358">
        <w:rPr>
          <w:lang w:val="uk-UA"/>
        </w:rPr>
        <w:t xml:space="preserve"> договору виражається за допомогою засобів електронного зв</w:t>
      </w:r>
      <w:r>
        <w:rPr>
          <w:lang w:val="uk-UA"/>
        </w:rPr>
        <w:t>’</w:t>
      </w:r>
      <w:r w:rsidRPr="003B5358">
        <w:rPr>
          <w:lang w:val="uk-UA"/>
        </w:rPr>
        <w:t>язку.</w:t>
      </w:r>
    </w:p>
    <w:p w:rsidR="004572EF" w:rsidRDefault="00FD5C56" w:rsidP="004572EF">
      <w:pPr>
        <w:rPr>
          <w:lang w:val="uk-UA"/>
        </w:rPr>
      </w:pPr>
      <w:r>
        <w:rPr>
          <w:lang w:val="uk-UA"/>
        </w:rPr>
        <w:t>Законодавцем надано широкий спектр можливостей укладення договорів в Інтернеті, однак ч</w:t>
      </w:r>
      <w:r w:rsidRPr="004D5280">
        <w:rPr>
          <w:lang w:val="uk-UA"/>
        </w:rPr>
        <w:t xml:space="preserve">инне законодавство </w:t>
      </w:r>
      <w:r>
        <w:rPr>
          <w:lang w:val="uk-UA"/>
        </w:rPr>
        <w:t xml:space="preserve">та судова практика з питань захисту прав сторін договірних правовідносин в Інтернеті </w:t>
      </w:r>
      <w:r w:rsidRPr="004D5280">
        <w:rPr>
          <w:lang w:val="uk-UA"/>
        </w:rPr>
        <w:t>потребу</w:t>
      </w:r>
      <w:r>
        <w:rPr>
          <w:lang w:val="uk-UA"/>
        </w:rPr>
        <w:t>ють</w:t>
      </w:r>
      <w:r w:rsidRPr="004D5280">
        <w:rPr>
          <w:lang w:val="uk-UA"/>
        </w:rPr>
        <w:t xml:space="preserve"> вдосконалення шляхом </w:t>
      </w:r>
      <w:r>
        <w:rPr>
          <w:lang w:val="uk-UA"/>
        </w:rPr>
        <w:t xml:space="preserve">закріплення додаткових гарантій дотримання прав сторонами відповідних правовідносин підчас укладення договору в Інтернеті, а також </w:t>
      </w:r>
      <w:r w:rsidRPr="004D5280">
        <w:rPr>
          <w:lang w:val="uk-UA"/>
        </w:rPr>
        <w:t>більшої деталізації процесу та способів надання та засвідчення електронних доказів.</w:t>
      </w:r>
    </w:p>
    <w:p w:rsidR="00F66515" w:rsidRDefault="00F66515" w:rsidP="00F66515">
      <w:pPr>
        <w:rPr>
          <w:szCs w:val="28"/>
          <w:lang w:val="uk-UA"/>
        </w:rPr>
      </w:pPr>
      <w:r>
        <w:rPr>
          <w:szCs w:val="28"/>
          <w:lang w:val="uk-UA"/>
        </w:rPr>
        <w:t>З’ясовано, що п</w:t>
      </w:r>
      <w:r w:rsidRPr="00F35B80">
        <w:rPr>
          <w:szCs w:val="28"/>
          <w:lang w:val="uk-UA"/>
        </w:rPr>
        <w:t>ропозиція укласти електронний правочин, в тому числі адресована невизначеному колу осіб, повинна включати всі істотні умови, передбачені чинним законодавством України для відповідного виду договору, у відповідності до законодавства України, а також умови, погоджені сторонами правочину.</w:t>
      </w:r>
      <w:r w:rsidRPr="005C709C">
        <w:rPr>
          <w:szCs w:val="28"/>
          <w:lang w:val="uk-UA"/>
        </w:rPr>
        <w:t xml:space="preserve">Для споживача розмитість меж таких пропозицій означає втрачену нагоду укладення угоди, адже споживач, натискаючи на відповідну кнопку </w:t>
      </w:r>
      <w:r>
        <w:rPr>
          <w:szCs w:val="28"/>
          <w:lang w:val="uk-UA"/>
        </w:rPr>
        <w:t>«</w:t>
      </w:r>
      <w:r w:rsidRPr="005C709C">
        <w:rPr>
          <w:szCs w:val="28"/>
          <w:lang w:val="uk-UA"/>
        </w:rPr>
        <w:t>Купити</w:t>
      </w:r>
      <w:r>
        <w:rPr>
          <w:szCs w:val="28"/>
          <w:lang w:val="uk-UA"/>
        </w:rPr>
        <w:t>»</w:t>
      </w:r>
      <w:r w:rsidRPr="005C709C">
        <w:rPr>
          <w:szCs w:val="28"/>
          <w:lang w:val="uk-UA"/>
        </w:rPr>
        <w:t>, залишається впевненим, що вже придбав товар за вказаною ціною, однак продавцем дана згода використовується для укладення іншої, невигідної покупцю угоди або інших зловживань.</w:t>
      </w:r>
    </w:p>
    <w:p w:rsidR="00F66515" w:rsidRDefault="00F66515" w:rsidP="00F66515">
      <w:pPr>
        <w:rPr>
          <w:szCs w:val="28"/>
          <w:lang w:val="uk-UA"/>
        </w:rPr>
      </w:pPr>
      <w:r w:rsidRPr="005C709C">
        <w:rPr>
          <w:szCs w:val="28"/>
          <w:lang w:val="uk-UA"/>
        </w:rPr>
        <w:t>Аналогічним за формою зловживанням є застосування двозначних для тлумачення даних опису товарів і умов доставки. Введення в оману потенційного покупця – є прямим порушенням законодавства в сфері захисту прав споживачів. На сьогоднішній день одним із найпоширеніших способів введення споживачів в оману полягає в приписуванні виробником своїй продукції невластивих їй позитивних та привабливих для споживача якостей.</w:t>
      </w:r>
    </w:p>
    <w:p w:rsidR="004C18C8" w:rsidRDefault="00FD5C56" w:rsidP="004C18C8">
      <w:pPr>
        <w:rPr>
          <w:lang w:val="uk-UA"/>
        </w:rPr>
      </w:pPr>
      <w:r>
        <w:rPr>
          <w:szCs w:val="28"/>
          <w:lang w:val="uk-UA"/>
        </w:rPr>
        <w:lastRenderedPageBreak/>
        <w:t xml:space="preserve">Доведено, що </w:t>
      </w:r>
      <w:r w:rsidRPr="005C709C">
        <w:rPr>
          <w:szCs w:val="28"/>
          <w:lang w:val="uk-UA"/>
        </w:rPr>
        <w:t xml:space="preserve">зловживання правом </w:t>
      </w:r>
      <w:r>
        <w:rPr>
          <w:szCs w:val="28"/>
          <w:lang w:val="uk-UA"/>
        </w:rPr>
        <w:t>в у</w:t>
      </w:r>
      <w:r w:rsidRPr="005C709C">
        <w:rPr>
          <w:szCs w:val="28"/>
          <w:lang w:val="uk-UA"/>
        </w:rPr>
        <w:t>мовах інтернет-середовища набуває специфічних форм, що пояснюється особливостями ком</w:t>
      </w:r>
      <w:r>
        <w:rPr>
          <w:szCs w:val="28"/>
          <w:lang w:val="uk-UA"/>
        </w:rPr>
        <w:t xml:space="preserve">унікації </w:t>
      </w:r>
      <w:r w:rsidR="004C18C8">
        <w:rPr>
          <w:szCs w:val="28"/>
          <w:lang w:val="uk-UA"/>
        </w:rPr>
        <w:t xml:space="preserve">між сторонами договору. </w:t>
      </w:r>
      <w:r w:rsidR="004C18C8">
        <w:rPr>
          <w:rFonts w:ascii="HelveticaNeueCyr-Roman" w:hAnsi="HelveticaNeueCyr-Roman"/>
          <w:color w:val="3A3A3A"/>
          <w:shd w:val="clear" w:color="auto" w:fill="FFFFFF"/>
          <w:lang w:val="uk-UA"/>
        </w:rPr>
        <w:t xml:space="preserve">Показовим прикладом зловживання суб’єктивними правами в мережі Інтернет є </w:t>
      </w:r>
      <w:r w:rsidR="004C18C8" w:rsidRPr="00F6753C">
        <w:rPr>
          <w:rFonts w:ascii="HelveticaNeueCyr-Roman" w:hAnsi="HelveticaNeueCyr-Roman"/>
          <w:color w:val="3A3A3A"/>
          <w:shd w:val="clear" w:color="auto" w:fill="FFFFFF"/>
          <w:lang w:val="uk-UA"/>
        </w:rPr>
        <w:t xml:space="preserve">реєстрація в </w:t>
      </w:r>
      <w:r w:rsidR="004C18C8">
        <w:rPr>
          <w:rFonts w:ascii="HelveticaNeueCyr-Roman" w:hAnsi="HelveticaNeueCyr-Roman"/>
          <w:color w:val="3A3A3A"/>
          <w:shd w:val="clear" w:color="auto" w:fill="FFFFFF"/>
          <w:lang w:val="uk-UA"/>
        </w:rPr>
        <w:t>мережі</w:t>
      </w:r>
      <w:r w:rsidR="004C18C8" w:rsidRPr="00F6753C">
        <w:rPr>
          <w:rFonts w:ascii="HelveticaNeueCyr-Roman" w:hAnsi="HelveticaNeueCyr-Roman"/>
          <w:color w:val="3A3A3A"/>
          <w:shd w:val="clear" w:color="auto" w:fill="FFFFFF"/>
          <w:lang w:val="uk-UA"/>
        </w:rPr>
        <w:t xml:space="preserve"> найменування домену, який є ідентичним або подібним до ступеня змішання з товарним знаком чи фірмовим найменуванням третьої особи</w:t>
      </w:r>
      <w:r w:rsidR="004C18C8">
        <w:rPr>
          <w:rFonts w:ascii="HelveticaNeueCyr-Roman" w:hAnsi="HelveticaNeueCyr-Roman"/>
          <w:color w:val="3A3A3A"/>
          <w:shd w:val="clear" w:color="auto" w:fill="FFFFFF"/>
          <w:lang w:val="uk-UA"/>
        </w:rPr>
        <w:t xml:space="preserve">. Як бачимо, фактично такі дії не є правопорушенням, однак зазвичай вони направлені не на реалізацію власної свободи, а мають на меті зачіпання інтересів третіх осіб задля отримання вигоди в тій чи іншій формі. </w:t>
      </w:r>
    </w:p>
    <w:p w:rsidR="00572D70" w:rsidRDefault="00572D70" w:rsidP="00572D70">
      <w:pPr>
        <w:rPr>
          <w:rFonts w:ascii="HelveticaNeueCyr-Roman" w:hAnsi="HelveticaNeueCyr-Roman"/>
          <w:color w:val="3A3A3A"/>
          <w:szCs w:val="28"/>
          <w:shd w:val="clear" w:color="auto" w:fill="FFFFFF"/>
          <w:lang w:val="uk-UA"/>
        </w:rPr>
      </w:pPr>
      <w:r>
        <w:rPr>
          <w:rFonts w:ascii="HelveticaNeueCyr-Roman" w:hAnsi="HelveticaNeueCyr-Roman"/>
          <w:color w:val="3A3A3A"/>
          <w:szCs w:val="28"/>
          <w:shd w:val="clear" w:color="auto" w:fill="FFFFFF"/>
          <w:lang w:val="uk-UA"/>
        </w:rPr>
        <w:t>Доведено, що д</w:t>
      </w:r>
      <w:r w:rsidRPr="005C709C">
        <w:rPr>
          <w:rFonts w:ascii="HelveticaNeueCyr-Roman" w:hAnsi="HelveticaNeueCyr-Roman"/>
          <w:color w:val="3A3A3A"/>
          <w:szCs w:val="28"/>
          <w:shd w:val="clear" w:color="auto" w:fill="FFFFFF"/>
          <w:lang w:val="uk-UA"/>
        </w:rPr>
        <w:t>оговірні та переддоговірні відносини є яскравим прикладом, який ілюструє коло потенційних ситуацій зловживання власним суб</w:t>
      </w:r>
      <w:r>
        <w:rPr>
          <w:rFonts w:ascii="HelveticaNeueCyr-Roman" w:hAnsi="HelveticaNeueCyr-Roman"/>
          <w:color w:val="3A3A3A"/>
          <w:szCs w:val="28"/>
          <w:shd w:val="clear" w:color="auto" w:fill="FFFFFF"/>
          <w:lang w:val="uk-UA"/>
        </w:rPr>
        <w:t>’</w:t>
      </w:r>
      <w:r w:rsidRPr="005C709C">
        <w:rPr>
          <w:rFonts w:ascii="HelveticaNeueCyr-Roman" w:hAnsi="HelveticaNeueCyr-Roman"/>
          <w:color w:val="3A3A3A"/>
          <w:szCs w:val="28"/>
          <w:shd w:val="clear" w:color="auto" w:fill="FFFFFF"/>
          <w:lang w:val="uk-UA"/>
        </w:rPr>
        <w:t>єктивним правом. Так, використання суб</w:t>
      </w:r>
      <w:r>
        <w:rPr>
          <w:rFonts w:ascii="HelveticaNeueCyr-Roman" w:hAnsi="HelveticaNeueCyr-Roman"/>
          <w:color w:val="3A3A3A"/>
          <w:szCs w:val="28"/>
          <w:shd w:val="clear" w:color="auto" w:fill="FFFFFF"/>
          <w:lang w:val="uk-UA"/>
        </w:rPr>
        <w:t>’</w:t>
      </w:r>
      <w:r w:rsidRPr="005C709C">
        <w:rPr>
          <w:rFonts w:ascii="HelveticaNeueCyr-Roman" w:hAnsi="HelveticaNeueCyr-Roman"/>
          <w:color w:val="3A3A3A"/>
          <w:szCs w:val="28"/>
          <w:shd w:val="clear" w:color="auto" w:fill="FFFFFF"/>
          <w:lang w:val="uk-UA"/>
        </w:rPr>
        <w:t>єктивного права не за його прямим призначенням, його реалізація не для досягнення цілей договору, без дотримання принципу свободи сторін у договірних зобов</w:t>
      </w:r>
      <w:r>
        <w:rPr>
          <w:rFonts w:ascii="HelveticaNeueCyr-Roman" w:hAnsi="HelveticaNeueCyr-Roman"/>
          <w:color w:val="3A3A3A"/>
          <w:szCs w:val="28"/>
          <w:shd w:val="clear" w:color="auto" w:fill="FFFFFF"/>
          <w:lang w:val="uk-UA"/>
        </w:rPr>
        <w:t>’</w:t>
      </w:r>
      <w:r w:rsidRPr="005C709C">
        <w:rPr>
          <w:rFonts w:ascii="HelveticaNeueCyr-Roman" w:hAnsi="HelveticaNeueCyr-Roman"/>
          <w:color w:val="3A3A3A"/>
          <w:szCs w:val="28"/>
          <w:shd w:val="clear" w:color="auto" w:fill="FFFFFF"/>
          <w:lang w:val="uk-UA"/>
        </w:rPr>
        <w:t>язаннях призводить до порушення адекватного балансу інтересів в суспільстві. Явище зловживання правом не відповідає як принципам природного права, так і принципам договірного права, серед яких принципи сумлінності, справедливості, рівності сторін, дотримання яких виключає можливість зловживання правом.</w:t>
      </w:r>
    </w:p>
    <w:p w:rsidR="00FD5C56" w:rsidRDefault="00FD5C56" w:rsidP="00FD5C56">
      <w:pPr>
        <w:rPr>
          <w:szCs w:val="28"/>
          <w:lang w:val="uk-UA"/>
        </w:rPr>
      </w:pPr>
      <w:r>
        <w:rPr>
          <w:szCs w:val="28"/>
          <w:lang w:val="uk-UA"/>
        </w:rPr>
        <w:t xml:space="preserve">Сформульовано систему форм </w:t>
      </w:r>
      <w:r w:rsidRPr="005C709C">
        <w:rPr>
          <w:szCs w:val="28"/>
          <w:lang w:val="uk-UA"/>
        </w:rPr>
        <w:t>найбільш поширених зловживань правом при укладенні договорів в Інтернеті</w:t>
      </w:r>
      <w:r>
        <w:rPr>
          <w:szCs w:val="28"/>
          <w:lang w:val="uk-UA"/>
        </w:rPr>
        <w:t>, серед який найбільш поширеним</w:t>
      </w:r>
      <w:r w:rsidRPr="005C709C">
        <w:rPr>
          <w:szCs w:val="28"/>
          <w:lang w:val="uk-UA"/>
        </w:rPr>
        <w:t xml:space="preserve"> залишається свідоме введення в оману сторони потенційного договору недостатнім визначенням статусу пропозиції в Інтернеті.</w:t>
      </w:r>
      <w:r>
        <w:rPr>
          <w:szCs w:val="28"/>
          <w:lang w:val="uk-UA"/>
        </w:rPr>
        <w:t>Визначено, що д</w:t>
      </w:r>
      <w:r w:rsidRPr="005C709C">
        <w:rPr>
          <w:szCs w:val="28"/>
          <w:lang w:val="uk-UA"/>
        </w:rPr>
        <w:t xml:space="preserve">ля споживача розмитість меж таких пропозицій означає втрачену нагоду укладення угоди, адже споживач, натискаючи на відповідну кнопку </w:t>
      </w:r>
      <w:r>
        <w:rPr>
          <w:szCs w:val="28"/>
          <w:lang w:val="uk-UA"/>
        </w:rPr>
        <w:t>«</w:t>
      </w:r>
      <w:r w:rsidRPr="005C709C">
        <w:rPr>
          <w:szCs w:val="28"/>
          <w:lang w:val="uk-UA"/>
        </w:rPr>
        <w:t>Купити</w:t>
      </w:r>
      <w:r>
        <w:rPr>
          <w:szCs w:val="28"/>
          <w:lang w:val="uk-UA"/>
        </w:rPr>
        <w:t>»</w:t>
      </w:r>
      <w:r w:rsidRPr="005C709C">
        <w:rPr>
          <w:szCs w:val="28"/>
          <w:lang w:val="uk-UA"/>
        </w:rPr>
        <w:t>, залишається впевненим, що вже придбав товар за вказаною ціною, однак продавцем дана згода використовується для укладення іншої, невигідної пок</w:t>
      </w:r>
      <w:r>
        <w:rPr>
          <w:szCs w:val="28"/>
          <w:lang w:val="uk-UA"/>
        </w:rPr>
        <w:t xml:space="preserve">упцю угоди або інших зловживань. </w:t>
      </w:r>
      <w:r w:rsidRPr="005C709C">
        <w:rPr>
          <w:szCs w:val="28"/>
          <w:lang w:val="uk-UA"/>
        </w:rPr>
        <w:t xml:space="preserve">Аналогічним за формою зловживанням є застосування двозначних для тлумачення даних опису товарів і умов доставки. Введення в оману потенційного покупця – є прямим порушенням законодавства </w:t>
      </w:r>
      <w:r w:rsidR="00572D70">
        <w:rPr>
          <w:szCs w:val="28"/>
          <w:lang w:val="uk-UA"/>
        </w:rPr>
        <w:t>в сфері захисту прав споживачів.</w:t>
      </w:r>
    </w:p>
    <w:p w:rsidR="00FD5C56" w:rsidRDefault="00FD5C56" w:rsidP="00FD5C56">
      <w:pPr>
        <w:rPr>
          <w:szCs w:val="28"/>
          <w:lang w:val="uk-UA"/>
        </w:rPr>
      </w:pPr>
      <w:r>
        <w:rPr>
          <w:szCs w:val="28"/>
          <w:lang w:val="uk-UA"/>
        </w:rPr>
        <w:lastRenderedPageBreak/>
        <w:t xml:space="preserve">Проаналізовано специфіку </w:t>
      </w:r>
      <w:r w:rsidRPr="005C709C">
        <w:rPr>
          <w:szCs w:val="28"/>
          <w:lang w:val="uk-UA"/>
        </w:rPr>
        <w:t>протилежн</w:t>
      </w:r>
      <w:r>
        <w:rPr>
          <w:szCs w:val="28"/>
          <w:lang w:val="uk-UA"/>
        </w:rPr>
        <w:t>их</w:t>
      </w:r>
      <w:r w:rsidRPr="005C709C">
        <w:rPr>
          <w:szCs w:val="28"/>
          <w:lang w:val="uk-UA"/>
        </w:rPr>
        <w:t xml:space="preserve"> за змістом форми зловживання правами при укладенні договорів в Інтернеті</w:t>
      </w:r>
      <w:r>
        <w:rPr>
          <w:szCs w:val="28"/>
          <w:lang w:val="uk-UA"/>
        </w:rPr>
        <w:t>, які</w:t>
      </w:r>
      <w:r w:rsidRPr="005C709C">
        <w:rPr>
          <w:szCs w:val="28"/>
          <w:lang w:val="uk-UA"/>
        </w:rPr>
        <w:t xml:space="preserve"> полягають в примушенні до укладення договору та безпідставному ухиленні від укладення договору.</w:t>
      </w:r>
      <w:r>
        <w:rPr>
          <w:szCs w:val="28"/>
          <w:lang w:val="uk-UA"/>
        </w:rPr>
        <w:t xml:space="preserve"> Визначено, що б</w:t>
      </w:r>
      <w:r w:rsidRPr="005C709C">
        <w:rPr>
          <w:szCs w:val="28"/>
          <w:lang w:val="uk-UA"/>
        </w:rPr>
        <w:t xml:space="preserve">езпідставне ухилення від укладення договору полягає в свідомій відмові від укладення договору при наявності необхідних підстав для його укладення – відмова відчуження на умовах ціни за аукціоном; відмова від укладення договору за результатами конкурсу; відмова від укладення публічного договору </w:t>
      </w:r>
      <w:r>
        <w:rPr>
          <w:szCs w:val="28"/>
          <w:lang w:val="uk-UA"/>
        </w:rPr>
        <w:t>тощо.</w:t>
      </w:r>
    </w:p>
    <w:p w:rsidR="00FD5C56" w:rsidRDefault="00FD5C56" w:rsidP="00FD5C56">
      <w:pPr>
        <w:rPr>
          <w:szCs w:val="28"/>
          <w:lang w:val="uk-UA"/>
        </w:rPr>
      </w:pPr>
      <w:r>
        <w:rPr>
          <w:szCs w:val="28"/>
          <w:lang w:val="uk-UA"/>
        </w:rPr>
        <w:t>Визначено, що п</w:t>
      </w:r>
      <w:r w:rsidRPr="005C709C">
        <w:rPr>
          <w:szCs w:val="28"/>
          <w:lang w:val="uk-UA"/>
        </w:rPr>
        <w:t>римушення до укладення договору</w:t>
      </w:r>
      <w:r>
        <w:rPr>
          <w:szCs w:val="28"/>
          <w:lang w:val="uk-UA"/>
        </w:rPr>
        <w:t xml:space="preserve"> в Інтернеті</w:t>
      </w:r>
      <w:r w:rsidRPr="005C709C">
        <w:rPr>
          <w:szCs w:val="28"/>
          <w:lang w:val="uk-UA"/>
        </w:rPr>
        <w:t xml:space="preserve"> зазвичай полягає в укладенні договору зі стороною поза її волею, в автоматичному режимі. </w:t>
      </w:r>
      <w:r>
        <w:rPr>
          <w:szCs w:val="28"/>
          <w:lang w:val="uk-UA"/>
        </w:rPr>
        <w:t>З’ясовано, що н</w:t>
      </w:r>
      <w:r w:rsidRPr="005C709C">
        <w:rPr>
          <w:szCs w:val="28"/>
          <w:lang w:val="uk-UA"/>
        </w:rPr>
        <w:t xml:space="preserve">а відміну від законодавства ЄС вітчизняне законодавство не передбачає детального регулювання питань зловживання правами, що призводять до укладення автоматичних угод. Вітчизняна судова практика також не демонструє ефективних засобів захисту від примушення до </w:t>
      </w:r>
      <w:r>
        <w:rPr>
          <w:szCs w:val="28"/>
          <w:lang w:val="uk-UA"/>
        </w:rPr>
        <w:t>укладення договорів в Інтернеті.</w:t>
      </w:r>
    </w:p>
    <w:p w:rsidR="00455283" w:rsidRPr="005C709C" w:rsidRDefault="00455283" w:rsidP="00455283">
      <w:pPr>
        <w:rPr>
          <w:szCs w:val="28"/>
          <w:lang w:val="uk-UA"/>
        </w:rPr>
      </w:pPr>
      <w:r>
        <w:rPr>
          <w:szCs w:val="28"/>
          <w:lang w:val="uk-UA"/>
        </w:rPr>
        <w:t>З’ясовано, що для досягнення всебічності дослідження о</w:t>
      </w:r>
      <w:r w:rsidRPr="005C709C">
        <w:rPr>
          <w:szCs w:val="28"/>
          <w:lang w:val="uk-UA"/>
        </w:rPr>
        <w:t>крему увагу слід приділити питанням виконання зобов</w:t>
      </w:r>
      <w:r>
        <w:rPr>
          <w:szCs w:val="28"/>
          <w:lang w:val="uk-UA"/>
        </w:rPr>
        <w:t>’</w:t>
      </w:r>
      <w:r w:rsidRPr="005C709C">
        <w:rPr>
          <w:szCs w:val="28"/>
          <w:lang w:val="uk-UA"/>
        </w:rPr>
        <w:t xml:space="preserve">язань щодо відчуження майна, анонсованого як виграш у розіграш і, так званих, </w:t>
      </w:r>
      <w:r>
        <w:rPr>
          <w:szCs w:val="28"/>
          <w:lang w:val="uk-UA"/>
        </w:rPr>
        <w:t>«</w:t>
      </w:r>
      <w:r w:rsidRPr="005C709C">
        <w:rPr>
          <w:szCs w:val="28"/>
          <w:lang w:val="uk-UA"/>
        </w:rPr>
        <w:t>гівах</w:t>
      </w:r>
      <w:r>
        <w:rPr>
          <w:szCs w:val="28"/>
          <w:lang w:val="uk-UA"/>
        </w:rPr>
        <w:t>»</w:t>
      </w:r>
      <w:r w:rsidRPr="005C709C">
        <w:rPr>
          <w:szCs w:val="28"/>
          <w:lang w:val="uk-UA"/>
        </w:rPr>
        <w:t>, виплати виграшу у цивільних правовідносинах гри та парі.</w:t>
      </w:r>
      <w:r>
        <w:rPr>
          <w:szCs w:val="28"/>
          <w:lang w:val="uk-UA"/>
        </w:rPr>
        <w:t xml:space="preserve"> Зроблено висновок, що в</w:t>
      </w:r>
      <w:r w:rsidRPr="005C709C">
        <w:rPr>
          <w:szCs w:val="28"/>
          <w:lang w:val="uk-UA"/>
        </w:rPr>
        <w:t xml:space="preserve"> останні декілька років </w:t>
      </w:r>
      <w:r>
        <w:rPr>
          <w:szCs w:val="28"/>
          <w:lang w:val="uk-UA"/>
        </w:rPr>
        <w:t>«</w:t>
      </w:r>
      <w:r w:rsidRPr="005C709C">
        <w:rPr>
          <w:szCs w:val="28"/>
          <w:lang w:val="uk-UA"/>
        </w:rPr>
        <w:t>гіви</w:t>
      </w:r>
      <w:r>
        <w:rPr>
          <w:szCs w:val="28"/>
          <w:lang w:val="uk-UA"/>
        </w:rPr>
        <w:t>»</w:t>
      </w:r>
      <w:r w:rsidRPr="005C709C">
        <w:rPr>
          <w:szCs w:val="28"/>
          <w:lang w:val="uk-UA"/>
        </w:rPr>
        <w:t xml:space="preserve"> (від англ. Give away - віддавати) стали найпоширенішим способом залучення нової аудиторії в соціальній мережі </w:t>
      </w:r>
      <w:r w:rsidRPr="005C709C">
        <w:rPr>
          <w:szCs w:val="28"/>
          <w:lang w:val="en-US"/>
        </w:rPr>
        <w:t>Instagram</w:t>
      </w:r>
      <w:r w:rsidRPr="005C709C">
        <w:rPr>
          <w:szCs w:val="28"/>
          <w:lang w:val="uk-UA"/>
        </w:rPr>
        <w:t xml:space="preserve">, а також на </w:t>
      </w:r>
      <w:r w:rsidRPr="005C709C">
        <w:rPr>
          <w:szCs w:val="28"/>
          <w:lang w:val="en-US"/>
        </w:rPr>
        <w:t>YouTube</w:t>
      </w:r>
      <w:r w:rsidRPr="001033EF">
        <w:rPr>
          <w:szCs w:val="28"/>
          <w:lang w:val="uk-UA"/>
        </w:rPr>
        <w:t xml:space="preserve"> </w:t>
      </w:r>
      <w:r w:rsidRPr="005C709C">
        <w:rPr>
          <w:szCs w:val="28"/>
          <w:lang w:val="uk-UA"/>
        </w:rPr>
        <w:t>та інших медіа-платформах.</w:t>
      </w:r>
      <w:r>
        <w:rPr>
          <w:szCs w:val="28"/>
          <w:lang w:val="uk-UA"/>
        </w:rPr>
        <w:t xml:space="preserve"> Фактично такі гіви означають конкурс, відповідно до якого необхідно виконати ряд умов для отримання винагороди.</w:t>
      </w:r>
    </w:p>
    <w:p w:rsidR="00FD5C56" w:rsidRDefault="00FD5C56" w:rsidP="00FD5C56">
      <w:pPr>
        <w:rPr>
          <w:szCs w:val="28"/>
          <w:lang w:val="uk-UA"/>
        </w:rPr>
      </w:pPr>
      <w:r>
        <w:rPr>
          <w:szCs w:val="28"/>
          <w:lang w:val="uk-UA"/>
        </w:rPr>
        <w:t>Зроблено висновок, що н</w:t>
      </w:r>
      <w:r w:rsidRPr="005C709C">
        <w:rPr>
          <w:szCs w:val="28"/>
          <w:lang w:val="uk-UA"/>
        </w:rPr>
        <w:t xml:space="preserve">а сьогоднішній день сфера електронних аукціонів в Україні знаходить на стадії розвитку. </w:t>
      </w:r>
      <w:r>
        <w:rPr>
          <w:szCs w:val="28"/>
          <w:lang w:val="uk-UA"/>
        </w:rPr>
        <w:t>В нашій державі існують як</w:t>
      </w:r>
      <w:r w:rsidRPr="005C709C">
        <w:rPr>
          <w:szCs w:val="28"/>
          <w:lang w:val="uk-UA"/>
        </w:rPr>
        <w:t xml:space="preserve"> приклади безуспішних проектів на зразок Aukro.ua, колишнього найбільшого вітчизняного інтернет-ау</w:t>
      </w:r>
      <w:r>
        <w:rPr>
          <w:szCs w:val="28"/>
          <w:lang w:val="uk-UA"/>
        </w:rPr>
        <w:t>кціону, заснованого в 2007 році,так і цілком успішні</w:t>
      </w:r>
      <w:r w:rsidRPr="005C709C">
        <w:rPr>
          <w:szCs w:val="28"/>
          <w:lang w:val="uk-UA"/>
        </w:rPr>
        <w:t xml:space="preserve"> інтернет-аукціон з продажу предметів старовини, антикваріату і колекційних </w:t>
      </w:r>
      <w:r w:rsidRPr="005C709C">
        <w:rPr>
          <w:szCs w:val="28"/>
          <w:lang w:val="uk-UA"/>
        </w:rPr>
        <w:lastRenderedPageBreak/>
        <w:t>екземплярів Violity, універсальні інтернет-аукціони NewAuction та SkyLots, а також численні онлайн-аукціони ломбардів.</w:t>
      </w:r>
    </w:p>
    <w:p w:rsidR="00572D70" w:rsidRPr="00BF1D33" w:rsidRDefault="00572D70" w:rsidP="00572D70">
      <w:pPr>
        <w:rPr>
          <w:szCs w:val="28"/>
          <w:lang w:val="uk-UA"/>
        </w:rPr>
      </w:pPr>
      <w:r>
        <w:rPr>
          <w:szCs w:val="28"/>
          <w:lang w:val="uk-UA"/>
        </w:rPr>
        <w:t>Аргументовано думку</w:t>
      </w:r>
      <w:r w:rsidRPr="00BF1D33">
        <w:rPr>
          <w:szCs w:val="28"/>
          <w:lang w:val="uk-UA"/>
        </w:rPr>
        <w:t xml:space="preserve">, </w:t>
      </w:r>
      <w:r>
        <w:rPr>
          <w:szCs w:val="28"/>
          <w:lang w:val="uk-UA"/>
        </w:rPr>
        <w:t>що,</w:t>
      </w:r>
      <w:r w:rsidRPr="00BF1D33">
        <w:rPr>
          <w:szCs w:val="28"/>
          <w:lang w:val="uk-UA"/>
        </w:rPr>
        <w:t xml:space="preserve"> виставляючи майно на торги засобами інтернет-аукціону, власник майна робить публічну оферту учасникам. Будь-який учасник торгів має змогу погодитись на стартову ціну лота, зробити свою цінову пропозицію, яка може стати переможною. Власник майна зобов’язаний продати річ тому, хто надасть кращу пропозицію, про вільний вибір власником майна контрагента тут не йдеться. Акцептант, який купує майно засобами інтернет-аукціону, зазвичай також не має жодного уявлення про свого контрагента. </w:t>
      </w:r>
      <w:r>
        <w:rPr>
          <w:szCs w:val="28"/>
          <w:lang w:val="uk-UA"/>
        </w:rPr>
        <w:t>Визначено, що ч</w:t>
      </w:r>
      <w:r w:rsidRPr="00BF1D33">
        <w:rPr>
          <w:szCs w:val="28"/>
          <w:lang w:val="uk-UA"/>
        </w:rPr>
        <w:t>асто ідентифікацією оферента є рейтинг продавця, який складається з позитивних відгуків учасників аукціону, тобто, для акцептанта такі відгуки можуть бути єдиним покажчиком для вибору контрагента серед багатьох інших продавців з однаковими істотними умовами публічного договору.</w:t>
      </w:r>
    </w:p>
    <w:p w:rsidR="00572D70" w:rsidRPr="005C709C" w:rsidRDefault="00572D70" w:rsidP="00572D70">
      <w:pPr>
        <w:rPr>
          <w:szCs w:val="28"/>
          <w:lang w:val="uk-UA"/>
        </w:rPr>
      </w:pPr>
      <w:r>
        <w:rPr>
          <w:szCs w:val="28"/>
          <w:lang w:val="uk-UA"/>
        </w:rPr>
        <w:t>З’ясовано, що я</w:t>
      </w:r>
      <w:r w:rsidRPr="005C709C">
        <w:rPr>
          <w:szCs w:val="28"/>
          <w:lang w:val="uk-UA"/>
        </w:rPr>
        <w:t xml:space="preserve">к і у випадку з будь-яким іншим договором купівлі-продажу, продавець </w:t>
      </w:r>
      <w:r>
        <w:rPr>
          <w:szCs w:val="28"/>
          <w:lang w:val="uk-UA"/>
        </w:rPr>
        <w:t xml:space="preserve">на інтернет-аукціоні </w:t>
      </w:r>
      <w:r w:rsidRPr="005C709C">
        <w:rPr>
          <w:szCs w:val="28"/>
          <w:lang w:val="uk-UA"/>
        </w:rPr>
        <w:t xml:space="preserve">має право відкликати свою оферту у встановлених законом випадках. Загальні умови укладення угод </w:t>
      </w:r>
      <w:r>
        <w:rPr>
          <w:szCs w:val="28"/>
          <w:lang w:val="uk-UA"/>
        </w:rPr>
        <w:t>інтернет-аукціону</w:t>
      </w:r>
      <w:r w:rsidRPr="005C709C">
        <w:rPr>
          <w:szCs w:val="28"/>
          <w:lang w:val="uk-UA"/>
        </w:rPr>
        <w:t xml:space="preserve"> не можуть скасувати цього права, оскільки вони не застосовуються до відносин, що виникають безпосередньо між сторонами договору купівлі-продажу. Таким чином, продавець має можливість дострокового закриття аукціону, проте, продавець повинен недвозначно вказати на це в своїй пропозиції.Якщо ж продавець не пов</w:t>
      </w:r>
      <w:r>
        <w:rPr>
          <w:szCs w:val="28"/>
          <w:lang w:val="uk-UA"/>
        </w:rPr>
        <w:t>’</w:t>
      </w:r>
      <w:r w:rsidRPr="005C709C">
        <w:rPr>
          <w:szCs w:val="28"/>
          <w:lang w:val="uk-UA"/>
        </w:rPr>
        <w:t xml:space="preserve">язав пропозицію з такою умовою, то дострокове закриття аукціону можливо тільки за певних умов, обумовлених у </w:t>
      </w:r>
      <w:r>
        <w:rPr>
          <w:szCs w:val="28"/>
          <w:lang w:val="uk-UA"/>
        </w:rPr>
        <w:t>ліцензійних умовах самого інтернет-аукціону</w:t>
      </w:r>
      <w:r w:rsidRPr="005C709C">
        <w:rPr>
          <w:szCs w:val="28"/>
          <w:lang w:val="uk-UA"/>
        </w:rPr>
        <w:t>. Зокрема, скасування оферти можливе в тому випадку, якщо виконання зобов</w:t>
      </w:r>
      <w:r>
        <w:rPr>
          <w:szCs w:val="28"/>
          <w:lang w:val="uk-UA"/>
        </w:rPr>
        <w:t>’</w:t>
      </w:r>
      <w:r w:rsidRPr="005C709C">
        <w:rPr>
          <w:szCs w:val="28"/>
          <w:lang w:val="uk-UA"/>
        </w:rPr>
        <w:t>язання з боку продавця стало неможливим не з його вини (наприклад, в разі крадіжки пропонованого товару).</w:t>
      </w:r>
    </w:p>
    <w:p w:rsidR="00572D70" w:rsidRPr="005C709C" w:rsidRDefault="00572D70" w:rsidP="00572D70">
      <w:pPr>
        <w:rPr>
          <w:szCs w:val="28"/>
          <w:lang w:val="uk-UA"/>
        </w:rPr>
      </w:pPr>
      <w:r w:rsidRPr="005C709C">
        <w:rPr>
          <w:szCs w:val="28"/>
          <w:lang w:val="uk-UA"/>
        </w:rPr>
        <w:t>Якщо умови для дострокової скасування пропозиції не виконані, але продавець, проте, скасовує його, то він повинен враховувати можливість пред</w:t>
      </w:r>
      <w:r>
        <w:rPr>
          <w:szCs w:val="28"/>
          <w:lang w:val="uk-UA"/>
        </w:rPr>
        <w:t>’</w:t>
      </w:r>
      <w:r w:rsidRPr="005C709C">
        <w:rPr>
          <w:szCs w:val="28"/>
          <w:lang w:val="uk-UA"/>
        </w:rPr>
        <w:t xml:space="preserve">явлення претензії про відшкодування збитку з боку останнього особи, яка </w:t>
      </w:r>
      <w:r w:rsidRPr="005C709C">
        <w:rPr>
          <w:szCs w:val="28"/>
          <w:lang w:val="uk-UA"/>
        </w:rPr>
        <w:lastRenderedPageBreak/>
        <w:t>запропонувала максимальну ціну. Таким чином, закінчення аукціону не скасовується, але переноситься на більш ранній термін. При цьому сума відшкодування збитку визначається на підставі вартості товару за вирахуванням запропонованої ціни.</w:t>
      </w:r>
    </w:p>
    <w:p w:rsidR="00FD5C56" w:rsidRDefault="00FD5C56" w:rsidP="00FD5C56">
      <w:pPr>
        <w:rPr>
          <w:szCs w:val="28"/>
          <w:lang w:val="uk-UA"/>
        </w:rPr>
      </w:pPr>
      <w:r>
        <w:rPr>
          <w:szCs w:val="28"/>
          <w:lang w:val="uk-UA"/>
        </w:rPr>
        <w:t>Доведено, що з</w:t>
      </w:r>
      <w:r w:rsidRPr="005C709C">
        <w:rPr>
          <w:szCs w:val="28"/>
          <w:lang w:val="uk-UA"/>
        </w:rPr>
        <w:t>ловживання правом при укладенні договорів на онлайн-аукціонах може вчинятися саме користувачами платформи, а сам сервіс не може притягатися до відповідальності за порушення цивільних прав своїх користувачів продавцями.</w:t>
      </w:r>
    </w:p>
    <w:p w:rsidR="00455283" w:rsidRPr="00A9057B" w:rsidRDefault="00455283" w:rsidP="00455283">
      <w:pPr>
        <w:rPr>
          <w:szCs w:val="28"/>
          <w:lang w:val="uk-UA"/>
        </w:rPr>
      </w:pPr>
      <w:r>
        <w:rPr>
          <w:szCs w:val="28"/>
          <w:lang w:val="uk-UA"/>
        </w:rPr>
        <w:t>Визначено, що п</w:t>
      </w:r>
      <w:r w:rsidRPr="005C709C">
        <w:rPr>
          <w:szCs w:val="28"/>
          <w:lang w:val="uk-UA"/>
        </w:rPr>
        <w:t>итання захисту персональних даних в Інтернеті є надзвичайно актуальним, адже специфіка електронної комерції передбачає збір, обробку та зберігання персональних даних клієнтів.</w:t>
      </w:r>
      <w:r w:rsidRPr="00A9057B">
        <w:rPr>
          <w:szCs w:val="28"/>
          <w:lang w:val="uk-UA"/>
        </w:rPr>
        <w:t>У такому випадку застосовується українське законодавство про захист персональних даних.</w:t>
      </w:r>
    </w:p>
    <w:p w:rsidR="00455283" w:rsidRDefault="00455283" w:rsidP="00455283">
      <w:pPr>
        <w:rPr>
          <w:szCs w:val="28"/>
          <w:lang w:val="uk-UA"/>
        </w:rPr>
      </w:pPr>
      <w:r>
        <w:rPr>
          <w:szCs w:val="28"/>
          <w:lang w:val="uk-UA"/>
        </w:rPr>
        <w:t xml:space="preserve">Доведено </w:t>
      </w:r>
      <w:r w:rsidRPr="005C709C">
        <w:rPr>
          <w:szCs w:val="28"/>
          <w:lang w:val="uk-UA"/>
        </w:rPr>
        <w:t>необхідність імплементації положень законодавства ЄС в сфері захисту цивільних прав в мережі Інтернет та уніфікації положень чинного цивільного законодавства в питанні заборони зловживання правами при укладенні договорів в Інтернеті. Додаткової актуальності в реаліях сьогодення набувають питання захисту персональних даних осіб, що вступають у договірні відносини в Інтернеті, а також проблемні питання відшкодування шкоди, завданої зловживаннями прав при реалізації свободи договору в Інтернеті.</w:t>
      </w:r>
    </w:p>
    <w:p w:rsidR="00572D70" w:rsidRPr="005C709C" w:rsidRDefault="00572D70" w:rsidP="00572D70">
      <w:pPr>
        <w:rPr>
          <w:szCs w:val="28"/>
          <w:lang w:val="uk-UA"/>
        </w:rPr>
      </w:pPr>
      <w:r>
        <w:rPr>
          <w:lang w:val="uk-UA"/>
        </w:rPr>
        <w:t>Аргументовано думку, що при укладенні договорів в Інтернеті окремо слід говорити про зловживання свободою договору як базовим правом сторони договору, а</w:t>
      </w:r>
      <w:r w:rsidRPr="00623F0F">
        <w:rPr>
          <w:lang w:val="uk-UA"/>
        </w:rPr>
        <w:t>дже основним елементом договору є узгодження вільного волевиявлення його сторін.</w:t>
      </w:r>
      <w:r>
        <w:rPr>
          <w:szCs w:val="28"/>
          <w:lang w:val="uk-UA"/>
        </w:rPr>
        <w:t>Визначено</w:t>
      </w:r>
      <w:r w:rsidRPr="005C709C">
        <w:rPr>
          <w:szCs w:val="28"/>
          <w:lang w:val="uk-UA"/>
        </w:rPr>
        <w:t xml:space="preserve"> потенційно шкідливим для сторони договірних правовідносин способом використання свободи договору проведення переговорів без мети укладення договору. Типовим випадком такого зловживання правом є імітація переддоговірної діяльності (розміщення рекламних оголошень, публічна обіцянка винагороди, проведення переговорів), яка має на меті збір персональних даних з метою формування баз персональних даних для рекламних акцій або маркетингових досліджень. Такий вид </w:t>
      </w:r>
      <w:r w:rsidRPr="005C709C">
        <w:rPr>
          <w:szCs w:val="28"/>
          <w:lang w:val="uk-UA"/>
        </w:rPr>
        <w:lastRenderedPageBreak/>
        <w:t>діяльності характерний для ріелторів та інших посередників та рекламних компаній, які таким чином формують необхідні для їх комерційної діяльності бази потенційних клієнтів, об</w:t>
      </w:r>
      <w:r w:rsidR="00707A60">
        <w:rPr>
          <w:szCs w:val="28"/>
          <w:lang w:val="uk-UA"/>
        </w:rPr>
        <w:t>’єктів тощо.</w:t>
      </w:r>
    </w:p>
    <w:p w:rsidR="00572D70" w:rsidRPr="005C709C" w:rsidRDefault="00572D70" w:rsidP="00572D70">
      <w:pPr>
        <w:rPr>
          <w:rFonts w:cs="Times New Roman"/>
          <w:szCs w:val="28"/>
          <w:lang w:val="uk-UA"/>
        </w:rPr>
      </w:pPr>
      <w:r>
        <w:rPr>
          <w:lang w:val="uk-UA"/>
        </w:rPr>
        <w:t xml:space="preserve">Висловлено позицію, що </w:t>
      </w:r>
      <w:r>
        <w:rPr>
          <w:szCs w:val="28"/>
          <w:lang w:val="uk-UA"/>
        </w:rPr>
        <w:t>д</w:t>
      </w:r>
      <w:r w:rsidRPr="005C709C">
        <w:rPr>
          <w:szCs w:val="28"/>
          <w:lang w:val="uk-UA"/>
        </w:rPr>
        <w:t>ії осіб в мережі Інтернет можуть мати ознаки зловживання суб</w:t>
      </w:r>
      <w:r>
        <w:rPr>
          <w:szCs w:val="28"/>
          <w:lang w:val="uk-UA"/>
        </w:rPr>
        <w:t>’</w:t>
      </w:r>
      <w:r w:rsidRPr="005C709C">
        <w:rPr>
          <w:szCs w:val="28"/>
          <w:lang w:val="uk-UA"/>
        </w:rPr>
        <w:t>єктивними правами, пов</w:t>
      </w:r>
      <w:r>
        <w:rPr>
          <w:szCs w:val="28"/>
          <w:lang w:val="uk-UA"/>
        </w:rPr>
        <w:t>’</w:t>
      </w:r>
      <w:r w:rsidRPr="005C709C">
        <w:rPr>
          <w:szCs w:val="28"/>
          <w:lang w:val="uk-UA"/>
        </w:rPr>
        <w:t xml:space="preserve">язаними зі зловживанням свободою договору, за умов наявності в сторін </w:t>
      </w:r>
      <w:r>
        <w:rPr>
          <w:szCs w:val="28"/>
          <w:lang w:val="uk-UA"/>
        </w:rPr>
        <w:t>певного рівня діє</w:t>
      </w:r>
      <w:r w:rsidRPr="005C709C">
        <w:rPr>
          <w:szCs w:val="28"/>
          <w:lang w:val="uk-UA"/>
        </w:rPr>
        <w:t>здатності; наявності факту вчинення конкретних дій чи бездіяльності, спрямованих на реалізацію свободи договору; перевищення меж, реалізації свободи договору; наявності умислу з метою досягнення певної мети.</w:t>
      </w:r>
    </w:p>
    <w:p w:rsidR="004572EF" w:rsidRDefault="00572D70" w:rsidP="004572EF">
      <w:pPr>
        <w:rPr>
          <w:szCs w:val="28"/>
          <w:lang w:val="uk-UA"/>
        </w:rPr>
      </w:pPr>
      <w:r>
        <w:rPr>
          <w:szCs w:val="28"/>
          <w:lang w:val="uk-UA"/>
        </w:rPr>
        <w:t>Надано</w:t>
      </w:r>
      <w:r w:rsidR="004572EF">
        <w:rPr>
          <w:szCs w:val="28"/>
          <w:lang w:val="uk-UA"/>
        </w:rPr>
        <w:t xml:space="preserve"> пропозицію подальшого</w:t>
      </w:r>
      <w:r w:rsidR="004572EF" w:rsidRPr="007138FF">
        <w:rPr>
          <w:szCs w:val="28"/>
          <w:lang w:val="uk-UA"/>
        </w:rPr>
        <w:t xml:space="preserve"> узагальнення касаційними судами практики застосування частини 3 статті 13 </w:t>
      </w:r>
      <w:r w:rsidR="004572EF">
        <w:rPr>
          <w:szCs w:val="28"/>
          <w:lang w:val="uk-UA"/>
        </w:rPr>
        <w:t>Ц</w:t>
      </w:r>
      <w:r w:rsidR="004572EF" w:rsidRPr="007138FF">
        <w:rPr>
          <w:szCs w:val="28"/>
          <w:lang w:val="uk-UA"/>
        </w:rPr>
        <w:t>К України та розширенн</w:t>
      </w:r>
      <w:r w:rsidR="004572EF">
        <w:rPr>
          <w:szCs w:val="28"/>
          <w:lang w:val="uk-UA"/>
        </w:rPr>
        <w:t>я</w:t>
      </w:r>
      <w:r w:rsidR="004572EF" w:rsidRPr="007138FF">
        <w:rPr>
          <w:szCs w:val="28"/>
          <w:lang w:val="uk-UA"/>
        </w:rPr>
        <w:t xml:space="preserve"> легальної дефініції поняття зловживання правом. Це дозволить значним чином поліпшити розуміння цього інституту і розвинути практику його застосування в</w:t>
      </w:r>
      <w:r w:rsidR="004572EF">
        <w:rPr>
          <w:szCs w:val="28"/>
          <w:lang w:val="uk-UA"/>
        </w:rPr>
        <w:t>ідповідно до його первинного призначення</w:t>
      </w:r>
      <w:r w:rsidR="004572EF" w:rsidRPr="007138FF">
        <w:rPr>
          <w:szCs w:val="28"/>
          <w:lang w:val="uk-UA"/>
        </w:rPr>
        <w:t>.</w:t>
      </w:r>
    </w:p>
    <w:p w:rsidR="004572EF" w:rsidRPr="005C709C" w:rsidRDefault="00572D70" w:rsidP="004572EF">
      <w:pPr>
        <w:rPr>
          <w:rFonts w:cs="Times New Roman"/>
          <w:szCs w:val="28"/>
          <w:lang w:val="uk-UA"/>
        </w:rPr>
      </w:pPr>
      <w:r>
        <w:rPr>
          <w:szCs w:val="28"/>
          <w:lang w:val="uk-UA"/>
        </w:rPr>
        <w:t>О</w:t>
      </w:r>
      <w:r w:rsidR="004572EF">
        <w:rPr>
          <w:szCs w:val="28"/>
          <w:lang w:val="uk-UA"/>
        </w:rPr>
        <w:t>бґрунтовано</w:t>
      </w:r>
      <w:r w:rsidR="004572EF" w:rsidRPr="005C709C">
        <w:rPr>
          <w:szCs w:val="28"/>
          <w:lang w:val="uk-UA"/>
        </w:rPr>
        <w:t xml:space="preserve"> необхідність імплементації положень законодавства ЄС в сфері захисту цивільних прав в мережі Інтернет та уніфікації положень чинного цивільного законодавства в питанні заборони зловживання правами при укладенні договорів в Інтернеті. Додаткової актуальності в реаліях сьогодення набувають питання захисту персональних даних осіб, що вступають у договірні відносини в Інтернеті, а також проблемні питання відшкодування шкоди, завданої зловживаннями прав при реалізац</w:t>
      </w:r>
      <w:r>
        <w:rPr>
          <w:szCs w:val="28"/>
          <w:lang w:val="uk-UA"/>
        </w:rPr>
        <w:t>ії свободи договору в Інтернеті.</w:t>
      </w:r>
    </w:p>
    <w:p w:rsidR="004572EF" w:rsidRPr="00570016" w:rsidRDefault="00F66515" w:rsidP="004572EF">
      <w:pPr>
        <w:rPr>
          <w:lang w:val="uk-UA"/>
        </w:rPr>
      </w:pPr>
      <w:r>
        <w:rPr>
          <w:rFonts w:cs="Times New Roman"/>
          <w:szCs w:val="28"/>
          <w:lang w:val="uk-UA"/>
        </w:rPr>
        <w:t>Досліджено</w:t>
      </w:r>
      <w:r w:rsidR="004572EF">
        <w:rPr>
          <w:rFonts w:cs="Times New Roman"/>
          <w:szCs w:val="28"/>
          <w:lang w:val="uk-UA"/>
        </w:rPr>
        <w:t xml:space="preserve"> місц</w:t>
      </w:r>
      <w:r>
        <w:rPr>
          <w:rFonts w:cs="Times New Roman"/>
          <w:szCs w:val="28"/>
          <w:lang w:val="uk-UA"/>
        </w:rPr>
        <w:t>е та роль</w:t>
      </w:r>
      <w:r w:rsidR="004572EF">
        <w:rPr>
          <w:lang w:val="uk-UA"/>
        </w:rPr>
        <w:t>і</w:t>
      </w:r>
      <w:r w:rsidR="004572EF" w:rsidRPr="000F2A25">
        <w:rPr>
          <w:lang w:val="uk-UA"/>
        </w:rPr>
        <w:t>нститут</w:t>
      </w:r>
      <w:r w:rsidR="004572EF">
        <w:rPr>
          <w:lang w:val="uk-UA"/>
        </w:rPr>
        <w:t>у</w:t>
      </w:r>
      <w:r w:rsidR="004572EF" w:rsidRPr="000F2A25">
        <w:rPr>
          <w:lang w:val="uk-UA"/>
        </w:rPr>
        <w:t xml:space="preserve"> відшкодування </w:t>
      </w:r>
      <w:r w:rsidR="004572EF">
        <w:rPr>
          <w:lang w:val="uk-UA"/>
        </w:rPr>
        <w:t>шкоди, завданої зловживанням прав</w:t>
      </w:r>
      <w:r>
        <w:rPr>
          <w:lang w:val="uk-UA"/>
        </w:rPr>
        <w:t>ами</w:t>
      </w:r>
      <w:r w:rsidR="004572EF">
        <w:rPr>
          <w:lang w:val="uk-UA"/>
        </w:rPr>
        <w:t xml:space="preserve"> при укладенні договорів в Інтернеті</w:t>
      </w:r>
      <w:r>
        <w:rPr>
          <w:lang w:val="uk-UA"/>
        </w:rPr>
        <w:t>. Визначено даний інститут</w:t>
      </w:r>
      <w:r w:rsidR="004572EF">
        <w:rPr>
          <w:lang w:val="uk-UA"/>
        </w:rPr>
        <w:t xml:space="preserve"> як важлив</w:t>
      </w:r>
      <w:r>
        <w:rPr>
          <w:lang w:val="uk-UA"/>
        </w:rPr>
        <w:t>ий</w:t>
      </w:r>
      <w:r w:rsidR="004572EF">
        <w:rPr>
          <w:lang w:val="uk-UA"/>
        </w:rPr>
        <w:t xml:space="preserve"> механізм</w:t>
      </w:r>
      <w:r w:rsidR="004572EF" w:rsidRPr="000F2A25">
        <w:rPr>
          <w:lang w:val="uk-UA"/>
        </w:rPr>
        <w:t xml:space="preserve"> регулювання </w:t>
      </w:r>
      <w:r w:rsidR="004572EF">
        <w:rPr>
          <w:lang w:val="uk-UA"/>
        </w:rPr>
        <w:t xml:space="preserve">відповідних цивільних правовідносин, який </w:t>
      </w:r>
      <w:r w:rsidR="004572EF" w:rsidRPr="000F2A25">
        <w:rPr>
          <w:lang w:val="uk-UA"/>
        </w:rPr>
        <w:t xml:space="preserve">має </w:t>
      </w:r>
      <w:r w:rsidR="004572EF">
        <w:rPr>
          <w:lang w:val="uk-UA"/>
        </w:rPr>
        <w:t>свою специфіку</w:t>
      </w:r>
      <w:r w:rsidR="004572EF" w:rsidRPr="000F2A25">
        <w:rPr>
          <w:lang w:val="uk-UA"/>
        </w:rPr>
        <w:t xml:space="preserve">. Зокрема, він виконує важливу відновлювальну функцію, без якої суть </w:t>
      </w:r>
      <w:r>
        <w:rPr>
          <w:lang w:val="uk-UA"/>
        </w:rPr>
        <w:t xml:space="preserve">цивільного </w:t>
      </w:r>
      <w:r w:rsidR="004572EF" w:rsidRPr="000F2A25">
        <w:rPr>
          <w:lang w:val="uk-UA"/>
        </w:rPr>
        <w:t>права</w:t>
      </w:r>
      <w:r>
        <w:rPr>
          <w:lang w:val="uk-UA"/>
        </w:rPr>
        <w:t xml:space="preserve"> в Інтерненті</w:t>
      </w:r>
      <w:r w:rsidR="004572EF" w:rsidRPr="000F2A25">
        <w:rPr>
          <w:lang w:val="uk-UA"/>
        </w:rPr>
        <w:t xml:space="preserve"> загалом зводиться до мінімуму. Крім того, </w:t>
      </w:r>
      <w:r>
        <w:rPr>
          <w:lang w:val="uk-UA"/>
        </w:rPr>
        <w:t>даний інститут</w:t>
      </w:r>
      <w:r w:rsidR="004572EF" w:rsidRPr="000F2A25">
        <w:rPr>
          <w:lang w:val="uk-UA"/>
        </w:rPr>
        <w:t xml:space="preserve"> виконує й допоміжну функцію, яка полягає в забезпеченні функціонування інших цивільно-правових інститутів. Основні положення й особливості </w:t>
      </w:r>
      <w:r>
        <w:rPr>
          <w:lang w:val="uk-UA"/>
        </w:rPr>
        <w:t xml:space="preserve">функціонування інституту </w:t>
      </w:r>
      <w:r w:rsidRPr="000F2A25">
        <w:rPr>
          <w:lang w:val="uk-UA"/>
        </w:rPr>
        <w:lastRenderedPageBreak/>
        <w:t xml:space="preserve">відшкодування </w:t>
      </w:r>
      <w:r>
        <w:rPr>
          <w:lang w:val="uk-UA"/>
        </w:rPr>
        <w:t>шкоди, завданої зловживанням правами при укладенні договорів в Інтернеті</w:t>
      </w:r>
      <w:r w:rsidR="004572EF" w:rsidRPr="000F2A25">
        <w:rPr>
          <w:lang w:val="uk-UA"/>
        </w:rPr>
        <w:t>закріплені в цивільному законодавстві та по</w:t>
      </w:r>
      <w:r w:rsidR="00572D70">
        <w:rPr>
          <w:lang w:val="uk-UA"/>
        </w:rPr>
        <w:t>требують детального дослідження.</w:t>
      </w:r>
    </w:p>
    <w:p w:rsidR="004572EF" w:rsidRDefault="00572D70" w:rsidP="004572EF">
      <w:pPr>
        <w:rPr>
          <w:lang w:val="uk-UA"/>
        </w:rPr>
      </w:pPr>
      <w:r>
        <w:rPr>
          <w:rFonts w:cs="Times New Roman"/>
          <w:szCs w:val="28"/>
          <w:lang w:val="uk-UA"/>
        </w:rPr>
        <w:t xml:space="preserve">Зроблено </w:t>
      </w:r>
      <w:r w:rsidR="004572EF" w:rsidRPr="005C709C">
        <w:rPr>
          <w:rFonts w:cs="Times New Roman"/>
          <w:szCs w:val="28"/>
          <w:lang w:val="uk-UA"/>
        </w:rPr>
        <w:t>висновок</w:t>
      </w:r>
      <w:r w:rsidR="004572EF">
        <w:rPr>
          <w:rFonts w:cs="Times New Roman"/>
          <w:szCs w:val="28"/>
          <w:lang w:val="uk-UA"/>
        </w:rPr>
        <w:t xml:space="preserve"> щодо </w:t>
      </w:r>
      <w:r w:rsidR="004572EF">
        <w:rPr>
          <w:lang w:val="uk-UA"/>
        </w:rPr>
        <w:t>наявної тенденції н</w:t>
      </w:r>
      <w:r w:rsidR="004572EF" w:rsidRPr="00570016">
        <w:rPr>
          <w:lang w:val="uk-UA"/>
        </w:rPr>
        <w:t>адмірн</w:t>
      </w:r>
      <w:r w:rsidR="004572EF">
        <w:rPr>
          <w:lang w:val="uk-UA"/>
        </w:rPr>
        <w:t>ого</w:t>
      </w:r>
      <w:r w:rsidR="004572EF" w:rsidRPr="00570016">
        <w:rPr>
          <w:lang w:val="uk-UA"/>
        </w:rPr>
        <w:t xml:space="preserve"> по</w:t>
      </w:r>
      <w:r w:rsidR="004572EF">
        <w:rPr>
          <w:lang w:val="uk-UA"/>
        </w:rPr>
        <w:t>силання на зловживання правом на сьогоднішній день в юридичній практиці. Однак, за такими діями</w:t>
      </w:r>
      <w:r w:rsidR="004572EF" w:rsidRPr="00570016">
        <w:rPr>
          <w:lang w:val="uk-UA"/>
        </w:rPr>
        <w:t xml:space="preserve"> часто криється відсутність позиції</w:t>
      </w:r>
      <w:r w:rsidR="004572EF">
        <w:rPr>
          <w:lang w:val="uk-UA"/>
        </w:rPr>
        <w:t xml:space="preserve"> для захисту </w:t>
      </w:r>
      <w:r>
        <w:rPr>
          <w:lang w:val="uk-UA"/>
        </w:rPr>
        <w:t xml:space="preserve">в суді </w:t>
      </w:r>
      <w:r w:rsidR="004572EF">
        <w:rPr>
          <w:lang w:val="uk-UA"/>
        </w:rPr>
        <w:t xml:space="preserve">від неминучого </w:t>
      </w:r>
      <w:r>
        <w:rPr>
          <w:lang w:val="uk-UA"/>
        </w:rPr>
        <w:t>стягнення.</w:t>
      </w:r>
    </w:p>
    <w:p w:rsidR="004572EF" w:rsidRDefault="004572EF">
      <w:pPr>
        <w:rPr>
          <w:rFonts w:cs="Times New Roman"/>
          <w:szCs w:val="28"/>
          <w:lang w:val="uk-UA"/>
        </w:rPr>
      </w:pPr>
    </w:p>
    <w:p w:rsidR="00984EA9" w:rsidRDefault="00E225DE">
      <w:pPr>
        <w:rPr>
          <w:rFonts w:cs="Times New Roman"/>
          <w:szCs w:val="28"/>
          <w:lang w:val="uk-UA" w:eastAsia="ru-RU"/>
        </w:rPr>
      </w:pPr>
      <w:r>
        <w:rPr>
          <w:rFonts w:cs="Times New Roman"/>
          <w:b/>
          <w:i/>
          <w:szCs w:val="28"/>
          <w:lang w:val="uk-UA" w:eastAsia="ru-RU"/>
        </w:rPr>
        <w:t xml:space="preserve">Ключові слова: </w:t>
      </w:r>
      <w:r w:rsidR="005910E9">
        <w:rPr>
          <w:lang w:val="uk-UA" w:eastAsia="ru-RU"/>
        </w:rPr>
        <w:t>договірні відносини в Інтернеті, шкода, збитки, маркетплейси, інтернет-аукціони, зловживання цивільним правом, підстави відшкодування збитків, зловживання свободою договору, форми зловживання правом, визначення розміру шкоди</w:t>
      </w:r>
    </w:p>
    <w:p w:rsidR="00984EA9" w:rsidRDefault="00984EA9">
      <w:pPr>
        <w:keepNext/>
        <w:ind w:firstLine="0"/>
        <w:jc w:val="center"/>
        <w:rPr>
          <w:b/>
          <w:lang w:val="uk-UA"/>
        </w:rPr>
      </w:pPr>
    </w:p>
    <w:p w:rsidR="00984EA9" w:rsidRPr="00FC2C8B" w:rsidRDefault="00E225DE">
      <w:pPr>
        <w:keepNext/>
        <w:ind w:firstLine="0"/>
        <w:jc w:val="center"/>
        <w:rPr>
          <w:b/>
          <w:lang w:val="en-US"/>
        </w:rPr>
      </w:pPr>
      <w:r w:rsidRPr="00FC2C8B">
        <w:rPr>
          <w:b/>
          <w:lang w:val="en-US"/>
        </w:rPr>
        <w:t>SUMMARY</w:t>
      </w:r>
    </w:p>
    <w:p w:rsidR="00984EA9" w:rsidRPr="00FC2C8B" w:rsidRDefault="005910E9">
      <w:pPr>
        <w:rPr>
          <w:lang w:val="en-US" w:eastAsia="ru-RU"/>
        </w:rPr>
      </w:pPr>
      <w:r w:rsidRPr="005910E9">
        <w:rPr>
          <w:b/>
          <w:i/>
          <w:lang w:val="en-US" w:eastAsia="ru-RU"/>
        </w:rPr>
        <w:t>Shagaka O</w:t>
      </w:r>
      <w:r w:rsidRPr="005910E9">
        <w:rPr>
          <w:b/>
          <w:i/>
          <w:lang w:val="uk-UA" w:eastAsia="ru-RU"/>
        </w:rPr>
        <w:t>.</w:t>
      </w:r>
      <w:r w:rsidRPr="005910E9">
        <w:rPr>
          <w:b/>
          <w:i/>
          <w:lang w:val="en-US" w:eastAsia="ru-RU"/>
        </w:rPr>
        <w:t>V</w:t>
      </w:r>
      <w:r w:rsidRPr="005910E9">
        <w:rPr>
          <w:b/>
          <w:i/>
          <w:lang w:val="uk-UA" w:eastAsia="ru-RU"/>
        </w:rPr>
        <w:t>.</w:t>
      </w:r>
      <w:r>
        <w:rPr>
          <w:b/>
          <w:lang w:val="en-US" w:eastAsia="ru-RU"/>
        </w:rPr>
        <w:t xml:space="preserve"> Compensation for damage</w:t>
      </w:r>
      <w:r w:rsidRPr="005910E9">
        <w:rPr>
          <w:b/>
          <w:lang w:val="en-US" w:eastAsia="ru-RU"/>
        </w:rPr>
        <w:t xml:space="preserve"> caused by abuse of rights when concluding contracts on the Internet</w:t>
      </w:r>
      <w:r w:rsidR="00E225DE" w:rsidRPr="00FC2C8B">
        <w:rPr>
          <w:b/>
          <w:lang w:val="en-US" w:eastAsia="ru-RU"/>
        </w:rPr>
        <w:t xml:space="preserve">. </w:t>
      </w:r>
      <w:r w:rsidR="00E225DE" w:rsidRPr="00FC2C8B">
        <w:rPr>
          <w:lang w:val="en-US" w:eastAsia="ru-RU"/>
        </w:rPr>
        <w:t>– Qualification scientific work, manuscript copyright. Thesis for a Ph.D. degree in specialty 081 – Law. – National University “Odessa Law Academy”, Odesa, 2021.</w:t>
      </w:r>
    </w:p>
    <w:p w:rsidR="00707A60" w:rsidRPr="005E0B22" w:rsidRDefault="00707A60" w:rsidP="00707A60">
      <w:pPr>
        <w:rPr>
          <w:lang w:val="en-US"/>
        </w:rPr>
      </w:pPr>
      <w:bookmarkStart w:id="4" w:name="_Toc530603901"/>
      <w:bookmarkStart w:id="5" w:name="_Toc527958075"/>
      <w:bookmarkStart w:id="6" w:name="_Toc527621609"/>
      <w:bookmarkStart w:id="7" w:name="_Toc527619506"/>
      <w:bookmarkEnd w:id="4"/>
      <w:bookmarkEnd w:id="5"/>
      <w:bookmarkEnd w:id="6"/>
      <w:bookmarkEnd w:id="7"/>
      <w:r w:rsidRPr="005E0B22">
        <w:rPr>
          <w:lang w:val="en-US"/>
        </w:rPr>
        <w:t xml:space="preserve">The dissertation is the first in the domestic science of civil law special comprehensive study of civil </w:t>
      </w:r>
      <w:r>
        <w:rPr>
          <w:lang w:val="en-US"/>
        </w:rPr>
        <w:t>relationships of</w:t>
      </w:r>
      <w:r w:rsidRPr="005E0B22">
        <w:rPr>
          <w:lang w:val="en-US"/>
        </w:rPr>
        <w:t xml:space="preserve"> compensation for damages caused by abuse of rights when concluding contracts on the Internet. The study conducted a comprehensive analysis of scientific approaches to determining the specifics of contractual relations on the Internet, legislation in the field of implementation and protection of the rights of parties to contractual relations on the Internet and legal practice on compensation for damages caused by abuse of rights when concluding contracts on the Internet.</w:t>
      </w:r>
    </w:p>
    <w:p w:rsidR="00707A60" w:rsidRPr="005E0B22" w:rsidRDefault="00707A60" w:rsidP="00707A60">
      <w:pPr>
        <w:rPr>
          <w:lang w:val="en-US"/>
        </w:rPr>
      </w:pPr>
      <w:r w:rsidRPr="005E0B22">
        <w:rPr>
          <w:lang w:val="en-US"/>
        </w:rPr>
        <w:t xml:space="preserve">Issues of abuse of subjective rights on the Internet are becoming more relevant in the context of expanding the range of relationships that are gradually being transferred to the digital environment, or relationships that immediately arise in </w:t>
      </w:r>
      <w:r w:rsidRPr="005E0B22">
        <w:rPr>
          <w:lang w:val="en-US"/>
        </w:rPr>
        <w:lastRenderedPageBreak/>
        <w:t>relation to digital objects and impossible in other tangible, real-world forms. In Ukraine and the world, the volume of e-commerce is constantly growing, which means not only an increase in the number of goods sold in this way, but also the gradual dematerialization of turnover. The literature has repeatedly pointed to the trend of increasing the number of services provided and consumed on the Internet: domain registration, sales of hosting, provider services and more. In addition, the specifics of the Internet environment leads to potential abuse of subjective rights due to the anonymity or confidentiality of such relations, the technological complexity of proving violations of the rights and interests of third parties, lack of responsibility for certain actions that actually violate the rights of third parties.</w:t>
      </w:r>
    </w:p>
    <w:p w:rsidR="00707A60" w:rsidRPr="005E0B22" w:rsidRDefault="00707A60" w:rsidP="00707A60">
      <w:pPr>
        <w:rPr>
          <w:lang w:val="en-US"/>
        </w:rPr>
      </w:pPr>
      <w:r w:rsidRPr="005E0B22">
        <w:rPr>
          <w:lang w:val="en-US"/>
        </w:rPr>
        <w:t>It is proved that the appeal to the issues of abuse of rights in contractual relations on the Internet is justified, because the concept of abuse of rights in case of conflict of two separate subjective civil rights allows to take into account circumstances not taken into account by the legislator and decide which of the subjective rights take precedence. This situation is most characteristic of the studied type of legal relations, because special legislation can not have time to adapt to such a dynamic sphere of public relations.</w:t>
      </w:r>
    </w:p>
    <w:p w:rsidR="00707A60" w:rsidRPr="005E0B22" w:rsidRDefault="00707A60" w:rsidP="00707A60">
      <w:pPr>
        <w:rPr>
          <w:lang w:val="en-US"/>
        </w:rPr>
      </w:pPr>
      <w:r w:rsidRPr="005E0B22">
        <w:rPr>
          <w:lang w:val="en-US"/>
        </w:rPr>
        <w:t>In order to form a correct list of tasks and research methodology, the review of literature sources on the topic of the dissertation, systematized scientific publications and dissertations of domestic researchers on abuse of rights and their legal consequences, consumer protection on the Internet, the limits of civil rights on the Internet and protection of their own rights from online violations, protection of personal data on the Internet, compensation for damages on the Internet.</w:t>
      </w:r>
    </w:p>
    <w:p w:rsidR="00707A60" w:rsidRPr="005E0B22" w:rsidRDefault="00707A60" w:rsidP="00707A60">
      <w:pPr>
        <w:rPr>
          <w:lang w:val="en-US"/>
        </w:rPr>
      </w:pPr>
      <w:r w:rsidRPr="005E0B22">
        <w:rPr>
          <w:lang w:val="en-US"/>
        </w:rPr>
        <w:t xml:space="preserve">It is determined that the analysis of recent events allows to speak about the significant impact on the contractual civil relations of the situation with the new coronavirus disease COVID-19. In fact, the suspended market of offline services has led to the transition of providers of such services, if possible, to the Internet environment. However, quarantine in Ukraine has led to restrictions on civil rights in </w:t>
      </w:r>
      <w:r w:rsidRPr="005E0B22">
        <w:rPr>
          <w:lang w:val="en-US"/>
        </w:rPr>
        <w:lastRenderedPageBreak/>
        <w:t>the field of contract law, and the mechanisms for protecting subjective rights on the Internet need to be refined and adapted to the conditions of quarantine measures.</w:t>
      </w:r>
    </w:p>
    <w:p w:rsidR="00707A60" w:rsidRPr="005E0B22" w:rsidRDefault="00707A60" w:rsidP="00707A60">
      <w:pPr>
        <w:rPr>
          <w:lang w:val="en-US"/>
        </w:rPr>
      </w:pPr>
      <w:r w:rsidRPr="005E0B22">
        <w:rPr>
          <w:lang w:val="en-US"/>
        </w:rPr>
        <w:t>Based on the analysis of current domestic legislation, it is argued that civil law provides for the possibility of concluding contracts in electronic form. It is determined that the electronic contract must contain all the essential conditions established by current legislation for this type of contract. Contracts concluded in electronic form are equated in legal force to transactions concluded in written form.</w:t>
      </w:r>
    </w:p>
    <w:p w:rsidR="00707A60" w:rsidRPr="005E0B22" w:rsidRDefault="00707A60" w:rsidP="00707A60">
      <w:pPr>
        <w:rPr>
          <w:lang w:val="en-US"/>
        </w:rPr>
      </w:pPr>
      <w:r w:rsidRPr="005E0B22">
        <w:rPr>
          <w:lang w:val="en-US"/>
        </w:rPr>
        <w:t>The electronic form of the contract is objectified in the information that is recorded in the form of digital data, including mandatory details of the contract. The will of the parties to enter into an electronic contract is expressed through electronic means of communication.</w:t>
      </w:r>
    </w:p>
    <w:p w:rsidR="00707A60" w:rsidRPr="005E0B22" w:rsidRDefault="00707A60" w:rsidP="00707A60">
      <w:pPr>
        <w:rPr>
          <w:lang w:val="en-US"/>
        </w:rPr>
      </w:pPr>
      <w:r w:rsidRPr="005E0B22">
        <w:rPr>
          <w:lang w:val="en-US"/>
        </w:rPr>
        <w:t>Legislators have a wide range of options for concluding contracts on the Internet, but current legislation and case law on the protection of the rights of the parties to contractual relations on the Internet need to be improved by establishing additional guarantees of compliance with the rights of the parties. and certification of electronic evidence.</w:t>
      </w:r>
    </w:p>
    <w:p w:rsidR="00707A60" w:rsidRPr="005E0B22" w:rsidRDefault="00707A60" w:rsidP="00707A60">
      <w:pPr>
        <w:rPr>
          <w:lang w:val="en-US"/>
        </w:rPr>
      </w:pPr>
      <w:r w:rsidRPr="005E0B22">
        <w:rPr>
          <w:lang w:val="en-US"/>
        </w:rPr>
        <w:t>It was found that the proposal to conclude an electronic transaction, including addressed to an indefinite number of persons, must include all the essential conditions provided by current legislation of Ukraine for the type of contract, in accordance with Ukrainian law, as well as conditions agreed by the parties. For the consumer, the vagueness of such offers means a lost opportunity to conclude an agreement, because the consumer, clicking on the "Buy" button, remains confident that he has purchased the product at the specified price, but the seller uses this agreement to conclude another, unfavorable transaction or other abuses.</w:t>
      </w:r>
    </w:p>
    <w:p w:rsidR="00707A60" w:rsidRPr="005E0B22" w:rsidRDefault="00707A60" w:rsidP="00707A60">
      <w:pPr>
        <w:rPr>
          <w:lang w:val="en-US"/>
        </w:rPr>
      </w:pPr>
      <w:r w:rsidRPr="005E0B22">
        <w:rPr>
          <w:lang w:val="en-US"/>
        </w:rPr>
        <w:t>A similar form of abuse is the use of ambiguous to interpret the description of goods and terms of delivery. Misleading a potential buyer is a direct violation of consumer protection law. To date, one of the most common ways to mislead consumers is to attribute to the manufacturer of its products uncharacteristic of its positive and attractive to the consumer qualities.</w:t>
      </w:r>
    </w:p>
    <w:p w:rsidR="00707A60" w:rsidRPr="005E0B22" w:rsidRDefault="00707A60" w:rsidP="00707A60">
      <w:pPr>
        <w:rPr>
          <w:lang w:val="en-US"/>
        </w:rPr>
      </w:pPr>
      <w:r w:rsidRPr="005E0B22">
        <w:rPr>
          <w:lang w:val="en-US"/>
        </w:rPr>
        <w:lastRenderedPageBreak/>
        <w:t>It is proved that the abuse of rights in the Internet environment takes specific forms, due to the peculiarities of communication between the parties to the contract. An illustrative example of the abuse of subjective rights on the Internet is the registration on the Internet of a domain name that is identical or similar to the degree of confusion with a trademark or brand name of a third party. As we can see, in fact, such actions are not an offense, but they are usually not aimed at exercising their own freedom, but are aimed at affecting the interests of third parties in order to benefit in one form or another.</w:t>
      </w:r>
    </w:p>
    <w:p w:rsidR="00707A60" w:rsidRPr="005E0B22" w:rsidRDefault="00707A60" w:rsidP="00707A60">
      <w:pPr>
        <w:rPr>
          <w:lang w:val="en-US"/>
        </w:rPr>
      </w:pPr>
      <w:r w:rsidRPr="005E0B22">
        <w:rPr>
          <w:lang w:val="en-US"/>
        </w:rPr>
        <w:t>Contractual and pre-contractual relationships have been shown to be a shining example of the potential for abuse of one's own subjective rights. Thus, the use of subjective law not for its intended purpose, its implementation is not to achieve the objectives of the contract, without respect for the principle of freedom of the parties in contractual obligations leads to a violation of the adequate balance of interests in society. The phenomenon of abuse of rights does not comply with both the principles of natural law and the principles of contract law, including the principles of fairness, justice, equality of the parties, compliance with which excludes the possibility of abuse of rights.</w:t>
      </w:r>
    </w:p>
    <w:p w:rsidR="00707A60" w:rsidRPr="005E0B22" w:rsidRDefault="00707A60" w:rsidP="00707A60">
      <w:pPr>
        <w:rPr>
          <w:lang w:val="en-US"/>
        </w:rPr>
      </w:pPr>
      <w:r w:rsidRPr="005E0B22">
        <w:rPr>
          <w:lang w:val="en-US"/>
        </w:rPr>
        <w:t>The system of forms of the most widespread abuses of the right at the conclusion of contracts on the Internet is formulated, among which the most widespread remains deliberate misleading of the party of the potential contract by insufficient definition of the status of the offer on the Internet. It is determined that for the consumer the vagueness of the boundaries of such offers means a lost opportunity to conclude an agreement, because the consumer, clicking on the "Buy" button, remains confident that he has purchased the product at the specified price, but the seller uses this agreement to conclude another other abuses. A similar form of abuse is the use of ambiguous to interpret the description of goods and terms of delivery. Misleading a potential buyer is a direct violation of consumer protection law.</w:t>
      </w:r>
    </w:p>
    <w:p w:rsidR="00707A60" w:rsidRPr="005E0B22" w:rsidRDefault="00707A60" w:rsidP="00707A60">
      <w:pPr>
        <w:rPr>
          <w:lang w:val="en-US"/>
        </w:rPr>
      </w:pPr>
      <w:r w:rsidRPr="005E0B22">
        <w:rPr>
          <w:lang w:val="en-US"/>
        </w:rPr>
        <w:lastRenderedPageBreak/>
        <w:t>The specifics of the opposite forms of abuse of rights in concluding contracts on the Internet, which consist in coercion to conclude a contract and unjustified evasion of concluding a contract, are analyzed. It is determined that unfounded evasion of the contract is a conscious refusal to conclude the contract in the presence of the necessary grounds for its conclusion - the refusal of alienation on the terms of the auction price; refusal to conclude a contract based on the results of the tender; refusal to conclude a public contract, etc.</w:t>
      </w:r>
    </w:p>
    <w:p w:rsidR="00707A60" w:rsidRPr="005E0B22" w:rsidRDefault="00707A60" w:rsidP="00707A60">
      <w:pPr>
        <w:rPr>
          <w:lang w:val="en-US"/>
        </w:rPr>
      </w:pPr>
      <w:r w:rsidRPr="005E0B22">
        <w:rPr>
          <w:lang w:val="en-US"/>
        </w:rPr>
        <w:t>It is determined that the coercion to enter into a contract on the Internet usually consists in concluding a contract with a party against its will, automatically. It was found that, unlike EU law, domestic law does not provide for detailed regulation of abuses of rights that lead to the conclusion of automatic agreements. Domestic jurisprudence also does not demonstrate effective means of protection against coercion to enter into contracts on the Internet.</w:t>
      </w:r>
    </w:p>
    <w:p w:rsidR="00707A60" w:rsidRPr="005E0B22" w:rsidRDefault="00707A60" w:rsidP="00707A60">
      <w:pPr>
        <w:rPr>
          <w:lang w:val="en-US"/>
        </w:rPr>
      </w:pPr>
      <w:r w:rsidRPr="005E0B22">
        <w:rPr>
          <w:lang w:val="en-US"/>
        </w:rPr>
        <w:t>It was found that in order to achieve the comprehensiveness of the study, special attention should be paid to the fulfillment of obligations to alienate property, announced as winnings in the draw and the so-called "giv</w:t>
      </w:r>
      <w:r>
        <w:rPr>
          <w:lang w:val="en-US"/>
        </w:rPr>
        <w:t>e</w:t>
      </w:r>
      <w:r w:rsidRPr="005E0B22">
        <w:rPr>
          <w:lang w:val="en-US"/>
        </w:rPr>
        <w:t>s", payment of winnings in civil games and betting. It is concluded that in the last few years, "give away" has become the most common way to attract new audiences on the social network Instagram, as well as on YouTube and other media platforms. In fact, such gives mean a competition, according to which a number of conditions must be met to receive a reward.</w:t>
      </w:r>
    </w:p>
    <w:p w:rsidR="00707A60" w:rsidRPr="005E0B22" w:rsidRDefault="00707A60" w:rsidP="00707A60">
      <w:pPr>
        <w:rPr>
          <w:lang w:val="en-US"/>
        </w:rPr>
      </w:pPr>
      <w:r w:rsidRPr="005E0B22">
        <w:rPr>
          <w:lang w:val="en-US"/>
        </w:rPr>
        <w:t xml:space="preserve">It is concluded that today the field of electronic auctions in Ukraine is under development. In our country there are examples of unsuccessful projects such as Aukro.ua, the former largest domestic online auction, founded in 2007, and a very successful online auction for the sale of antiques, antiques and collectibles Violity, universal online auctions </w:t>
      </w:r>
      <w:r w:rsidRPr="005C709C">
        <w:rPr>
          <w:szCs w:val="28"/>
          <w:lang w:val="uk-UA"/>
        </w:rPr>
        <w:t>NewAuction</w:t>
      </w:r>
      <w:r>
        <w:rPr>
          <w:lang w:val="en-US"/>
        </w:rPr>
        <w:t xml:space="preserve">and </w:t>
      </w:r>
      <w:r w:rsidRPr="005E0B22">
        <w:rPr>
          <w:lang w:val="en-US"/>
        </w:rPr>
        <w:t>SkyLots, as well as numerous online pawnshop auctions.</w:t>
      </w:r>
    </w:p>
    <w:p w:rsidR="00707A60" w:rsidRPr="005E0B22" w:rsidRDefault="00707A60" w:rsidP="00707A60">
      <w:pPr>
        <w:rPr>
          <w:lang w:val="en-US"/>
        </w:rPr>
      </w:pPr>
      <w:r w:rsidRPr="005E0B22">
        <w:rPr>
          <w:lang w:val="en-US"/>
        </w:rPr>
        <w:t xml:space="preserve">It is argued that by putting property up for auction by online auction, the property owner makes a public offer to participants. Any bidder has the opportunity </w:t>
      </w:r>
      <w:r w:rsidRPr="005E0B22">
        <w:rPr>
          <w:lang w:val="en-US"/>
        </w:rPr>
        <w:lastRenderedPageBreak/>
        <w:t>to agree on the starting price of the lot, to make a bid that can be won. The owner of the property is obliged to sell the thing to the person who makes the best offer, the owner of the property of the contractor is not free to choose here. An acceptor who buys property through an online auction usually also has no idea about his counterparty. It is determined that often the bidder's identification is the seller's rating, which consists of positive feedback from auction participants, ie, for the acceptor such feedback may be the only indicator for choosing a contractor among many other sellers with the same essential terms of the contract.</w:t>
      </w:r>
    </w:p>
    <w:p w:rsidR="00707A60" w:rsidRPr="005E0B22" w:rsidRDefault="00707A60" w:rsidP="00707A60">
      <w:pPr>
        <w:rPr>
          <w:lang w:val="en-US"/>
        </w:rPr>
      </w:pPr>
      <w:r w:rsidRPr="005E0B22">
        <w:rPr>
          <w:lang w:val="en-US"/>
        </w:rPr>
        <w:t>It was found that, as in the case of any other contract of sale, the seller in the online auction has the right to withdraw its offer in cases prescribed by law. The general conditions for concluding online auction agreements cannot cancel this right, as they do not apply to relations arising directly between the parties to the contract of sale. Thus, the seller has the opportunity to close the auction early, however, the seller must clearly indicate this in his offer. If the seller has not linked the offer to such a condition, the early closure of the auction is possible only under certain conditions stipulated in the license terms of the online auction itself. In particular, the cancellation of the offer is possible if the fulfillment of the obligation by the seller became impossible through no fault of his (for example, in the case of theft of the goods offered).</w:t>
      </w:r>
    </w:p>
    <w:p w:rsidR="00707A60" w:rsidRPr="005E0B22" w:rsidRDefault="00707A60" w:rsidP="00707A60">
      <w:pPr>
        <w:rPr>
          <w:lang w:val="en-US"/>
        </w:rPr>
      </w:pPr>
      <w:r w:rsidRPr="005E0B22">
        <w:rPr>
          <w:lang w:val="en-US"/>
        </w:rPr>
        <w:t>If the conditions for early cancellation of the offer are not met, but the seller, however, cancels it, he must consider the possibility of filing a claim for damages by the last person who offered the maximum price. Thus, the end of the auction is not canceled, but postponed to an earlier date. In this case, the amount of damages is determined on the basis of the value of the goods less the proposed price.</w:t>
      </w:r>
    </w:p>
    <w:p w:rsidR="00707A60" w:rsidRPr="005E0B22" w:rsidRDefault="00707A60" w:rsidP="00707A60">
      <w:pPr>
        <w:rPr>
          <w:lang w:val="en-US"/>
        </w:rPr>
      </w:pPr>
      <w:bookmarkStart w:id="8" w:name="_GoBack"/>
      <w:bookmarkEnd w:id="8"/>
      <w:r w:rsidRPr="005E0B22">
        <w:rPr>
          <w:lang w:val="en-US"/>
        </w:rPr>
        <w:t>It has been proven that abuse of rights when concluding contracts at online auctions can be committed by users of the platform, and the service itself cannot be held liable for violating the civil rights of its users by sellers.</w:t>
      </w:r>
    </w:p>
    <w:p w:rsidR="00707A60" w:rsidRPr="005E0B22" w:rsidRDefault="00707A60" w:rsidP="00707A60">
      <w:pPr>
        <w:rPr>
          <w:lang w:val="en-US"/>
        </w:rPr>
      </w:pPr>
      <w:r w:rsidRPr="005E0B22">
        <w:rPr>
          <w:lang w:val="en-US"/>
        </w:rPr>
        <w:t xml:space="preserve">It is determined that the issue of personal data protection on the Internet is extremely important, because the specifics of e-commerce involves the collection, </w:t>
      </w:r>
      <w:r w:rsidRPr="005E0B22">
        <w:rPr>
          <w:lang w:val="en-US"/>
        </w:rPr>
        <w:lastRenderedPageBreak/>
        <w:t>processing and storage of personal data of customers. In this case, the Ukrainian legislation on personal data protection applies.</w:t>
      </w:r>
    </w:p>
    <w:p w:rsidR="00707A60" w:rsidRPr="005E0B22" w:rsidRDefault="00707A60" w:rsidP="00707A60">
      <w:pPr>
        <w:rPr>
          <w:lang w:val="en-US"/>
        </w:rPr>
      </w:pPr>
      <w:r w:rsidRPr="005E0B22">
        <w:rPr>
          <w:lang w:val="en-US"/>
        </w:rPr>
        <w:t>The necessity of implementation of the provisions of the EU legislation in the field of protection of civil rights on the Internet and unification of the provisions of the current civil legislation on the prohibition of abuse of rights when concluding contracts on the Internet has been proved. The issues of protection of personal data of persons entering into contractual relations on the Internet, as well as problematic issues of compensation for damage caused by abuse of rights in the exercise of freedom of contract on the Internet are becoming more relevant in today's reality.</w:t>
      </w:r>
    </w:p>
    <w:p w:rsidR="00707A60" w:rsidRPr="005E0B22" w:rsidRDefault="00707A60" w:rsidP="00707A60">
      <w:pPr>
        <w:rPr>
          <w:lang w:val="en-US"/>
        </w:rPr>
      </w:pPr>
      <w:r w:rsidRPr="005E0B22">
        <w:rPr>
          <w:lang w:val="en-US"/>
        </w:rPr>
        <w:t xml:space="preserve">It is argued that when concluding contracts on the Internet, we should separately talk about the abuse of freedom of contract as a basic right of the party to the contract, because the main element of the contract is to coordinate the free will of its parties. </w:t>
      </w:r>
      <w:r>
        <w:rPr>
          <w:lang w:val="en-US"/>
        </w:rPr>
        <w:t>It was i</w:t>
      </w:r>
      <w:r w:rsidRPr="005E0B22">
        <w:rPr>
          <w:lang w:val="en-US"/>
        </w:rPr>
        <w:t>dentified as potentially harmful to the party to the contractual relationship way of using the freedom of the contract to negotiate without the purpose of concluding the contract. A typical case of such abuse of rights is the imitation of pre-contractual activities (advertising, public promise of remuneration, negotiations), which aims to collect personal data in order to form databases of personal data for promotions or marketing research. This type of activity is typical for realtors and other intermediaries and advertising companies, which thus form the necessary for their business base of potenti</w:t>
      </w:r>
      <w:r>
        <w:rPr>
          <w:lang w:val="en-US"/>
        </w:rPr>
        <w:t>al customers, facilities, etc.</w:t>
      </w:r>
    </w:p>
    <w:p w:rsidR="00707A60" w:rsidRPr="005E0B22" w:rsidRDefault="00707A60" w:rsidP="00707A60">
      <w:pPr>
        <w:rPr>
          <w:lang w:val="en-US"/>
        </w:rPr>
      </w:pPr>
      <w:r w:rsidRPr="005E0B22">
        <w:rPr>
          <w:lang w:val="en-US"/>
        </w:rPr>
        <w:t>The position is expressed that the actions of persons on the Internet may show signs of abuse of subjective rights related to the abuse of freedom of contract, provided that the parties have a certain level of legal capacity; the presence of the fact of committing specific acts or omissions aimed at implementing the freedom of contract; exceeding the limits, realization of the freedom of contract; the presence of intent to achieve a certain goal.</w:t>
      </w:r>
    </w:p>
    <w:p w:rsidR="00707A60" w:rsidRPr="005E0B22" w:rsidRDefault="00707A60" w:rsidP="00707A60">
      <w:pPr>
        <w:rPr>
          <w:lang w:val="en-US"/>
        </w:rPr>
      </w:pPr>
      <w:r w:rsidRPr="005E0B22">
        <w:rPr>
          <w:lang w:val="en-US"/>
        </w:rPr>
        <w:t xml:space="preserve">A proposal is made for further generalization by the courts of cassation of the practice of applying Part 3 of Article 13 of the Civil Code of Ukraine and expanding the legal definition of the concept of abuse of rights. This will significantly improve </w:t>
      </w:r>
      <w:r w:rsidRPr="005E0B22">
        <w:rPr>
          <w:lang w:val="en-US"/>
        </w:rPr>
        <w:lastRenderedPageBreak/>
        <w:t>the understanding of this institution and develop the practice of its application in accordance with its original purpose.</w:t>
      </w:r>
    </w:p>
    <w:p w:rsidR="00707A60" w:rsidRPr="005E0B22" w:rsidRDefault="00707A60" w:rsidP="00707A60">
      <w:pPr>
        <w:rPr>
          <w:lang w:val="en-US"/>
        </w:rPr>
      </w:pPr>
      <w:r w:rsidRPr="005E0B22">
        <w:rPr>
          <w:lang w:val="en-US"/>
        </w:rPr>
        <w:t xml:space="preserve">The necessity of implementation of the provisions of the EU legislation in the field of protection of civil rights on the Internet and unification of the provisions of the current civil legislation on the prohibition of abuse of rights when concluding contracts on the Internet </w:t>
      </w:r>
      <w:r>
        <w:rPr>
          <w:lang w:val="en-US"/>
        </w:rPr>
        <w:t>was</w:t>
      </w:r>
      <w:r w:rsidRPr="005E0B22">
        <w:rPr>
          <w:lang w:val="en-US"/>
        </w:rPr>
        <w:t xml:space="preserve"> substantiated. The issues of protection of personal data of persons entering into contractual relations on the Internet, as well as problematic issues of compensation for damage caused by abuse of rights in the exercise of freedom of contract on the Internet are becoming more relevant in today's reality.</w:t>
      </w:r>
    </w:p>
    <w:p w:rsidR="00707A60" w:rsidRPr="005E0B22" w:rsidRDefault="00707A60" w:rsidP="00707A60">
      <w:pPr>
        <w:rPr>
          <w:lang w:val="en-US"/>
        </w:rPr>
      </w:pPr>
      <w:r w:rsidRPr="005E0B22">
        <w:rPr>
          <w:lang w:val="en-US"/>
        </w:rPr>
        <w:t>The place and role of the institute of compensation for damage caused by abuse of rights in concluding contracts on the Internet are studied. This institute is identified as an important mechanism for regulating the relevant civil relations, which has its own specifics. In particular, it performs an important restorative function, without which the essence of civil law on the Internet is generally minimized. In addition, this institute performs an ancillary function, which is to ensure the functioning of other civil law institutions. The main provisions and features of the functioning of the institution of compensation for damage caused by abuse of rights when concluding contracts on the Internet are enshrined in civil law and require detailed study.</w:t>
      </w:r>
    </w:p>
    <w:p w:rsidR="00707A60" w:rsidRPr="005E0B22" w:rsidRDefault="00707A60" w:rsidP="00707A60">
      <w:pPr>
        <w:rPr>
          <w:lang w:val="en-US"/>
        </w:rPr>
      </w:pPr>
      <w:r w:rsidRPr="005E0B22">
        <w:rPr>
          <w:lang w:val="en-US"/>
        </w:rPr>
        <w:t>It is concluded that there is a tendency to excessively refer to the abuse of rights in legal practice. However, such actions often lack a position to defend in court against imminent foreclosure.</w:t>
      </w:r>
    </w:p>
    <w:p w:rsidR="00984EA9" w:rsidRPr="00FC2C8B" w:rsidRDefault="00E225DE">
      <w:pPr>
        <w:rPr>
          <w:iCs/>
          <w:lang w:val="en-US"/>
        </w:rPr>
      </w:pPr>
      <w:r w:rsidRPr="00FC2C8B">
        <w:rPr>
          <w:b/>
          <w:i/>
          <w:iCs/>
          <w:lang w:val="en-US"/>
        </w:rPr>
        <w:t>Keywords:</w:t>
      </w:r>
      <w:r w:rsidR="001033EF">
        <w:rPr>
          <w:b/>
          <w:i/>
          <w:iCs/>
          <w:lang w:val="uk-UA"/>
        </w:rPr>
        <w:t xml:space="preserve"> </w:t>
      </w:r>
      <w:r w:rsidR="005910E9" w:rsidRPr="005910E9">
        <w:rPr>
          <w:iCs/>
          <w:lang w:val="en-US"/>
        </w:rPr>
        <w:t>contractual relations on the Internet, damage, losses, marketplaces, online auctions, abuse of civil law, grounds for damages, abuse of freedom of contract, forms of abuse of rights, determination of the amount of damage</w:t>
      </w:r>
    </w:p>
    <w:sectPr w:rsidR="00984EA9" w:rsidRPr="00FC2C8B" w:rsidSect="00605F4F">
      <w:headerReference w:type="default" r:id="rId7"/>
      <w:headerReference w:type="first" r:id="rId8"/>
      <w:pgSz w:w="11906" w:h="16838"/>
      <w:pgMar w:top="1418" w:right="851" w:bottom="1418" w:left="1418" w:header="708" w:footer="0" w:gutter="0"/>
      <w:pgNumType w:start="1"/>
      <w:cols w:space="720"/>
      <w:formProt w:val="0"/>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6332" w:rsidRDefault="004D6332">
      <w:pPr>
        <w:spacing w:line="240" w:lineRule="auto"/>
      </w:pPr>
      <w:r>
        <w:separator/>
      </w:r>
    </w:p>
  </w:endnote>
  <w:endnote w:type="continuationSeparator" w:id="1">
    <w:p w:rsidR="004D6332" w:rsidRDefault="004D633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 New Roman Полужирный">
    <w:altName w:val="Times New Roman"/>
    <w:charset w:val="01"/>
    <w:family w:val="roman"/>
    <w:pitch w:val="variable"/>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01"/>
    <w:family w:val="swiss"/>
    <w:pitch w:val="variable"/>
    <w:sig w:usb0="00000000" w:usb1="00000000" w:usb2="00000000" w:usb3="00000000" w:csb0="00000000" w:csb1="00000000"/>
  </w:font>
  <w:font w:name="Noto Sans CJK SC">
    <w:panose1 w:val="00000000000000000000"/>
    <w:charset w:val="00"/>
    <w:family w:val="roman"/>
    <w:notTrueType/>
    <w:pitch w:val="default"/>
    <w:sig w:usb0="00000000" w:usb1="00000000" w:usb2="00000000" w:usb3="00000000" w:csb0="00000000" w:csb1="00000000"/>
  </w:font>
  <w:font w:name="Lohit Devanagari">
    <w:altName w:val="Times New Roman"/>
    <w:panose1 w:val="00000000000000000000"/>
    <w:charset w:val="00"/>
    <w:family w:val="roman"/>
    <w:notTrueType/>
    <w:pitch w:val="default"/>
    <w:sig w:usb0="00000000" w:usb1="00000000" w:usb2="00000000" w:usb3="00000000" w:csb0="00000000" w:csb1="00000000"/>
  </w:font>
  <w:font w:name="HelveticaNeueCyr-Roman">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6332" w:rsidRDefault="004D6332">
      <w:pPr>
        <w:spacing w:line="240" w:lineRule="auto"/>
      </w:pPr>
      <w:r>
        <w:separator/>
      </w:r>
    </w:p>
  </w:footnote>
  <w:footnote w:type="continuationSeparator" w:id="1">
    <w:p w:rsidR="004D6332" w:rsidRDefault="004D633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2394232"/>
      <w:docPartObj>
        <w:docPartGallery w:val="Page Numbers (Top of Page)"/>
        <w:docPartUnique/>
      </w:docPartObj>
    </w:sdtPr>
    <w:sdtContent>
      <w:p w:rsidR="00984EA9" w:rsidRDefault="00605F4F">
        <w:pPr>
          <w:pStyle w:val="ad"/>
          <w:jc w:val="right"/>
        </w:pPr>
        <w:r>
          <w:fldChar w:fldCharType="begin"/>
        </w:r>
        <w:r w:rsidR="00E225DE">
          <w:instrText>PAGE</w:instrText>
        </w:r>
        <w:r>
          <w:fldChar w:fldCharType="separate"/>
        </w:r>
        <w:r w:rsidR="001033EF">
          <w:rPr>
            <w:noProof/>
          </w:rPr>
          <w:t>16</w:t>
        </w:r>
        <w:r>
          <w:fldChar w:fldCharType="end"/>
        </w:r>
      </w:p>
    </w:sdtContent>
  </w:sdt>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1460249"/>
      <w:docPartObj>
        <w:docPartGallery w:val="Page Numbers (Top of Page)"/>
        <w:docPartUnique/>
      </w:docPartObj>
    </w:sdtPr>
    <w:sdtContent>
      <w:p w:rsidR="004C18C8" w:rsidRDefault="00605F4F">
        <w:pPr>
          <w:pStyle w:val="ad"/>
          <w:jc w:val="right"/>
        </w:pPr>
        <w:r>
          <w:fldChar w:fldCharType="begin"/>
        </w:r>
        <w:r w:rsidR="004C18C8">
          <w:instrText>PAGE   \* MERGEFORMAT</w:instrText>
        </w:r>
        <w:r>
          <w:fldChar w:fldCharType="separate"/>
        </w:r>
        <w:r w:rsidR="001033EF">
          <w:rPr>
            <w:noProof/>
          </w:rPr>
          <w:t>1</w:t>
        </w:r>
        <w:r>
          <w:fldChar w:fldCharType="end"/>
        </w:r>
      </w:p>
    </w:sdtContent>
  </w:sdt>
  <w:p w:rsidR="004C18C8" w:rsidRDefault="004C18C8">
    <w:pPr>
      <w:pStyle w:val="ad"/>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autoHyphenation/>
  <w:hyphenationZone w:val="425"/>
  <w:characterSpacingControl w:val="doNotCompress"/>
  <w:footnotePr>
    <w:footnote w:id="0"/>
    <w:footnote w:id="1"/>
  </w:footnotePr>
  <w:endnotePr>
    <w:endnote w:id="0"/>
    <w:endnote w:id="1"/>
  </w:endnotePr>
  <w:compat/>
  <w:rsids>
    <w:rsidRoot w:val="00984EA9"/>
    <w:rsid w:val="001033EF"/>
    <w:rsid w:val="00305DEB"/>
    <w:rsid w:val="00455283"/>
    <w:rsid w:val="004572EF"/>
    <w:rsid w:val="004C18C8"/>
    <w:rsid w:val="004D6332"/>
    <w:rsid w:val="00572D70"/>
    <w:rsid w:val="005910E9"/>
    <w:rsid w:val="00605F4F"/>
    <w:rsid w:val="006115A8"/>
    <w:rsid w:val="00707A60"/>
    <w:rsid w:val="00806CC5"/>
    <w:rsid w:val="008C0DAF"/>
    <w:rsid w:val="00984EA9"/>
    <w:rsid w:val="009D5317"/>
    <w:rsid w:val="00E225DE"/>
    <w:rsid w:val="00F66515"/>
    <w:rsid w:val="00FB32F0"/>
    <w:rsid w:val="00FC2C8B"/>
    <w:rsid w:val="00FD5C5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1521"/>
    <w:pPr>
      <w:spacing w:line="360" w:lineRule="auto"/>
      <w:ind w:firstLine="709"/>
      <w:jc w:val="both"/>
    </w:pPr>
    <w:rPr>
      <w:rFonts w:ascii="Times New Roman" w:hAnsi="Times New Roman"/>
      <w:sz w:val="28"/>
    </w:rPr>
  </w:style>
  <w:style w:type="paragraph" w:styleId="1">
    <w:name w:val="heading 1"/>
    <w:basedOn w:val="a"/>
    <w:next w:val="a"/>
    <w:uiPriority w:val="9"/>
    <w:qFormat/>
    <w:rsid w:val="001735BB"/>
    <w:pPr>
      <w:keepNext/>
      <w:keepLines/>
      <w:spacing w:before="360" w:after="240"/>
      <w:ind w:firstLine="0"/>
      <w:jc w:val="center"/>
      <w:outlineLvl w:val="0"/>
    </w:pPr>
    <w:rPr>
      <w:rFonts w:ascii="Times New Roman Полужирный" w:eastAsiaTheme="majorEastAsia" w:hAnsi="Times New Roman Полужирный" w:cstheme="majorBidi"/>
      <w:b/>
      <w:bCs/>
      <w:kern w:val="2"/>
      <w:szCs w:val="28"/>
      <w:lang w:val="uk-UA"/>
    </w:rPr>
  </w:style>
  <w:style w:type="paragraph" w:styleId="2">
    <w:name w:val="heading 2"/>
    <w:basedOn w:val="a"/>
    <w:next w:val="a"/>
    <w:uiPriority w:val="9"/>
    <w:unhideWhenUsed/>
    <w:qFormat/>
    <w:rsid w:val="001735BB"/>
    <w:pPr>
      <w:keepNext/>
      <w:keepLines/>
      <w:spacing w:before="360" w:after="240"/>
      <w:jc w:val="left"/>
      <w:outlineLvl w:val="1"/>
    </w:pPr>
    <w:rPr>
      <w:rFonts w:ascii="Times New Roman Полужирный" w:eastAsiaTheme="majorEastAsia" w:hAnsi="Times New Roman Полужирный" w:cstheme="majorBidi"/>
      <w:b/>
      <w:bCs/>
      <w:i/>
      <w:kern w:val="2"/>
      <w:szCs w:val="26"/>
    </w:rPr>
  </w:style>
  <w:style w:type="paragraph" w:styleId="3">
    <w:name w:val="heading 3"/>
    <w:basedOn w:val="a"/>
    <w:next w:val="a"/>
    <w:uiPriority w:val="9"/>
    <w:semiHidden/>
    <w:unhideWhenUsed/>
    <w:qFormat/>
    <w:rsid w:val="00103B9E"/>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0"/>
    <w:uiPriority w:val="9"/>
    <w:qFormat/>
    <w:rsid w:val="001735BB"/>
    <w:rPr>
      <w:rFonts w:ascii="Times New Roman Полужирный" w:eastAsiaTheme="majorEastAsia" w:hAnsi="Times New Roman Полужирный" w:cstheme="majorBidi"/>
      <w:b/>
      <w:bCs/>
      <w:kern w:val="2"/>
      <w:sz w:val="28"/>
      <w:szCs w:val="28"/>
      <w:lang w:val="uk-UA"/>
    </w:rPr>
  </w:style>
  <w:style w:type="character" w:customStyle="1" w:styleId="20">
    <w:name w:val="Заголовок 2 Знак"/>
    <w:basedOn w:val="a0"/>
    <w:link w:val="20"/>
    <w:uiPriority w:val="9"/>
    <w:qFormat/>
    <w:rsid w:val="001735BB"/>
    <w:rPr>
      <w:rFonts w:ascii="Times New Roman Полужирный" w:eastAsiaTheme="majorEastAsia" w:hAnsi="Times New Roman Полужирный" w:cstheme="majorBidi"/>
      <w:b/>
      <w:bCs/>
      <w:i/>
      <w:kern w:val="2"/>
      <w:sz w:val="28"/>
      <w:szCs w:val="26"/>
    </w:rPr>
  </w:style>
  <w:style w:type="character" w:customStyle="1" w:styleId="a3">
    <w:name w:val="Верхний колонтитул Знак"/>
    <w:basedOn w:val="a0"/>
    <w:uiPriority w:val="99"/>
    <w:qFormat/>
    <w:rsid w:val="0019746B"/>
    <w:rPr>
      <w:rFonts w:ascii="Times New Roman" w:hAnsi="Times New Roman"/>
      <w:sz w:val="28"/>
    </w:rPr>
  </w:style>
  <w:style w:type="character" w:customStyle="1" w:styleId="a4">
    <w:name w:val="Нижний колонтитул Знак"/>
    <w:basedOn w:val="a0"/>
    <w:uiPriority w:val="99"/>
    <w:qFormat/>
    <w:rsid w:val="0019746B"/>
    <w:rPr>
      <w:rFonts w:ascii="Times New Roman" w:hAnsi="Times New Roman"/>
      <w:sz w:val="28"/>
    </w:rPr>
  </w:style>
  <w:style w:type="character" w:customStyle="1" w:styleId="rvts11">
    <w:name w:val="rvts11"/>
    <w:basedOn w:val="a0"/>
    <w:qFormat/>
    <w:rsid w:val="00285B99"/>
  </w:style>
  <w:style w:type="character" w:styleId="a5">
    <w:name w:val="Hyperlink"/>
    <w:basedOn w:val="a0"/>
    <w:uiPriority w:val="99"/>
    <w:unhideWhenUsed/>
    <w:rsid w:val="00285B99"/>
    <w:rPr>
      <w:color w:val="0000FF" w:themeColor="hyperlink"/>
      <w:u w:val="single"/>
    </w:rPr>
  </w:style>
  <w:style w:type="character" w:customStyle="1" w:styleId="a6">
    <w:name w:val="Текст выноски Знак"/>
    <w:basedOn w:val="a0"/>
    <w:uiPriority w:val="99"/>
    <w:semiHidden/>
    <w:qFormat/>
    <w:rsid w:val="00285B99"/>
    <w:rPr>
      <w:rFonts w:ascii="Tahoma" w:hAnsi="Tahoma" w:cs="Tahoma"/>
      <w:sz w:val="16"/>
      <w:szCs w:val="16"/>
    </w:rPr>
  </w:style>
  <w:style w:type="character" w:customStyle="1" w:styleId="30">
    <w:name w:val="Заголовок 3 Знак"/>
    <w:basedOn w:val="a0"/>
    <w:link w:val="30"/>
    <w:uiPriority w:val="9"/>
    <w:semiHidden/>
    <w:qFormat/>
    <w:rsid w:val="00103B9E"/>
    <w:rPr>
      <w:rFonts w:asciiTheme="majorHAnsi" w:eastAsiaTheme="majorEastAsia" w:hAnsiTheme="majorHAnsi" w:cstheme="majorBidi"/>
      <w:b/>
      <w:bCs/>
      <w:color w:val="4F81BD" w:themeColor="accent1"/>
      <w:sz w:val="28"/>
    </w:rPr>
  </w:style>
  <w:style w:type="character" w:customStyle="1" w:styleId="a7">
    <w:name w:val="Текст сноски Знак"/>
    <w:basedOn w:val="a0"/>
    <w:semiHidden/>
    <w:qFormat/>
    <w:rsid w:val="00BD1D4B"/>
    <w:rPr>
      <w:rFonts w:ascii="Times New Roman" w:eastAsia="Times New Roman" w:hAnsi="Times New Roman" w:cs="Times New Roman"/>
      <w:sz w:val="20"/>
      <w:szCs w:val="20"/>
    </w:rPr>
  </w:style>
  <w:style w:type="character" w:customStyle="1" w:styleId="FootnoteCharacters">
    <w:name w:val="Footnote Characters"/>
    <w:basedOn w:val="a0"/>
    <w:semiHidden/>
    <w:qFormat/>
    <w:rsid w:val="00BD1D4B"/>
    <w:rPr>
      <w:vertAlign w:val="superscript"/>
    </w:rPr>
  </w:style>
  <w:style w:type="character" w:customStyle="1" w:styleId="FootnoteAnchor">
    <w:name w:val="Footnote Anchor"/>
    <w:rsid w:val="00605F4F"/>
    <w:rPr>
      <w:vertAlign w:val="superscript"/>
    </w:rPr>
  </w:style>
  <w:style w:type="character" w:customStyle="1" w:styleId="a8">
    <w:name w:val="Основной текст_"/>
    <w:link w:val="5"/>
    <w:qFormat/>
    <w:rsid w:val="00B579E9"/>
    <w:rPr>
      <w:rFonts w:ascii="Times New Roman" w:eastAsia="Times New Roman" w:hAnsi="Times New Roman" w:cs="Times New Roman"/>
      <w:sz w:val="26"/>
      <w:szCs w:val="26"/>
      <w:shd w:val="clear" w:color="auto" w:fill="FFFFFF"/>
    </w:rPr>
  </w:style>
  <w:style w:type="character" w:customStyle="1" w:styleId="31">
    <w:name w:val="Основной текст3"/>
    <w:qFormat/>
    <w:rsid w:val="004021DA"/>
    <w:rPr>
      <w:rFonts w:ascii="Times New Roman" w:hAnsi="Times New Roman"/>
      <w:spacing w:val="0"/>
      <w:sz w:val="26"/>
    </w:rPr>
  </w:style>
  <w:style w:type="paragraph" w:customStyle="1" w:styleId="Heading">
    <w:name w:val="Heading"/>
    <w:basedOn w:val="a"/>
    <w:next w:val="a9"/>
    <w:qFormat/>
    <w:rsid w:val="00605F4F"/>
    <w:pPr>
      <w:keepNext/>
      <w:spacing w:before="240" w:after="120"/>
    </w:pPr>
    <w:rPr>
      <w:rFonts w:ascii="Liberation Sans" w:eastAsia="Noto Sans CJK SC" w:hAnsi="Liberation Sans" w:cs="Lohit Devanagari"/>
      <w:szCs w:val="28"/>
    </w:rPr>
  </w:style>
  <w:style w:type="paragraph" w:styleId="a9">
    <w:name w:val="Body Text"/>
    <w:basedOn w:val="a"/>
    <w:rsid w:val="00605F4F"/>
    <w:pPr>
      <w:spacing w:after="140" w:line="276" w:lineRule="auto"/>
    </w:pPr>
  </w:style>
  <w:style w:type="paragraph" w:styleId="aa">
    <w:name w:val="List"/>
    <w:basedOn w:val="a9"/>
    <w:rsid w:val="00605F4F"/>
    <w:rPr>
      <w:rFonts w:cs="Lohit Devanagari"/>
    </w:rPr>
  </w:style>
  <w:style w:type="paragraph" w:styleId="ab">
    <w:name w:val="caption"/>
    <w:basedOn w:val="a"/>
    <w:qFormat/>
    <w:rsid w:val="00605F4F"/>
    <w:pPr>
      <w:suppressLineNumbers/>
      <w:spacing w:before="120" w:after="120"/>
    </w:pPr>
    <w:rPr>
      <w:rFonts w:cs="Lohit Devanagari"/>
      <w:i/>
      <w:iCs/>
      <w:sz w:val="24"/>
      <w:szCs w:val="24"/>
    </w:rPr>
  </w:style>
  <w:style w:type="paragraph" w:customStyle="1" w:styleId="Index">
    <w:name w:val="Index"/>
    <w:basedOn w:val="a"/>
    <w:qFormat/>
    <w:rsid w:val="00605F4F"/>
    <w:pPr>
      <w:suppressLineNumbers/>
    </w:pPr>
    <w:rPr>
      <w:rFonts w:cs="Lohit Devanagari"/>
    </w:rPr>
  </w:style>
  <w:style w:type="paragraph" w:styleId="ac">
    <w:name w:val="List Paragraph"/>
    <w:basedOn w:val="a"/>
    <w:uiPriority w:val="34"/>
    <w:qFormat/>
    <w:rsid w:val="00A55119"/>
    <w:pPr>
      <w:ind w:left="720"/>
      <w:contextualSpacing/>
    </w:pPr>
  </w:style>
  <w:style w:type="paragraph" w:customStyle="1" w:styleId="HeaderandFooter">
    <w:name w:val="Header and Footer"/>
    <w:basedOn w:val="a"/>
    <w:qFormat/>
    <w:rsid w:val="00605F4F"/>
  </w:style>
  <w:style w:type="paragraph" w:styleId="ad">
    <w:name w:val="header"/>
    <w:basedOn w:val="a"/>
    <w:uiPriority w:val="99"/>
    <w:unhideWhenUsed/>
    <w:rsid w:val="0019746B"/>
    <w:pPr>
      <w:tabs>
        <w:tab w:val="center" w:pos="4513"/>
        <w:tab w:val="right" w:pos="9026"/>
      </w:tabs>
      <w:spacing w:line="240" w:lineRule="auto"/>
    </w:pPr>
  </w:style>
  <w:style w:type="paragraph" w:styleId="ae">
    <w:name w:val="footer"/>
    <w:basedOn w:val="a"/>
    <w:uiPriority w:val="99"/>
    <w:unhideWhenUsed/>
    <w:rsid w:val="0019746B"/>
    <w:pPr>
      <w:tabs>
        <w:tab w:val="center" w:pos="4513"/>
        <w:tab w:val="right" w:pos="9026"/>
      </w:tabs>
      <w:spacing w:line="240" w:lineRule="auto"/>
    </w:pPr>
  </w:style>
  <w:style w:type="paragraph" w:styleId="af">
    <w:name w:val="index heading"/>
    <w:basedOn w:val="Heading"/>
    <w:rsid w:val="00605F4F"/>
  </w:style>
  <w:style w:type="paragraph" w:styleId="af0">
    <w:name w:val="TOC Heading"/>
    <w:basedOn w:val="1"/>
    <w:next w:val="a"/>
    <w:uiPriority w:val="39"/>
    <w:semiHidden/>
    <w:unhideWhenUsed/>
    <w:qFormat/>
    <w:rsid w:val="00285B99"/>
    <w:pPr>
      <w:spacing w:before="480" w:line="276" w:lineRule="auto"/>
      <w:jc w:val="left"/>
      <w:outlineLvl w:val="9"/>
    </w:pPr>
    <w:rPr>
      <w:rFonts w:asciiTheme="majorHAnsi" w:hAnsiTheme="majorHAnsi"/>
      <w:color w:val="365F91" w:themeColor="accent1" w:themeShade="BF"/>
      <w:lang w:eastAsia="ru-RU"/>
    </w:rPr>
  </w:style>
  <w:style w:type="paragraph" w:styleId="11">
    <w:name w:val="toc 1"/>
    <w:basedOn w:val="a"/>
    <w:next w:val="a"/>
    <w:autoRedefine/>
    <w:uiPriority w:val="39"/>
    <w:unhideWhenUsed/>
    <w:rsid w:val="00285B99"/>
    <w:pPr>
      <w:spacing w:after="100"/>
    </w:pPr>
  </w:style>
  <w:style w:type="paragraph" w:styleId="21">
    <w:name w:val="toc 2"/>
    <w:basedOn w:val="a"/>
    <w:next w:val="a"/>
    <w:autoRedefine/>
    <w:uiPriority w:val="39"/>
    <w:unhideWhenUsed/>
    <w:rsid w:val="00285B99"/>
    <w:pPr>
      <w:spacing w:after="100"/>
      <w:ind w:left="280"/>
    </w:pPr>
  </w:style>
  <w:style w:type="paragraph" w:styleId="af1">
    <w:name w:val="Balloon Text"/>
    <w:basedOn w:val="a"/>
    <w:uiPriority w:val="99"/>
    <w:semiHidden/>
    <w:unhideWhenUsed/>
    <w:qFormat/>
    <w:rsid w:val="00285B99"/>
    <w:pPr>
      <w:spacing w:line="240" w:lineRule="auto"/>
    </w:pPr>
    <w:rPr>
      <w:rFonts w:ascii="Tahoma" w:hAnsi="Tahoma" w:cs="Tahoma"/>
      <w:sz w:val="16"/>
      <w:szCs w:val="16"/>
    </w:rPr>
  </w:style>
  <w:style w:type="paragraph" w:styleId="af2">
    <w:name w:val="footnote text"/>
    <w:basedOn w:val="a"/>
    <w:semiHidden/>
    <w:rsid w:val="00BD1D4B"/>
    <w:pPr>
      <w:spacing w:line="240" w:lineRule="auto"/>
      <w:ind w:firstLine="0"/>
      <w:jc w:val="left"/>
    </w:pPr>
    <w:rPr>
      <w:rFonts w:eastAsia="Times New Roman" w:cs="Times New Roman"/>
      <w:sz w:val="20"/>
      <w:szCs w:val="20"/>
    </w:rPr>
  </w:style>
  <w:style w:type="paragraph" w:customStyle="1" w:styleId="tj">
    <w:name w:val="tj"/>
    <w:basedOn w:val="a"/>
    <w:qFormat/>
    <w:rsid w:val="00F85415"/>
    <w:pPr>
      <w:spacing w:beforeAutospacing="1" w:afterAutospacing="1" w:line="240" w:lineRule="auto"/>
      <w:ind w:firstLine="0"/>
      <w:jc w:val="left"/>
    </w:pPr>
    <w:rPr>
      <w:rFonts w:eastAsia="Times New Roman" w:cs="Times New Roman"/>
      <w:sz w:val="24"/>
      <w:szCs w:val="24"/>
      <w:lang w:eastAsia="ru-RU"/>
    </w:rPr>
  </w:style>
  <w:style w:type="paragraph" w:customStyle="1" w:styleId="5">
    <w:name w:val="Основной текст5"/>
    <w:basedOn w:val="a"/>
    <w:link w:val="a8"/>
    <w:qFormat/>
    <w:rsid w:val="00B579E9"/>
    <w:pPr>
      <w:shd w:val="clear" w:color="auto" w:fill="FFFFFF"/>
      <w:spacing w:after="960" w:line="0" w:lineRule="atLeast"/>
    </w:pPr>
    <w:rPr>
      <w:rFonts w:eastAsia="Times New Roman" w:cs="Times New Roman"/>
      <w:sz w:val="26"/>
      <w:szCs w:val="2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B55FFD-54ED-43B0-9603-F0FCCF469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Pages>
  <Words>20728</Words>
  <Characters>11816</Characters>
  <Application>Microsoft Office Word</Application>
  <DocSecurity>0</DocSecurity>
  <Lines>98</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32480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Olga</cp:lastModifiedBy>
  <cp:revision>5</cp:revision>
  <dcterms:created xsi:type="dcterms:W3CDTF">2022-01-11T11:53:00Z</dcterms:created>
  <dcterms:modified xsi:type="dcterms:W3CDTF">2022-01-11T19:33:00Z</dcterms:modified>
  <dc:language>en-US</dc:language>
</cp:coreProperties>
</file>