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4ED" w:rsidRPr="00BE589E" w:rsidRDefault="007334ED" w:rsidP="00D93828">
      <w:pPr>
        <w:pStyle w:val="rvps2"/>
        <w:shd w:val="clear" w:color="auto" w:fill="FFFFFF"/>
        <w:spacing w:before="0" w:beforeAutospacing="0" w:after="0" w:afterAutospacing="0" w:line="360" w:lineRule="auto"/>
        <w:jc w:val="center"/>
        <w:rPr>
          <w:b/>
          <w:caps/>
          <w:sz w:val="28"/>
          <w:szCs w:val="28"/>
          <w:lang w:val="uk-UA"/>
        </w:rPr>
      </w:pPr>
      <w:r w:rsidRPr="00BE589E">
        <w:rPr>
          <w:b/>
          <w:caps/>
          <w:sz w:val="28"/>
          <w:szCs w:val="28"/>
          <w:lang w:val="uk-UA"/>
        </w:rPr>
        <w:t xml:space="preserve">Анотація </w:t>
      </w:r>
    </w:p>
    <w:p w:rsidR="007334ED" w:rsidRPr="00BE589E" w:rsidRDefault="007334ED" w:rsidP="00D93828">
      <w:pPr>
        <w:pStyle w:val="rvps2"/>
        <w:shd w:val="clear" w:color="auto" w:fill="FFFFFF"/>
        <w:spacing w:before="0" w:beforeAutospacing="0" w:after="0" w:afterAutospacing="0" w:line="360" w:lineRule="auto"/>
        <w:ind w:firstLine="709"/>
        <w:jc w:val="both"/>
        <w:rPr>
          <w:color w:val="000000"/>
          <w:sz w:val="28"/>
          <w:szCs w:val="28"/>
          <w:lang w:val="uk-UA"/>
        </w:rPr>
      </w:pPr>
      <w:r w:rsidRPr="00BE589E">
        <w:rPr>
          <w:b/>
          <w:i/>
          <w:color w:val="000000"/>
          <w:sz w:val="28"/>
          <w:szCs w:val="28"/>
          <w:lang w:val="uk-UA"/>
        </w:rPr>
        <w:t>Лисенко В.В.</w:t>
      </w:r>
      <w:r w:rsidR="00BE589E" w:rsidRPr="00BE589E">
        <w:rPr>
          <w:b/>
          <w:i/>
          <w:color w:val="000000"/>
          <w:sz w:val="28"/>
          <w:szCs w:val="28"/>
          <w:lang w:val="uk-UA"/>
        </w:rPr>
        <w:t xml:space="preserve"> </w:t>
      </w:r>
      <w:r w:rsidRPr="00BE589E">
        <w:rPr>
          <w:b/>
          <w:sz w:val="28"/>
          <w:szCs w:val="28"/>
          <w:lang w:val="uk-UA"/>
        </w:rPr>
        <w:t xml:space="preserve">Громадянська журналістика як засіб реалізації права людини на </w:t>
      </w:r>
      <w:r w:rsidRPr="00BE589E">
        <w:rPr>
          <w:b/>
          <w:color w:val="000000"/>
          <w:sz w:val="28"/>
          <w:szCs w:val="28"/>
          <w:lang w:val="uk-UA"/>
        </w:rPr>
        <w:t>інформацію.</w:t>
      </w:r>
      <w:r w:rsidRPr="00BE589E">
        <w:rPr>
          <w:color w:val="000000"/>
          <w:sz w:val="28"/>
          <w:szCs w:val="28"/>
          <w:lang w:val="uk-UA"/>
        </w:rPr>
        <w:t xml:space="preserve"> – Кваліфікаційна наукова праця на правах рукопису.</w:t>
      </w:r>
    </w:p>
    <w:p w:rsidR="007334ED" w:rsidRPr="00BE589E" w:rsidRDefault="007334ED" w:rsidP="00D93828">
      <w:pPr>
        <w:pStyle w:val="rvps2"/>
        <w:shd w:val="clear" w:color="auto" w:fill="FFFFFF"/>
        <w:spacing w:before="0" w:beforeAutospacing="0" w:after="0" w:afterAutospacing="0" w:line="360" w:lineRule="auto"/>
        <w:ind w:firstLine="709"/>
        <w:jc w:val="both"/>
        <w:rPr>
          <w:color w:val="000000"/>
          <w:sz w:val="28"/>
          <w:szCs w:val="28"/>
          <w:lang w:val="uk-UA"/>
        </w:rPr>
      </w:pPr>
      <w:bookmarkStart w:id="0" w:name="n93"/>
      <w:bookmarkEnd w:id="0"/>
      <w:r w:rsidRPr="00BE589E">
        <w:rPr>
          <w:color w:val="000000"/>
          <w:sz w:val="28"/>
          <w:szCs w:val="28"/>
          <w:lang w:val="uk-UA"/>
        </w:rPr>
        <w:t>Дисертація на здобуття наукового ступеня доктора філософії за спеціальністю 081 – Право. – Національний університет «Одеська юридична академія», Міністерство освіти і науки України, Одеса, 2021.</w:t>
      </w:r>
    </w:p>
    <w:p w:rsidR="007334ED" w:rsidRPr="00BE589E" w:rsidRDefault="007334ED"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Дисертаційне дослідження присвячено розкриттю поняття та ознак громадянської журналістики як сучасного інституту, спрямованого на забезпечення реалізації права на інформацію.</w:t>
      </w:r>
    </w:p>
    <w:p w:rsidR="00A016F3" w:rsidRPr="00BE589E" w:rsidRDefault="007334ED" w:rsidP="00D93828">
      <w:pPr>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В роботі визначено зміст права на інформацію, вплив засобів масової комунікації та громадянської журналістики на реалізацію права на інформацію.</w:t>
      </w:r>
    </w:p>
    <w:p w:rsidR="00530E79" w:rsidRPr="00BE589E" w:rsidRDefault="00530E79" w:rsidP="00D93828">
      <w:pPr>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Наявні обмеження у свободі діяльності традиційних засобів масової інформації щодо поширенні інформації про окремі політично, соціально конфлікті теми, залежність ЗМІ від впливу їх власників та редакційних правок,  обумовили формування незалежного інституту масових комунікацій – громадянської журналістики, як відкритого інформаційного ресурсу.</w:t>
      </w:r>
    </w:p>
    <w:p w:rsidR="00B82835" w:rsidRPr="00BE589E" w:rsidRDefault="00A07703" w:rsidP="00D93828">
      <w:pPr>
        <w:pStyle w:val="rvps2"/>
        <w:shd w:val="clear" w:color="auto" w:fill="FFFFFF"/>
        <w:spacing w:before="0" w:beforeAutospacing="0" w:after="0" w:afterAutospacing="0" w:line="360" w:lineRule="auto"/>
        <w:ind w:firstLine="709"/>
        <w:jc w:val="both"/>
        <w:rPr>
          <w:sz w:val="28"/>
          <w:szCs w:val="28"/>
          <w:lang w:val="uk-UA"/>
        </w:rPr>
      </w:pPr>
      <w:r w:rsidRPr="00BE589E">
        <w:rPr>
          <w:color w:val="000000" w:themeColor="text1"/>
          <w:sz w:val="28"/>
          <w:szCs w:val="28"/>
          <w:lang w:val="uk-UA"/>
        </w:rPr>
        <w:t xml:space="preserve">Обгрунтовано, що </w:t>
      </w:r>
      <w:r w:rsidR="00B82835" w:rsidRPr="00BE589E">
        <w:rPr>
          <w:color w:val="000000" w:themeColor="text1"/>
          <w:sz w:val="28"/>
          <w:szCs w:val="28"/>
          <w:lang w:val="uk-UA"/>
        </w:rPr>
        <w:t>обмеження щодо поширення інформації, які мають враховуватись в тому числі й в діяльності громадянських журналістів</w:t>
      </w:r>
      <w:r w:rsidR="00540392" w:rsidRPr="00BE589E">
        <w:rPr>
          <w:color w:val="000000" w:themeColor="text1"/>
          <w:sz w:val="28"/>
          <w:szCs w:val="28"/>
          <w:lang w:val="uk-UA"/>
        </w:rPr>
        <w:t>,</w:t>
      </w:r>
      <w:r w:rsidR="00B82835" w:rsidRPr="00BE589E">
        <w:rPr>
          <w:color w:val="000000" w:themeColor="text1"/>
          <w:sz w:val="28"/>
          <w:szCs w:val="28"/>
          <w:lang w:val="uk-UA"/>
        </w:rPr>
        <w:t xml:space="preserve"> мають публічно-правовий (інформація, яка стосується забезпечення національної безпеки, інтересів держави) та </w:t>
      </w:r>
      <w:r w:rsidR="00B82835" w:rsidRPr="00BE589E">
        <w:rPr>
          <w:sz w:val="28"/>
          <w:szCs w:val="28"/>
          <w:lang w:val="uk-UA"/>
        </w:rPr>
        <w:t>приватноправовий  характер (інформація, яка стосується приватних осіб, зокрема персональних даних, комерційної, медичної таємниці, приватного життя тощо).</w:t>
      </w:r>
    </w:p>
    <w:p w:rsidR="00B82835" w:rsidRPr="00BE589E" w:rsidRDefault="00B82835"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Публічно-правовий аспект передбачає обмеження щодо збору та поширення інформації з обмеженим обігом, яка становить державну таємницю та має важливе значення для забезпечення національної безпеки, </w:t>
      </w:r>
      <w:r w:rsidRPr="00BE589E">
        <w:rPr>
          <w:sz w:val="28"/>
          <w:szCs w:val="28"/>
          <w:shd w:val="clear" w:color="auto" w:fill="FFFFFF"/>
          <w:lang w:val="uk-UA"/>
        </w:rPr>
        <w:t>територіальної цілісності, демократичного конституційного ладу та інших національних інтересів України</w:t>
      </w:r>
      <w:r w:rsidRPr="00BE589E">
        <w:rPr>
          <w:sz w:val="28"/>
          <w:szCs w:val="28"/>
          <w:lang w:val="uk-UA"/>
        </w:rPr>
        <w:t xml:space="preserve">. Спеціальними законодавчими актами в цій </w:t>
      </w:r>
      <w:r w:rsidRPr="00BE589E">
        <w:rPr>
          <w:sz w:val="28"/>
          <w:szCs w:val="28"/>
          <w:lang w:val="uk-UA"/>
        </w:rPr>
        <w:lastRenderedPageBreak/>
        <w:t>сфері є Закон України «Про державну таємницю»</w:t>
      </w:r>
      <w:r w:rsidR="0091784A" w:rsidRPr="00BE589E">
        <w:rPr>
          <w:sz w:val="28"/>
          <w:szCs w:val="28"/>
          <w:lang w:val="uk-UA"/>
        </w:rPr>
        <w:t>,</w:t>
      </w:r>
      <w:r w:rsidRPr="00BE589E">
        <w:rPr>
          <w:sz w:val="28"/>
          <w:szCs w:val="28"/>
          <w:lang w:val="uk-UA"/>
        </w:rPr>
        <w:t xml:space="preserve"> «Про національну безпеку України. </w:t>
      </w:r>
    </w:p>
    <w:p w:rsidR="00B82835" w:rsidRPr="00BE589E" w:rsidRDefault="00B82835" w:rsidP="00D93828">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BE589E">
        <w:rPr>
          <w:sz w:val="28"/>
          <w:szCs w:val="28"/>
          <w:shd w:val="clear" w:color="auto" w:fill="FFFFFF"/>
          <w:lang w:val="uk-UA"/>
        </w:rPr>
        <w:t xml:space="preserve">Приватноправовий аспект полягає в закріпленні за особою права на обмеження щодо доступу та поширення окремої інформації про неї та її приватне життя. На рівні Конституції України до таких прав та гарантій слід віднести зокрема </w:t>
      </w:r>
      <w:r w:rsidRPr="00BE589E">
        <w:rPr>
          <w:sz w:val="28"/>
          <w:szCs w:val="28"/>
          <w:lang w:val="uk-UA"/>
        </w:rPr>
        <w:t xml:space="preserve">право на недоторканність особистого і сімейного життя, </w:t>
      </w:r>
      <w:r w:rsidRPr="00BE589E">
        <w:rPr>
          <w:sz w:val="28"/>
          <w:szCs w:val="28"/>
          <w:shd w:val="clear" w:color="auto" w:fill="FFFFFF"/>
          <w:lang w:val="uk-UA"/>
        </w:rPr>
        <w:t>заборони щодо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r w:rsidRPr="00BE589E">
        <w:rPr>
          <w:sz w:val="28"/>
          <w:szCs w:val="28"/>
          <w:lang w:val="uk-UA"/>
        </w:rPr>
        <w:t xml:space="preserve"> (ст. 32), право на таємницю листування, телефонних розмов, телеграфної та іншої кореспонденції (ст.31), право на </w:t>
      </w:r>
      <w:r w:rsidRPr="00BE589E">
        <w:rPr>
          <w:sz w:val="28"/>
          <w:szCs w:val="28"/>
          <w:shd w:val="clear" w:color="auto" w:fill="FFFFFF"/>
          <w:lang w:val="uk-UA"/>
        </w:rPr>
        <w:t>відмову давати показання або пояснення щодо себе, членів сім'ї чи близьких родичів, коло яких визначається законом (ст.63). Відповідно до ЦК України також передбачено обмеження щодо поширення інформації, яка містить таємницю про фізичну особу, в тому числі право на таємницю про стан здоров'я, факт звернення за медичною допомогою, діагноз, а також про відомості, одержані при її медичному обстеженні (ст.286), таємниця заповіту (ст. 1255). Сімейний кодекс України визначає право на таємницю усиновлення (ст. 226), право на таємницю результатів медичного обстеження  наречених (ст.30), дотримання таємниці особистого життя учасників сімейних відносин, їхнього права на особисту свободу та недопустимості свавільного втручання у сімейне життя (ст.7).</w:t>
      </w:r>
    </w:p>
    <w:p w:rsidR="007334ED" w:rsidRPr="00BE589E" w:rsidRDefault="00B82835"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Зазначено, що у сфері врегулювання відносин щодо поширення та використання інформації про фізичних осіб в мережі Інтернет, має діяти презумпція публічності розміщеної інформації особою на своїх соціальних сторінках, вебсайтах. При цьому встановлення обмеження щодо доступу до таких сторінок для необмеженого кола осіб не має бути визначальним фактором, оскільки технічні можливості не можуть гарантувати неможливість сторонніх осіб отримати доступ до матеріалів. Разом з тим презумпція публічності не скасовує вимоги щодо правомірності </w:t>
      </w:r>
      <w:r w:rsidRPr="00BE589E">
        <w:rPr>
          <w:sz w:val="28"/>
          <w:szCs w:val="28"/>
          <w:lang w:val="uk-UA"/>
        </w:rPr>
        <w:lastRenderedPageBreak/>
        <w:t>використання такої інформації третіми особами, дотримання майнових та немайнових прав володільця інформації.</w:t>
      </w:r>
    </w:p>
    <w:p w:rsidR="007334ED" w:rsidRPr="00BE589E" w:rsidRDefault="007334ED"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Визначено особливості громадянської журналістики, які відрізняють її від традиційних засобів масової інформації. До таких відмінностей віднесено: суб’єктний склад (громадянськими журналістами визнаються особи, які не мають спеціальної професійної підготовки, журналісти, які не працюють в ЗМІ, а ведуть незалежну діяльність); правове регулювання діяльності (відсутність спеціального правового регулювання діяльності громадянських журналістів); мета діяльності (поширення суспільно важливої інформації, висвітлення подій, які мають важливе соціальне, політичне, економічне значення); взаємодія з громадськістю (забезпечення більш широкого залучення всіх зацікавлених </w:t>
      </w:r>
      <w:r w:rsidR="001A50FF" w:rsidRPr="00BE589E">
        <w:rPr>
          <w:sz w:val="28"/>
          <w:szCs w:val="28"/>
          <w:lang w:val="uk-UA"/>
        </w:rPr>
        <w:t xml:space="preserve">осіб </w:t>
      </w:r>
      <w:r w:rsidRPr="00BE589E">
        <w:rPr>
          <w:sz w:val="28"/>
          <w:szCs w:val="28"/>
          <w:lang w:val="uk-UA"/>
        </w:rPr>
        <w:t xml:space="preserve">до обговорення поширеної інформації, можливість відкритого висловлення позицій, думок з різних проблемних питань); свобода дій (на відміну від традиційних ЗМІ відсутність обмежень щодо змісту матеріалу, контролю зі сторони редакції чи засновника ЗМІ); сфера поширення (громадянська журналістика сформувалась та отримала розвиток </w:t>
      </w:r>
      <w:r w:rsidR="001A50FF" w:rsidRPr="00BE589E">
        <w:rPr>
          <w:sz w:val="28"/>
          <w:szCs w:val="28"/>
          <w:lang w:val="uk-UA"/>
        </w:rPr>
        <w:t>у</w:t>
      </w:r>
      <w:r w:rsidRPr="00BE589E">
        <w:rPr>
          <w:sz w:val="28"/>
          <w:szCs w:val="28"/>
          <w:lang w:val="uk-UA"/>
        </w:rPr>
        <w:t xml:space="preserve"> Всесвітній мережі Інтернет).</w:t>
      </w:r>
    </w:p>
    <w:p w:rsidR="007334ED" w:rsidRPr="00BE589E" w:rsidRDefault="007334ED" w:rsidP="00D93828">
      <w:pPr>
        <w:tabs>
          <w:tab w:val="left" w:pos="916"/>
          <w:tab w:val="left" w:pos="1418"/>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До переваг громадянської журналістики віднесено: активне залучення широкого кола суб’єктів до обговорення актуальних для суспільства, економіки, країни питань; надання широкого розголосу питанням, які не висвітлюються в офіційних ЗМІ через складність їх вирішення, редакційний цензор; висвітлення інформації від першоджерела, що дозволяє доводити до широкого загалу важливі дані, які можуть бути не лише суспільно корисними, а й попереджати про певні небезпеки, ризики тощо; оперативність доведення інформації, а також реакції на неї зі сторони читачів; формування тематичного поля для проведення журналістських розслідувань представниками офіційних ЗМІ.  Недолік</w:t>
      </w:r>
      <w:r w:rsidR="001A50FF" w:rsidRPr="00BE589E">
        <w:rPr>
          <w:rFonts w:ascii="Times New Roman" w:hAnsi="Times New Roman"/>
          <w:sz w:val="28"/>
          <w:szCs w:val="28"/>
          <w:lang w:val="uk-UA"/>
        </w:rPr>
        <w:t>ом</w:t>
      </w:r>
      <w:r w:rsidRPr="00BE589E">
        <w:rPr>
          <w:rFonts w:ascii="Times New Roman" w:hAnsi="Times New Roman"/>
          <w:sz w:val="28"/>
          <w:szCs w:val="28"/>
          <w:lang w:val="uk-UA"/>
        </w:rPr>
        <w:t xml:space="preserve"> громадянської журналістики є </w:t>
      </w:r>
      <w:r w:rsidR="001A50FF" w:rsidRPr="00BE589E">
        <w:rPr>
          <w:rFonts w:ascii="Times New Roman" w:hAnsi="Times New Roman"/>
          <w:sz w:val="28"/>
          <w:szCs w:val="28"/>
          <w:lang w:val="uk-UA"/>
        </w:rPr>
        <w:t xml:space="preserve">можливість поширення </w:t>
      </w:r>
      <w:r w:rsidRPr="00BE589E">
        <w:rPr>
          <w:rFonts w:ascii="Times New Roman" w:hAnsi="Times New Roman"/>
          <w:sz w:val="28"/>
          <w:szCs w:val="28"/>
          <w:lang w:val="uk-UA"/>
        </w:rPr>
        <w:t>недостовірн</w:t>
      </w:r>
      <w:r w:rsidR="001A50FF" w:rsidRPr="00BE589E">
        <w:rPr>
          <w:rFonts w:ascii="Times New Roman" w:hAnsi="Times New Roman"/>
          <w:sz w:val="28"/>
          <w:szCs w:val="28"/>
          <w:lang w:val="uk-UA"/>
        </w:rPr>
        <w:t>ої інформації,</w:t>
      </w:r>
      <w:r w:rsidRPr="00BE589E">
        <w:rPr>
          <w:rFonts w:ascii="Times New Roman" w:hAnsi="Times New Roman"/>
          <w:sz w:val="28"/>
          <w:szCs w:val="28"/>
          <w:lang w:val="uk-UA"/>
        </w:rPr>
        <w:t xml:space="preserve"> оскільки масові інформаційні потоки не підлягають ретельній перевірці, </w:t>
      </w:r>
      <w:r w:rsidRPr="00BE589E">
        <w:rPr>
          <w:rFonts w:ascii="Times New Roman" w:hAnsi="Times New Roman"/>
          <w:sz w:val="28"/>
          <w:szCs w:val="28"/>
          <w:lang w:val="uk-UA"/>
        </w:rPr>
        <w:lastRenderedPageBreak/>
        <w:t>непоодинокими є випадки поширення інформації, яка не ґрунтується на фактах, дослідженнях, або просто є вигаданою.</w:t>
      </w:r>
    </w:p>
    <w:p w:rsidR="007334ED" w:rsidRPr="00BE589E" w:rsidRDefault="007334ED"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Обґрунтовано, що громадянська журналістика та новітні медіа не є тотожними категоріями. Новітні медіа є більш широкою категорією та можуть бути визнані як всі форми ЗМІ, як офіційні, так і громадянська журналістика, які функціонують в мережі Інтернет. </w:t>
      </w:r>
    </w:p>
    <w:p w:rsidR="004A07F7" w:rsidRPr="00BE589E" w:rsidRDefault="004A07F7" w:rsidP="00D93828">
      <w:pPr>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Громадянська журналістика є публічним інформаційним простором – середовищем поширення інформації про соціально корисні і важливі питання, в якому завдяки широкому залученню споживачів інформаційного продукту висловлення індивідуальних точок зору, позицій та коментарів  відбувається трансформація тим самим з категорії «індивідуального» в категорію «публічного, відкритого» в розумінні широкого охоплення кола користувачів.</w:t>
      </w:r>
    </w:p>
    <w:p w:rsidR="007334ED" w:rsidRPr="00BE589E" w:rsidRDefault="007334ED"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Доведено, що для забезпечення сталого розвитку громадянської журналістики важливо закріплення законодавчих гарантій їх діяльності та незалежності. Особливої уваги потребує визнання за громадянськими журналістами права на збереження конфіденційності та нерозголошення інформації про джерела походження інформації. Така гарантія надається наразі виключно журналістам, які є представниками офіційних ЗМІ. </w:t>
      </w:r>
    </w:p>
    <w:p w:rsidR="007334ED" w:rsidRPr="00BE589E" w:rsidRDefault="007334ED" w:rsidP="00D93828">
      <w:pPr>
        <w:pStyle w:val="rvps2"/>
        <w:shd w:val="clear" w:color="auto" w:fill="FFFFFF"/>
        <w:spacing w:before="0" w:beforeAutospacing="0" w:after="0" w:afterAutospacing="0" w:line="360" w:lineRule="auto"/>
        <w:ind w:firstLine="709"/>
        <w:jc w:val="both"/>
        <w:rPr>
          <w:sz w:val="28"/>
          <w:szCs w:val="28"/>
          <w:lang w:val="uk-UA"/>
        </w:rPr>
      </w:pPr>
      <w:r w:rsidRPr="00BE589E">
        <w:rPr>
          <w:sz w:val="28"/>
          <w:szCs w:val="28"/>
          <w:lang w:val="uk-UA"/>
        </w:rPr>
        <w:t xml:space="preserve">Зазначено, що право на забуття, як і право на заперечення та спростування спрямовано на захист прав та інтересів особи щодо непоширення відносно неї інформації, яка може призводити до порушення її інтересів. Разом з тим, відмінність полягає в тому, що право на спростування та заперечення виникає у випадку поширення відносно особи недостовірної або такої, що порочить честь і гідність інформації, з якою особа не згодна. При реалізації права на забуття особа може вимагати вилучення будь-якої інформації відносно себе, проти поширення якої вона заперечує з мережі Інтернет. Таке право може бути реалізовано виключно в мережі Інтернет та не може поширюватись на друковані ЗМІ, оскільки вилучити всі екземпляри після їх поширення не вбачається можливим. Тому можна говорити про </w:t>
      </w:r>
      <w:r w:rsidRPr="00BE589E">
        <w:rPr>
          <w:sz w:val="28"/>
          <w:szCs w:val="28"/>
          <w:lang w:val="uk-UA"/>
        </w:rPr>
        <w:lastRenderedPageBreak/>
        <w:t xml:space="preserve">відносну умовність такого права через обмежені можливості та механізми його реалізації. Право на забуття може бути визначено як немайнове право, яке передбачає правомочність особи вимагати вилучення з масового обігу інформації про неї, незалежно від часу її поширення, шляхом блокування її відображення за запитами в результатах пошуку в мережі Інтернет, якщо така інформація втратила свою актуальність через плин часу та зміну обставин, однак може впливати на формування думки про таку особу, її честь і гідність, зачіпати приватні інтереси. </w:t>
      </w:r>
    </w:p>
    <w:p w:rsidR="007334ED" w:rsidRPr="00BE589E" w:rsidRDefault="007334ED" w:rsidP="00D93828">
      <w:pPr>
        <w:spacing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На підставі проведеного дослідження запропоновано комплексний підхід до визначення сутності блогу як інформаційного ресурсу і об’єкту прав інтелектуальної власності. Визначено правовий статус блогера як творця, користувача об’єктів права інтелектуальної власності, діяча у сфері масових комунікацій. Блог як об’єкт права інтелектуальної власності розглядається як складний об’єкт, в межах якого правовій охороні можуть підлягати текстові повідомлення, фотографічні та художні твори, аудіо та відеофайли, тощо.</w:t>
      </w:r>
    </w:p>
    <w:p w:rsidR="007334ED" w:rsidRPr="00BE589E" w:rsidRDefault="007334ED" w:rsidP="00D93828">
      <w:pPr>
        <w:tabs>
          <w:tab w:val="left" w:pos="720"/>
        </w:tabs>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Визначено такі функції блогів, як: інформаційна – є основоположною, оскільки поширення інформації є першочерговою метою створення блогів, які формують блогосферу; комунікативна – формування здібностей щодо спілкування в мережі, висловлювання власних позицій  та думок, обмін досвідом тощо; освітня – залежно від тематики блогів, інформація може сприяти набуттю нових знань, навичок; охоронна – інформація може сприяти підвищенню правової обізнаності читачів блогу, стосуватись правових аспектів реалізації та захисту прав громадян, захисту від неправомірних дій фізичних, юридичних осіб, бездіяльності органів державної влади тощо; функція соціалізації та громадського контролю – відкритість для широкого загалу та можливість залучення до дискусій сприяє активізації користувачів блогів щодо висловлення власного бачення того чи іншого питання, формування громадської позиції, швидкого реагування на неправомірні дії; оціночна – розкриває ставлення суспільства до окремих подій, явищ.</w:t>
      </w:r>
    </w:p>
    <w:p w:rsidR="007334ED" w:rsidRPr="00BE589E" w:rsidRDefault="007334ED" w:rsidP="00D93828">
      <w:pPr>
        <w:spacing w:after="0" w:line="360" w:lineRule="auto"/>
        <w:ind w:firstLine="709"/>
        <w:jc w:val="both"/>
        <w:rPr>
          <w:rFonts w:ascii="Times New Roman" w:hAnsi="Times New Roman"/>
          <w:sz w:val="28"/>
          <w:szCs w:val="28"/>
          <w:shd w:val="clear" w:color="auto" w:fill="FFFFFF"/>
          <w:lang w:val="uk-UA"/>
        </w:rPr>
      </w:pPr>
      <w:r w:rsidRPr="00BE589E">
        <w:rPr>
          <w:rFonts w:ascii="Times New Roman" w:hAnsi="Times New Roman"/>
          <w:sz w:val="28"/>
          <w:szCs w:val="28"/>
          <w:shd w:val="clear" w:color="auto" w:fill="FFFFFF"/>
          <w:lang w:val="uk-UA"/>
        </w:rPr>
        <w:lastRenderedPageBreak/>
        <w:t>При визначенні різних аспектів реалізації права на інформацію у сфері діяльності громадянської журналістики, виокремлено три рівні загроз і небезпек, а саме:</w:t>
      </w:r>
    </w:p>
    <w:p w:rsidR="007334ED" w:rsidRPr="00BE589E" w:rsidRDefault="007334ED" w:rsidP="00D93828">
      <w:pPr>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 xml:space="preserve">глобальний (загрози інтересам держави і суспільства); </w:t>
      </w:r>
    </w:p>
    <w:p w:rsidR="007334ED" w:rsidRPr="00BE589E" w:rsidRDefault="007334ED" w:rsidP="00D93828">
      <w:pPr>
        <w:spacing w:after="0" w:line="360" w:lineRule="auto"/>
        <w:ind w:firstLine="709"/>
        <w:jc w:val="both"/>
        <w:rPr>
          <w:rFonts w:ascii="Times New Roman" w:hAnsi="Times New Roman"/>
          <w:sz w:val="28"/>
          <w:szCs w:val="28"/>
          <w:lang w:val="uk-UA"/>
        </w:rPr>
      </w:pPr>
      <w:r w:rsidRPr="00BE589E">
        <w:rPr>
          <w:rFonts w:ascii="Times New Roman" w:hAnsi="Times New Roman"/>
          <w:sz w:val="28"/>
          <w:szCs w:val="28"/>
          <w:lang w:val="uk-UA"/>
        </w:rPr>
        <w:t xml:space="preserve">індивідуальний (пов’язані з порушенням права людини на інформацію, недоторканість приватного життя); </w:t>
      </w:r>
    </w:p>
    <w:p w:rsidR="007334ED" w:rsidRPr="00BE589E" w:rsidRDefault="007334ED" w:rsidP="00D93828">
      <w:pPr>
        <w:spacing w:after="0" w:line="360" w:lineRule="auto"/>
        <w:ind w:firstLine="709"/>
        <w:jc w:val="both"/>
        <w:rPr>
          <w:rFonts w:ascii="Times New Roman" w:hAnsi="Times New Roman"/>
          <w:sz w:val="28"/>
          <w:szCs w:val="28"/>
          <w:shd w:val="clear" w:color="auto" w:fill="FFFFFF"/>
          <w:lang w:val="uk-UA"/>
        </w:rPr>
      </w:pPr>
      <w:r w:rsidRPr="00BE589E">
        <w:rPr>
          <w:rFonts w:ascii="Times New Roman" w:hAnsi="Times New Roman"/>
          <w:sz w:val="28"/>
          <w:szCs w:val="28"/>
          <w:lang w:val="uk-UA"/>
        </w:rPr>
        <w:t>професіональний (загрози й ризики, пов’язані з професійною діяльністю громадянських журналістів).</w:t>
      </w:r>
    </w:p>
    <w:p w:rsidR="007334ED" w:rsidRPr="00BE589E" w:rsidRDefault="007334ED" w:rsidP="00D93828">
      <w:pPr>
        <w:tabs>
          <w:tab w:val="left" w:pos="720"/>
        </w:tabs>
        <w:spacing w:after="0" w:line="360" w:lineRule="auto"/>
        <w:ind w:firstLine="709"/>
        <w:jc w:val="both"/>
        <w:rPr>
          <w:rFonts w:ascii="Times New Roman" w:hAnsi="Times New Roman"/>
          <w:sz w:val="28"/>
          <w:szCs w:val="28"/>
          <w:lang w:val="uk-UA"/>
        </w:rPr>
      </w:pPr>
      <w:r w:rsidRPr="00BE589E">
        <w:rPr>
          <w:rFonts w:ascii="Times New Roman" w:hAnsi="Times New Roman"/>
          <w:b/>
          <w:sz w:val="28"/>
          <w:szCs w:val="28"/>
          <w:lang w:val="uk-UA"/>
        </w:rPr>
        <w:t>Ключові слова</w:t>
      </w:r>
      <w:r w:rsidRPr="00BE589E">
        <w:rPr>
          <w:rFonts w:ascii="Times New Roman" w:hAnsi="Times New Roman"/>
          <w:sz w:val="28"/>
          <w:szCs w:val="28"/>
          <w:lang w:val="uk-UA"/>
        </w:rPr>
        <w:t xml:space="preserve">: громадянська журналістика, засоби масової інформації, право на інформацію, блог, свобода слова, право на доступ до інформації,  захист прав, новітні медіа. </w:t>
      </w:r>
    </w:p>
    <w:p w:rsidR="0047183A" w:rsidRDefault="0047183A" w:rsidP="00D93828">
      <w:pPr>
        <w:spacing w:line="360" w:lineRule="auto"/>
        <w:rPr>
          <w:rFonts w:ascii="Times New Roman" w:hAnsi="Times New Roman"/>
          <w:sz w:val="28"/>
          <w:szCs w:val="28"/>
          <w:lang w:val="en-US"/>
        </w:rPr>
      </w:pPr>
    </w:p>
    <w:p w:rsidR="00BE589E" w:rsidRPr="007D1EDE" w:rsidRDefault="00BE589E" w:rsidP="00D93828">
      <w:pPr>
        <w:pStyle w:val="1"/>
        <w:keepNext/>
        <w:ind w:firstLine="0"/>
        <w:jc w:val="center"/>
        <w:rPr>
          <w:b/>
        </w:rPr>
      </w:pPr>
      <w:r w:rsidRPr="007D1EDE">
        <w:rPr>
          <w:b/>
        </w:rPr>
        <w:t>SUMMARY</w:t>
      </w:r>
    </w:p>
    <w:p w:rsidR="00BE589E" w:rsidRDefault="00BE589E" w:rsidP="00D93828">
      <w:pPr>
        <w:pStyle w:val="1"/>
        <w:rPr>
          <w:lang w:val="en-US"/>
        </w:rPr>
      </w:pPr>
      <w:r w:rsidRPr="00BE589E">
        <w:rPr>
          <w:b/>
          <w:i/>
          <w:lang w:val="en-US"/>
        </w:rPr>
        <w:t>Lysenko V.</w:t>
      </w:r>
      <w:r w:rsidRPr="00BE589E">
        <w:rPr>
          <w:b/>
          <w:lang w:val="en-US"/>
        </w:rPr>
        <w:t xml:space="preserve"> </w:t>
      </w:r>
      <w:r w:rsidRPr="00BE589E">
        <w:rPr>
          <w:rStyle w:val="jlqj4b"/>
          <w:b/>
          <w:lang w:val="en-US"/>
        </w:rPr>
        <w:t>Citizen journalism as a means of fulfilling the human right to information.</w:t>
      </w:r>
      <w:r w:rsidRPr="00571F80">
        <w:rPr>
          <w:lang w:val="en-US"/>
        </w:rPr>
        <w:t xml:space="preserve"> – Qualification scientific work, manuscript copyright. Thesis for a Ph.D. degree in specialty 081 – Law. – National University “Odessa Law Academy”, Odesa, 2021.</w:t>
      </w:r>
    </w:p>
    <w:p w:rsidR="00BE589E" w:rsidRPr="00DF6BED" w:rsidRDefault="00BE589E" w:rsidP="00D93828">
      <w:pPr>
        <w:pStyle w:val="1"/>
        <w:rPr>
          <w:lang w:val="en-US"/>
        </w:rPr>
      </w:pPr>
      <w:r>
        <w:rPr>
          <w:lang w:val="en-US"/>
        </w:rPr>
        <w:t>The</w:t>
      </w:r>
      <w:r w:rsidRPr="00DF6BED">
        <w:rPr>
          <w:lang w:val="en-US"/>
        </w:rPr>
        <w:t xml:space="preserve"> research is devoted to the disclosure of the concept and features of citizen journalism as a modern institution aimed at ensuring the </w:t>
      </w:r>
      <w:r>
        <w:rPr>
          <w:rStyle w:val="jlqj4b"/>
          <w:lang w:val="en-US"/>
        </w:rPr>
        <w:t>fulfill</w:t>
      </w:r>
      <w:r w:rsidRPr="00BE6015">
        <w:rPr>
          <w:rStyle w:val="jlqj4b"/>
          <w:lang w:val="en-US"/>
        </w:rPr>
        <w:t>ing</w:t>
      </w:r>
      <w:r w:rsidRPr="00DF6BED">
        <w:rPr>
          <w:lang w:val="en-US"/>
        </w:rPr>
        <w:t xml:space="preserve"> of the right to information.</w:t>
      </w:r>
    </w:p>
    <w:p w:rsidR="00BE589E" w:rsidRPr="00DF6BED" w:rsidRDefault="00BE589E" w:rsidP="00D93828">
      <w:pPr>
        <w:pStyle w:val="1"/>
        <w:rPr>
          <w:lang w:val="en-US"/>
        </w:rPr>
      </w:pPr>
      <w:r w:rsidRPr="00DF6BED">
        <w:rPr>
          <w:lang w:val="en-US"/>
        </w:rPr>
        <w:t>The content of the right to information, the influence of mass media</w:t>
      </w:r>
      <w:r>
        <w:rPr>
          <w:lang w:val="en-US"/>
        </w:rPr>
        <w:t xml:space="preserve"> and citizen journalism on the fulfillment</w:t>
      </w:r>
      <w:r w:rsidRPr="00DF6BED">
        <w:rPr>
          <w:lang w:val="en-US"/>
        </w:rPr>
        <w:t xml:space="preserve"> of the right to information are determined in the work.</w:t>
      </w:r>
    </w:p>
    <w:p w:rsidR="00BE589E" w:rsidRPr="00DF6BED" w:rsidRDefault="00BE589E" w:rsidP="00D93828">
      <w:pPr>
        <w:pStyle w:val="1"/>
        <w:rPr>
          <w:lang w:val="en-US"/>
        </w:rPr>
      </w:pPr>
      <w:r w:rsidRPr="00DF6BED">
        <w:rPr>
          <w:lang w:val="en-US"/>
        </w:rPr>
        <w:t xml:space="preserve"> Existing restrictions on the freedom of traditional media to disseminate information about certain political and social conflicts, the dependence of the media on the influence of their owners and editorial changes, led to the formation of an independent institution of mass communication</w:t>
      </w:r>
      <w:r w:rsidR="00F87F37">
        <w:rPr>
          <w:lang w:val="en-US"/>
        </w:rPr>
        <w:t xml:space="preserve"> – </w:t>
      </w:r>
      <w:r w:rsidRPr="00DF6BED">
        <w:rPr>
          <w:lang w:val="en-US"/>
        </w:rPr>
        <w:t>ci</w:t>
      </w:r>
      <w:r>
        <w:rPr>
          <w:lang w:val="en-US"/>
        </w:rPr>
        <w:t>tizen</w:t>
      </w:r>
      <w:r w:rsidRPr="00DF6BED">
        <w:rPr>
          <w:lang w:val="en-US"/>
        </w:rPr>
        <w:t xml:space="preserve"> journalism as an open information resource.</w:t>
      </w:r>
    </w:p>
    <w:p w:rsidR="00BE589E" w:rsidRPr="00DF6BED" w:rsidRDefault="00BE589E" w:rsidP="00D93828">
      <w:pPr>
        <w:pStyle w:val="1"/>
        <w:rPr>
          <w:lang w:val="en-US"/>
        </w:rPr>
      </w:pPr>
      <w:r w:rsidRPr="00DF6BED">
        <w:rPr>
          <w:lang w:val="en-US"/>
        </w:rPr>
        <w:t xml:space="preserve">It is substantiated that restrictions on the dissemination of information, which should be taken into account, including in the activities of citizen </w:t>
      </w:r>
      <w:r w:rsidRPr="00DF6BED">
        <w:rPr>
          <w:lang w:val="en-US"/>
        </w:rPr>
        <w:lastRenderedPageBreak/>
        <w:t>journalists, are public law (information concerning national security, state interests) and private law (information concerning individ</w:t>
      </w:r>
      <w:r>
        <w:rPr>
          <w:lang w:val="en-US"/>
        </w:rPr>
        <w:t>uals, including personal data</w:t>
      </w:r>
      <w:r w:rsidRPr="00DF6BED">
        <w:rPr>
          <w:lang w:val="en-US"/>
        </w:rPr>
        <w:t>, commercial, medical secrets, private life, etc.).</w:t>
      </w:r>
    </w:p>
    <w:p w:rsidR="00BE589E" w:rsidRDefault="00BE589E" w:rsidP="00D93828">
      <w:pPr>
        <w:pStyle w:val="1"/>
        <w:rPr>
          <w:lang w:val="en-US"/>
        </w:rPr>
      </w:pPr>
      <w:r w:rsidRPr="00DF6BED">
        <w:rPr>
          <w:lang w:val="en-US"/>
        </w:rPr>
        <w:t xml:space="preserve">The public law aspect provides for restrictions on the collection and dissemination of information with limited circulation, which is a state secret and is important for national security, territorial integrity, democratic constitutional order and other national interests of Ukraine. Special legislative acts in this area are the Law of Ukraine "On State Secrets", "On National Security of Ukraine". </w:t>
      </w:r>
    </w:p>
    <w:p w:rsidR="00BE589E" w:rsidRPr="00DF6BED" w:rsidRDefault="00BE589E" w:rsidP="00D93828">
      <w:pPr>
        <w:pStyle w:val="1"/>
        <w:rPr>
          <w:lang w:val="en-US"/>
        </w:rPr>
      </w:pPr>
      <w:r w:rsidRPr="00DF6BED">
        <w:rPr>
          <w:lang w:val="en-US"/>
        </w:rPr>
        <w:t xml:space="preserve">The private law aspect consists in securing for a person the right to restrictions on access to and dissemination of certain information about </w:t>
      </w:r>
      <w:r>
        <w:rPr>
          <w:lang w:val="en-US"/>
        </w:rPr>
        <w:t>one</w:t>
      </w:r>
      <w:r w:rsidRPr="00DF6BED">
        <w:rPr>
          <w:lang w:val="en-US"/>
        </w:rPr>
        <w:t xml:space="preserve"> and </w:t>
      </w:r>
      <w:r>
        <w:rPr>
          <w:lang w:val="en-US"/>
        </w:rPr>
        <w:t xml:space="preserve">one’s </w:t>
      </w:r>
      <w:r w:rsidRPr="00DF6BED">
        <w:rPr>
          <w:lang w:val="en-US"/>
        </w:rPr>
        <w:t>private life. At the level of the Constitution of Ukraine, such rights and guarantees include, in particular, the right to privacy and family life, prohibitions on the collection, storage, use and dissemination of confidential information about a person without his</w:t>
      </w:r>
      <w:r>
        <w:rPr>
          <w:lang w:val="en-US"/>
        </w:rPr>
        <w:t xml:space="preserve"> or her </w:t>
      </w:r>
      <w:r w:rsidRPr="00DF6BED">
        <w:rPr>
          <w:lang w:val="en-US"/>
        </w:rPr>
        <w:t>consent, except as provided by law and only in the</w:t>
      </w:r>
      <w:r>
        <w:rPr>
          <w:lang w:val="en-US"/>
        </w:rPr>
        <w:t xml:space="preserve"> interests of national security,</w:t>
      </w:r>
      <w:r w:rsidRPr="00DF6BED">
        <w:rPr>
          <w:lang w:val="en-US"/>
        </w:rPr>
        <w:t>economic well-being and human rights (</w:t>
      </w:r>
      <w:r>
        <w:rPr>
          <w:lang w:val="en-US"/>
        </w:rPr>
        <w:t>A</w:t>
      </w:r>
      <w:r w:rsidRPr="00DF6BED">
        <w:rPr>
          <w:lang w:val="en-US"/>
        </w:rPr>
        <w:t>rt. 32), the right to secrecy of correspondence, telephone conversations, telegraph and other correspondence (</w:t>
      </w:r>
      <w:r>
        <w:rPr>
          <w:lang w:val="en-US"/>
        </w:rPr>
        <w:t>A</w:t>
      </w:r>
      <w:r w:rsidRPr="00DF6BED">
        <w:rPr>
          <w:lang w:val="en-US"/>
        </w:rPr>
        <w:t>rt. 31), the right to refuse to testify or explain about oneself, family members or close relatives by law (</w:t>
      </w:r>
      <w:r>
        <w:rPr>
          <w:lang w:val="en-US"/>
        </w:rPr>
        <w:t>Art.</w:t>
      </w:r>
      <w:r w:rsidRPr="00DF6BED">
        <w:rPr>
          <w:lang w:val="en-US"/>
        </w:rPr>
        <w:t xml:space="preserve"> 63). According to the Civil Code of Ukraine, there are also restrictions on the dissemination of information that contains secrets about an individual, including the right to secrecy about health, the fact of seeking medical care, diagnosis, as well as information obtained during</w:t>
      </w:r>
      <w:r>
        <w:rPr>
          <w:lang w:val="en-US"/>
        </w:rPr>
        <w:t xml:space="preserve"> medical examination (Art. </w:t>
      </w:r>
      <w:r w:rsidRPr="00DF6BED">
        <w:rPr>
          <w:lang w:val="en-US"/>
        </w:rPr>
        <w:t xml:space="preserve">286), the </w:t>
      </w:r>
      <w:r>
        <w:rPr>
          <w:lang w:val="en-US"/>
        </w:rPr>
        <w:t>confidentiality</w:t>
      </w:r>
      <w:r w:rsidRPr="00DF6BED">
        <w:rPr>
          <w:lang w:val="en-US"/>
        </w:rPr>
        <w:t xml:space="preserve"> of the will (</w:t>
      </w:r>
      <w:r>
        <w:rPr>
          <w:lang w:val="en-US"/>
        </w:rPr>
        <w:t>A</w:t>
      </w:r>
      <w:r w:rsidRPr="00DF6BED">
        <w:rPr>
          <w:lang w:val="en-US"/>
        </w:rPr>
        <w:t>rt. 1255). The Family Code of Ukraine defines the right to secrecy of adoption (Art</w:t>
      </w:r>
      <w:r>
        <w:rPr>
          <w:lang w:val="en-US"/>
        </w:rPr>
        <w:t>.</w:t>
      </w:r>
      <w:r w:rsidRPr="00DF6BED">
        <w:rPr>
          <w:lang w:val="en-US"/>
        </w:rPr>
        <w:t xml:space="preserve"> 226), the right to secrecy of the results of medical examination of brides (Art</w:t>
      </w:r>
      <w:r>
        <w:rPr>
          <w:lang w:val="en-US"/>
        </w:rPr>
        <w:t>.</w:t>
      </w:r>
      <w:r w:rsidRPr="00DF6BED">
        <w:rPr>
          <w:lang w:val="en-US"/>
        </w:rPr>
        <w:t>30), observance of secrecy of personal life of family members, their right to personal freedom and inadmissibility of arbitrary interference in family life (Art</w:t>
      </w:r>
      <w:r>
        <w:rPr>
          <w:lang w:val="en-US"/>
        </w:rPr>
        <w:t>.</w:t>
      </w:r>
      <w:r w:rsidRPr="00DF6BED">
        <w:rPr>
          <w:lang w:val="en-US"/>
        </w:rPr>
        <w:t xml:space="preserve"> 7).</w:t>
      </w:r>
    </w:p>
    <w:p w:rsidR="00BE589E" w:rsidRDefault="00BE589E" w:rsidP="00D93828">
      <w:pPr>
        <w:pStyle w:val="1"/>
        <w:rPr>
          <w:lang w:val="en-US"/>
        </w:rPr>
      </w:pPr>
      <w:r w:rsidRPr="00DF6BED">
        <w:rPr>
          <w:lang w:val="en-US"/>
        </w:rPr>
        <w:t xml:space="preserve">It is noted that in the field of settling relations on the dissemination and use of information about individuals on the Internet, there should be a presumption of publicity of the information posted by a person on their social pages, websites. However, the restriction of access to such pages for an unlimited number of </w:t>
      </w:r>
      <w:r w:rsidRPr="00DF6BED">
        <w:rPr>
          <w:lang w:val="en-US"/>
        </w:rPr>
        <w:lastRenderedPageBreak/>
        <w:t>persons should not be a determining factor, as technical capabilities cannot guarantee the inability of third parties to access the materials. However, the presumption of publicity does not abolish the requirements for the legality of the use of such information by third parties, compliance with property and non-property rights of the information</w:t>
      </w:r>
      <w:r>
        <w:rPr>
          <w:lang w:val="en-US"/>
        </w:rPr>
        <w:t xml:space="preserve"> holder</w:t>
      </w:r>
      <w:r w:rsidRPr="00DF6BED">
        <w:rPr>
          <w:lang w:val="en-US"/>
        </w:rPr>
        <w:t xml:space="preserve">. </w:t>
      </w:r>
    </w:p>
    <w:p w:rsidR="00BE589E" w:rsidRPr="0023386E" w:rsidRDefault="00BE589E" w:rsidP="00D93828">
      <w:pPr>
        <w:pStyle w:val="1"/>
        <w:rPr>
          <w:lang w:val="en-US"/>
        </w:rPr>
      </w:pPr>
      <w:r w:rsidRPr="0023386E">
        <w:rPr>
          <w:lang w:val="en-US"/>
        </w:rPr>
        <w:t>The peculiarities of citizen journalism that distinguish it from traditional mass media are determined. Such differences include: subject composition (ci</w:t>
      </w:r>
      <w:r>
        <w:rPr>
          <w:lang w:val="en-US"/>
        </w:rPr>
        <w:t xml:space="preserve">tizen </w:t>
      </w:r>
      <w:r w:rsidRPr="0023386E">
        <w:rPr>
          <w:lang w:val="en-US"/>
        </w:rPr>
        <w:t>journalists are persons who do not have special professional training, journalists who do not work in the media, but are independent); legal regulation of activity (absence of special legal regulation of activity of ci</w:t>
      </w:r>
      <w:r>
        <w:rPr>
          <w:lang w:val="en-US"/>
        </w:rPr>
        <w:t>tizen</w:t>
      </w:r>
      <w:r w:rsidRPr="0023386E">
        <w:rPr>
          <w:lang w:val="en-US"/>
        </w:rPr>
        <w:t xml:space="preserve"> journalists); purpose of activity (dissemination of socially important information, coverage of events that have important social, political, economic significance); interaction with the public (ensuring wider involvement of all stakeholders in the discussion of disseminated information, the opportunity to openly express positions, opinions on various issues); freedom of action (unlike traditional media, no restrictions on the content of the material, control by the editorial office or the founder of the media); sphere of distribution (citizen journalism was formed and developed on the World Wide Web).</w:t>
      </w:r>
    </w:p>
    <w:p w:rsidR="00BE589E" w:rsidRDefault="00BE589E" w:rsidP="00D93828">
      <w:pPr>
        <w:pStyle w:val="1"/>
        <w:rPr>
          <w:lang w:val="en-US"/>
        </w:rPr>
      </w:pPr>
      <w:r w:rsidRPr="0023386E">
        <w:rPr>
          <w:lang w:val="en-US"/>
        </w:rPr>
        <w:t>The advantages of citizen journalism include: active involvement of a wide range of subjects in the discussion of issues relevant to society, economy, country; giving wide publicity to issues that are not covered in the official media due to the complexity of their solution, editorial censor; coverage of information from the original source, which allows to bring to the general public important data that can be not only socially useful, but also to warn of</w:t>
      </w:r>
      <w:r>
        <w:rPr>
          <w:lang w:val="en-US"/>
        </w:rPr>
        <w:t xml:space="preserve"> certain dangers, risks, etc.</w:t>
      </w:r>
      <w:r w:rsidRPr="0023386E">
        <w:rPr>
          <w:lang w:val="en-US"/>
        </w:rPr>
        <w:t xml:space="preserve">; promptness of proof of information, as well as reactions to it from readers; formation of a thematic field for journalistic investigations by representatives of the official media. The disadvantage of citizen journalism is the possibility of disseminating inaccurate information, because mass information flows are not subject to thorough scrutiny, there are many cases of dissemination of information that is not based on facts, research, or simply fictional. </w:t>
      </w:r>
    </w:p>
    <w:p w:rsidR="00BE589E" w:rsidRPr="0023386E" w:rsidRDefault="00BE589E" w:rsidP="00D93828">
      <w:pPr>
        <w:pStyle w:val="1"/>
        <w:rPr>
          <w:lang w:val="en-US"/>
        </w:rPr>
      </w:pPr>
      <w:r w:rsidRPr="0023386E">
        <w:rPr>
          <w:lang w:val="en-US"/>
        </w:rPr>
        <w:lastRenderedPageBreak/>
        <w:t>It is substantiated that citizen journalism and the latest media are not identical categories. The latest media is a broader category and can be recognized as all forms of media, both official and citizen journalism, that operate on the Internet.</w:t>
      </w:r>
    </w:p>
    <w:p w:rsidR="00BE589E" w:rsidRPr="0023386E" w:rsidRDefault="00BE589E" w:rsidP="00D93828">
      <w:pPr>
        <w:pStyle w:val="1"/>
        <w:rPr>
          <w:lang w:val="en-US"/>
        </w:rPr>
      </w:pPr>
      <w:r w:rsidRPr="0023386E">
        <w:rPr>
          <w:lang w:val="en-US"/>
        </w:rPr>
        <w:t>Ci</w:t>
      </w:r>
      <w:r>
        <w:rPr>
          <w:lang w:val="en-US"/>
        </w:rPr>
        <w:t>tizen</w:t>
      </w:r>
      <w:r w:rsidRPr="0023386E">
        <w:rPr>
          <w:lang w:val="en-US"/>
        </w:rPr>
        <w:t xml:space="preserve"> journalism is a public information space</w:t>
      </w:r>
      <w:r w:rsidR="00F87F37">
        <w:rPr>
          <w:lang w:val="en-US"/>
        </w:rPr>
        <w:t xml:space="preserve"> – </w:t>
      </w:r>
      <w:r w:rsidRPr="0023386E">
        <w:rPr>
          <w:lang w:val="en-US"/>
        </w:rPr>
        <w:t>an environment for disseminating information about socially useful and important issues, in which due to the widespread involvement of consumers of information product expression of individual views, positions and comments is thus transformed from "individual" to "public, open" in understanding the wide range of users.</w:t>
      </w:r>
    </w:p>
    <w:p w:rsidR="00BE589E" w:rsidRPr="0023386E" w:rsidRDefault="00BE589E" w:rsidP="00D93828">
      <w:pPr>
        <w:pStyle w:val="1"/>
        <w:rPr>
          <w:lang w:val="en-US"/>
        </w:rPr>
      </w:pPr>
      <w:r w:rsidRPr="0023386E">
        <w:rPr>
          <w:lang w:val="en-US"/>
        </w:rPr>
        <w:t>It has been proved that in order to ensure the sustainable development of citizen journalism, it is important to consolidate legislative guarantees for their activities and independence. Particular attention needs to be paid to the recognition of the right of ci</w:t>
      </w:r>
      <w:r>
        <w:rPr>
          <w:lang w:val="en-US"/>
        </w:rPr>
        <w:t>tizen</w:t>
      </w:r>
      <w:r w:rsidRPr="0023386E">
        <w:rPr>
          <w:lang w:val="en-US"/>
        </w:rPr>
        <w:t xml:space="preserve"> journalists to maintain confidentiality and non-disclosure of information about the sources of information. Such a guarantee is currently provided only to journalists who are members of the official media.</w:t>
      </w:r>
    </w:p>
    <w:p w:rsidR="00BE589E" w:rsidRDefault="00BE589E" w:rsidP="00D93828">
      <w:pPr>
        <w:pStyle w:val="1"/>
        <w:rPr>
          <w:lang w:val="en-US"/>
        </w:rPr>
      </w:pPr>
      <w:r w:rsidRPr="0023386E">
        <w:rPr>
          <w:lang w:val="en-US"/>
        </w:rPr>
        <w:t>It is noted that the right to forget, as well as the right to deny and refute is aimed at protecting the rights and interests of the person against non-dissemination of information about him</w:t>
      </w:r>
      <w:r>
        <w:rPr>
          <w:lang w:val="en-US"/>
        </w:rPr>
        <w:t xml:space="preserve"> or her</w:t>
      </w:r>
      <w:r w:rsidRPr="0023386E">
        <w:rPr>
          <w:lang w:val="en-US"/>
        </w:rPr>
        <w:t xml:space="preserve">, which may lead to a violation of </w:t>
      </w:r>
      <w:r>
        <w:rPr>
          <w:lang w:val="en-US"/>
        </w:rPr>
        <w:t>one’s</w:t>
      </w:r>
      <w:r w:rsidRPr="0023386E">
        <w:rPr>
          <w:lang w:val="en-US"/>
        </w:rPr>
        <w:t xml:space="preserve"> interests. However, the difference is that the right to refute and deny arises in the case of dissemination of unreliable or defamatory information about a person with which the person does not agree. When exercising the right to forget, a person may request the removal of any information about himself</w:t>
      </w:r>
      <w:r>
        <w:rPr>
          <w:lang w:val="en-US"/>
        </w:rPr>
        <w:t xml:space="preserve"> or herself</w:t>
      </w:r>
      <w:r w:rsidRPr="0023386E">
        <w:rPr>
          <w:lang w:val="en-US"/>
        </w:rPr>
        <w:t xml:space="preserve">, against the dissemination of which he </w:t>
      </w:r>
      <w:r>
        <w:rPr>
          <w:lang w:val="en-US"/>
        </w:rPr>
        <w:t xml:space="preserve">or she </w:t>
      </w:r>
      <w:r w:rsidRPr="0023386E">
        <w:rPr>
          <w:lang w:val="en-US"/>
        </w:rPr>
        <w:t>objects to the Internet. This right can only be exercised on the Internet and cannot be extended to the print media, as it is not possible to remove all copies after distribution. Therefore it is possible to speak about relative conditionality of such right because of limited possibilities and mechanisms of its realization. The right to be forgotten can be defined as an inalienable right, which provides for the right of a person to demand the withdrawal from mass circulation of information about him</w:t>
      </w:r>
      <w:r>
        <w:rPr>
          <w:lang w:val="en-US"/>
        </w:rPr>
        <w:t xml:space="preserve"> or her</w:t>
      </w:r>
      <w:r w:rsidRPr="0023386E">
        <w:rPr>
          <w:lang w:val="en-US"/>
        </w:rPr>
        <w:t xml:space="preserve">, regardless of the time of its dissemination, by blocking its display in queries time and change of </w:t>
      </w:r>
      <w:r w:rsidRPr="0023386E">
        <w:rPr>
          <w:lang w:val="en-US"/>
        </w:rPr>
        <w:lastRenderedPageBreak/>
        <w:t xml:space="preserve">circumstances, but may affect the formation of opinion about such a person, his </w:t>
      </w:r>
      <w:r>
        <w:rPr>
          <w:lang w:val="en-US"/>
        </w:rPr>
        <w:t xml:space="preserve">or her </w:t>
      </w:r>
      <w:r w:rsidRPr="0023386E">
        <w:rPr>
          <w:lang w:val="en-US"/>
        </w:rPr>
        <w:t>honor and dignity, affect private interests.</w:t>
      </w:r>
    </w:p>
    <w:p w:rsidR="00BE589E" w:rsidRPr="00AB1ED1" w:rsidRDefault="00BE589E" w:rsidP="00D93828">
      <w:pPr>
        <w:pStyle w:val="1"/>
        <w:rPr>
          <w:lang w:val="en-US"/>
        </w:rPr>
      </w:pPr>
      <w:r w:rsidRPr="00AB1ED1">
        <w:rPr>
          <w:lang w:val="en-US"/>
        </w:rPr>
        <w:t>Based on the research, a comprehensive approach to defining the essence of a blog as an information resource and an object of intellectual property rights is proposed. The legal status of a blogger as a creator, user of intellectual property rights, a figure in the field of mass communications is defined. A blog as an object of intellectual property rights is considered a complex object within which text messages, photographic and artistic works, audio and video files, etc. can be subject to legal protection.</w:t>
      </w:r>
    </w:p>
    <w:p w:rsidR="00BE589E" w:rsidRPr="00AB1ED1" w:rsidRDefault="00BE589E" w:rsidP="00D93828">
      <w:pPr>
        <w:pStyle w:val="1"/>
        <w:rPr>
          <w:lang w:val="en-US"/>
        </w:rPr>
      </w:pPr>
      <w:r w:rsidRPr="00AB1ED1">
        <w:rPr>
          <w:lang w:val="en-US"/>
        </w:rPr>
        <w:t>The functions of blogs are defined as: informational</w:t>
      </w:r>
      <w:r w:rsidR="00F87F37">
        <w:rPr>
          <w:lang w:val="en-US"/>
        </w:rPr>
        <w:t xml:space="preserve"> – </w:t>
      </w:r>
      <w:r w:rsidRPr="00AB1ED1">
        <w:rPr>
          <w:lang w:val="en-US"/>
        </w:rPr>
        <w:t>is fundamental, because the dissemination of information is the primary goal of creating blogs that form the blogosphere; communicative</w:t>
      </w:r>
      <w:r w:rsidR="00F87F37">
        <w:rPr>
          <w:lang w:val="en-US"/>
        </w:rPr>
        <w:t xml:space="preserve"> – </w:t>
      </w:r>
      <w:r w:rsidRPr="00AB1ED1">
        <w:rPr>
          <w:lang w:val="en-US"/>
        </w:rPr>
        <w:t>the formation of abilities to communicate online, express their own positions and opin</w:t>
      </w:r>
      <w:r>
        <w:rPr>
          <w:lang w:val="en-US"/>
        </w:rPr>
        <w:t>ions, exchange experiences, etc</w:t>
      </w:r>
      <w:r w:rsidRPr="00AB1ED1">
        <w:rPr>
          <w:lang w:val="en-US"/>
        </w:rPr>
        <w:t>.; educational</w:t>
      </w:r>
      <w:r w:rsidR="00F87F37">
        <w:rPr>
          <w:lang w:val="en-US"/>
        </w:rPr>
        <w:t xml:space="preserve"> – </w:t>
      </w:r>
      <w:r w:rsidRPr="00AB1ED1">
        <w:rPr>
          <w:lang w:val="en-US"/>
        </w:rPr>
        <w:t>depending on the subject of blogs, information can contribute to the acquisition of new knowledge and skills; security</w:t>
      </w:r>
      <w:r w:rsidR="00F87F37">
        <w:rPr>
          <w:lang w:val="en-US"/>
        </w:rPr>
        <w:t xml:space="preserve"> – </w:t>
      </w:r>
      <w:r w:rsidRPr="00AB1ED1">
        <w:rPr>
          <w:lang w:val="en-US"/>
        </w:rPr>
        <w:t>information can help increase the legal awareness of blog readers, relate to the legal aspects of the implementation and protection of citizens' rights, protection from illegal actions of individuals, legal entities, inac</w:t>
      </w:r>
      <w:r>
        <w:rPr>
          <w:lang w:val="en-US"/>
        </w:rPr>
        <w:t>tion of public authorities, etc</w:t>
      </w:r>
      <w:r w:rsidRPr="00AB1ED1">
        <w:rPr>
          <w:lang w:val="en-US"/>
        </w:rPr>
        <w:t>.; the function of socialization and public control</w:t>
      </w:r>
      <w:r w:rsidR="00F87F37">
        <w:rPr>
          <w:lang w:val="en-US"/>
        </w:rPr>
        <w:t xml:space="preserve"> – </w:t>
      </w:r>
      <w:r w:rsidRPr="00AB1ED1">
        <w:rPr>
          <w:lang w:val="en-US"/>
        </w:rPr>
        <w:t>openness to the general public and the ability to engage in discussions helps to activate blog users to express their own vision of a particular issue, the formation of public opinion, rapid response to illegal actions; evaluative</w:t>
      </w:r>
      <w:r w:rsidR="00F87F37">
        <w:rPr>
          <w:lang w:val="en-US"/>
        </w:rPr>
        <w:t xml:space="preserve"> – </w:t>
      </w:r>
      <w:r w:rsidRPr="00AB1ED1">
        <w:rPr>
          <w:lang w:val="en-US"/>
        </w:rPr>
        <w:t>reveals the attitude of society to certain events and phenomena.</w:t>
      </w:r>
    </w:p>
    <w:p w:rsidR="00BE589E" w:rsidRPr="00AB1ED1" w:rsidRDefault="00BE589E" w:rsidP="00D93828">
      <w:pPr>
        <w:pStyle w:val="1"/>
        <w:rPr>
          <w:lang w:val="en-US"/>
        </w:rPr>
      </w:pPr>
      <w:r w:rsidRPr="00AB1ED1">
        <w:rPr>
          <w:lang w:val="en-US"/>
        </w:rPr>
        <w:t>In determining the various aspects of the exercise of the right to information in the field of citizen journalism, there are three levels of threats and dangers, namely:</w:t>
      </w:r>
    </w:p>
    <w:p w:rsidR="00BE589E" w:rsidRPr="00AB1ED1" w:rsidRDefault="00BE589E" w:rsidP="00D93828">
      <w:pPr>
        <w:pStyle w:val="1"/>
        <w:rPr>
          <w:lang w:val="en-US"/>
        </w:rPr>
      </w:pPr>
      <w:r w:rsidRPr="00AB1ED1">
        <w:rPr>
          <w:lang w:val="en-US"/>
        </w:rPr>
        <w:t>global (threats to the interests of the state and society);</w:t>
      </w:r>
    </w:p>
    <w:p w:rsidR="00BE589E" w:rsidRPr="00AB1ED1" w:rsidRDefault="00BE589E" w:rsidP="00D93828">
      <w:pPr>
        <w:pStyle w:val="1"/>
        <w:rPr>
          <w:lang w:val="en-US"/>
        </w:rPr>
      </w:pPr>
      <w:r w:rsidRPr="00AB1ED1">
        <w:rPr>
          <w:lang w:val="en-US"/>
        </w:rPr>
        <w:t>individual (related to the violation of the human right to information, privacy);</w:t>
      </w:r>
    </w:p>
    <w:p w:rsidR="00BE589E" w:rsidRPr="00AB1ED1" w:rsidRDefault="00BE589E" w:rsidP="00D93828">
      <w:pPr>
        <w:pStyle w:val="1"/>
        <w:rPr>
          <w:lang w:val="en-US"/>
        </w:rPr>
      </w:pPr>
      <w:r w:rsidRPr="00AB1ED1">
        <w:rPr>
          <w:lang w:val="en-US"/>
        </w:rPr>
        <w:t>professional (threats and risks associated with the professional activities of citizen journalists).</w:t>
      </w:r>
    </w:p>
    <w:p w:rsidR="00BE589E" w:rsidRPr="00571F80" w:rsidRDefault="00BE589E" w:rsidP="00D93828">
      <w:pPr>
        <w:pStyle w:val="1"/>
        <w:rPr>
          <w:lang w:val="en-US"/>
        </w:rPr>
      </w:pPr>
      <w:bookmarkStart w:id="1" w:name="_GoBack"/>
      <w:r w:rsidRPr="00AB1ED1">
        <w:rPr>
          <w:b/>
          <w:lang w:val="en-US"/>
        </w:rPr>
        <w:lastRenderedPageBreak/>
        <w:t xml:space="preserve"> Key words:</w:t>
      </w:r>
      <w:bookmarkEnd w:id="1"/>
      <w:r w:rsidR="00D93828">
        <w:rPr>
          <w:b/>
          <w:lang w:val="en-US"/>
        </w:rPr>
        <w:t xml:space="preserve"> </w:t>
      </w:r>
      <w:r w:rsidRPr="00AB1ED1">
        <w:rPr>
          <w:lang w:val="en-US"/>
        </w:rPr>
        <w:t xml:space="preserve">citizen journalism, mass media, right to information, blog, freedom of speech, right to access information, protection of rights, latest media. </w:t>
      </w:r>
    </w:p>
    <w:p w:rsidR="00D93828" w:rsidRDefault="00D93828" w:rsidP="00D93828">
      <w:pPr>
        <w:spacing w:after="0" w:line="360" w:lineRule="auto"/>
        <w:ind w:firstLine="709"/>
        <w:jc w:val="center"/>
        <w:rPr>
          <w:rFonts w:ascii="Times New Roman" w:eastAsia="Times New Roman" w:hAnsi="Times New Roman"/>
          <w:b/>
          <w:bCs/>
          <w:color w:val="000000"/>
          <w:sz w:val="28"/>
          <w:szCs w:val="28"/>
          <w:lang w:val="uk-UA" w:eastAsia="ru-RU"/>
        </w:rPr>
      </w:pPr>
    </w:p>
    <w:p w:rsidR="00D93828" w:rsidRPr="00D93828" w:rsidRDefault="00D93828" w:rsidP="00D93828">
      <w:pPr>
        <w:spacing w:after="0" w:line="360" w:lineRule="auto"/>
        <w:jc w:val="center"/>
        <w:rPr>
          <w:rFonts w:ascii="Times New Roman" w:eastAsia="Times New Roman" w:hAnsi="Times New Roman"/>
          <w:b/>
          <w:bCs/>
          <w:color w:val="000000"/>
          <w:sz w:val="28"/>
          <w:szCs w:val="28"/>
          <w:lang w:val="uk-UA" w:eastAsia="ru-RU"/>
        </w:rPr>
      </w:pPr>
      <w:r w:rsidRPr="00D93828">
        <w:rPr>
          <w:rFonts w:ascii="Times New Roman" w:eastAsia="Times New Roman" w:hAnsi="Times New Roman"/>
          <w:b/>
          <w:bCs/>
          <w:color w:val="000000"/>
          <w:sz w:val="28"/>
          <w:szCs w:val="28"/>
          <w:lang w:val="uk-UA" w:eastAsia="ru-RU"/>
        </w:rPr>
        <w:t>Список публікацій здобувача за темою дисертації та відомості про апробацію матеріалів дисертації:</w:t>
      </w:r>
    </w:p>
    <w:p w:rsidR="00D93828" w:rsidRPr="00D93828" w:rsidRDefault="00D93828" w:rsidP="00D93828">
      <w:pPr>
        <w:numPr>
          <w:ilvl w:val="0"/>
          <w:numId w:val="1"/>
        </w:numPr>
        <w:tabs>
          <w:tab w:val="left" w:pos="900"/>
          <w:tab w:val="left" w:pos="1260"/>
        </w:tabs>
        <w:spacing w:after="0" w:line="360" w:lineRule="auto"/>
        <w:ind w:left="0" w:firstLine="709"/>
        <w:jc w:val="both"/>
        <w:rPr>
          <w:rFonts w:ascii="Times New Roman" w:eastAsia="Times New Roman" w:hAnsi="Times New Roman"/>
          <w:sz w:val="28"/>
          <w:szCs w:val="28"/>
          <w:lang w:val="uk-UA"/>
        </w:rPr>
      </w:pPr>
      <w:r w:rsidRPr="00D93828">
        <w:rPr>
          <w:rFonts w:ascii="Times New Roman" w:eastAsia="Times New Roman" w:hAnsi="Times New Roman"/>
          <w:sz w:val="28"/>
          <w:szCs w:val="28"/>
          <w:lang w:val="uk-UA"/>
        </w:rPr>
        <w:t>Лисенко В.</w:t>
      </w:r>
      <w:r>
        <w:rPr>
          <w:rFonts w:ascii="Times New Roman" w:eastAsia="Times New Roman" w:hAnsi="Times New Roman"/>
          <w:sz w:val="28"/>
          <w:szCs w:val="28"/>
          <w:lang w:val="uk-UA"/>
        </w:rPr>
        <w:t> </w:t>
      </w:r>
      <w:r w:rsidRPr="00D93828">
        <w:rPr>
          <w:rFonts w:ascii="Times New Roman" w:eastAsia="Times New Roman" w:hAnsi="Times New Roman"/>
          <w:sz w:val="28"/>
          <w:szCs w:val="28"/>
          <w:lang w:val="uk-UA"/>
        </w:rPr>
        <w:t>В. Блог як складова сучасного інформаційного простору</w:t>
      </w:r>
      <w:r>
        <w:rPr>
          <w:rFonts w:ascii="Times New Roman" w:eastAsia="Times New Roman" w:hAnsi="Times New Roman"/>
          <w:sz w:val="28"/>
          <w:szCs w:val="28"/>
          <w:lang w:val="uk-UA"/>
        </w:rPr>
        <w:t>.</w:t>
      </w:r>
      <w:r w:rsidRPr="00D93828">
        <w:rPr>
          <w:rFonts w:ascii="Times New Roman" w:eastAsia="Times New Roman" w:hAnsi="Times New Roman"/>
          <w:sz w:val="28"/>
          <w:szCs w:val="28"/>
          <w:lang w:val="uk-UA"/>
        </w:rPr>
        <w:t xml:space="preserve">  </w:t>
      </w:r>
      <w:r w:rsidRPr="00D93828">
        <w:rPr>
          <w:rFonts w:ascii="Times New Roman" w:eastAsia="Times New Roman" w:hAnsi="Times New Roman"/>
          <w:i/>
          <w:sz w:val="28"/>
          <w:szCs w:val="28"/>
          <w:lang w:val="uk-UA"/>
        </w:rPr>
        <w:t>Науковий вісник публічного та приватного права</w:t>
      </w:r>
      <w:r w:rsidRPr="00D93828">
        <w:rPr>
          <w:rFonts w:ascii="Times New Roman" w:eastAsia="Times New Roman" w:hAnsi="Times New Roman"/>
          <w:sz w:val="28"/>
          <w:szCs w:val="28"/>
          <w:lang w:val="uk-UA"/>
        </w:rPr>
        <w:t>. Вип. 6</w:t>
      </w:r>
      <w:r>
        <w:rPr>
          <w:rFonts w:ascii="Times New Roman" w:eastAsia="Times New Roman" w:hAnsi="Times New Roman"/>
          <w:sz w:val="28"/>
          <w:szCs w:val="28"/>
          <w:lang w:val="uk-UA"/>
        </w:rPr>
        <w:t>.</w:t>
      </w:r>
      <w:r w:rsidRPr="00D9382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Т</w:t>
      </w:r>
      <w:r w:rsidRPr="00D93828">
        <w:rPr>
          <w:rFonts w:ascii="Times New Roman" w:eastAsia="Times New Roman" w:hAnsi="Times New Roman"/>
          <w:sz w:val="28"/>
          <w:szCs w:val="28"/>
          <w:lang w:val="uk-UA"/>
        </w:rPr>
        <w:t>ом 3</w:t>
      </w:r>
      <w:r>
        <w:rPr>
          <w:rFonts w:ascii="Times New Roman" w:eastAsia="Times New Roman" w:hAnsi="Times New Roman"/>
          <w:sz w:val="28"/>
          <w:szCs w:val="28"/>
          <w:lang w:val="uk-UA"/>
        </w:rPr>
        <w:t>.</w:t>
      </w:r>
      <w:r w:rsidRPr="00D93828">
        <w:rPr>
          <w:rFonts w:ascii="Times New Roman" w:eastAsia="Times New Roman" w:hAnsi="Times New Roman"/>
          <w:sz w:val="28"/>
          <w:szCs w:val="28"/>
          <w:lang w:val="uk-UA"/>
        </w:rPr>
        <w:t xml:space="preserve"> 2018. С. 80-84.</w:t>
      </w:r>
    </w:p>
    <w:p w:rsidR="00D93828" w:rsidRPr="00D93828" w:rsidRDefault="00D93828" w:rsidP="00D93828">
      <w:pPr>
        <w:numPr>
          <w:ilvl w:val="0"/>
          <w:numId w:val="1"/>
        </w:numPr>
        <w:tabs>
          <w:tab w:val="left" w:pos="900"/>
          <w:tab w:val="left" w:pos="1260"/>
        </w:tabs>
        <w:spacing w:after="0" w:line="360" w:lineRule="auto"/>
        <w:ind w:left="0" w:firstLine="709"/>
        <w:jc w:val="both"/>
        <w:rPr>
          <w:rFonts w:ascii="Times New Roman" w:eastAsia="Times New Roman" w:hAnsi="Times New Roman"/>
          <w:sz w:val="28"/>
          <w:szCs w:val="28"/>
          <w:lang w:val="uk-UA"/>
        </w:rPr>
      </w:pPr>
      <w:r w:rsidRPr="00D93828">
        <w:rPr>
          <w:rFonts w:ascii="Times New Roman" w:eastAsia="Times New Roman" w:hAnsi="Times New Roman"/>
          <w:sz w:val="28"/>
          <w:szCs w:val="28"/>
          <w:lang w:val="uk-UA"/>
        </w:rPr>
        <w:t>Лисенко В.</w:t>
      </w:r>
      <w:r>
        <w:rPr>
          <w:rFonts w:ascii="Times New Roman" w:eastAsia="Times New Roman" w:hAnsi="Times New Roman"/>
          <w:sz w:val="28"/>
          <w:szCs w:val="28"/>
          <w:lang w:val="uk-UA"/>
        </w:rPr>
        <w:t> </w:t>
      </w:r>
      <w:r w:rsidRPr="00D93828">
        <w:rPr>
          <w:rFonts w:ascii="Times New Roman" w:eastAsia="Times New Roman" w:hAnsi="Times New Roman"/>
          <w:sz w:val="28"/>
          <w:szCs w:val="28"/>
          <w:lang w:val="uk-UA"/>
        </w:rPr>
        <w:t xml:space="preserve">В. Громадянська журналістика та </w:t>
      </w:r>
      <w:r>
        <w:rPr>
          <w:rFonts w:ascii="Times New Roman" w:eastAsia="Times New Roman" w:hAnsi="Times New Roman"/>
          <w:sz w:val="28"/>
          <w:szCs w:val="28"/>
          <w:lang w:val="uk-UA"/>
        </w:rPr>
        <w:t>реалізація права на інформацію.</w:t>
      </w:r>
      <w:r w:rsidRPr="00D93828">
        <w:rPr>
          <w:rFonts w:ascii="Times New Roman" w:eastAsia="Times New Roman" w:hAnsi="Times New Roman"/>
          <w:sz w:val="28"/>
          <w:szCs w:val="28"/>
          <w:lang w:val="uk-UA"/>
        </w:rPr>
        <w:t xml:space="preserve"> </w:t>
      </w:r>
      <w:r w:rsidRPr="00D93828">
        <w:rPr>
          <w:rFonts w:ascii="Times New Roman" w:eastAsia="Times New Roman" w:hAnsi="Times New Roman"/>
          <w:i/>
          <w:sz w:val="28"/>
          <w:szCs w:val="28"/>
          <w:lang w:val="uk-UA"/>
        </w:rPr>
        <w:t>Публiчне право</w:t>
      </w:r>
      <w:r w:rsidRPr="00D93828">
        <w:rPr>
          <w:rFonts w:ascii="Times New Roman" w:eastAsia="Times New Roman" w:hAnsi="Times New Roman"/>
          <w:sz w:val="28"/>
          <w:szCs w:val="28"/>
          <w:lang w:val="uk-UA"/>
        </w:rPr>
        <w:t>. 2020. № 3 (39). С. 45-51.</w:t>
      </w:r>
    </w:p>
    <w:p w:rsidR="00D93828" w:rsidRPr="00D93828" w:rsidRDefault="00D93828" w:rsidP="00D93828">
      <w:pPr>
        <w:numPr>
          <w:ilvl w:val="0"/>
          <w:numId w:val="1"/>
        </w:numPr>
        <w:shd w:val="clear" w:color="auto" w:fill="FFFFFF"/>
        <w:tabs>
          <w:tab w:val="num" w:pos="0"/>
          <w:tab w:val="left" w:pos="900"/>
          <w:tab w:val="left" w:pos="1260"/>
        </w:tabs>
        <w:spacing w:after="0" w:line="360" w:lineRule="auto"/>
        <w:ind w:left="0" w:firstLine="709"/>
        <w:jc w:val="both"/>
        <w:textAlignment w:val="baseline"/>
        <w:outlineLvl w:val="0"/>
        <w:rPr>
          <w:rFonts w:ascii="Times New Roman" w:eastAsia="Times New Roman" w:hAnsi="Times New Roman"/>
          <w:color w:val="000000"/>
          <w:sz w:val="28"/>
          <w:szCs w:val="28"/>
          <w:lang w:val="uk-UA" w:eastAsia="ru-RU"/>
        </w:rPr>
      </w:pPr>
      <w:r w:rsidRPr="00D93828">
        <w:rPr>
          <w:rFonts w:ascii="Times New Roman" w:eastAsia="Times New Roman" w:hAnsi="Times New Roman"/>
          <w:color w:val="000000"/>
          <w:sz w:val="28"/>
          <w:szCs w:val="28"/>
          <w:shd w:val="clear" w:color="auto" w:fill="FFFFFF"/>
          <w:lang w:val="uk-UA" w:eastAsia="ru-RU"/>
        </w:rPr>
        <w:t>Lysenko, V., Kyryliuk, A., Podolieva, A. Bloggers, Copyrights and Some Other Legal Issues.</w:t>
      </w:r>
      <w:r w:rsidRPr="00D93828">
        <w:rPr>
          <w:rFonts w:ascii="Times New Roman" w:eastAsia="Times New Roman" w:hAnsi="Times New Roman"/>
          <w:color w:val="000000"/>
          <w:sz w:val="28"/>
          <w:lang w:val="uk-UA" w:eastAsia="ru-RU"/>
        </w:rPr>
        <w:t> </w:t>
      </w:r>
      <w:r w:rsidRPr="00D93828">
        <w:rPr>
          <w:rFonts w:ascii="Times New Roman" w:eastAsia="Times New Roman" w:hAnsi="Times New Roman"/>
          <w:i/>
          <w:iCs/>
          <w:color w:val="000000"/>
          <w:sz w:val="28"/>
          <w:szCs w:val="28"/>
          <w:shd w:val="clear" w:color="auto" w:fill="FFFFFF"/>
          <w:lang w:val="uk-UA" w:eastAsia="ru-RU"/>
        </w:rPr>
        <w:t>Ius Humani. Law Journal</w:t>
      </w:r>
      <w:r w:rsidRPr="00D93828">
        <w:rPr>
          <w:rFonts w:ascii="Times New Roman" w:eastAsia="Times New Roman" w:hAnsi="Times New Roman"/>
          <w:color w:val="000000"/>
          <w:sz w:val="28"/>
          <w:szCs w:val="28"/>
          <w:shd w:val="clear" w:color="auto" w:fill="FFFFFF"/>
          <w:lang w:val="uk-UA" w:eastAsia="ru-RU"/>
        </w:rPr>
        <w:t>, 2020.</w:t>
      </w:r>
      <w:r w:rsidRPr="00D93828">
        <w:rPr>
          <w:rFonts w:ascii="Times New Roman" w:eastAsia="Times New Roman" w:hAnsi="Times New Roman"/>
          <w:color w:val="000000"/>
          <w:sz w:val="28"/>
          <w:lang w:val="uk-UA" w:eastAsia="ru-RU"/>
        </w:rPr>
        <w:t> </w:t>
      </w:r>
      <w:r w:rsidRPr="00D93828">
        <w:rPr>
          <w:rFonts w:ascii="Times New Roman" w:eastAsia="Times New Roman" w:hAnsi="Times New Roman"/>
          <w:i/>
          <w:iCs/>
          <w:color w:val="000000"/>
          <w:sz w:val="28"/>
          <w:szCs w:val="28"/>
          <w:shd w:val="clear" w:color="auto" w:fill="FFFFFF"/>
          <w:lang w:val="uk-UA" w:eastAsia="ru-RU"/>
        </w:rPr>
        <w:t>9</w:t>
      </w:r>
      <w:r>
        <w:rPr>
          <w:rFonts w:ascii="Times New Roman" w:eastAsia="Times New Roman" w:hAnsi="Times New Roman"/>
          <w:i/>
          <w:iCs/>
          <w:color w:val="000000"/>
          <w:sz w:val="28"/>
          <w:szCs w:val="28"/>
          <w:shd w:val="clear" w:color="auto" w:fill="FFFFFF"/>
          <w:lang w:val="uk-UA" w:eastAsia="ru-RU"/>
        </w:rPr>
        <w:t xml:space="preserve"> </w:t>
      </w:r>
      <w:r w:rsidRPr="00D93828">
        <w:rPr>
          <w:rFonts w:ascii="Times New Roman" w:eastAsia="Times New Roman" w:hAnsi="Times New Roman"/>
          <w:color w:val="000000"/>
          <w:sz w:val="28"/>
          <w:szCs w:val="28"/>
          <w:shd w:val="clear" w:color="auto" w:fill="FFFFFF"/>
          <w:lang w:val="uk-UA" w:eastAsia="ru-RU"/>
        </w:rPr>
        <w:t>(2)</w:t>
      </w:r>
      <w:r>
        <w:rPr>
          <w:rFonts w:ascii="Times New Roman" w:eastAsia="Times New Roman" w:hAnsi="Times New Roman"/>
          <w:color w:val="000000"/>
          <w:sz w:val="28"/>
          <w:szCs w:val="28"/>
          <w:shd w:val="clear" w:color="auto" w:fill="FFFFFF"/>
          <w:lang w:val="uk-UA" w:eastAsia="ru-RU"/>
        </w:rPr>
        <w:t>.</w:t>
      </w:r>
      <w:r w:rsidRPr="00D93828">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 xml:space="preserve">Р. </w:t>
      </w:r>
      <w:r w:rsidRPr="00D93828">
        <w:rPr>
          <w:rFonts w:ascii="Times New Roman" w:eastAsia="Times New Roman" w:hAnsi="Times New Roman"/>
          <w:color w:val="000000"/>
          <w:sz w:val="28"/>
          <w:szCs w:val="28"/>
          <w:shd w:val="clear" w:color="auto" w:fill="FFFFFF"/>
          <w:lang w:val="uk-UA" w:eastAsia="ru-RU"/>
        </w:rPr>
        <w:t>421-446.</w:t>
      </w:r>
      <w:r w:rsidRPr="00D93828">
        <w:rPr>
          <w:rFonts w:ascii="Times New Roman" w:eastAsia="Times New Roman" w:hAnsi="Times New Roman"/>
          <w:color w:val="000000"/>
          <w:sz w:val="28"/>
          <w:lang w:val="uk-UA" w:eastAsia="ru-RU"/>
        </w:rPr>
        <w:t> </w:t>
      </w:r>
    </w:p>
    <w:p w:rsidR="00D93828" w:rsidRPr="00D93828" w:rsidRDefault="00D93828" w:rsidP="00D93828">
      <w:pPr>
        <w:numPr>
          <w:ilvl w:val="0"/>
          <w:numId w:val="1"/>
        </w:numPr>
        <w:tabs>
          <w:tab w:val="left" w:pos="900"/>
          <w:tab w:val="left" w:pos="1260"/>
        </w:tabs>
        <w:spacing w:after="0" w:line="360" w:lineRule="auto"/>
        <w:ind w:left="0" w:firstLine="709"/>
        <w:jc w:val="both"/>
        <w:rPr>
          <w:rFonts w:ascii="Times New Roman" w:eastAsia="Times New Roman" w:hAnsi="Times New Roman"/>
          <w:sz w:val="28"/>
          <w:szCs w:val="28"/>
          <w:lang w:val="uk-UA"/>
        </w:rPr>
      </w:pPr>
      <w:r w:rsidRPr="00D93828">
        <w:rPr>
          <w:rFonts w:ascii="Times New Roman" w:eastAsia="Times New Roman" w:hAnsi="Times New Roman"/>
          <w:sz w:val="28"/>
          <w:szCs w:val="28"/>
          <w:lang w:val="uk-UA" w:eastAsia="ru-RU"/>
        </w:rPr>
        <w:t xml:space="preserve">Лисенко В.В. Блог у сучасному інформаційному просторі. </w:t>
      </w:r>
      <w:r w:rsidRPr="00D93828">
        <w:rPr>
          <w:rFonts w:ascii="Times New Roman" w:eastAsia="Times New Roman" w:hAnsi="Times New Roman"/>
          <w:i/>
          <w:sz w:val="28"/>
          <w:szCs w:val="28"/>
          <w:lang w:val="uk-UA" w:eastAsia="ru-RU"/>
        </w:rPr>
        <w:t>Роль і значення інтелектуальної власності в інноваційному розвитку економіки та права</w:t>
      </w:r>
      <w:r w:rsidRPr="00D93828">
        <w:rPr>
          <w:rFonts w:ascii="Times New Roman" w:eastAsia="Times New Roman" w:hAnsi="Times New Roman"/>
          <w:sz w:val="28"/>
          <w:szCs w:val="28"/>
          <w:lang w:val="uk-UA" w:eastAsia="ru-RU"/>
        </w:rPr>
        <w:t xml:space="preserve"> : мат. міжнародної науково-практичної конференції (Київ 17 листопада 2018 р.). Люблін: Інститут науково-дослідницький ЛПНТ. 2018. С. 124-125.</w:t>
      </w:r>
      <w:r w:rsidRPr="00D93828">
        <w:rPr>
          <w:rFonts w:ascii="Times New Roman" w:eastAsia="Times New Roman" w:hAnsi="Times New Roman"/>
          <w:sz w:val="28"/>
          <w:szCs w:val="28"/>
          <w:lang w:val="uk-UA"/>
        </w:rPr>
        <w:t xml:space="preserve"> </w:t>
      </w:r>
    </w:p>
    <w:p w:rsidR="00D93828" w:rsidRPr="00D93828" w:rsidRDefault="00D93828" w:rsidP="00D93828">
      <w:pPr>
        <w:numPr>
          <w:ilvl w:val="0"/>
          <w:numId w:val="1"/>
        </w:numPr>
        <w:tabs>
          <w:tab w:val="left" w:pos="900"/>
          <w:tab w:val="left" w:pos="1260"/>
        </w:tabs>
        <w:spacing w:after="0" w:line="360" w:lineRule="auto"/>
        <w:ind w:left="0" w:firstLine="709"/>
        <w:jc w:val="both"/>
        <w:rPr>
          <w:rFonts w:ascii="Times New Roman" w:eastAsia="Times New Roman" w:hAnsi="Times New Roman"/>
          <w:sz w:val="28"/>
          <w:szCs w:val="28"/>
          <w:lang w:val="uk-UA"/>
        </w:rPr>
      </w:pPr>
      <w:r w:rsidRPr="00D93828">
        <w:rPr>
          <w:rFonts w:ascii="Times New Roman" w:eastAsia="Times New Roman" w:hAnsi="Times New Roman"/>
          <w:sz w:val="28"/>
          <w:szCs w:val="28"/>
          <w:lang w:val="uk-UA"/>
        </w:rPr>
        <w:t xml:space="preserve"> </w:t>
      </w:r>
      <w:r w:rsidRPr="00D93828">
        <w:rPr>
          <w:rFonts w:ascii="Times New Roman" w:hAnsi="Times New Roman"/>
          <w:sz w:val="28"/>
          <w:szCs w:val="28"/>
          <w:lang w:val="uk-UA"/>
        </w:rPr>
        <w:t xml:space="preserve">Лисенко В.В. Громадянська журналістика в системі ЗМІ. </w:t>
      </w:r>
      <w:r w:rsidRPr="00D93828">
        <w:rPr>
          <w:rFonts w:ascii="Times New Roman" w:hAnsi="Times New Roman"/>
          <w:i/>
          <w:sz w:val="28"/>
          <w:szCs w:val="28"/>
          <w:lang w:val="uk-UA"/>
        </w:rPr>
        <w:t>The XI th International scientific and practical conference «Academic research in multidisciplinary innovation»</w:t>
      </w:r>
      <w:r w:rsidRPr="00D93828">
        <w:rPr>
          <w:rFonts w:ascii="Times New Roman" w:hAnsi="Times New Roman"/>
          <w:sz w:val="28"/>
          <w:szCs w:val="28"/>
          <w:lang w:val="uk-UA"/>
        </w:rPr>
        <w:t xml:space="preserve"> (November 30 – December 03, 2020). Amsterdam, Netherlands.</w:t>
      </w:r>
      <w:r>
        <w:rPr>
          <w:rFonts w:ascii="Times New Roman" w:hAnsi="Times New Roman"/>
          <w:sz w:val="28"/>
          <w:szCs w:val="28"/>
          <w:lang w:val="uk-UA"/>
        </w:rPr>
        <w:t xml:space="preserve"> 2020.</w:t>
      </w:r>
      <w:r w:rsidRPr="00D93828">
        <w:rPr>
          <w:rFonts w:ascii="Times New Roman" w:hAnsi="Times New Roman"/>
          <w:sz w:val="28"/>
          <w:szCs w:val="28"/>
          <w:lang w:val="uk-UA"/>
        </w:rPr>
        <w:t xml:space="preserve"> Р. 140-142.</w:t>
      </w:r>
    </w:p>
    <w:p w:rsidR="00D93828" w:rsidRPr="00D93828" w:rsidRDefault="00D93828" w:rsidP="00D93828">
      <w:pPr>
        <w:numPr>
          <w:ilvl w:val="0"/>
          <w:numId w:val="1"/>
        </w:numPr>
        <w:tabs>
          <w:tab w:val="left" w:pos="900"/>
          <w:tab w:val="left" w:pos="1260"/>
        </w:tabs>
        <w:spacing w:after="0" w:line="360" w:lineRule="auto"/>
        <w:ind w:left="0" w:firstLine="709"/>
        <w:jc w:val="both"/>
        <w:rPr>
          <w:rFonts w:ascii="Times New Roman" w:eastAsia="Times New Roman" w:hAnsi="Times New Roman"/>
          <w:sz w:val="28"/>
          <w:szCs w:val="28"/>
          <w:lang w:val="en-US"/>
        </w:rPr>
      </w:pPr>
      <w:r w:rsidRPr="00D93828">
        <w:rPr>
          <w:rFonts w:ascii="Times New Roman" w:eastAsia="Times New Roman" w:hAnsi="Times New Roman"/>
          <w:sz w:val="28"/>
          <w:szCs w:val="28"/>
          <w:lang w:val="uk-UA"/>
        </w:rPr>
        <w:t xml:space="preserve">Лисенко В.В. Громадянська журналістика в системі сучасних медіа. </w:t>
      </w:r>
      <w:r w:rsidRPr="00D93828">
        <w:rPr>
          <w:rFonts w:ascii="Times New Roman" w:eastAsia="Times New Roman" w:hAnsi="Times New Roman"/>
          <w:i/>
          <w:sz w:val="28"/>
          <w:szCs w:val="28"/>
          <w:lang w:val="uk-UA"/>
        </w:rPr>
        <w:t>Теоретичні та практичні проблеми правового регулювання суспільних відносин</w:t>
      </w:r>
      <w:r w:rsidRPr="00D93828">
        <w:rPr>
          <w:rFonts w:ascii="Times New Roman" w:eastAsia="Times New Roman" w:hAnsi="Times New Roman"/>
          <w:sz w:val="28"/>
          <w:szCs w:val="28"/>
          <w:lang w:val="uk-UA"/>
        </w:rPr>
        <w:t xml:space="preserve">: матеріали міжнародної науково-практичної конференції </w:t>
      </w:r>
      <w:r w:rsidR="00CA1E85">
        <w:rPr>
          <w:rFonts w:ascii="Times New Roman" w:eastAsia="Times New Roman" w:hAnsi="Times New Roman"/>
          <w:sz w:val="28"/>
          <w:szCs w:val="28"/>
          <w:lang w:val="uk-UA"/>
        </w:rPr>
        <w:t>(</w:t>
      </w:r>
      <w:r w:rsidRPr="00D93828">
        <w:rPr>
          <w:rFonts w:ascii="Times New Roman" w:eastAsia="Times New Roman" w:hAnsi="Times New Roman"/>
          <w:sz w:val="28"/>
          <w:szCs w:val="28"/>
          <w:lang w:val="uk-UA"/>
        </w:rPr>
        <w:t>м. Харків, 17–18 січня 2020 р.</w:t>
      </w:r>
      <w:r w:rsidR="00CA1E85">
        <w:rPr>
          <w:rFonts w:ascii="Times New Roman" w:eastAsia="Times New Roman" w:hAnsi="Times New Roman"/>
          <w:sz w:val="28"/>
          <w:szCs w:val="28"/>
          <w:lang w:val="uk-UA"/>
        </w:rPr>
        <w:t>).</w:t>
      </w:r>
      <w:r w:rsidRPr="00D93828">
        <w:rPr>
          <w:rFonts w:ascii="Times New Roman" w:eastAsia="Times New Roman" w:hAnsi="Times New Roman"/>
          <w:sz w:val="28"/>
          <w:szCs w:val="28"/>
          <w:lang w:val="uk-UA"/>
        </w:rPr>
        <w:t xml:space="preserve"> Харків : ГО «Асоціація аспірантів-</w:t>
      </w:r>
      <w:r w:rsidRPr="00CA1E85">
        <w:rPr>
          <w:rFonts w:ascii="Times New Roman" w:eastAsia="Times New Roman" w:hAnsi="Times New Roman"/>
          <w:sz w:val="28"/>
          <w:szCs w:val="28"/>
          <w:lang w:val="uk-UA"/>
        </w:rPr>
        <w:t xml:space="preserve">юристів», 2020. </w:t>
      </w:r>
      <w:r w:rsidR="00CA1E85" w:rsidRPr="00CA1E85">
        <w:rPr>
          <w:rFonts w:ascii="Times New Roman" w:eastAsia="Times New Roman" w:hAnsi="Times New Roman"/>
          <w:sz w:val="28"/>
          <w:szCs w:val="28"/>
          <w:lang w:val="uk-UA"/>
        </w:rPr>
        <w:t>С. 20-24.</w:t>
      </w:r>
    </w:p>
    <w:p w:rsidR="00BE589E" w:rsidRPr="00D93828" w:rsidRDefault="00D93828" w:rsidP="00D93828">
      <w:pPr>
        <w:tabs>
          <w:tab w:val="left" w:pos="900"/>
          <w:tab w:val="left" w:pos="1260"/>
        </w:tabs>
        <w:spacing w:after="0" w:line="360" w:lineRule="auto"/>
        <w:ind w:firstLine="709"/>
        <w:jc w:val="both"/>
        <w:rPr>
          <w:rFonts w:ascii="Times New Roman" w:eastAsia="Times New Roman" w:hAnsi="Times New Roman"/>
          <w:sz w:val="28"/>
          <w:szCs w:val="28"/>
          <w:lang w:val="en-US"/>
        </w:rPr>
      </w:pPr>
      <w:r>
        <w:rPr>
          <w:rFonts w:ascii="Times New Roman" w:eastAsia="Times New Roman" w:hAnsi="Times New Roman"/>
          <w:sz w:val="28"/>
          <w:szCs w:val="28"/>
          <w:lang w:val="en-US"/>
        </w:rPr>
        <w:t>7</w:t>
      </w:r>
      <w:r>
        <w:rPr>
          <w:rFonts w:ascii="Times New Roman" w:eastAsia="Times New Roman" w:hAnsi="Times New Roman"/>
          <w:sz w:val="28"/>
          <w:szCs w:val="28"/>
        </w:rPr>
        <w:t>.</w:t>
      </w:r>
      <w:r>
        <w:rPr>
          <w:rFonts w:ascii="Times New Roman" w:eastAsia="Times New Roman" w:hAnsi="Times New Roman"/>
          <w:sz w:val="28"/>
          <w:szCs w:val="28"/>
          <w:lang w:val="en-US"/>
        </w:rPr>
        <w:t xml:space="preserve"> </w:t>
      </w:r>
      <w:r w:rsidRPr="00D93828">
        <w:rPr>
          <w:rFonts w:ascii="Times New Roman" w:eastAsia="Times New Roman" w:hAnsi="Times New Roman"/>
          <w:color w:val="000000"/>
          <w:sz w:val="28"/>
          <w:szCs w:val="28"/>
          <w:lang w:val="uk-UA" w:eastAsia="ru-RU"/>
        </w:rPr>
        <w:t xml:space="preserve">Лисенко В.В. Актуальні питання захисту прав громадянських журналістів. </w:t>
      </w:r>
      <w:r w:rsidRPr="00D93828">
        <w:rPr>
          <w:rFonts w:ascii="Times New Roman" w:eastAsia="Times New Roman" w:hAnsi="Times New Roman"/>
          <w:i/>
          <w:color w:val="000000"/>
          <w:sz w:val="28"/>
          <w:szCs w:val="28"/>
          <w:lang w:val="uk-UA" w:eastAsia="ru-RU"/>
        </w:rPr>
        <w:t xml:space="preserve">Правове забезпечення політики держави на сучасному етапі її розвитку </w:t>
      </w:r>
      <w:r w:rsidRPr="00D93828">
        <w:rPr>
          <w:rFonts w:ascii="Times New Roman" w:eastAsia="Times New Roman" w:hAnsi="Times New Roman"/>
          <w:color w:val="000000"/>
          <w:sz w:val="28"/>
          <w:szCs w:val="28"/>
          <w:lang w:val="uk-UA" w:eastAsia="ru-RU"/>
        </w:rPr>
        <w:t>: матеріали міжнародної науково-практичної конференції, м. Харків, 6–7 березня 2020 р. Харків : Східноукраїнська наукова юридична організація</w:t>
      </w:r>
      <w:r w:rsidRPr="00076B23">
        <w:rPr>
          <w:rFonts w:ascii="Times New Roman" w:eastAsia="Times New Roman" w:hAnsi="Times New Roman"/>
          <w:color w:val="000000"/>
          <w:sz w:val="28"/>
          <w:szCs w:val="28"/>
          <w:lang w:val="uk-UA" w:eastAsia="ru-RU"/>
        </w:rPr>
        <w:t>, 2020.</w:t>
      </w:r>
      <w:r w:rsidR="00076B23" w:rsidRPr="00076B23">
        <w:rPr>
          <w:rFonts w:ascii="Times New Roman" w:eastAsia="Times New Roman" w:hAnsi="Times New Roman"/>
          <w:color w:val="000000"/>
          <w:sz w:val="28"/>
          <w:szCs w:val="28"/>
          <w:lang w:val="uk-UA" w:eastAsia="ru-RU"/>
        </w:rPr>
        <w:t xml:space="preserve"> С. 63-65.</w:t>
      </w:r>
    </w:p>
    <w:sectPr w:rsidR="00BE589E" w:rsidRPr="00D93828" w:rsidSect="004245F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784" w:rsidRDefault="005F0784">
      <w:r>
        <w:separator/>
      </w:r>
    </w:p>
  </w:endnote>
  <w:endnote w:type="continuationSeparator" w:id="1">
    <w:p w:rsidR="005F0784" w:rsidRDefault="005F078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Arial"/>
    <w:panose1 w:val="00000000000000000000"/>
    <w:charset w:val="CC"/>
    <w:family w:val="swiss"/>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784" w:rsidRDefault="005F0784">
      <w:r>
        <w:separator/>
      </w:r>
    </w:p>
  </w:footnote>
  <w:footnote w:type="continuationSeparator" w:id="1">
    <w:p w:rsidR="005F0784" w:rsidRDefault="005F07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71304"/>
    <w:multiLevelType w:val="hybridMultilevel"/>
    <w:tmpl w:val="55F4D7A8"/>
    <w:lvl w:ilvl="0" w:tplc="FB14CAC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55D63014"/>
    <w:multiLevelType w:val="hybridMultilevel"/>
    <w:tmpl w:val="40402F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stylePaneFormatFilter w:val="3F01"/>
  <w:defaultTabStop w:val="708"/>
  <w:characterSpacingControl w:val="doNotCompress"/>
  <w:footnotePr>
    <w:footnote w:id="0"/>
    <w:footnote w:id="1"/>
  </w:footnotePr>
  <w:endnotePr>
    <w:endnote w:id="0"/>
    <w:endnote w:id="1"/>
  </w:endnotePr>
  <w:compat/>
  <w:rsids>
    <w:rsidRoot w:val="007334ED"/>
    <w:rsid w:val="00076B23"/>
    <w:rsid w:val="00130FEF"/>
    <w:rsid w:val="001A50FF"/>
    <w:rsid w:val="004245F5"/>
    <w:rsid w:val="0047183A"/>
    <w:rsid w:val="004A07F7"/>
    <w:rsid w:val="004D3092"/>
    <w:rsid w:val="00517D65"/>
    <w:rsid w:val="00530E79"/>
    <w:rsid w:val="00540392"/>
    <w:rsid w:val="005F0784"/>
    <w:rsid w:val="006D25F9"/>
    <w:rsid w:val="006F36CE"/>
    <w:rsid w:val="007334ED"/>
    <w:rsid w:val="007A698A"/>
    <w:rsid w:val="008617B9"/>
    <w:rsid w:val="008D6DEF"/>
    <w:rsid w:val="0091784A"/>
    <w:rsid w:val="00937EF6"/>
    <w:rsid w:val="009C2E89"/>
    <w:rsid w:val="00A016F3"/>
    <w:rsid w:val="00A07703"/>
    <w:rsid w:val="00B82835"/>
    <w:rsid w:val="00BE589E"/>
    <w:rsid w:val="00C1208D"/>
    <w:rsid w:val="00CA1E85"/>
    <w:rsid w:val="00D07E51"/>
    <w:rsid w:val="00D1381B"/>
    <w:rsid w:val="00D93828"/>
    <w:rsid w:val="00F87F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34ED"/>
    <w:pPr>
      <w:spacing w:after="160" w:line="259"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w:basedOn w:val="a"/>
    <w:rsid w:val="007334ED"/>
    <w:pPr>
      <w:spacing w:after="0" w:line="240" w:lineRule="auto"/>
    </w:pPr>
    <w:rPr>
      <w:rFonts w:ascii="Verdana" w:eastAsia="Times New Roman" w:hAnsi="Verdana" w:cs="Verdana"/>
      <w:sz w:val="20"/>
      <w:szCs w:val="20"/>
      <w:lang w:val="en-US"/>
    </w:rPr>
  </w:style>
  <w:style w:type="paragraph" w:customStyle="1" w:styleId="rvps2">
    <w:name w:val="rvps2"/>
    <w:basedOn w:val="a"/>
    <w:rsid w:val="007334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Текст сноски Знак"/>
    <w:link w:val="a5"/>
    <w:semiHidden/>
    <w:locked/>
    <w:rsid w:val="00B82835"/>
    <w:rPr>
      <w:rFonts w:ascii="Calibri" w:eastAsia="Calibri" w:hAnsi="Calibri"/>
      <w:lang w:val="ru-RU" w:eastAsia="en-US" w:bidi="ar-SA"/>
    </w:rPr>
  </w:style>
  <w:style w:type="paragraph" w:styleId="a5">
    <w:name w:val="footnote text"/>
    <w:basedOn w:val="a"/>
    <w:link w:val="a4"/>
    <w:semiHidden/>
    <w:rsid w:val="00B82835"/>
    <w:pPr>
      <w:spacing w:line="256" w:lineRule="auto"/>
    </w:pPr>
    <w:rPr>
      <w:sz w:val="20"/>
      <w:szCs w:val="20"/>
    </w:rPr>
  </w:style>
  <w:style w:type="character" w:styleId="a6">
    <w:name w:val="footnote reference"/>
    <w:basedOn w:val="a0"/>
    <w:semiHidden/>
    <w:rsid w:val="00B82835"/>
    <w:rPr>
      <w:vertAlign w:val="superscript"/>
    </w:rPr>
  </w:style>
  <w:style w:type="character" w:customStyle="1" w:styleId="apple-converted-space">
    <w:name w:val="apple-converted-space"/>
    <w:basedOn w:val="a0"/>
    <w:rsid w:val="00B82835"/>
  </w:style>
  <w:style w:type="character" w:customStyle="1" w:styleId="jlqj4b">
    <w:name w:val="jlqj4b"/>
    <w:basedOn w:val="a0"/>
    <w:rsid w:val="00BE589E"/>
  </w:style>
  <w:style w:type="paragraph" w:customStyle="1" w:styleId="1">
    <w:name w:val="Обычный1"/>
    <w:rsid w:val="00BE589E"/>
    <w:pPr>
      <w:spacing w:line="360" w:lineRule="auto"/>
      <w:ind w:firstLine="709"/>
      <w:jc w:val="both"/>
    </w:pPr>
    <w:rPr>
      <w:sz w:val="28"/>
      <w:szCs w:val="28"/>
      <w:lang w:val="uk-UA"/>
    </w:rPr>
  </w:style>
  <w:style w:type="paragraph" w:styleId="a7">
    <w:name w:val="List Paragraph"/>
    <w:basedOn w:val="a"/>
    <w:uiPriority w:val="34"/>
    <w:qFormat/>
    <w:rsid w:val="00D93828"/>
    <w:pPr>
      <w:ind w:left="720"/>
      <w:contextualSpacing/>
    </w:pPr>
  </w:style>
</w:styles>
</file>

<file path=word/webSettings.xml><?xml version="1.0" encoding="utf-8"?>
<w:webSettings xmlns:r="http://schemas.openxmlformats.org/officeDocument/2006/relationships" xmlns:w="http://schemas.openxmlformats.org/wordprocessingml/2006/main">
  <w:divs>
    <w:div w:id="1233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11</Pages>
  <Words>3324</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АНОТАЦІЯ </vt:lpstr>
    </vt:vector>
  </TitlesOfParts>
  <Company>Microsoft</Company>
  <LinksUpToDate>false</LinksUpToDate>
  <CharactersWithSpaces>22233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АНОТАЦІЯ </dc:title>
  <dc:subject/>
  <dc:creator>XTreme</dc:creator>
  <cp:keywords/>
  <dc:description/>
  <cp:lastModifiedBy>1</cp:lastModifiedBy>
  <cp:revision>9</cp:revision>
  <dcterms:created xsi:type="dcterms:W3CDTF">2021-05-04T05:52:00Z</dcterms:created>
  <dcterms:modified xsi:type="dcterms:W3CDTF">2021-05-12T12:22:00Z</dcterms:modified>
</cp:coreProperties>
</file>