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34ED" w:rsidRPr="00BE589E" w:rsidRDefault="007334ED" w:rsidP="00D93828">
      <w:pPr>
        <w:pStyle w:val="rvps2"/>
        <w:shd w:val="clear" w:color="auto" w:fill="FFFFFF"/>
        <w:spacing w:before="0" w:beforeAutospacing="0" w:after="0" w:afterAutospacing="0" w:line="360" w:lineRule="auto"/>
        <w:jc w:val="center"/>
        <w:rPr>
          <w:b/>
          <w:caps/>
          <w:sz w:val="28"/>
          <w:szCs w:val="28"/>
          <w:lang w:val="uk-UA"/>
        </w:rPr>
      </w:pPr>
      <w:r w:rsidRPr="00BE589E">
        <w:rPr>
          <w:b/>
          <w:caps/>
          <w:sz w:val="28"/>
          <w:szCs w:val="28"/>
          <w:lang w:val="uk-UA"/>
        </w:rPr>
        <w:t xml:space="preserve">Анотація </w:t>
      </w:r>
    </w:p>
    <w:p w:rsidR="007334ED" w:rsidRPr="00BE589E" w:rsidRDefault="007334ED" w:rsidP="00D93828">
      <w:pPr>
        <w:pStyle w:val="rvps2"/>
        <w:shd w:val="clear" w:color="auto" w:fill="FFFFFF"/>
        <w:spacing w:before="0" w:beforeAutospacing="0" w:after="0" w:afterAutospacing="0" w:line="360" w:lineRule="auto"/>
        <w:ind w:firstLine="709"/>
        <w:jc w:val="both"/>
        <w:rPr>
          <w:color w:val="000000"/>
          <w:sz w:val="28"/>
          <w:szCs w:val="28"/>
          <w:lang w:val="uk-UA"/>
        </w:rPr>
      </w:pPr>
      <w:r w:rsidRPr="00BE589E">
        <w:rPr>
          <w:b/>
          <w:i/>
          <w:color w:val="000000"/>
          <w:sz w:val="28"/>
          <w:szCs w:val="28"/>
          <w:lang w:val="uk-UA"/>
        </w:rPr>
        <w:t>Лисенко В.В.</w:t>
      </w:r>
      <w:r w:rsidR="00BE589E" w:rsidRPr="00BE589E">
        <w:rPr>
          <w:b/>
          <w:i/>
          <w:color w:val="000000"/>
          <w:sz w:val="28"/>
          <w:szCs w:val="28"/>
          <w:lang w:val="uk-UA"/>
        </w:rPr>
        <w:t xml:space="preserve"> </w:t>
      </w:r>
      <w:r w:rsidRPr="00BE589E">
        <w:rPr>
          <w:b/>
          <w:sz w:val="28"/>
          <w:szCs w:val="28"/>
          <w:lang w:val="uk-UA"/>
        </w:rPr>
        <w:t xml:space="preserve">Громадянська журналістика як засіб реалізації права людини на </w:t>
      </w:r>
      <w:r w:rsidRPr="00BE589E">
        <w:rPr>
          <w:b/>
          <w:color w:val="000000"/>
          <w:sz w:val="28"/>
          <w:szCs w:val="28"/>
          <w:lang w:val="uk-UA"/>
        </w:rPr>
        <w:t>інформацію.</w:t>
      </w:r>
      <w:r w:rsidRPr="00BE589E">
        <w:rPr>
          <w:color w:val="000000"/>
          <w:sz w:val="28"/>
          <w:szCs w:val="28"/>
          <w:lang w:val="uk-UA"/>
        </w:rPr>
        <w:t xml:space="preserve"> – Кваліфікаційна наукова праця на правах рукопису.</w:t>
      </w:r>
    </w:p>
    <w:p w:rsidR="007334ED" w:rsidRPr="00BE589E" w:rsidRDefault="007334ED" w:rsidP="00D93828">
      <w:pPr>
        <w:pStyle w:val="rvps2"/>
        <w:shd w:val="clear" w:color="auto" w:fill="FFFFFF"/>
        <w:spacing w:before="0" w:beforeAutospacing="0" w:after="0" w:afterAutospacing="0" w:line="360" w:lineRule="auto"/>
        <w:ind w:firstLine="709"/>
        <w:jc w:val="both"/>
        <w:rPr>
          <w:color w:val="000000"/>
          <w:sz w:val="28"/>
          <w:szCs w:val="28"/>
          <w:lang w:val="uk-UA"/>
        </w:rPr>
      </w:pPr>
      <w:bookmarkStart w:id="0" w:name="n93"/>
      <w:bookmarkEnd w:id="0"/>
      <w:r w:rsidRPr="00BE589E">
        <w:rPr>
          <w:color w:val="000000"/>
          <w:sz w:val="28"/>
          <w:szCs w:val="28"/>
          <w:lang w:val="uk-UA"/>
        </w:rPr>
        <w:t>Дисертація на здобуття наукового ступеня доктора філософії за спеціальністю 081 – Право. – Національний університет «Одеська юридична академія», Міністерство освіти і науки України, Одеса, 2021.</w:t>
      </w:r>
    </w:p>
    <w:p w:rsidR="007334ED" w:rsidRPr="00BE589E" w:rsidRDefault="007334ED" w:rsidP="00D93828">
      <w:pPr>
        <w:pStyle w:val="rvps2"/>
        <w:shd w:val="clear" w:color="auto" w:fill="FFFFFF"/>
        <w:spacing w:before="0" w:beforeAutospacing="0" w:after="0" w:afterAutospacing="0" w:line="360" w:lineRule="auto"/>
        <w:ind w:firstLine="709"/>
        <w:jc w:val="both"/>
        <w:rPr>
          <w:sz w:val="28"/>
          <w:szCs w:val="28"/>
          <w:lang w:val="uk-UA"/>
        </w:rPr>
      </w:pPr>
      <w:r w:rsidRPr="00BE589E">
        <w:rPr>
          <w:sz w:val="28"/>
          <w:szCs w:val="28"/>
          <w:lang w:val="uk-UA"/>
        </w:rPr>
        <w:t>Дисертаційне дослідження присвячено розкриттю поняття та ознак громадянської журналістики як сучасного інституту, спрямованого на забезпечення реалізації права на інформацію.</w:t>
      </w:r>
    </w:p>
    <w:p w:rsidR="00A016F3" w:rsidRPr="00BE589E" w:rsidRDefault="007334ED" w:rsidP="00D93828">
      <w:pPr>
        <w:spacing w:after="0" w:line="360" w:lineRule="auto"/>
        <w:ind w:firstLine="709"/>
        <w:jc w:val="both"/>
        <w:rPr>
          <w:rFonts w:ascii="Times New Roman" w:hAnsi="Times New Roman"/>
          <w:sz w:val="28"/>
          <w:szCs w:val="28"/>
          <w:lang w:val="uk-UA"/>
        </w:rPr>
      </w:pPr>
      <w:r w:rsidRPr="00BE589E">
        <w:rPr>
          <w:rFonts w:ascii="Times New Roman" w:hAnsi="Times New Roman"/>
          <w:sz w:val="28"/>
          <w:szCs w:val="28"/>
          <w:lang w:val="uk-UA"/>
        </w:rPr>
        <w:t>В роботі визначено зміст права на інформацію, вплив засобів масової комунікації та громадянської журналістики на реалізацію права на інформацію.</w:t>
      </w:r>
    </w:p>
    <w:p w:rsidR="00530E79" w:rsidRPr="00BE589E" w:rsidRDefault="00530E79" w:rsidP="00D93828">
      <w:pPr>
        <w:spacing w:after="0" w:line="360" w:lineRule="auto"/>
        <w:ind w:firstLine="709"/>
        <w:jc w:val="both"/>
        <w:rPr>
          <w:rFonts w:ascii="Times New Roman" w:hAnsi="Times New Roman"/>
          <w:sz w:val="28"/>
          <w:szCs w:val="28"/>
          <w:lang w:val="uk-UA"/>
        </w:rPr>
      </w:pPr>
      <w:r w:rsidRPr="00BE589E">
        <w:rPr>
          <w:rFonts w:ascii="Times New Roman" w:hAnsi="Times New Roman"/>
          <w:sz w:val="28"/>
          <w:szCs w:val="28"/>
          <w:lang w:val="uk-UA"/>
        </w:rPr>
        <w:t>Наявні обмеження у свободі діяльності традиційних засобів масової інформації щодо поширенні інформації про окремі політично, соціально конфлікті теми, залежність ЗМІ від впливу їх власників та редакційних правок,  обумовили формування незалежного інституту масових комунікацій – громадянської журналістики, як відкритого інформаційного ресурсу.</w:t>
      </w:r>
    </w:p>
    <w:p w:rsidR="00B82835" w:rsidRPr="00BE589E" w:rsidRDefault="00A07703" w:rsidP="00D93828">
      <w:pPr>
        <w:pStyle w:val="rvps2"/>
        <w:shd w:val="clear" w:color="auto" w:fill="FFFFFF"/>
        <w:spacing w:before="0" w:beforeAutospacing="0" w:after="0" w:afterAutospacing="0" w:line="360" w:lineRule="auto"/>
        <w:ind w:firstLine="709"/>
        <w:jc w:val="both"/>
        <w:rPr>
          <w:sz w:val="28"/>
          <w:szCs w:val="28"/>
          <w:lang w:val="uk-UA"/>
        </w:rPr>
      </w:pPr>
      <w:r w:rsidRPr="00BE589E">
        <w:rPr>
          <w:color w:val="000000" w:themeColor="text1"/>
          <w:sz w:val="28"/>
          <w:szCs w:val="28"/>
          <w:lang w:val="uk-UA"/>
        </w:rPr>
        <w:t xml:space="preserve">Обгрунтовано, що </w:t>
      </w:r>
      <w:r w:rsidR="00B82835" w:rsidRPr="00BE589E">
        <w:rPr>
          <w:color w:val="000000" w:themeColor="text1"/>
          <w:sz w:val="28"/>
          <w:szCs w:val="28"/>
          <w:lang w:val="uk-UA"/>
        </w:rPr>
        <w:t>обмеження щодо поширення інформації, які мають враховуватись в тому числі й в діяльності громадянських журналістів</w:t>
      </w:r>
      <w:r w:rsidR="00540392" w:rsidRPr="00BE589E">
        <w:rPr>
          <w:color w:val="000000" w:themeColor="text1"/>
          <w:sz w:val="28"/>
          <w:szCs w:val="28"/>
          <w:lang w:val="uk-UA"/>
        </w:rPr>
        <w:t>,</w:t>
      </w:r>
      <w:r w:rsidR="00B82835" w:rsidRPr="00BE589E">
        <w:rPr>
          <w:color w:val="000000" w:themeColor="text1"/>
          <w:sz w:val="28"/>
          <w:szCs w:val="28"/>
          <w:lang w:val="uk-UA"/>
        </w:rPr>
        <w:t xml:space="preserve"> мають публічно-правовий (інформація, яка стосується забезпечення національної безпеки, інтересів держави) та </w:t>
      </w:r>
      <w:r w:rsidR="00B82835" w:rsidRPr="00BE589E">
        <w:rPr>
          <w:sz w:val="28"/>
          <w:szCs w:val="28"/>
          <w:lang w:val="uk-UA"/>
        </w:rPr>
        <w:t>приватноправовий  характер (інформація, яка стосується приватних осіб, зокрема персональних даних, комерційної, медичної таємниці, приватного життя тощо).</w:t>
      </w:r>
    </w:p>
    <w:p w:rsidR="00B82835" w:rsidRPr="00BE589E" w:rsidRDefault="00B82835" w:rsidP="00D93828">
      <w:pPr>
        <w:pStyle w:val="rvps2"/>
        <w:shd w:val="clear" w:color="auto" w:fill="FFFFFF"/>
        <w:spacing w:before="0" w:beforeAutospacing="0" w:after="0" w:afterAutospacing="0" w:line="360" w:lineRule="auto"/>
        <w:ind w:firstLine="709"/>
        <w:jc w:val="both"/>
        <w:rPr>
          <w:sz w:val="28"/>
          <w:szCs w:val="28"/>
          <w:lang w:val="uk-UA"/>
        </w:rPr>
      </w:pPr>
      <w:r w:rsidRPr="00BE589E">
        <w:rPr>
          <w:sz w:val="28"/>
          <w:szCs w:val="28"/>
          <w:lang w:val="uk-UA"/>
        </w:rPr>
        <w:t xml:space="preserve">Публічно-правовий аспект передбачає обмеження щодо збору та поширення інформації з обмеженим обігом, яка становить державну таємницю та має важливе значення для забезпечення національної безпеки, </w:t>
      </w:r>
      <w:r w:rsidRPr="00BE589E">
        <w:rPr>
          <w:sz w:val="28"/>
          <w:szCs w:val="28"/>
          <w:shd w:val="clear" w:color="auto" w:fill="FFFFFF"/>
          <w:lang w:val="uk-UA"/>
        </w:rPr>
        <w:t>територіальної цілісності, демократичного конституційного ладу та інших національних інтересів України</w:t>
      </w:r>
      <w:r w:rsidRPr="00BE589E">
        <w:rPr>
          <w:sz w:val="28"/>
          <w:szCs w:val="28"/>
          <w:lang w:val="uk-UA"/>
        </w:rPr>
        <w:t xml:space="preserve">. Спеціальними законодавчими актами в цій </w:t>
      </w:r>
      <w:r w:rsidRPr="00BE589E">
        <w:rPr>
          <w:sz w:val="28"/>
          <w:szCs w:val="28"/>
          <w:lang w:val="uk-UA"/>
        </w:rPr>
        <w:lastRenderedPageBreak/>
        <w:t>сфері є Закон України «Про державну таємницю»</w:t>
      </w:r>
      <w:r w:rsidR="0091784A" w:rsidRPr="00BE589E">
        <w:rPr>
          <w:sz w:val="28"/>
          <w:szCs w:val="28"/>
          <w:lang w:val="uk-UA"/>
        </w:rPr>
        <w:t>,</w:t>
      </w:r>
      <w:r w:rsidRPr="00BE589E">
        <w:rPr>
          <w:sz w:val="28"/>
          <w:szCs w:val="28"/>
          <w:lang w:val="uk-UA"/>
        </w:rPr>
        <w:t xml:space="preserve"> «Про національну безпеку України. </w:t>
      </w:r>
    </w:p>
    <w:p w:rsidR="00B82835" w:rsidRPr="00BE589E" w:rsidRDefault="00B82835" w:rsidP="00D93828">
      <w:pPr>
        <w:pStyle w:val="rvps2"/>
        <w:shd w:val="clear" w:color="auto" w:fill="FFFFFF"/>
        <w:spacing w:before="0" w:beforeAutospacing="0" w:after="0" w:afterAutospacing="0" w:line="360" w:lineRule="auto"/>
        <w:ind w:firstLine="709"/>
        <w:jc w:val="both"/>
        <w:rPr>
          <w:sz w:val="28"/>
          <w:szCs w:val="28"/>
          <w:shd w:val="clear" w:color="auto" w:fill="FFFFFF"/>
          <w:lang w:val="uk-UA"/>
        </w:rPr>
      </w:pPr>
      <w:r w:rsidRPr="00BE589E">
        <w:rPr>
          <w:sz w:val="28"/>
          <w:szCs w:val="28"/>
          <w:shd w:val="clear" w:color="auto" w:fill="FFFFFF"/>
          <w:lang w:val="uk-UA"/>
        </w:rPr>
        <w:t xml:space="preserve">Приватноправовий аспект полягає в закріпленні за особою права на обмеження щодо доступу та поширення окремої інформації про неї та її приватне життя. На рівні Конституції України до таких прав та гарантій слід віднести зокрема </w:t>
      </w:r>
      <w:r w:rsidRPr="00BE589E">
        <w:rPr>
          <w:sz w:val="28"/>
          <w:szCs w:val="28"/>
          <w:lang w:val="uk-UA"/>
        </w:rPr>
        <w:t xml:space="preserve">право на недоторканність особистого і сімейного життя, </w:t>
      </w:r>
      <w:r w:rsidRPr="00BE589E">
        <w:rPr>
          <w:sz w:val="28"/>
          <w:szCs w:val="28"/>
          <w:shd w:val="clear" w:color="auto" w:fill="FFFFFF"/>
          <w:lang w:val="uk-UA"/>
        </w:rPr>
        <w:t>заборони щодо збирання, зберігання, використання та поширення конфіденційної інформації про особу без її згоди, крім випадків, визначених законом, і лише в інтересах національної безпеки, економічного добробуту та прав людини</w:t>
      </w:r>
      <w:r w:rsidRPr="00BE589E">
        <w:rPr>
          <w:sz w:val="28"/>
          <w:szCs w:val="28"/>
          <w:lang w:val="uk-UA"/>
        </w:rPr>
        <w:t xml:space="preserve"> (ст. 32), право на таємницю листування, телефонних розмов, телеграфної та іншої кореспонденції (ст.31), право на </w:t>
      </w:r>
      <w:r w:rsidRPr="00BE589E">
        <w:rPr>
          <w:sz w:val="28"/>
          <w:szCs w:val="28"/>
          <w:shd w:val="clear" w:color="auto" w:fill="FFFFFF"/>
          <w:lang w:val="uk-UA"/>
        </w:rPr>
        <w:t>відмову давати показання або пояснення щодо себе, членів сім'ї чи близьких родичів, коло яких визначається законом (ст.63). Відповідно до ЦК України також передбачено обмеження щодо поширення інформації, яка містить таємницю про фізичну особу, в тому числі право на таємницю про стан здоров'я, факт звернення за медичною допомогою, діагноз, а також про відомості, одержані при її медичному обстеженні (ст.286), таємниця заповіту (ст. 1255). Сімейний кодекс України визначає право на таємницю усиновлення (ст. 226), право на таємницю результатів медичного обстеження  наречених (ст.30), дотримання таємниці особистого життя учасників сімейних відносин, їхнього права на особисту свободу та недопустимості свавільного втручання у сімейне життя (ст.7).</w:t>
      </w:r>
    </w:p>
    <w:p w:rsidR="007334ED" w:rsidRPr="00BE589E" w:rsidRDefault="00B82835" w:rsidP="00D93828">
      <w:pPr>
        <w:pStyle w:val="rvps2"/>
        <w:shd w:val="clear" w:color="auto" w:fill="FFFFFF"/>
        <w:spacing w:before="0" w:beforeAutospacing="0" w:after="0" w:afterAutospacing="0" w:line="360" w:lineRule="auto"/>
        <w:ind w:firstLine="709"/>
        <w:jc w:val="both"/>
        <w:rPr>
          <w:sz w:val="28"/>
          <w:szCs w:val="28"/>
          <w:lang w:val="uk-UA"/>
        </w:rPr>
      </w:pPr>
      <w:r w:rsidRPr="00BE589E">
        <w:rPr>
          <w:sz w:val="28"/>
          <w:szCs w:val="28"/>
          <w:lang w:val="uk-UA"/>
        </w:rPr>
        <w:t xml:space="preserve">Зазначено, що у сфері врегулювання відносин щодо поширення та використання інформації про фізичних осіб в мережі Інтернет, має діяти презумпція публічності розміщеної інформації особою на своїх соціальних сторінках, вебсайтах. При цьому встановлення обмеження щодо доступу до таких сторінок для необмеженого кола осіб не має бути визначальним фактором, оскільки технічні можливості не можуть гарантувати неможливість сторонніх осіб отримати доступ до матеріалів. Разом з тим презумпція публічності не скасовує вимоги щодо правомірності </w:t>
      </w:r>
      <w:r w:rsidRPr="00BE589E">
        <w:rPr>
          <w:sz w:val="28"/>
          <w:szCs w:val="28"/>
          <w:lang w:val="uk-UA"/>
        </w:rPr>
        <w:lastRenderedPageBreak/>
        <w:t>використання такої інформації третіми особами, дотримання майнових та немайнових прав володільця інформації.</w:t>
      </w:r>
    </w:p>
    <w:p w:rsidR="007334ED" w:rsidRPr="00BE589E" w:rsidRDefault="007334ED" w:rsidP="00D93828">
      <w:pPr>
        <w:pStyle w:val="rvps2"/>
        <w:shd w:val="clear" w:color="auto" w:fill="FFFFFF"/>
        <w:spacing w:before="0" w:beforeAutospacing="0" w:after="0" w:afterAutospacing="0" w:line="360" w:lineRule="auto"/>
        <w:ind w:firstLine="709"/>
        <w:jc w:val="both"/>
        <w:rPr>
          <w:sz w:val="28"/>
          <w:szCs w:val="28"/>
          <w:lang w:val="uk-UA"/>
        </w:rPr>
      </w:pPr>
      <w:r w:rsidRPr="00BE589E">
        <w:rPr>
          <w:sz w:val="28"/>
          <w:szCs w:val="28"/>
          <w:lang w:val="uk-UA"/>
        </w:rPr>
        <w:t xml:space="preserve">Визначено особливості громадянської журналістики, які відрізняють її від традиційних засобів масової інформації. До таких відмінностей віднесено: суб’єктний склад (громадянськими журналістами визнаються особи, які не мають спеціальної професійної підготовки, журналісти, які не працюють в ЗМІ, а ведуть незалежну діяльність); правове регулювання діяльності (відсутність спеціального правового регулювання діяльності громадянських журналістів); мета діяльності (поширення суспільно важливої інформації, висвітлення подій, які мають важливе соціальне, політичне, економічне значення); взаємодія з громадськістю (забезпечення більш широкого залучення всіх зацікавлених </w:t>
      </w:r>
      <w:r w:rsidR="001A50FF" w:rsidRPr="00BE589E">
        <w:rPr>
          <w:sz w:val="28"/>
          <w:szCs w:val="28"/>
          <w:lang w:val="uk-UA"/>
        </w:rPr>
        <w:t xml:space="preserve">осіб </w:t>
      </w:r>
      <w:r w:rsidRPr="00BE589E">
        <w:rPr>
          <w:sz w:val="28"/>
          <w:szCs w:val="28"/>
          <w:lang w:val="uk-UA"/>
        </w:rPr>
        <w:t xml:space="preserve">до обговорення поширеної інформації, можливість відкритого висловлення позицій, думок з різних проблемних питань); свобода дій (на відміну від традиційних ЗМІ відсутність обмежень щодо змісту матеріалу, контролю зі сторони редакції чи засновника ЗМІ); сфера поширення (громадянська журналістика сформувалась та отримала розвиток </w:t>
      </w:r>
      <w:r w:rsidR="001A50FF" w:rsidRPr="00BE589E">
        <w:rPr>
          <w:sz w:val="28"/>
          <w:szCs w:val="28"/>
          <w:lang w:val="uk-UA"/>
        </w:rPr>
        <w:t>у</w:t>
      </w:r>
      <w:r w:rsidRPr="00BE589E">
        <w:rPr>
          <w:sz w:val="28"/>
          <w:szCs w:val="28"/>
          <w:lang w:val="uk-UA"/>
        </w:rPr>
        <w:t xml:space="preserve"> Всесвітній мережі Інтернет).</w:t>
      </w:r>
    </w:p>
    <w:p w:rsidR="007334ED" w:rsidRPr="00BE589E" w:rsidRDefault="007334ED" w:rsidP="00D93828">
      <w:pPr>
        <w:tabs>
          <w:tab w:val="left" w:pos="916"/>
          <w:tab w:val="left" w:pos="1418"/>
          <w:tab w:val="left" w:pos="2748"/>
          <w:tab w:val="left" w:pos="3664"/>
          <w:tab w:val="left" w:pos="4580"/>
          <w:tab w:val="left" w:pos="5496"/>
          <w:tab w:val="left" w:pos="6412"/>
          <w:tab w:val="left" w:pos="7328"/>
          <w:tab w:val="left" w:pos="8244"/>
          <w:tab w:val="left" w:pos="9160"/>
          <w:tab w:val="left" w:pos="9355"/>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BE589E">
        <w:rPr>
          <w:rFonts w:ascii="Times New Roman" w:hAnsi="Times New Roman"/>
          <w:sz w:val="28"/>
          <w:szCs w:val="28"/>
          <w:lang w:val="uk-UA"/>
        </w:rPr>
        <w:t>До переваг громадянської журналістики віднесено: активне залучення широкого кола суб’єктів до обговорення актуальних для суспільства, економіки, країни питань; надання широкого розголосу питанням, які не висвітлюються в офіційних ЗМІ через складність їх вирішення, редакційний цензор; висвітлення інформації від першоджерела, що дозволяє доводити до широкого загалу важливі дані, які можуть бути не лише суспільно корисними, а й попереджати про певні небезпеки, ризики тощо; оперативність доведення інформації, а також реакції на неї зі сторони читачів; формування тематичного поля для проведення журналістських розслідувань представниками офіційних ЗМІ.  Недолік</w:t>
      </w:r>
      <w:r w:rsidR="001A50FF" w:rsidRPr="00BE589E">
        <w:rPr>
          <w:rFonts w:ascii="Times New Roman" w:hAnsi="Times New Roman"/>
          <w:sz w:val="28"/>
          <w:szCs w:val="28"/>
          <w:lang w:val="uk-UA"/>
        </w:rPr>
        <w:t>ом</w:t>
      </w:r>
      <w:r w:rsidRPr="00BE589E">
        <w:rPr>
          <w:rFonts w:ascii="Times New Roman" w:hAnsi="Times New Roman"/>
          <w:sz w:val="28"/>
          <w:szCs w:val="28"/>
          <w:lang w:val="uk-UA"/>
        </w:rPr>
        <w:t xml:space="preserve"> громадянської журналістики є </w:t>
      </w:r>
      <w:r w:rsidR="001A50FF" w:rsidRPr="00BE589E">
        <w:rPr>
          <w:rFonts w:ascii="Times New Roman" w:hAnsi="Times New Roman"/>
          <w:sz w:val="28"/>
          <w:szCs w:val="28"/>
          <w:lang w:val="uk-UA"/>
        </w:rPr>
        <w:t xml:space="preserve">можливість поширення </w:t>
      </w:r>
      <w:r w:rsidRPr="00BE589E">
        <w:rPr>
          <w:rFonts w:ascii="Times New Roman" w:hAnsi="Times New Roman"/>
          <w:sz w:val="28"/>
          <w:szCs w:val="28"/>
          <w:lang w:val="uk-UA"/>
        </w:rPr>
        <w:t>недостовірн</w:t>
      </w:r>
      <w:r w:rsidR="001A50FF" w:rsidRPr="00BE589E">
        <w:rPr>
          <w:rFonts w:ascii="Times New Roman" w:hAnsi="Times New Roman"/>
          <w:sz w:val="28"/>
          <w:szCs w:val="28"/>
          <w:lang w:val="uk-UA"/>
        </w:rPr>
        <w:t>ої інформації,</w:t>
      </w:r>
      <w:r w:rsidRPr="00BE589E">
        <w:rPr>
          <w:rFonts w:ascii="Times New Roman" w:hAnsi="Times New Roman"/>
          <w:sz w:val="28"/>
          <w:szCs w:val="28"/>
          <w:lang w:val="uk-UA"/>
        </w:rPr>
        <w:t xml:space="preserve"> оскільки масові інформаційні потоки не підлягають ретельній перевірці, </w:t>
      </w:r>
      <w:r w:rsidRPr="00BE589E">
        <w:rPr>
          <w:rFonts w:ascii="Times New Roman" w:hAnsi="Times New Roman"/>
          <w:sz w:val="28"/>
          <w:szCs w:val="28"/>
          <w:lang w:val="uk-UA"/>
        </w:rPr>
        <w:lastRenderedPageBreak/>
        <w:t>непоодинокими є випадки поширення інформації, яка не ґрунтується на фактах, дослідженнях, або просто є вигаданою.</w:t>
      </w:r>
    </w:p>
    <w:p w:rsidR="007334ED" w:rsidRPr="00BE589E" w:rsidRDefault="007334ED" w:rsidP="00D93828">
      <w:pPr>
        <w:pStyle w:val="rvps2"/>
        <w:shd w:val="clear" w:color="auto" w:fill="FFFFFF"/>
        <w:spacing w:before="0" w:beforeAutospacing="0" w:after="0" w:afterAutospacing="0" w:line="360" w:lineRule="auto"/>
        <w:ind w:firstLine="709"/>
        <w:jc w:val="both"/>
        <w:rPr>
          <w:sz w:val="28"/>
          <w:szCs w:val="28"/>
          <w:lang w:val="uk-UA"/>
        </w:rPr>
      </w:pPr>
      <w:r w:rsidRPr="00BE589E">
        <w:rPr>
          <w:sz w:val="28"/>
          <w:szCs w:val="28"/>
          <w:lang w:val="uk-UA"/>
        </w:rPr>
        <w:t xml:space="preserve">Обґрунтовано, що громадянська журналістика та новітні медіа не є тотожними категоріями. Новітні медіа є більш широкою категорією та можуть бути визнані як всі форми ЗМІ, як офіційні, так і громадянська журналістика, які функціонують в мережі Інтернет. </w:t>
      </w:r>
    </w:p>
    <w:p w:rsidR="004A07F7" w:rsidRPr="00BE589E" w:rsidRDefault="004A07F7" w:rsidP="00D93828">
      <w:pPr>
        <w:spacing w:after="0" w:line="360" w:lineRule="auto"/>
        <w:ind w:firstLine="709"/>
        <w:jc w:val="both"/>
        <w:rPr>
          <w:rFonts w:ascii="Times New Roman" w:hAnsi="Times New Roman"/>
          <w:sz w:val="28"/>
          <w:szCs w:val="28"/>
          <w:lang w:val="uk-UA"/>
        </w:rPr>
      </w:pPr>
      <w:r w:rsidRPr="00BE589E">
        <w:rPr>
          <w:rFonts w:ascii="Times New Roman" w:hAnsi="Times New Roman"/>
          <w:sz w:val="28"/>
          <w:szCs w:val="28"/>
          <w:lang w:val="uk-UA"/>
        </w:rPr>
        <w:t>Громадянська журналістика є публічним інформаційним простором – середовищем поширення інформації про соціально корисні і важливі питання, в якому завдяки широкому залученню споживачів інформаційного продукту висловлення індивідуальних точок зору, позицій та коментарів  відбувається трансформація тим самим з категорії «індивідуального» в категорію «публічного, відкритого» в розумінні широкого охоплення кола користувачів.</w:t>
      </w:r>
    </w:p>
    <w:p w:rsidR="007334ED" w:rsidRPr="00BE589E" w:rsidRDefault="007334ED" w:rsidP="00D93828">
      <w:pPr>
        <w:pStyle w:val="rvps2"/>
        <w:shd w:val="clear" w:color="auto" w:fill="FFFFFF"/>
        <w:spacing w:before="0" w:beforeAutospacing="0" w:after="0" w:afterAutospacing="0" w:line="360" w:lineRule="auto"/>
        <w:ind w:firstLine="709"/>
        <w:jc w:val="both"/>
        <w:rPr>
          <w:sz w:val="28"/>
          <w:szCs w:val="28"/>
          <w:lang w:val="uk-UA"/>
        </w:rPr>
      </w:pPr>
      <w:r w:rsidRPr="00BE589E">
        <w:rPr>
          <w:sz w:val="28"/>
          <w:szCs w:val="28"/>
          <w:lang w:val="uk-UA"/>
        </w:rPr>
        <w:t xml:space="preserve">Доведено, що для забезпечення сталого розвитку громадянської журналістики важливо закріплення законодавчих гарантій їх діяльності та незалежності. Особливої уваги потребує визнання за громадянськими журналістами права на збереження конфіденційності та нерозголошення інформації про джерела походження інформації. Така гарантія надається наразі виключно журналістам, які є представниками офіційних ЗМІ. </w:t>
      </w:r>
    </w:p>
    <w:p w:rsidR="007334ED" w:rsidRPr="00BE589E" w:rsidRDefault="007334ED" w:rsidP="00D93828">
      <w:pPr>
        <w:pStyle w:val="rvps2"/>
        <w:shd w:val="clear" w:color="auto" w:fill="FFFFFF"/>
        <w:spacing w:before="0" w:beforeAutospacing="0" w:after="0" w:afterAutospacing="0" w:line="360" w:lineRule="auto"/>
        <w:ind w:firstLine="709"/>
        <w:jc w:val="both"/>
        <w:rPr>
          <w:sz w:val="28"/>
          <w:szCs w:val="28"/>
          <w:lang w:val="uk-UA"/>
        </w:rPr>
      </w:pPr>
      <w:r w:rsidRPr="00BE589E">
        <w:rPr>
          <w:sz w:val="28"/>
          <w:szCs w:val="28"/>
          <w:lang w:val="uk-UA"/>
        </w:rPr>
        <w:t xml:space="preserve">Зазначено, що право на забуття, як і право на заперечення та спростування спрямовано на захист прав та інтересів особи щодо непоширення відносно неї інформації, яка може призводити до порушення її інтересів. Разом з тим, відмінність полягає в тому, що право на спростування та заперечення виникає у випадку поширення відносно особи недостовірної або такої, що порочить честь і гідність інформації, з якою особа не згодна. При реалізації права на забуття особа може вимагати вилучення будь-якої інформації відносно себе, проти поширення якої вона заперечує з мережі Інтернет. Таке право може бути реалізовано виключно в мережі Інтернет та не може поширюватись на друковані ЗМІ, оскільки вилучити всі екземпляри після їх поширення не вбачається можливим. Тому можна говорити про </w:t>
      </w:r>
      <w:r w:rsidRPr="00BE589E">
        <w:rPr>
          <w:sz w:val="28"/>
          <w:szCs w:val="28"/>
          <w:lang w:val="uk-UA"/>
        </w:rPr>
        <w:lastRenderedPageBreak/>
        <w:t xml:space="preserve">відносну умовність такого права через обмежені можливості та механізми його реалізації. Право на забуття може бути визначено як немайнове право, яке передбачає правомочність особи вимагати вилучення з масового обігу інформації про неї, незалежно від часу її поширення, шляхом блокування її відображення за запитами в результатах пошуку в мережі Інтернет, якщо така інформація втратила свою актуальність через плин часу та зміну обставин, однак може впливати на формування думки про таку особу, її честь і гідність, зачіпати приватні інтереси. </w:t>
      </w:r>
    </w:p>
    <w:p w:rsidR="007334ED" w:rsidRPr="00BE589E" w:rsidRDefault="007334ED" w:rsidP="00D93828">
      <w:pPr>
        <w:spacing w:line="360" w:lineRule="auto"/>
        <w:ind w:firstLine="709"/>
        <w:jc w:val="both"/>
        <w:rPr>
          <w:rFonts w:ascii="Times New Roman" w:hAnsi="Times New Roman"/>
          <w:sz w:val="28"/>
          <w:szCs w:val="28"/>
          <w:lang w:val="uk-UA"/>
        </w:rPr>
      </w:pPr>
      <w:r w:rsidRPr="00BE589E">
        <w:rPr>
          <w:rFonts w:ascii="Times New Roman" w:hAnsi="Times New Roman"/>
          <w:sz w:val="28"/>
          <w:szCs w:val="28"/>
          <w:lang w:val="uk-UA"/>
        </w:rPr>
        <w:t>На підставі проведеного дослідження запропоновано комплексний підхід до визначення сутності блогу як інформаційного ресурсу і об’єкту прав інтелектуальної власності. Визначено правовий статус блогера як творця, користувача об’єктів права інтелектуальної власності, діяча у сфері масових комунікацій. Блог як об’єкт права інтелектуальної власності розглядається як складний об’єкт, в межах якого правовій охороні можуть підлягати текстові повідомлення, фотографічні та художні твори, аудіо та відеофайли, тощо.</w:t>
      </w:r>
    </w:p>
    <w:p w:rsidR="007334ED" w:rsidRPr="00BE589E" w:rsidRDefault="007334ED" w:rsidP="00D93828">
      <w:pPr>
        <w:tabs>
          <w:tab w:val="left" w:pos="720"/>
        </w:tabs>
        <w:spacing w:after="0" w:line="360" w:lineRule="auto"/>
        <w:ind w:firstLine="709"/>
        <w:jc w:val="both"/>
        <w:rPr>
          <w:rFonts w:ascii="Times New Roman" w:hAnsi="Times New Roman"/>
          <w:sz w:val="28"/>
          <w:szCs w:val="28"/>
          <w:lang w:val="uk-UA"/>
        </w:rPr>
      </w:pPr>
      <w:r w:rsidRPr="00BE589E">
        <w:rPr>
          <w:rFonts w:ascii="Times New Roman" w:hAnsi="Times New Roman"/>
          <w:sz w:val="28"/>
          <w:szCs w:val="28"/>
          <w:lang w:val="uk-UA"/>
        </w:rPr>
        <w:t>Визначено такі функції блогів, як: інформаційна – є основоположною, оскільки поширення інформації є першочерговою метою створення блогів, які формують блогосферу; комунікативна – формування здібностей щодо спілкування в мережі, висловлювання власних позицій  та думок, обмін досвідом тощо; освітня – залежно від тематики блогів, інформація може сприяти набуттю нових знань, навичок; охоронна – інформація може сприяти підвищенню правової обізнаності читачів блогу, стосуватись правових аспектів реалізації та захисту прав громадян, захисту від неправомірних дій фізичних, юридичних осіб, бездіяльності органів державної влади тощо; функція соціалізації та громадського контролю – відкритість для широкого загалу та можливість залучення до дискусій сприяє активізації користувачів блогів щодо висловлення власного бачення того чи іншого питання, формування громадської позиції, швидкого реагування на неправомірні дії; оціночна – розкриває ставлення суспільства до окремих подій, явищ.</w:t>
      </w:r>
    </w:p>
    <w:p w:rsidR="007334ED" w:rsidRPr="00BE589E" w:rsidRDefault="007334ED" w:rsidP="00D93828">
      <w:pPr>
        <w:spacing w:after="0" w:line="360" w:lineRule="auto"/>
        <w:ind w:firstLine="709"/>
        <w:jc w:val="both"/>
        <w:rPr>
          <w:rFonts w:ascii="Times New Roman" w:hAnsi="Times New Roman"/>
          <w:sz w:val="28"/>
          <w:szCs w:val="28"/>
          <w:shd w:val="clear" w:color="auto" w:fill="FFFFFF"/>
          <w:lang w:val="uk-UA"/>
        </w:rPr>
      </w:pPr>
      <w:r w:rsidRPr="00BE589E">
        <w:rPr>
          <w:rFonts w:ascii="Times New Roman" w:hAnsi="Times New Roman"/>
          <w:sz w:val="28"/>
          <w:szCs w:val="28"/>
          <w:shd w:val="clear" w:color="auto" w:fill="FFFFFF"/>
          <w:lang w:val="uk-UA"/>
        </w:rPr>
        <w:lastRenderedPageBreak/>
        <w:t>При визначенні різних аспектів реалізації права на інформацію у сфері діяльності громадянської журналістики, виокремлено три рівні загроз і небезпек, а саме:</w:t>
      </w:r>
    </w:p>
    <w:p w:rsidR="007334ED" w:rsidRPr="00BE589E" w:rsidRDefault="007334ED" w:rsidP="00D93828">
      <w:pPr>
        <w:spacing w:after="0" w:line="360" w:lineRule="auto"/>
        <w:ind w:firstLine="709"/>
        <w:jc w:val="both"/>
        <w:rPr>
          <w:rFonts w:ascii="Times New Roman" w:hAnsi="Times New Roman"/>
          <w:sz w:val="28"/>
          <w:szCs w:val="28"/>
          <w:lang w:val="uk-UA"/>
        </w:rPr>
      </w:pPr>
      <w:r w:rsidRPr="00BE589E">
        <w:rPr>
          <w:rFonts w:ascii="Times New Roman" w:hAnsi="Times New Roman"/>
          <w:sz w:val="28"/>
          <w:szCs w:val="28"/>
          <w:lang w:val="uk-UA"/>
        </w:rPr>
        <w:t xml:space="preserve">глобальний (загрози інтересам держави і суспільства); </w:t>
      </w:r>
    </w:p>
    <w:p w:rsidR="007334ED" w:rsidRPr="00BE589E" w:rsidRDefault="007334ED" w:rsidP="00D93828">
      <w:pPr>
        <w:spacing w:after="0" w:line="360" w:lineRule="auto"/>
        <w:ind w:firstLine="709"/>
        <w:jc w:val="both"/>
        <w:rPr>
          <w:rFonts w:ascii="Times New Roman" w:hAnsi="Times New Roman"/>
          <w:sz w:val="28"/>
          <w:szCs w:val="28"/>
          <w:lang w:val="uk-UA"/>
        </w:rPr>
      </w:pPr>
      <w:r w:rsidRPr="00BE589E">
        <w:rPr>
          <w:rFonts w:ascii="Times New Roman" w:hAnsi="Times New Roman"/>
          <w:sz w:val="28"/>
          <w:szCs w:val="28"/>
          <w:lang w:val="uk-UA"/>
        </w:rPr>
        <w:t xml:space="preserve">індивідуальний (пов’язані з порушенням права людини на інформацію, недоторканість приватного життя); </w:t>
      </w:r>
    </w:p>
    <w:p w:rsidR="007334ED" w:rsidRPr="00BE589E" w:rsidRDefault="007334ED" w:rsidP="00D93828">
      <w:pPr>
        <w:spacing w:after="0" w:line="360" w:lineRule="auto"/>
        <w:ind w:firstLine="709"/>
        <w:jc w:val="both"/>
        <w:rPr>
          <w:rFonts w:ascii="Times New Roman" w:hAnsi="Times New Roman"/>
          <w:sz w:val="28"/>
          <w:szCs w:val="28"/>
          <w:shd w:val="clear" w:color="auto" w:fill="FFFFFF"/>
          <w:lang w:val="uk-UA"/>
        </w:rPr>
      </w:pPr>
      <w:r w:rsidRPr="00BE589E">
        <w:rPr>
          <w:rFonts w:ascii="Times New Roman" w:hAnsi="Times New Roman"/>
          <w:sz w:val="28"/>
          <w:szCs w:val="28"/>
          <w:lang w:val="uk-UA"/>
        </w:rPr>
        <w:t>професіональний (загрози й ризики, пов’язані з професійною діяльністю громадянських журналістів).</w:t>
      </w:r>
    </w:p>
    <w:p w:rsidR="007334ED" w:rsidRPr="00BE589E" w:rsidRDefault="007334ED" w:rsidP="00D93828">
      <w:pPr>
        <w:tabs>
          <w:tab w:val="left" w:pos="720"/>
        </w:tabs>
        <w:spacing w:after="0" w:line="360" w:lineRule="auto"/>
        <w:ind w:firstLine="709"/>
        <w:jc w:val="both"/>
        <w:rPr>
          <w:rFonts w:ascii="Times New Roman" w:hAnsi="Times New Roman"/>
          <w:sz w:val="28"/>
          <w:szCs w:val="28"/>
          <w:lang w:val="uk-UA"/>
        </w:rPr>
      </w:pPr>
      <w:r w:rsidRPr="00BE589E">
        <w:rPr>
          <w:rFonts w:ascii="Times New Roman" w:hAnsi="Times New Roman"/>
          <w:b/>
          <w:sz w:val="28"/>
          <w:szCs w:val="28"/>
          <w:lang w:val="uk-UA"/>
        </w:rPr>
        <w:t>Ключові слова</w:t>
      </w:r>
      <w:r w:rsidRPr="00BE589E">
        <w:rPr>
          <w:rFonts w:ascii="Times New Roman" w:hAnsi="Times New Roman"/>
          <w:sz w:val="28"/>
          <w:szCs w:val="28"/>
          <w:lang w:val="uk-UA"/>
        </w:rPr>
        <w:t xml:space="preserve">: громадянська журналістика, засоби масової інформації, право на інформацію, блог, свобода слова, право на доступ до інформації,  захист прав, новітні медіа. </w:t>
      </w:r>
    </w:p>
    <w:p w:rsidR="0047183A" w:rsidRDefault="0047183A" w:rsidP="00D93828">
      <w:pPr>
        <w:spacing w:line="360" w:lineRule="auto"/>
        <w:rPr>
          <w:rFonts w:ascii="Times New Roman" w:hAnsi="Times New Roman"/>
          <w:sz w:val="28"/>
          <w:szCs w:val="28"/>
          <w:lang w:val="en-US"/>
        </w:rPr>
      </w:pPr>
    </w:p>
    <w:p w:rsidR="00BE589E" w:rsidRPr="007D1EDE" w:rsidRDefault="00BE589E" w:rsidP="00D93828">
      <w:pPr>
        <w:pStyle w:val="1"/>
        <w:keepNext/>
        <w:ind w:firstLine="0"/>
        <w:jc w:val="center"/>
        <w:rPr>
          <w:b/>
        </w:rPr>
      </w:pPr>
      <w:r w:rsidRPr="007D1EDE">
        <w:rPr>
          <w:b/>
        </w:rPr>
        <w:t>SUMMARY</w:t>
      </w:r>
    </w:p>
    <w:p w:rsidR="00BE589E" w:rsidRDefault="00BE589E" w:rsidP="00D93828">
      <w:pPr>
        <w:pStyle w:val="1"/>
        <w:rPr>
          <w:lang w:val="en-US"/>
        </w:rPr>
      </w:pPr>
      <w:r w:rsidRPr="00BE589E">
        <w:rPr>
          <w:b/>
          <w:i/>
          <w:lang w:val="en-US"/>
        </w:rPr>
        <w:t>Lysenko V.</w:t>
      </w:r>
      <w:r w:rsidRPr="00BE589E">
        <w:rPr>
          <w:b/>
          <w:lang w:val="en-US"/>
        </w:rPr>
        <w:t xml:space="preserve"> </w:t>
      </w:r>
      <w:r w:rsidRPr="00BE589E">
        <w:rPr>
          <w:rStyle w:val="jlqj4b"/>
          <w:b/>
          <w:lang w:val="en-US"/>
        </w:rPr>
        <w:t>Citizen journalism as a means of fulfilling the human right to information.</w:t>
      </w:r>
      <w:r w:rsidRPr="00571F80">
        <w:rPr>
          <w:lang w:val="en-US"/>
        </w:rPr>
        <w:t xml:space="preserve"> – Qualification scientific work, manuscript copyright. Thesis for a Ph.D. degree in specialty 081 – Law. – National University “Odessa Law Academy”, Odesa, 2021.</w:t>
      </w:r>
    </w:p>
    <w:p w:rsidR="00BE589E" w:rsidRPr="00DF6BED" w:rsidRDefault="00BE589E" w:rsidP="00D93828">
      <w:pPr>
        <w:pStyle w:val="1"/>
        <w:rPr>
          <w:lang w:val="en-US"/>
        </w:rPr>
      </w:pPr>
      <w:r>
        <w:rPr>
          <w:lang w:val="en-US"/>
        </w:rPr>
        <w:t>The</w:t>
      </w:r>
      <w:r w:rsidRPr="00DF6BED">
        <w:rPr>
          <w:lang w:val="en-US"/>
        </w:rPr>
        <w:t xml:space="preserve"> research is devoted to the disclosure of the concept and features of citizen journalism as a modern institution aimed at ensuring the </w:t>
      </w:r>
      <w:r>
        <w:rPr>
          <w:rStyle w:val="jlqj4b"/>
          <w:lang w:val="en-US"/>
        </w:rPr>
        <w:t>fulfill</w:t>
      </w:r>
      <w:r w:rsidRPr="00BE6015">
        <w:rPr>
          <w:rStyle w:val="jlqj4b"/>
          <w:lang w:val="en-US"/>
        </w:rPr>
        <w:t>ing</w:t>
      </w:r>
      <w:r w:rsidRPr="00DF6BED">
        <w:rPr>
          <w:lang w:val="en-US"/>
        </w:rPr>
        <w:t xml:space="preserve"> of the right to information.</w:t>
      </w:r>
    </w:p>
    <w:p w:rsidR="00BE589E" w:rsidRPr="00DF6BED" w:rsidRDefault="00BE589E" w:rsidP="00D93828">
      <w:pPr>
        <w:pStyle w:val="1"/>
        <w:rPr>
          <w:lang w:val="en-US"/>
        </w:rPr>
      </w:pPr>
      <w:r w:rsidRPr="00DF6BED">
        <w:rPr>
          <w:lang w:val="en-US"/>
        </w:rPr>
        <w:t>The content of the right to information, the influence of mass media</w:t>
      </w:r>
      <w:r>
        <w:rPr>
          <w:lang w:val="en-US"/>
        </w:rPr>
        <w:t xml:space="preserve"> and citizen journalism on the fulfillment</w:t>
      </w:r>
      <w:r w:rsidRPr="00DF6BED">
        <w:rPr>
          <w:lang w:val="en-US"/>
        </w:rPr>
        <w:t xml:space="preserve"> of the right to information are determined in the work.</w:t>
      </w:r>
    </w:p>
    <w:p w:rsidR="00BE589E" w:rsidRPr="00DF6BED" w:rsidRDefault="00BE589E" w:rsidP="00D93828">
      <w:pPr>
        <w:pStyle w:val="1"/>
        <w:rPr>
          <w:lang w:val="en-US"/>
        </w:rPr>
      </w:pPr>
      <w:r w:rsidRPr="00DF6BED">
        <w:rPr>
          <w:lang w:val="en-US"/>
        </w:rPr>
        <w:t xml:space="preserve"> Existing restrictions on the freedom of traditional media to disseminate information about certain political and social conflicts, the dependence of the media on the influence of their owners and editorial changes, led to the formation of an independent institution of mass communication</w:t>
      </w:r>
      <w:r w:rsidR="00F87F37">
        <w:rPr>
          <w:lang w:val="en-US"/>
        </w:rPr>
        <w:t xml:space="preserve"> – </w:t>
      </w:r>
      <w:r w:rsidRPr="00DF6BED">
        <w:rPr>
          <w:lang w:val="en-US"/>
        </w:rPr>
        <w:t>ci</w:t>
      </w:r>
      <w:r>
        <w:rPr>
          <w:lang w:val="en-US"/>
        </w:rPr>
        <w:t>tizen</w:t>
      </w:r>
      <w:r w:rsidRPr="00DF6BED">
        <w:rPr>
          <w:lang w:val="en-US"/>
        </w:rPr>
        <w:t xml:space="preserve"> journalism as an open information resource.</w:t>
      </w:r>
    </w:p>
    <w:p w:rsidR="00BE589E" w:rsidRPr="00DF6BED" w:rsidRDefault="00BE589E" w:rsidP="00D93828">
      <w:pPr>
        <w:pStyle w:val="1"/>
        <w:rPr>
          <w:lang w:val="en-US"/>
        </w:rPr>
      </w:pPr>
      <w:r w:rsidRPr="00DF6BED">
        <w:rPr>
          <w:lang w:val="en-US"/>
        </w:rPr>
        <w:t xml:space="preserve">It is substantiated that restrictions on the dissemination of information, which should be taken into account, including in the activities of citizen </w:t>
      </w:r>
      <w:r w:rsidRPr="00DF6BED">
        <w:rPr>
          <w:lang w:val="en-US"/>
        </w:rPr>
        <w:lastRenderedPageBreak/>
        <w:t>journalists, are public law (information concerning national security, state interests) and private law (information concerning individ</w:t>
      </w:r>
      <w:r>
        <w:rPr>
          <w:lang w:val="en-US"/>
        </w:rPr>
        <w:t>uals, including personal data</w:t>
      </w:r>
      <w:r w:rsidRPr="00DF6BED">
        <w:rPr>
          <w:lang w:val="en-US"/>
        </w:rPr>
        <w:t>, commercial, medical secrets, private life, etc.).</w:t>
      </w:r>
    </w:p>
    <w:p w:rsidR="00BE589E" w:rsidRDefault="00BE589E" w:rsidP="00D93828">
      <w:pPr>
        <w:pStyle w:val="1"/>
        <w:rPr>
          <w:lang w:val="en-US"/>
        </w:rPr>
      </w:pPr>
      <w:r w:rsidRPr="00DF6BED">
        <w:rPr>
          <w:lang w:val="en-US"/>
        </w:rPr>
        <w:t xml:space="preserve">The public law aspect provides for restrictions on the collection and dissemination of information with limited circulation, which is a state secret and is important for national security, territorial integrity, democratic constitutional order and other national interests of Ukraine. Special legislative acts in this area are the Law of Ukraine "On State Secrets", "On National Security of Ukraine". </w:t>
      </w:r>
    </w:p>
    <w:p w:rsidR="00BE589E" w:rsidRPr="00DF6BED" w:rsidRDefault="00BE589E" w:rsidP="00D93828">
      <w:pPr>
        <w:pStyle w:val="1"/>
        <w:rPr>
          <w:lang w:val="en-US"/>
        </w:rPr>
      </w:pPr>
      <w:r w:rsidRPr="00DF6BED">
        <w:rPr>
          <w:lang w:val="en-US"/>
        </w:rPr>
        <w:t xml:space="preserve">The private law aspect consists in securing for a person the right to restrictions on access to and dissemination of certain information about </w:t>
      </w:r>
      <w:r>
        <w:rPr>
          <w:lang w:val="en-US"/>
        </w:rPr>
        <w:t>one</w:t>
      </w:r>
      <w:r w:rsidRPr="00DF6BED">
        <w:rPr>
          <w:lang w:val="en-US"/>
        </w:rPr>
        <w:t xml:space="preserve"> and </w:t>
      </w:r>
      <w:r>
        <w:rPr>
          <w:lang w:val="en-US"/>
        </w:rPr>
        <w:t xml:space="preserve">one’s </w:t>
      </w:r>
      <w:r w:rsidRPr="00DF6BED">
        <w:rPr>
          <w:lang w:val="en-US"/>
        </w:rPr>
        <w:t>private life. At the level of the Constitution of Ukraine, such rights and guarantees include, in particular, the right to privacy and family life, prohibitions on the collection, storage, use and dissemination of confidential information about a person without his</w:t>
      </w:r>
      <w:r>
        <w:rPr>
          <w:lang w:val="en-US"/>
        </w:rPr>
        <w:t xml:space="preserve"> or her </w:t>
      </w:r>
      <w:r w:rsidRPr="00DF6BED">
        <w:rPr>
          <w:lang w:val="en-US"/>
        </w:rPr>
        <w:t>consent, except as provided by law and only in the</w:t>
      </w:r>
      <w:r>
        <w:rPr>
          <w:lang w:val="en-US"/>
        </w:rPr>
        <w:t xml:space="preserve"> interests of national security,</w:t>
      </w:r>
      <w:r w:rsidRPr="00DF6BED">
        <w:rPr>
          <w:lang w:val="en-US"/>
        </w:rPr>
        <w:t>economic well-being and human rights (</w:t>
      </w:r>
      <w:r>
        <w:rPr>
          <w:lang w:val="en-US"/>
        </w:rPr>
        <w:t>A</w:t>
      </w:r>
      <w:r w:rsidRPr="00DF6BED">
        <w:rPr>
          <w:lang w:val="en-US"/>
        </w:rPr>
        <w:t>rt. 32), the right to secrecy of correspondence, telephone conversations, telegraph and other correspondence (</w:t>
      </w:r>
      <w:r>
        <w:rPr>
          <w:lang w:val="en-US"/>
        </w:rPr>
        <w:t>A</w:t>
      </w:r>
      <w:r w:rsidRPr="00DF6BED">
        <w:rPr>
          <w:lang w:val="en-US"/>
        </w:rPr>
        <w:t>rt. 31), the right to refuse to testify or explain about oneself, family members or close relatives by law (</w:t>
      </w:r>
      <w:r>
        <w:rPr>
          <w:lang w:val="en-US"/>
        </w:rPr>
        <w:t>Art.</w:t>
      </w:r>
      <w:r w:rsidRPr="00DF6BED">
        <w:rPr>
          <w:lang w:val="en-US"/>
        </w:rPr>
        <w:t xml:space="preserve"> 63). According to the Civil Code of Ukraine, there are also restrictions on the dissemination of information that contains secrets about an individual, including the right to secrecy about health, the fact of seeking medical care, diagnosis, as well as information obtained during</w:t>
      </w:r>
      <w:r>
        <w:rPr>
          <w:lang w:val="en-US"/>
        </w:rPr>
        <w:t xml:space="preserve"> medical examination (Art. </w:t>
      </w:r>
      <w:r w:rsidRPr="00DF6BED">
        <w:rPr>
          <w:lang w:val="en-US"/>
        </w:rPr>
        <w:t xml:space="preserve">286), the </w:t>
      </w:r>
      <w:r>
        <w:rPr>
          <w:lang w:val="en-US"/>
        </w:rPr>
        <w:t>confidentiality</w:t>
      </w:r>
      <w:r w:rsidRPr="00DF6BED">
        <w:rPr>
          <w:lang w:val="en-US"/>
        </w:rPr>
        <w:t xml:space="preserve"> of the will (</w:t>
      </w:r>
      <w:r>
        <w:rPr>
          <w:lang w:val="en-US"/>
        </w:rPr>
        <w:t>A</w:t>
      </w:r>
      <w:r w:rsidRPr="00DF6BED">
        <w:rPr>
          <w:lang w:val="en-US"/>
        </w:rPr>
        <w:t>rt. 1255). The Family Code of Ukraine defines the right to secrecy of adoption (Art</w:t>
      </w:r>
      <w:r>
        <w:rPr>
          <w:lang w:val="en-US"/>
        </w:rPr>
        <w:t>.</w:t>
      </w:r>
      <w:r w:rsidRPr="00DF6BED">
        <w:rPr>
          <w:lang w:val="en-US"/>
        </w:rPr>
        <w:t xml:space="preserve"> 226), the right to secrecy of the results of medical examination of brides (Art</w:t>
      </w:r>
      <w:r>
        <w:rPr>
          <w:lang w:val="en-US"/>
        </w:rPr>
        <w:t>.</w:t>
      </w:r>
      <w:r w:rsidRPr="00DF6BED">
        <w:rPr>
          <w:lang w:val="en-US"/>
        </w:rPr>
        <w:t>30), observance of secrecy of personal life of family members, their right to personal freedom and inadmissibility of arbitrary interference in family life (Art</w:t>
      </w:r>
      <w:r>
        <w:rPr>
          <w:lang w:val="en-US"/>
        </w:rPr>
        <w:t>.</w:t>
      </w:r>
      <w:r w:rsidRPr="00DF6BED">
        <w:rPr>
          <w:lang w:val="en-US"/>
        </w:rPr>
        <w:t xml:space="preserve"> 7).</w:t>
      </w:r>
    </w:p>
    <w:p w:rsidR="00BE589E" w:rsidRDefault="00BE589E" w:rsidP="00D93828">
      <w:pPr>
        <w:pStyle w:val="1"/>
        <w:rPr>
          <w:lang w:val="en-US"/>
        </w:rPr>
      </w:pPr>
      <w:r w:rsidRPr="00DF6BED">
        <w:rPr>
          <w:lang w:val="en-US"/>
        </w:rPr>
        <w:t xml:space="preserve">It is noted that in the field of settling relations on the dissemination and use of information about individuals on the Internet, there should be a presumption of publicity of the information posted by a person on their social pages, websites. However, the restriction of access to such pages for an unlimited number of </w:t>
      </w:r>
      <w:r w:rsidRPr="00DF6BED">
        <w:rPr>
          <w:lang w:val="en-US"/>
        </w:rPr>
        <w:lastRenderedPageBreak/>
        <w:t>persons should not be a determining factor, as technical capabilities cannot guarantee the inability of third parties to access the materials. However, the presumption of publicity does not abolish the requirements for the legality of the use of such information by third parties, compliance with property and non-property rights of the information</w:t>
      </w:r>
      <w:r>
        <w:rPr>
          <w:lang w:val="en-US"/>
        </w:rPr>
        <w:t xml:space="preserve"> holder</w:t>
      </w:r>
      <w:r w:rsidRPr="00DF6BED">
        <w:rPr>
          <w:lang w:val="en-US"/>
        </w:rPr>
        <w:t xml:space="preserve">. </w:t>
      </w:r>
    </w:p>
    <w:p w:rsidR="00BE589E" w:rsidRPr="0023386E" w:rsidRDefault="00BE589E" w:rsidP="00D93828">
      <w:pPr>
        <w:pStyle w:val="1"/>
        <w:rPr>
          <w:lang w:val="en-US"/>
        </w:rPr>
      </w:pPr>
      <w:r w:rsidRPr="0023386E">
        <w:rPr>
          <w:lang w:val="en-US"/>
        </w:rPr>
        <w:t>The peculiarities of citizen journalism that distinguish it from traditional mass media are determined. Such differences include: subject composition (ci</w:t>
      </w:r>
      <w:r>
        <w:rPr>
          <w:lang w:val="en-US"/>
        </w:rPr>
        <w:t xml:space="preserve">tizen </w:t>
      </w:r>
      <w:r w:rsidRPr="0023386E">
        <w:rPr>
          <w:lang w:val="en-US"/>
        </w:rPr>
        <w:t>journalists are persons who do not have special professional training, journalists who do not work in the media, but are independent); legal regulation of activity (absence of special legal regulation of activity of ci</w:t>
      </w:r>
      <w:r>
        <w:rPr>
          <w:lang w:val="en-US"/>
        </w:rPr>
        <w:t>tizen</w:t>
      </w:r>
      <w:r w:rsidRPr="0023386E">
        <w:rPr>
          <w:lang w:val="en-US"/>
        </w:rPr>
        <w:t xml:space="preserve"> journalists); purpose of activity (dissemination of socially important information, coverage of events that have important social, political, economic significance); interaction with the public (ensuring wider involvement of all stakeholders in the discussion of disseminated information, the opportunity to openly express positions, opinions on various issues); freedom of action (unlike traditional media, no restrictions on the content of the material, control by the editorial office or the founder of the media); sphere of distribution (citizen journalism was formed and developed on the World Wide Web).</w:t>
      </w:r>
    </w:p>
    <w:p w:rsidR="00BE589E" w:rsidRDefault="00BE589E" w:rsidP="00D93828">
      <w:pPr>
        <w:pStyle w:val="1"/>
        <w:rPr>
          <w:lang w:val="en-US"/>
        </w:rPr>
      </w:pPr>
      <w:r w:rsidRPr="0023386E">
        <w:rPr>
          <w:lang w:val="en-US"/>
        </w:rPr>
        <w:t>The advantages of citizen journalism include: active involvement of a wide range of subjects in the discussion of issues relevant to society, economy, country; giving wide publicity to issues that are not covered in the official media due to the complexity of their solution, editorial censor; coverage of information from the original source, which allows to bring to the general public important data that can be not only socially useful, but also to warn of</w:t>
      </w:r>
      <w:r>
        <w:rPr>
          <w:lang w:val="en-US"/>
        </w:rPr>
        <w:t xml:space="preserve"> certain dangers, risks, etc.</w:t>
      </w:r>
      <w:r w:rsidRPr="0023386E">
        <w:rPr>
          <w:lang w:val="en-US"/>
        </w:rPr>
        <w:t xml:space="preserve">; promptness of proof of information, as well as reactions to it from readers; formation of a thematic field for journalistic investigations by representatives of the official media. The disadvantage of citizen journalism is the possibility of disseminating inaccurate information, because mass information flows are not subject to thorough scrutiny, there are many cases of dissemination of information that is not based on facts, research, or simply fictional. </w:t>
      </w:r>
    </w:p>
    <w:p w:rsidR="00BE589E" w:rsidRPr="0023386E" w:rsidRDefault="00BE589E" w:rsidP="00D93828">
      <w:pPr>
        <w:pStyle w:val="1"/>
        <w:rPr>
          <w:lang w:val="en-US"/>
        </w:rPr>
      </w:pPr>
      <w:r w:rsidRPr="0023386E">
        <w:rPr>
          <w:lang w:val="en-US"/>
        </w:rPr>
        <w:lastRenderedPageBreak/>
        <w:t>It is substantiated that citizen journalism and the latest media are not identical categories. The latest media is a broader category and can be recognized as all forms of media, both official and citizen journalism, that operate on the Internet.</w:t>
      </w:r>
    </w:p>
    <w:p w:rsidR="00BE589E" w:rsidRPr="0023386E" w:rsidRDefault="00BE589E" w:rsidP="00D93828">
      <w:pPr>
        <w:pStyle w:val="1"/>
        <w:rPr>
          <w:lang w:val="en-US"/>
        </w:rPr>
      </w:pPr>
      <w:r w:rsidRPr="0023386E">
        <w:rPr>
          <w:lang w:val="en-US"/>
        </w:rPr>
        <w:t>Ci</w:t>
      </w:r>
      <w:r>
        <w:rPr>
          <w:lang w:val="en-US"/>
        </w:rPr>
        <w:t>tizen</w:t>
      </w:r>
      <w:r w:rsidRPr="0023386E">
        <w:rPr>
          <w:lang w:val="en-US"/>
        </w:rPr>
        <w:t xml:space="preserve"> journalism is a public information space</w:t>
      </w:r>
      <w:r w:rsidR="00F87F37">
        <w:rPr>
          <w:lang w:val="en-US"/>
        </w:rPr>
        <w:t xml:space="preserve"> – </w:t>
      </w:r>
      <w:r w:rsidRPr="0023386E">
        <w:rPr>
          <w:lang w:val="en-US"/>
        </w:rPr>
        <w:t>an environment for disseminating information about socially useful and important issues, in which due to the widespread involvement of consumers of information product expression of individual views, positions and comments is thus transformed from "individual" to "public, open" in understanding the wide range of users.</w:t>
      </w:r>
    </w:p>
    <w:p w:rsidR="00BE589E" w:rsidRPr="0023386E" w:rsidRDefault="00BE589E" w:rsidP="00D93828">
      <w:pPr>
        <w:pStyle w:val="1"/>
        <w:rPr>
          <w:lang w:val="en-US"/>
        </w:rPr>
      </w:pPr>
      <w:r w:rsidRPr="0023386E">
        <w:rPr>
          <w:lang w:val="en-US"/>
        </w:rPr>
        <w:t>It has been proved that in order to ensure the sustainable development of citizen journalism, it is important to consolidate legislative guarantees for their activities and independence. Particular attention needs to be paid to the recognition of the right of ci</w:t>
      </w:r>
      <w:r>
        <w:rPr>
          <w:lang w:val="en-US"/>
        </w:rPr>
        <w:t>tizen</w:t>
      </w:r>
      <w:r w:rsidRPr="0023386E">
        <w:rPr>
          <w:lang w:val="en-US"/>
        </w:rPr>
        <w:t xml:space="preserve"> journalists to maintain confidentiality and non-disclosure of information about the sources of information. Such a guarantee is currently provided only to journalists who are members of the official media.</w:t>
      </w:r>
    </w:p>
    <w:p w:rsidR="00BE589E" w:rsidRDefault="00BE589E" w:rsidP="00D93828">
      <w:pPr>
        <w:pStyle w:val="1"/>
        <w:rPr>
          <w:lang w:val="en-US"/>
        </w:rPr>
      </w:pPr>
      <w:r w:rsidRPr="0023386E">
        <w:rPr>
          <w:lang w:val="en-US"/>
        </w:rPr>
        <w:t>It is noted that the right to forget, as well as the right to deny and refute is aimed at protecting the rights and interests of the person against non-dissemination of information about him</w:t>
      </w:r>
      <w:r>
        <w:rPr>
          <w:lang w:val="en-US"/>
        </w:rPr>
        <w:t xml:space="preserve"> or her</w:t>
      </w:r>
      <w:r w:rsidRPr="0023386E">
        <w:rPr>
          <w:lang w:val="en-US"/>
        </w:rPr>
        <w:t xml:space="preserve">, which may lead to a violation of </w:t>
      </w:r>
      <w:r>
        <w:rPr>
          <w:lang w:val="en-US"/>
        </w:rPr>
        <w:t>one’s</w:t>
      </w:r>
      <w:r w:rsidRPr="0023386E">
        <w:rPr>
          <w:lang w:val="en-US"/>
        </w:rPr>
        <w:t xml:space="preserve"> interests. However, the difference is that the right to refute and deny arises in the case of dissemination of unreliable or defamatory information about a person with which the person does not agree. When exercising the right to forget, a person may request the removal of any information about himself</w:t>
      </w:r>
      <w:r>
        <w:rPr>
          <w:lang w:val="en-US"/>
        </w:rPr>
        <w:t xml:space="preserve"> or herself</w:t>
      </w:r>
      <w:r w:rsidRPr="0023386E">
        <w:rPr>
          <w:lang w:val="en-US"/>
        </w:rPr>
        <w:t xml:space="preserve">, against the dissemination of which he </w:t>
      </w:r>
      <w:r>
        <w:rPr>
          <w:lang w:val="en-US"/>
        </w:rPr>
        <w:t xml:space="preserve">or she </w:t>
      </w:r>
      <w:r w:rsidRPr="0023386E">
        <w:rPr>
          <w:lang w:val="en-US"/>
        </w:rPr>
        <w:t>objects to the Internet. This right can only be exercised on the Internet and cannot be extended to the print media, as it is not possible to remove all copies after distribution. Therefore it is possible to speak about relative conditionality of such right because of limited possibilities and mechanisms of its realization. The right to be forgotten can be defined as an inalienable right, which provides for the right of a person to demand the withdrawal from mass circulation of information about him</w:t>
      </w:r>
      <w:r>
        <w:rPr>
          <w:lang w:val="en-US"/>
        </w:rPr>
        <w:t xml:space="preserve"> or her</w:t>
      </w:r>
      <w:r w:rsidRPr="0023386E">
        <w:rPr>
          <w:lang w:val="en-US"/>
        </w:rPr>
        <w:t xml:space="preserve">, regardless of the time of its dissemination, by blocking its display in queries time and change of </w:t>
      </w:r>
      <w:r w:rsidRPr="0023386E">
        <w:rPr>
          <w:lang w:val="en-US"/>
        </w:rPr>
        <w:lastRenderedPageBreak/>
        <w:t xml:space="preserve">circumstances, but may affect the formation of opinion about such a person, his </w:t>
      </w:r>
      <w:r>
        <w:rPr>
          <w:lang w:val="en-US"/>
        </w:rPr>
        <w:t xml:space="preserve">or her </w:t>
      </w:r>
      <w:r w:rsidRPr="0023386E">
        <w:rPr>
          <w:lang w:val="en-US"/>
        </w:rPr>
        <w:t>honor and dignity, affect private interests.</w:t>
      </w:r>
    </w:p>
    <w:p w:rsidR="00BE589E" w:rsidRPr="00AB1ED1" w:rsidRDefault="00BE589E" w:rsidP="00D93828">
      <w:pPr>
        <w:pStyle w:val="1"/>
        <w:rPr>
          <w:lang w:val="en-US"/>
        </w:rPr>
      </w:pPr>
      <w:r w:rsidRPr="00AB1ED1">
        <w:rPr>
          <w:lang w:val="en-US"/>
        </w:rPr>
        <w:t>Based on the research, a comprehensive approach to defining the essence of a blog as an information resource and an object of intellectual property rights is proposed. The legal status of a blogger as a creator, user of intellectual property rights, a figure in the field of mass communications is defined. A blog as an object of intellectual property rights is considered a complex object within which text messages, photographic and artistic works, audio and video files, etc. can be subject to legal protection.</w:t>
      </w:r>
    </w:p>
    <w:p w:rsidR="00BE589E" w:rsidRPr="00AB1ED1" w:rsidRDefault="00BE589E" w:rsidP="00D93828">
      <w:pPr>
        <w:pStyle w:val="1"/>
        <w:rPr>
          <w:lang w:val="en-US"/>
        </w:rPr>
      </w:pPr>
      <w:r w:rsidRPr="00AB1ED1">
        <w:rPr>
          <w:lang w:val="en-US"/>
        </w:rPr>
        <w:t>The functions of blogs are defined as: informational</w:t>
      </w:r>
      <w:r w:rsidR="00F87F37">
        <w:rPr>
          <w:lang w:val="en-US"/>
        </w:rPr>
        <w:t xml:space="preserve"> – </w:t>
      </w:r>
      <w:r w:rsidRPr="00AB1ED1">
        <w:rPr>
          <w:lang w:val="en-US"/>
        </w:rPr>
        <w:t>is fundamental, because the dissemination of information is the primary goal of creating blogs that form the blogosphere; communicative</w:t>
      </w:r>
      <w:r w:rsidR="00F87F37">
        <w:rPr>
          <w:lang w:val="en-US"/>
        </w:rPr>
        <w:t xml:space="preserve"> – </w:t>
      </w:r>
      <w:r w:rsidRPr="00AB1ED1">
        <w:rPr>
          <w:lang w:val="en-US"/>
        </w:rPr>
        <w:t>the formation of abilities to communicate online, express their own positions and opin</w:t>
      </w:r>
      <w:r>
        <w:rPr>
          <w:lang w:val="en-US"/>
        </w:rPr>
        <w:t>ions, exchange experiences, etc</w:t>
      </w:r>
      <w:r w:rsidRPr="00AB1ED1">
        <w:rPr>
          <w:lang w:val="en-US"/>
        </w:rPr>
        <w:t>.; educational</w:t>
      </w:r>
      <w:r w:rsidR="00F87F37">
        <w:rPr>
          <w:lang w:val="en-US"/>
        </w:rPr>
        <w:t xml:space="preserve"> – </w:t>
      </w:r>
      <w:r w:rsidRPr="00AB1ED1">
        <w:rPr>
          <w:lang w:val="en-US"/>
        </w:rPr>
        <w:t>depending on the subject of blogs, information can contribute to the acquisition of new knowledge and skills; security</w:t>
      </w:r>
      <w:r w:rsidR="00F87F37">
        <w:rPr>
          <w:lang w:val="en-US"/>
        </w:rPr>
        <w:t xml:space="preserve"> – </w:t>
      </w:r>
      <w:r w:rsidRPr="00AB1ED1">
        <w:rPr>
          <w:lang w:val="en-US"/>
        </w:rPr>
        <w:t>information can help increase the legal awareness of blog readers, relate to the legal aspects of the implementation and protection of citizens' rights, protection from illegal actions of individuals, legal entities, inac</w:t>
      </w:r>
      <w:r>
        <w:rPr>
          <w:lang w:val="en-US"/>
        </w:rPr>
        <w:t>tion of public authorities, etc</w:t>
      </w:r>
      <w:r w:rsidRPr="00AB1ED1">
        <w:rPr>
          <w:lang w:val="en-US"/>
        </w:rPr>
        <w:t>.; the function of socialization and public control</w:t>
      </w:r>
      <w:r w:rsidR="00F87F37">
        <w:rPr>
          <w:lang w:val="en-US"/>
        </w:rPr>
        <w:t xml:space="preserve"> – </w:t>
      </w:r>
      <w:r w:rsidRPr="00AB1ED1">
        <w:rPr>
          <w:lang w:val="en-US"/>
        </w:rPr>
        <w:t>openness to the general public and the ability to engage in discussions helps to activate blog users to express their own vision of a particular issue, the formation of public opinion, rapid response to illegal actions; evaluative</w:t>
      </w:r>
      <w:r w:rsidR="00F87F37">
        <w:rPr>
          <w:lang w:val="en-US"/>
        </w:rPr>
        <w:t xml:space="preserve"> – </w:t>
      </w:r>
      <w:r w:rsidRPr="00AB1ED1">
        <w:rPr>
          <w:lang w:val="en-US"/>
        </w:rPr>
        <w:t>reveals the attitude of society to certain events and phenomena.</w:t>
      </w:r>
    </w:p>
    <w:p w:rsidR="00BE589E" w:rsidRPr="00AB1ED1" w:rsidRDefault="00BE589E" w:rsidP="00D93828">
      <w:pPr>
        <w:pStyle w:val="1"/>
        <w:rPr>
          <w:lang w:val="en-US"/>
        </w:rPr>
      </w:pPr>
      <w:r w:rsidRPr="00AB1ED1">
        <w:rPr>
          <w:lang w:val="en-US"/>
        </w:rPr>
        <w:t>In determining the various aspects of the exercise of the right to information in the field of citizen journalism, there are three levels of threats and dangers, namely:</w:t>
      </w:r>
    </w:p>
    <w:p w:rsidR="00BE589E" w:rsidRPr="00AB1ED1" w:rsidRDefault="00BE589E" w:rsidP="00D93828">
      <w:pPr>
        <w:pStyle w:val="1"/>
        <w:rPr>
          <w:lang w:val="en-US"/>
        </w:rPr>
      </w:pPr>
      <w:r w:rsidRPr="00AB1ED1">
        <w:rPr>
          <w:lang w:val="en-US"/>
        </w:rPr>
        <w:t>global (threats to the interests of the state and society);</w:t>
      </w:r>
    </w:p>
    <w:p w:rsidR="00BE589E" w:rsidRPr="00AB1ED1" w:rsidRDefault="00BE589E" w:rsidP="00D93828">
      <w:pPr>
        <w:pStyle w:val="1"/>
        <w:rPr>
          <w:lang w:val="en-US"/>
        </w:rPr>
      </w:pPr>
      <w:r w:rsidRPr="00AB1ED1">
        <w:rPr>
          <w:lang w:val="en-US"/>
        </w:rPr>
        <w:t>individual (related to the violation of the human right to information, privacy);</w:t>
      </w:r>
    </w:p>
    <w:p w:rsidR="00BE589E" w:rsidRPr="00AB1ED1" w:rsidRDefault="00BE589E" w:rsidP="00D93828">
      <w:pPr>
        <w:pStyle w:val="1"/>
        <w:rPr>
          <w:lang w:val="en-US"/>
        </w:rPr>
      </w:pPr>
      <w:r w:rsidRPr="00AB1ED1">
        <w:rPr>
          <w:lang w:val="en-US"/>
        </w:rPr>
        <w:t>professional (threats and risks associated with the professional activities of citizen journalists).</w:t>
      </w:r>
    </w:p>
    <w:p w:rsidR="00BE589E" w:rsidRPr="00571F80" w:rsidRDefault="00BE589E" w:rsidP="00D93828">
      <w:pPr>
        <w:pStyle w:val="1"/>
        <w:rPr>
          <w:lang w:val="en-US"/>
        </w:rPr>
      </w:pPr>
      <w:bookmarkStart w:id="1" w:name="_GoBack"/>
      <w:r w:rsidRPr="00AB1ED1">
        <w:rPr>
          <w:b/>
          <w:lang w:val="en-US"/>
        </w:rPr>
        <w:lastRenderedPageBreak/>
        <w:t xml:space="preserve"> Key words:</w:t>
      </w:r>
      <w:bookmarkEnd w:id="1"/>
      <w:r w:rsidR="00D93828">
        <w:rPr>
          <w:b/>
          <w:lang w:val="en-US"/>
        </w:rPr>
        <w:t xml:space="preserve"> </w:t>
      </w:r>
      <w:r w:rsidRPr="00AB1ED1">
        <w:rPr>
          <w:lang w:val="en-US"/>
        </w:rPr>
        <w:t xml:space="preserve">citizen journalism, mass media, right to information, blog, freedom of speech, right to access information, protection of rights, latest media. </w:t>
      </w:r>
    </w:p>
    <w:p w:rsidR="00D93828" w:rsidRDefault="00D93828" w:rsidP="00D93828">
      <w:pPr>
        <w:spacing w:after="0" w:line="360" w:lineRule="auto"/>
        <w:ind w:firstLine="709"/>
        <w:jc w:val="center"/>
        <w:rPr>
          <w:rFonts w:ascii="Times New Roman" w:eastAsia="Times New Roman" w:hAnsi="Times New Roman"/>
          <w:b/>
          <w:bCs/>
          <w:color w:val="000000"/>
          <w:sz w:val="28"/>
          <w:szCs w:val="28"/>
          <w:lang w:val="uk-UA" w:eastAsia="ru-RU"/>
        </w:rPr>
      </w:pPr>
    </w:p>
    <w:p w:rsidR="00D93828" w:rsidRPr="00D93828" w:rsidRDefault="00D93828" w:rsidP="00D93828">
      <w:pPr>
        <w:spacing w:after="0" w:line="360" w:lineRule="auto"/>
        <w:jc w:val="center"/>
        <w:rPr>
          <w:rFonts w:ascii="Times New Roman" w:eastAsia="Times New Roman" w:hAnsi="Times New Roman"/>
          <w:b/>
          <w:bCs/>
          <w:color w:val="000000"/>
          <w:sz w:val="28"/>
          <w:szCs w:val="28"/>
          <w:lang w:val="uk-UA" w:eastAsia="ru-RU"/>
        </w:rPr>
      </w:pPr>
      <w:r w:rsidRPr="00D93828">
        <w:rPr>
          <w:rFonts w:ascii="Times New Roman" w:eastAsia="Times New Roman" w:hAnsi="Times New Roman"/>
          <w:b/>
          <w:bCs/>
          <w:color w:val="000000"/>
          <w:sz w:val="28"/>
          <w:szCs w:val="28"/>
          <w:lang w:val="uk-UA" w:eastAsia="ru-RU"/>
        </w:rPr>
        <w:t>Список публікацій здобувача за темою дисертації та відомості про апробацію матеріалів дисертації:</w:t>
      </w:r>
    </w:p>
    <w:p w:rsidR="00D93828" w:rsidRPr="00D93828" w:rsidRDefault="00D93828" w:rsidP="00D93828">
      <w:pPr>
        <w:numPr>
          <w:ilvl w:val="0"/>
          <w:numId w:val="1"/>
        </w:numPr>
        <w:tabs>
          <w:tab w:val="left" w:pos="900"/>
          <w:tab w:val="left" w:pos="1260"/>
        </w:tabs>
        <w:spacing w:after="0" w:line="360" w:lineRule="auto"/>
        <w:ind w:left="0" w:firstLine="709"/>
        <w:jc w:val="both"/>
        <w:rPr>
          <w:rFonts w:ascii="Times New Roman" w:eastAsia="Times New Roman" w:hAnsi="Times New Roman"/>
          <w:sz w:val="28"/>
          <w:szCs w:val="28"/>
          <w:lang w:val="uk-UA"/>
        </w:rPr>
      </w:pPr>
      <w:r w:rsidRPr="00D93828">
        <w:rPr>
          <w:rFonts w:ascii="Times New Roman" w:eastAsia="Times New Roman" w:hAnsi="Times New Roman"/>
          <w:sz w:val="28"/>
          <w:szCs w:val="28"/>
          <w:lang w:val="uk-UA"/>
        </w:rPr>
        <w:t>Лисенко В.</w:t>
      </w:r>
      <w:r>
        <w:rPr>
          <w:rFonts w:ascii="Times New Roman" w:eastAsia="Times New Roman" w:hAnsi="Times New Roman"/>
          <w:sz w:val="28"/>
          <w:szCs w:val="28"/>
          <w:lang w:val="uk-UA"/>
        </w:rPr>
        <w:t> </w:t>
      </w:r>
      <w:r w:rsidRPr="00D93828">
        <w:rPr>
          <w:rFonts w:ascii="Times New Roman" w:eastAsia="Times New Roman" w:hAnsi="Times New Roman"/>
          <w:sz w:val="28"/>
          <w:szCs w:val="28"/>
          <w:lang w:val="uk-UA"/>
        </w:rPr>
        <w:t>В. Блог як складова сучасного інформаційного простору</w:t>
      </w:r>
      <w:r>
        <w:rPr>
          <w:rFonts w:ascii="Times New Roman" w:eastAsia="Times New Roman" w:hAnsi="Times New Roman"/>
          <w:sz w:val="28"/>
          <w:szCs w:val="28"/>
          <w:lang w:val="uk-UA"/>
        </w:rPr>
        <w:t>.</w:t>
      </w:r>
      <w:r w:rsidRPr="00D93828">
        <w:rPr>
          <w:rFonts w:ascii="Times New Roman" w:eastAsia="Times New Roman" w:hAnsi="Times New Roman"/>
          <w:sz w:val="28"/>
          <w:szCs w:val="28"/>
          <w:lang w:val="uk-UA"/>
        </w:rPr>
        <w:t xml:space="preserve">  </w:t>
      </w:r>
      <w:r w:rsidRPr="00D93828">
        <w:rPr>
          <w:rFonts w:ascii="Times New Roman" w:eastAsia="Times New Roman" w:hAnsi="Times New Roman"/>
          <w:i/>
          <w:sz w:val="28"/>
          <w:szCs w:val="28"/>
          <w:lang w:val="uk-UA"/>
        </w:rPr>
        <w:t>Науковий вісник публічного та приватного права</w:t>
      </w:r>
      <w:r w:rsidRPr="00D93828">
        <w:rPr>
          <w:rFonts w:ascii="Times New Roman" w:eastAsia="Times New Roman" w:hAnsi="Times New Roman"/>
          <w:sz w:val="28"/>
          <w:szCs w:val="28"/>
          <w:lang w:val="uk-UA"/>
        </w:rPr>
        <w:t>. Вип. 6</w:t>
      </w:r>
      <w:r>
        <w:rPr>
          <w:rFonts w:ascii="Times New Roman" w:eastAsia="Times New Roman" w:hAnsi="Times New Roman"/>
          <w:sz w:val="28"/>
          <w:szCs w:val="28"/>
          <w:lang w:val="uk-UA"/>
        </w:rPr>
        <w:t>.</w:t>
      </w:r>
      <w:r w:rsidRPr="00D93828">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Т</w:t>
      </w:r>
      <w:r w:rsidRPr="00D93828">
        <w:rPr>
          <w:rFonts w:ascii="Times New Roman" w:eastAsia="Times New Roman" w:hAnsi="Times New Roman"/>
          <w:sz w:val="28"/>
          <w:szCs w:val="28"/>
          <w:lang w:val="uk-UA"/>
        </w:rPr>
        <w:t>ом 3</w:t>
      </w:r>
      <w:r>
        <w:rPr>
          <w:rFonts w:ascii="Times New Roman" w:eastAsia="Times New Roman" w:hAnsi="Times New Roman"/>
          <w:sz w:val="28"/>
          <w:szCs w:val="28"/>
          <w:lang w:val="uk-UA"/>
        </w:rPr>
        <w:t>.</w:t>
      </w:r>
      <w:r w:rsidRPr="00D93828">
        <w:rPr>
          <w:rFonts w:ascii="Times New Roman" w:eastAsia="Times New Roman" w:hAnsi="Times New Roman"/>
          <w:sz w:val="28"/>
          <w:szCs w:val="28"/>
          <w:lang w:val="uk-UA"/>
        </w:rPr>
        <w:t xml:space="preserve"> 2018. С. 80-84.</w:t>
      </w:r>
    </w:p>
    <w:p w:rsidR="00D93828" w:rsidRPr="00D93828" w:rsidRDefault="00D93828" w:rsidP="00D93828">
      <w:pPr>
        <w:numPr>
          <w:ilvl w:val="0"/>
          <w:numId w:val="1"/>
        </w:numPr>
        <w:tabs>
          <w:tab w:val="left" w:pos="900"/>
          <w:tab w:val="left" w:pos="1260"/>
        </w:tabs>
        <w:spacing w:after="0" w:line="360" w:lineRule="auto"/>
        <w:ind w:left="0" w:firstLine="709"/>
        <w:jc w:val="both"/>
        <w:rPr>
          <w:rFonts w:ascii="Times New Roman" w:eastAsia="Times New Roman" w:hAnsi="Times New Roman"/>
          <w:sz w:val="28"/>
          <w:szCs w:val="28"/>
          <w:lang w:val="uk-UA"/>
        </w:rPr>
      </w:pPr>
      <w:r w:rsidRPr="00D93828">
        <w:rPr>
          <w:rFonts w:ascii="Times New Roman" w:eastAsia="Times New Roman" w:hAnsi="Times New Roman"/>
          <w:sz w:val="28"/>
          <w:szCs w:val="28"/>
          <w:lang w:val="uk-UA"/>
        </w:rPr>
        <w:t>Лисенко В.</w:t>
      </w:r>
      <w:r>
        <w:rPr>
          <w:rFonts w:ascii="Times New Roman" w:eastAsia="Times New Roman" w:hAnsi="Times New Roman"/>
          <w:sz w:val="28"/>
          <w:szCs w:val="28"/>
          <w:lang w:val="uk-UA"/>
        </w:rPr>
        <w:t> </w:t>
      </w:r>
      <w:r w:rsidRPr="00D93828">
        <w:rPr>
          <w:rFonts w:ascii="Times New Roman" w:eastAsia="Times New Roman" w:hAnsi="Times New Roman"/>
          <w:sz w:val="28"/>
          <w:szCs w:val="28"/>
          <w:lang w:val="uk-UA"/>
        </w:rPr>
        <w:t xml:space="preserve">В. Громадянська журналістика та </w:t>
      </w:r>
      <w:r>
        <w:rPr>
          <w:rFonts w:ascii="Times New Roman" w:eastAsia="Times New Roman" w:hAnsi="Times New Roman"/>
          <w:sz w:val="28"/>
          <w:szCs w:val="28"/>
          <w:lang w:val="uk-UA"/>
        </w:rPr>
        <w:t>реалізація права на інформацію.</w:t>
      </w:r>
      <w:r w:rsidRPr="00D93828">
        <w:rPr>
          <w:rFonts w:ascii="Times New Roman" w:eastAsia="Times New Roman" w:hAnsi="Times New Roman"/>
          <w:sz w:val="28"/>
          <w:szCs w:val="28"/>
          <w:lang w:val="uk-UA"/>
        </w:rPr>
        <w:t xml:space="preserve"> </w:t>
      </w:r>
      <w:r w:rsidRPr="00D93828">
        <w:rPr>
          <w:rFonts w:ascii="Times New Roman" w:eastAsia="Times New Roman" w:hAnsi="Times New Roman"/>
          <w:i/>
          <w:sz w:val="28"/>
          <w:szCs w:val="28"/>
          <w:lang w:val="uk-UA"/>
        </w:rPr>
        <w:t>Публiчне право</w:t>
      </w:r>
      <w:r w:rsidRPr="00D93828">
        <w:rPr>
          <w:rFonts w:ascii="Times New Roman" w:eastAsia="Times New Roman" w:hAnsi="Times New Roman"/>
          <w:sz w:val="28"/>
          <w:szCs w:val="28"/>
          <w:lang w:val="uk-UA"/>
        </w:rPr>
        <w:t>. 2020. № 3 (39). С. 45-51.</w:t>
      </w:r>
    </w:p>
    <w:p w:rsidR="00D93828" w:rsidRPr="00D93828" w:rsidRDefault="00D93828" w:rsidP="00D93828">
      <w:pPr>
        <w:numPr>
          <w:ilvl w:val="0"/>
          <w:numId w:val="1"/>
        </w:numPr>
        <w:shd w:val="clear" w:color="auto" w:fill="FFFFFF"/>
        <w:tabs>
          <w:tab w:val="num" w:pos="0"/>
          <w:tab w:val="left" w:pos="900"/>
          <w:tab w:val="left" w:pos="1260"/>
        </w:tabs>
        <w:spacing w:after="0" w:line="360" w:lineRule="auto"/>
        <w:ind w:left="0" w:firstLine="709"/>
        <w:jc w:val="both"/>
        <w:textAlignment w:val="baseline"/>
        <w:outlineLvl w:val="0"/>
        <w:rPr>
          <w:rFonts w:ascii="Times New Roman" w:eastAsia="Times New Roman" w:hAnsi="Times New Roman"/>
          <w:color w:val="000000"/>
          <w:sz w:val="28"/>
          <w:szCs w:val="28"/>
          <w:lang w:val="uk-UA" w:eastAsia="ru-RU"/>
        </w:rPr>
      </w:pPr>
      <w:r w:rsidRPr="00D93828">
        <w:rPr>
          <w:rFonts w:ascii="Times New Roman" w:eastAsia="Times New Roman" w:hAnsi="Times New Roman"/>
          <w:color w:val="000000"/>
          <w:sz w:val="28"/>
          <w:szCs w:val="28"/>
          <w:shd w:val="clear" w:color="auto" w:fill="FFFFFF"/>
          <w:lang w:val="uk-UA" w:eastAsia="ru-RU"/>
        </w:rPr>
        <w:t>Lysenko, V., Kyryliuk, A., Podolieva, A. Bloggers, Copyrights and Some Other Legal Issues.</w:t>
      </w:r>
      <w:r w:rsidRPr="00D93828">
        <w:rPr>
          <w:rFonts w:ascii="Times New Roman" w:eastAsia="Times New Roman" w:hAnsi="Times New Roman"/>
          <w:color w:val="000000"/>
          <w:sz w:val="28"/>
          <w:lang w:val="uk-UA" w:eastAsia="ru-RU"/>
        </w:rPr>
        <w:t> </w:t>
      </w:r>
      <w:r w:rsidRPr="00D93828">
        <w:rPr>
          <w:rFonts w:ascii="Times New Roman" w:eastAsia="Times New Roman" w:hAnsi="Times New Roman"/>
          <w:i/>
          <w:iCs/>
          <w:color w:val="000000"/>
          <w:sz w:val="28"/>
          <w:szCs w:val="28"/>
          <w:shd w:val="clear" w:color="auto" w:fill="FFFFFF"/>
          <w:lang w:val="uk-UA" w:eastAsia="ru-RU"/>
        </w:rPr>
        <w:t>Ius Humani. Law Journal</w:t>
      </w:r>
      <w:r w:rsidRPr="00D93828">
        <w:rPr>
          <w:rFonts w:ascii="Times New Roman" w:eastAsia="Times New Roman" w:hAnsi="Times New Roman"/>
          <w:color w:val="000000"/>
          <w:sz w:val="28"/>
          <w:szCs w:val="28"/>
          <w:shd w:val="clear" w:color="auto" w:fill="FFFFFF"/>
          <w:lang w:val="uk-UA" w:eastAsia="ru-RU"/>
        </w:rPr>
        <w:t>, 2020.</w:t>
      </w:r>
      <w:r w:rsidRPr="00D93828">
        <w:rPr>
          <w:rFonts w:ascii="Times New Roman" w:eastAsia="Times New Roman" w:hAnsi="Times New Roman"/>
          <w:color w:val="000000"/>
          <w:sz w:val="28"/>
          <w:lang w:val="uk-UA" w:eastAsia="ru-RU"/>
        </w:rPr>
        <w:t> </w:t>
      </w:r>
      <w:r w:rsidRPr="00D93828">
        <w:rPr>
          <w:rFonts w:ascii="Times New Roman" w:eastAsia="Times New Roman" w:hAnsi="Times New Roman"/>
          <w:i/>
          <w:iCs/>
          <w:color w:val="000000"/>
          <w:sz w:val="28"/>
          <w:szCs w:val="28"/>
          <w:shd w:val="clear" w:color="auto" w:fill="FFFFFF"/>
          <w:lang w:val="uk-UA" w:eastAsia="ru-RU"/>
        </w:rPr>
        <w:t>9</w:t>
      </w:r>
      <w:r>
        <w:rPr>
          <w:rFonts w:ascii="Times New Roman" w:eastAsia="Times New Roman" w:hAnsi="Times New Roman"/>
          <w:i/>
          <w:iCs/>
          <w:color w:val="000000"/>
          <w:sz w:val="28"/>
          <w:szCs w:val="28"/>
          <w:shd w:val="clear" w:color="auto" w:fill="FFFFFF"/>
          <w:lang w:val="uk-UA" w:eastAsia="ru-RU"/>
        </w:rPr>
        <w:t xml:space="preserve"> </w:t>
      </w:r>
      <w:r w:rsidRPr="00D93828">
        <w:rPr>
          <w:rFonts w:ascii="Times New Roman" w:eastAsia="Times New Roman" w:hAnsi="Times New Roman"/>
          <w:color w:val="000000"/>
          <w:sz w:val="28"/>
          <w:szCs w:val="28"/>
          <w:shd w:val="clear" w:color="auto" w:fill="FFFFFF"/>
          <w:lang w:val="uk-UA" w:eastAsia="ru-RU"/>
        </w:rPr>
        <w:t>(2)</w:t>
      </w:r>
      <w:r>
        <w:rPr>
          <w:rFonts w:ascii="Times New Roman" w:eastAsia="Times New Roman" w:hAnsi="Times New Roman"/>
          <w:color w:val="000000"/>
          <w:sz w:val="28"/>
          <w:szCs w:val="28"/>
          <w:shd w:val="clear" w:color="auto" w:fill="FFFFFF"/>
          <w:lang w:val="uk-UA" w:eastAsia="ru-RU"/>
        </w:rPr>
        <w:t>.</w:t>
      </w:r>
      <w:r w:rsidRPr="00D93828">
        <w:rPr>
          <w:rFonts w:ascii="Times New Roman" w:eastAsia="Times New Roman" w:hAnsi="Times New Roman"/>
          <w:color w:val="000000"/>
          <w:sz w:val="28"/>
          <w:szCs w:val="28"/>
          <w:shd w:val="clear" w:color="auto" w:fill="FFFFFF"/>
          <w:lang w:val="uk-UA" w:eastAsia="ru-RU"/>
        </w:rPr>
        <w:t xml:space="preserve"> </w:t>
      </w:r>
      <w:r>
        <w:rPr>
          <w:rFonts w:ascii="Times New Roman" w:eastAsia="Times New Roman" w:hAnsi="Times New Roman"/>
          <w:color w:val="000000"/>
          <w:sz w:val="28"/>
          <w:szCs w:val="28"/>
          <w:shd w:val="clear" w:color="auto" w:fill="FFFFFF"/>
          <w:lang w:val="uk-UA" w:eastAsia="ru-RU"/>
        </w:rPr>
        <w:t xml:space="preserve">Р. </w:t>
      </w:r>
      <w:r w:rsidRPr="00D93828">
        <w:rPr>
          <w:rFonts w:ascii="Times New Roman" w:eastAsia="Times New Roman" w:hAnsi="Times New Roman"/>
          <w:color w:val="000000"/>
          <w:sz w:val="28"/>
          <w:szCs w:val="28"/>
          <w:shd w:val="clear" w:color="auto" w:fill="FFFFFF"/>
          <w:lang w:val="uk-UA" w:eastAsia="ru-RU"/>
        </w:rPr>
        <w:t>421-446.</w:t>
      </w:r>
      <w:r w:rsidRPr="00D93828">
        <w:rPr>
          <w:rFonts w:ascii="Times New Roman" w:eastAsia="Times New Roman" w:hAnsi="Times New Roman"/>
          <w:color w:val="000000"/>
          <w:sz w:val="28"/>
          <w:lang w:val="uk-UA" w:eastAsia="ru-RU"/>
        </w:rPr>
        <w:t> </w:t>
      </w:r>
    </w:p>
    <w:p w:rsidR="00D93828" w:rsidRPr="00D93828" w:rsidRDefault="00D93828" w:rsidP="00D93828">
      <w:pPr>
        <w:numPr>
          <w:ilvl w:val="0"/>
          <w:numId w:val="1"/>
        </w:numPr>
        <w:tabs>
          <w:tab w:val="left" w:pos="900"/>
          <w:tab w:val="left" w:pos="1260"/>
        </w:tabs>
        <w:spacing w:after="0" w:line="360" w:lineRule="auto"/>
        <w:ind w:left="0" w:firstLine="709"/>
        <w:jc w:val="both"/>
        <w:rPr>
          <w:rFonts w:ascii="Times New Roman" w:eastAsia="Times New Roman" w:hAnsi="Times New Roman"/>
          <w:sz w:val="28"/>
          <w:szCs w:val="28"/>
          <w:lang w:val="uk-UA"/>
        </w:rPr>
      </w:pPr>
      <w:r w:rsidRPr="00D93828">
        <w:rPr>
          <w:rFonts w:ascii="Times New Roman" w:eastAsia="Times New Roman" w:hAnsi="Times New Roman"/>
          <w:sz w:val="28"/>
          <w:szCs w:val="28"/>
          <w:lang w:val="uk-UA" w:eastAsia="ru-RU"/>
        </w:rPr>
        <w:t xml:space="preserve">Лисенко В.В. Блог у сучасному інформаційному просторі. </w:t>
      </w:r>
      <w:r w:rsidRPr="00D93828">
        <w:rPr>
          <w:rFonts w:ascii="Times New Roman" w:eastAsia="Times New Roman" w:hAnsi="Times New Roman"/>
          <w:i/>
          <w:sz w:val="28"/>
          <w:szCs w:val="28"/>
          <w:lang w:val="uk-UA" w:eastAsia="ru-RU"/>
        </w:rPr>
        <w:t>Роль і значення інтелектуальної власності в інноваційному розвитку економіки та права</w:t>
      </w:r>
      <w:r w:rsidRPr="00D93828">
        <w:rPr>
          <w:rFonts w:ascii="Times New Roman" w:eastAsia="Times New Roman" w:hAnsi="Times New Roman"/>
          <w:sz w:val="28"/>
          <w:szCs w:val="28"/>
          <w:lang w:val="uk-UA" w:eastAsia="ru-RU"/>
        </w:rPr>
        <w:t xml:space="preserve"> : мат. міжнародної науково-практичної конференції (Київ 17 листопада 2018 р.). Люблін: Інститут науково-дослідницький ЛПНТ. 2018. С. 124-125.</w:t>
      </w:r>
      <w:r w:rsidRPr="00D93828">
        <w:rPr>
          <w:rFonts w:ascii="Times New Roman" w:eastAsia="Times New Roman" w:hAnsi="Times New Roman"/>
          <w:sz w:val="28"/>
          <w:szCs w:val="28"/>
          <w:lang w:val="uk-UA"/>
        </w:rPr>
        <w:t xml:space="preserve"> </w:t>
      </w:r>
    </w:p>
    <w:p w:rsidR="00D93828" w:rsidRPr="00D93828" w:rsidRDefault="00D93828" w:rsidP="00D93828">
      <w:pPr>
        <w:numPr>
          <w:ilvl w:val="0"/>
          <w:numId w:val="1"/>
        </w:numPr>
        <w:tabs>
          <w:tab w:val="left" w:pos="900"/>
          <w:tab w:val="left" w:pos="1260"/>
        </w:tabs>
        <w:spacing w:after="0" w:line="360" w:lineRule="auto"/>
        <w:ind w:left="0" w:firstLine="709"/>
        <w:jc w:val="both"/>
        <w:rPr>
          <w:rFonts w:ascii="Times New Roman" w:eastAsia="Times New Roman" w:hAnsi="Times New Roman"/>
          <w:sz w:val="28"/>
          <w:szCs w:val="28"/>
          <w:lang w:val="uk-UA"/>
        </w:rPr>
      </w:pPr>
      <w:r w:rsidRPr="00D93828">
        <w:rPr>
          <w:rFonts w:ascii="Times New Roman" w:eastAsia="Times New Roman" w:hAnsi="Times New Roman"/>
          <w:sz w:val="28"/>
          <w:szCs w:val="28"/>
          <w:lang w:val="uk-UA"/>
        </w:rPr>
        <w:t xml:space="preserve"> </w:t>
      </w:r>
      <w:r w:rsidRPr="00D93828">
        <w:rPr>
          <w:rFonts w:ascii="Times New Roman" w:hAnsi="Times New Roman"/>
          <w:sz w:val="28"/>
          <w:szCs w:val="28"/>
          <w:lang w:val="uk-UA"/>
        </w:rPr>
        <w:t xml:space="preserve">Лисенко В.В. Громадянська журналістика в системі ЗМІ. </w:t>
      </w:r>
      <w:r w:rsidRPr="00D93828">
        <w:rPr>
          <w:rFonts w:ascii="Times New Roman" w:hAnsi="Times New Roman"/>
          <w:i/>
          <w:sz w:val="28"/>
          <w:szCs w:val="28"/>
          <w:lang w:val="uk-UA"/>
        </w:rPr>
        <w:t>The XI th International scientific and practical conference «Academic research in multidisciplinary innovation»</w:t>
      </w:r>
      <w:r w:rsidRPr="00D93828">
        <w:rPr>
          <w:rFonts w:ascii="Times New Roman" w:hAnsi="Times New Roman"/>
          <w:sz w:val="28"/>
          <w:szCs w:val="28"/>
          <w:lang w:val="uk-UA"/>
        </w:rPr>
        <w:t xml:space="preserve"> (November 30 – December 03, 2020). Amsterdam, Netherlands.</w:t>
      </w:r>
      <w:r>
        <w:rPr>
          <w:rFonts w:ascii="Times New Roman" w:hAnsi="Times New Roman"/>
          <w:sz w:val="28"/>
          <w:szCs w:val="28"/>
          <w:lang w:val="uk-UA"/>
        </w:rPr>
        <w:t xml:space="preserve"> 2020.</w:t>
      </w:r>
      <w:r w:rsidRPr="00D93828">
        <w:rPr>
          <w:rFonts w:ascii="Times New Roman" w:hAnsi="Times New Roman"/>
          <w:sz w:val="28"/>
          <w:szCs w:val="28"/>
          <w:lang w:val="uk-UA"/>
        </w:rPr>
        <w:t xml:space="preserve"> Р. 140-142.</w:t>
      </w:r>
    </w:p>
    <w:p w:rsidR="00D93828" w:rsidRPr="00D93828" w:rsidRDefault="00D93828" w:rsidP="00D93828">
      <w:pPr>
        <w:numPr>
          <w:ilvl w:val="0"/>
          <w:numId w:val="1"/>
        </w:numPr>
        <w:tabs>
          <w:tab w:val="left" w:pos="900"/>
          <w:tab w:val="left" w:pos="1260"/>
        </w:tabs>
        <w:spacing w:after="0" w:line="360" w:lineRule="auto"/>
        <w:ind w:left="0" w:firstLine="709"/>
        <w:jc w:val="both"/>
        <w:rPr>
          <w:rFonts w:ascii="Times New Roman" w:eastAsia="Times New Roman" w:hAnsi="Times New Roman"/>
          <w:sz w:val="28"/>
          <w:szCs w:val="28"/>
          <w:lang w:val="en-US"/>
        </w:rPr>
      </w:pPr>
      <w:r w:rsidRPr="00D93828">
        <w:rPr>
          <w:rFonts w:ascii="Times New Roman" w:eastAsia="Times New Roman" w:hAnsi="Times New Roman"/>
          <w:sz w:val="28"/>
          <w:szCs w:val="28"/>
          <w:lang w:val="uk-UA"/>
        </w:rPr>
        <w:t xml:space="preserve">Лисенко В.В. Громадянська журналістика в системі сучасних медіа. </w:t>
      </w:r>
      <w:r w:rsidRPr="00D93828">
        <w:rPr>
          <w:rFonts w:ascii="Times New Roman" w:eastAsia="Times New Roman" w:hAnsi="Times New Roman"/>
          <w:i/>
          <w:sz w:val="28"/>
          <w:szCs w:val="28"/>
          <w:lang w:val="uk-UA"/>
        </w:rPr>
        <w:t>Теоретичні та практичні проблеми правового регулювання суспільних відносин</w:t>
      </w:r>
      <w:r w:rsidRPr="00D93828">
        <w:rPr>
          <w:rFonts w:ascii="Times New Roman" w:eastAsia="Times New Roman" w:hAnsi="Times New Roman"/>
          <w:sz w:val="28"/>
          <w:szCs w:val="28"/>
          <w:lang w:val="uk-UA"/>
        </w:rPr>
        <w:t xml:space="preserve">: матеріали міжнародної науково-практичної конференції </w:t>
      </w:r>
      <w:r w:rsidR="00CA1E85">
        <w:rPr>
          <w:rFonts w:ascii="Times New Roman" w:eastAsia="Times New Roman" w:hAnsi="Times New Roman"/>
          <w:sz w:val="28"/>
          <w:szCs w:val="28"/>
          <w:lang w:val="uk-UA"/>
        </w:rPr>
        <w:t>(</w:t>
      </w:r>
      <w:r w:rsidRPr="00D93828">
        <w:rPr>
          <w:rFonts w:ascii="Times New Roman" w:eastAsia="Times New Roman" w:hAnsi="Times New Roman"/>
          <w:sz w:val="28"/>
          <w:szCs w:val="28"/>
          <w:lang w:val="uk-UA"/>
        </w:rPr>
        <w:t>м. Харків, 17–18 січня 2020 р.</w:t>
      </w:r>
      <w:r w:rsidR="00CA1E85">
        <w:rPr>
          <w:rFonts w:ascii="Times New Roman" w:eastAsia="Times New Roman" w:hAnsi="Times New Roman"/>
          <w:sz w:val="28"/>
          <w:szCs w:val="28"/>
          <w:lang w:val="uk-UA"/>
        </w:rPr>
        <w:t>).</w:t>
      </w:r>
      <w:r w:rsidRPr="00D93828">
        <w:rPr>
          <w:rFonts w:ascii="Times New Roman" w:eastAsia="Times New Roman" w:hAnsi="Times New Roman"/>
          <w:sz w:val="28"/>
          <w:szCs w:val="28"/>
          <w:lang w:val="uk-UA"/>
        </w:rPr>
        <w:t xml:space="preserve"> Харків : ГО «Асоціація аспірантів-</w:t>
      </w:r>
      <w:r w:rsidRPr="00CA1E85">
        <w:rPr>
          <w:rFonts w:ascii="Times New Roman" w:eastAsia="Times New Roman" w:hAnsi="Times New Roman"/>
          <w:sz w:val="28"/>
          <w:szCs w:val="28"/>
          <w:lang w:val="uk-UA"/>
        </w:rPr>
        <w:t xml:space="preserve">юристів», 2020. </w:t>
      </w:r>
      <w:r w:rsidR="00CA1E85" w:rsidRPr="00CA1E85">
        <w:rPr>
          <w:rFonts w:ascii="Times New Roman" w:eastAsia="Times New Roman" w:hAnsi="Times New Roman"/>
          <w:sz w:val="28"/>
          <w:szCs w:val="28"/>
          <w:lang w:val="uk-UA"/>
        </w:rPr>
        <w:t>С. 20-24.</w:t>
      </w:r>
    </w:p>
    <w:p w:rsidR="00BE589E" w:rsidRPr="00D93828" w:rsidRDefault="00D93828" w:rsidP="00D93828">
      <w:pPr>
        <w:tabs>
          <w:tab w:val="left" w:pos="900"/>
          <w:tab w:val="left" w:pos="1260"/>
        </w:tabs>
        <w:spacing w:after="0" w:line="360" w:lineRule="auto"/>
        <w:ind w:firstLine="709"/>
        <w:jc w:val="both"/>
        <w:rPr>
          <w:rFonts w:ascii="Times New Roman" w:eastAsia="Times New Roman" w:hAnsi="Times New Roman"/>
          <w:sz w:val="28"/>
          <w:szCs w:val="28"/>
          <w:lang w:val="en-US"/>
        </w:rPr>
      </w:pPr>
      <w:r>
        <w:rPr>
          <w:rFonts w:ascii="Times New Roman" w:eastAsia="Times New Roman" w:hAnsi="Times New Roman"/>
          <w:sz w:val="28"/>
          <w:szCs w:val="28"/>
          <w:lang w:val="en-US"/>
        </w:rPr>
        <w:t>7</w:t>
      </w:r>
      <w:r>
        <w:rPr>
          <w:rFonts w:ascii="Times New Roman" w:eastAsia="Times New Roman" w:hAnsi="Times New Roman"/>
          <w:sz w:val="28"/>
          <w:szCs w:val="28"/>
        </w:rPr>
        <w:t>.</w:t>
      </w:r>
      <w:r>
        <w:rPr>
          <w:rFonts w:ascii="Times New Roman" w:eastAsia="Times New Roman" w:hAnsi="Times New Roman"/>
          <w:sz w:val="28"/>
          <w:szCs w:val="28"/>
          <w:lang w:val="en-US"/>
        </w:rPr>
        <w:t xml:space="preserve"> </w:t>
      </w:r>
      <w:r w:rsidRPr="00D93828">
        <w:rPr>
          <w:rFonts w:ascii="Times New Roman" w:eastAsia="Times New Roman" w:hAnsi="Times New Roman"/>
          <w:color w:val="000000"/>
          <w:sz w:val="28"/>
          <w:szCs w:val="28"/>
          <w:lang w:val="uk-UA" w:eastAsia="ru-RU"/>
        </w:rPr>
        <w:t xml:space="preserve">Лисенко В.В. Актуальні питання захисту прав громадянських журналістів. </w:t>
      </w:r>
      <w:r w:rsidRPr="00D93828">
        <w:rPr>
          <w:rFonts w:ascii="Times New Roman" w:eastAsia="Times New Roman" w:hAnsi="Times New Roman"/>
          <w:i/>
          <w:color w:val="000000"/>
          <w:sz w:val="28"/>
          <w:szCs w:val="28"/>
          <w:lang w:val="uk-UA" w:eastAsia="ru-RU"/>
        </w:rPr>
        <w:t xml:space="preserve">Правове забезпечення політики держави на сучасному етапі її розвитку </w:t>
      </w:r>
      <w:r w:rsidRPr="00D93828">
        <w:rPr>
          <w:rFonts w:ascii="Times New Roman" w:eastAsia="Times New Roman" w:hAnsi="Times New Roman"/>
          <w:color w:val="000000"/>
          <w:sz w:val="28"/>
          <w:szCs w:val="28"/>
          <w:lang w:val="uk-UA" w:eastAsia="ru-RU"/>
        </w:rPr>
        <w:t>: матеріали міжнародної науково-практичної конференції, м. Харків, 6–7 березня 2020 р. Харків : Східноукраїнська наукова юридична організація</w:t>
      </w:r>
      <w:r w:rsidRPr="00076B23">
        <w:rPr>
          <w:rFonts w:ascii="Times New Roman" w:eastAsia="Times New Roman" w:hAnsi="Times New Roman"/>
          <w:color w:val="000000"/>
          <w:sz w:val="28"/>
          <w:szCs w:val="28"/>
          <w:lang w:val="uk-UA" w:eastAsia="ru-RU"/>
        </w:rPr>
        <w:t>, 2020.</w:t>
      </w:r>
      <w:r w:rsidR="00076B23" w:rsidRPr="00076B23">
        <w:rPr>
          <w:rFonts w:ascii="Times New Roman" w:eastAsia="Times New Roman" w:hAnsi="Times New Roman"/>
          <w:color w:val="000000"/>
          <w:sz w:val="28"/>
          <w:szCs w:val="28"/>
          <w:lang w:val="uk-UA" w:eastAsia="ru-RU"/>
        </w:rPr>
        <w:t xml:space="preserve"> С. 63-65.</w:t>
      </w:r>
    </w:p>
    <w:sectPr w:rsidR="00BE589E" w:rsidRPr="00D93828" w:rsidSect="004245F5">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0784" w:rsidRDefault="005F0784">
      <w:r>
        <w:separator/>
      </w:r>
    </w:p>
  </w:endnote>
  <w:endnote w:type="continuationSeparator" w:id="1">
    <w:p w:rsidR="005F0784" w:rsidRDefault="005F0784">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Calibri Light">
    <w:altName w:val="Arial"/>
    <w:panose1 w:val="00000000000000000000"/>
    <w:charset w:val="CC"/>
    <w:family w:val="swiss"/>
    <w:notTrueType/>
    <w:pitch w:val="variable"/>
    <w:sig w:usb0="00000203"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0784" w:rsidRDefault="005F0784">
      <w:r>
        <w:separator/>
      </w:r>
    </w:p>
  </w:footnote>
  <w:footnote w:type="continuationSeparator" w:id="1">
    <w:p w:rsidR="005F0784" w:rsidRDefault="005F078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171304"/>
    <w:multiLevelType w:val="hybridMultilevel"/>
    <w:tmpl w:val="55F4D7A8"/>
    <w:lvl w:ilvl="0" w:tplc="FB14CACE">
      <w:start w:val="1"/>
      <w:numFmt w:val="decimal"/>
      <w:lvlText w:val="%1."/>
      <w:lvlJc w:val="left"/>
      <w:pPr>
        <w:tabs>
          <w:tab w:val="num" w:pos="1080"/>
        </w:tabs>
        <w:ind w:left="1080" w:hanging="360"/>
      </w:pPr>
      <w:rPr>
        <w:rFonts w:ascii="Times New Roman" w:hAnsi="Times New Roman" w:cs="Times New Roman" w:hint="default"/>
        <w:b w:val="0"/>
        <w:bCs w:val="0"/>
        <w:i w:val="0"/>
        <w:iCs w:val="0"/>
        <w:color w:val="auto"/>
        <w:sz w:val="28"/>
        <w:szCs w:val="28"/>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
    <w:nsid w:val="55D63014"/>
    <w:multiLevelType w:val="hybridMultilevel"/>
    <w:tmpl w:val="40402F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1"/>
  <w:stylePaneFormatFilter w:val="3F01"/>
  <w:defaultTabStop w:val="708"/>
  <w:characterSpacingControl w:val="doNotCompress"/>
  <w:footnotePr>
    <w:footnote w:id="0"/>
    <w:footnote w:id="1"/>
  </w:footnotePr>
  <w:endnotePr>
    <w:endnote w:id="0"/>
    <w:endnote w:id="1"/>
  </w:endnotePr>
  <w:compat/>
  <w:rsids>
    <w:rsidRoot w:val="007334ED"/>
    <w:rsid w:val="00076B23"/>
    <w:rsid w:val="00130FEF"/>
    <w:rsid w:val="001A50FF"/>
    <w:rsid w:val="004245F5"/>
    <w:rsid w:val="0047183A"/>
    <w:rsid w:val="004A07F7"/>
    <w:rsid w:val="004D3092"/>
    <w:rsid w:val="00517D65"/>
    <w:rsid w:val="00530E79"/>
    <w:rsid w:val="00540392"/>
    <w:rsid w:val="005F0784"/>
    <w:rsid w:val="006D25F9"/>
    <w:rsid w:val="006F36CE"/>
    <w:rsid w:val="007334ED"/>
    <w:rsid w:val="007A698A"/>
    <w:rsid w:val="008617B9"/>
    <w:rsid w:val="008D6DEF"/>
    <w:rsid w:val="0091784A"/>
    <w:rsid w:val="00937EF6"/>
    <w:rsid w:val="009C2E89"/>
    <w:rsid w:val="00A016F3"/>
    <w:rsid w:val="00A07703"/>
    <w:rsid w:val="00B82835"/>
    <w:rsid w:val="00BE589E"/>
    <w:rsid w:val="00C1208D"/>
    <w:rsid w:val="00CA1E85"/>
    <w:rsid w:val="00D07E51"/>
    <w:rsid w:val="00D1381B"/>
    <w:rsid w:val="00D93828"/>
    <w:rsid w:val="00F87F3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334ED"/>
    <w:pPr>
      <w:spacing w:after="160" w:line="259" w:lineRule="auto"/>
    </w:pPr>
    <w:rPr>
      <w:rFonts w:ascii="Calibri" w:eastAsia="Calibri" w:hAnsi="Calibr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Знак Знак Знак"/>
    <w:basedOn w:val="a"/>
    <w:rsid w:val="007334ED"/>
    <w:pPr>
      <w:spacing w:after="0" w:line="240" w:lineRule="auto"/>
    </w:pPr>
    <w:rPr>
      <w:rFonts w:ascii="Verdana" w:eastAsia="Times New Roman" w:hAnsi="Verdana" w:cs="Verdana"/>
      <w:sz w:val="20"/>
      <w:szCs w:val="20"/>
      <w:lang w:val="en-US"/>
    </w:rPr>
  </w:style>
  <w:style w:type="paragraph" w:customStyle="1" w:styleId="rvps2">
    <w:name w:val="rvps2"/>
    <w:basedOn w:val="a"/>
    <w:rsid w:val="007334E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4">
    <w:name w:val="Текст сноски Знак"/>
    <w:link w:val="a5"/>
    <w:semiHidden/>
    <w:locked/>
    <w:rsid w:val="00B82835"/>
    <w:rPr>
      <w:rFonts w:ascii="Calibri" w:eastAsia="Calibri" w:hAnsi="Calibri"/>
      <w:lang w:val="ru-RU" w:eastAsia="en-US" w:bidi="ar-SA"/>
    </w:rPr>
  </w:style>
  <w:style w:type="paragraph" w:styleId="a5">
    <w:name w:val="footnote text"/>
    <w:basedOn w:val="a"/>
    <w:link w:val="a4"/>
    <w:semiHidden/>
    <w:rsid w:val="00B82835"/>
    <w:pPr>
      <w:spacing w:line="256" w:lineRule="auto"/>
    </w:pPr>
    <w:rPr>
      <w:sz w:val="20"/>
      <w:szCs w:val="20"/>
    </w:rPr>
  </w:style>
  <w:style w:type="character" w:styleId="a6">
    <w:name w:val="footnote reference"/>
    <w:basedOn w:val="a0"/>
    <w:semiHidden/>
    <w:rsid w:val="00B82835"/>
    <w:rPr>
      <w:vertAlign w:val="superscript"/>
    </w:rPr>
  </w:style>
  <w:style w:type="character" w:customStyle="1" w:styleId="apple-converted-space">
    <w:name w:val="apple-converted-space"/>
    <w:basedOn w:val="a0"/>
    <w:rsid w:val="00B82835"/>
  </w:style>
  <w:style w:type="character" w:customStyle="1" w:styleId="jlqj4b">
    <w:name w:val="jlqj4b"/>
    <w:basedOn w:val="a0"/>
    <w:rsid w:val="00BE589E"/>
  </w:style>
  <w:style w:type="paragraph" w:customStyle="1" w:styleId="1">
    <w:name w:val="Обычный1"/>
    <w:rsid w:val="00BE589E"/>
    <w:pPr>
      <w:spacing w:line="360" w:lineRule="auto"/>
      <w:ind w:firstLine="709"/>
      <w:jc w:val="both"/>
    </w:pPr>
    <w:rPr>
      <w:sz w:val="28"/>
      <w:szCs w:val="28"/>
      <w:lang w:val="uk-UA"/>
    </w:rPr>
  </w:style>
  <w:style w:type="paragraph" w:styleId="a7">
    <w:name w:val="List Paragraph"/>
    <w:basedOn w:val="a"/>
    <w:uiPriority w:val="34"/>
    <w:qFormat/>
    <w:rsid w:val="00D93828"/>
    <w:pPr>
      <w:ind w:left="720"/>
      <w:contextualSpacing/>
    </w:pPr>
  </w:style>
</w:styles>
</file>

<file path=word/webSettings.xml><?xml version="1.0" encoding="utf-8"?>
<w:webSettings xmlns:r="http://schemas.openxmlformats.org/officeDocument/2006/relationships" xmlns:w="http://schemas.openxmlformats.org/wordprocessingml/2006/main">
  <w:divs>
    <w:div w:id="123305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118</TotalTime>
  <Pages>11</Pages>
  <Words>3324</Words>
  <Characters>18953</Characters>
  <Application>Microsoft Office Word</Application>
  <DocSecurity>0</DocSecurity>
  <Lines>157</Lines>
  <Paragraphs>44</Paragraphs>
  <ScaleCrop>false</ScaleCrop>
  <HeadingPairs>
    <vt:vector size="2" baseType="variant">
      <vt:variant>
        <vt:lpstr>Название</vt:lpstr>
      </vt:variant>
      <vt:variant>
        <vt:i4>1</vt:i4>
      </vt:variant>
    </vt:vector>
  </HeadingPairs>
  <TitlesOfParts>
    <vt:vector size="1" baseType="lpstr">
      <vt:lpstr>АНОТАЦІЯ </vt:lpstr>
    </vt:vector>
  </TitlesOfParts>
  <Company>Microsoft</Company>
  <LinksUpToDate>false</LinksUpToDate>
  <CharactersWithSpaces>22233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АНОТАЦІЯ </dc:title>
  <dc:subject/>
  <dc:creator>XTreme</dc:creator>
  <cp:keywords/>
  <dc:description/>
  <cp:lastModifiedBy>1</cp:lastModifiedBy>
  <cp:revision>9</cp:revision>
  <dcterms:created xsi:type="dcterms:W3CDTF">2021-05-04T05:52:00Z</dcterms:created>
  <dcterms:modified xsi:type="dcterms:W3CDTF">2021-05-12T12:22:00Z</dcterms:modified>
</cp:coreProperties>
</file>