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3159F6" w14:textId="77777777" w:rsidR="008B17C8" w:rsidRDefault="008B17C8" w:rsidP="008B17C8">
      <w:pPr>
        <w:ind w:firstLine="0"/>
        <w:jc w:val="center"/>
        <w:rPr>
          <w:b/>
        </w:rPr>
      </w:pPr>
      <w:bookmarkStart w:id="0" w:name="_GoBack"/>
      <w:bookmarkEnd w:id="0"/>
      <w:r>
        <w:rPr>
          <w:b/>
        </w:rPr>
        <w:t>АНОТАЦІЯ</w:t>
      </w:r>
    </w:p>
    <w:p w14:paraId="4354E3D2" w14:textId="77777777" w:rsidR="008B17C8" w:rsidRDefault="008B17C8" w:rsidP="008B17C8">
      <w:proofErr w:type="spellStart"/>
      <w:r>
        <w:rPr>
          <w:b/>
        </w:rPr>
        <w:t>Лук’янченко</w:t>
      </w:r>
      <w:proofErr w:type="spellEnd"/>
      <w:r>
        <w:rPr>
          <w:b/>
        </w:rPr>
        <w:t> С. О. Кримінальні правопорушення з мотивів релігійної нетерпимості та ворожнечі у Кримінальному кодексі України (теоретико-правове дослідження)</w:t>
      </w:r>
      <w:r>
        <w:t>. – Кваліфікаційна наукова праця на правах рукопису.</w:t>
      </w:r>
    </w:p>
    <w:p w14:paraId="2AB4C4A2" w14:textId="77777777" w:rsidR="008B17C8" w:rsidRDefault="008B17C8" w:rsidP="008B17C8">
      <w:pPr>
        <w:rPr>
          <w:rFonts w:eastAsiaTheme="minorHAnsi"/>
        </w:rPr>
      </w:pPr>
      <w:r>
        <w:t>Дисертація на здобуття наукового ступеня доктора філософії за спеціальністю 081 «Право». – Національний університет «Одеська юридична академія», Одеса, 2021.</w:t>
      </w:r>
    </w:p>
    <w:p w14:paraId="73E8506B" w14:textId="77777777" w:rsidR="008B17C8" w:rsidRDefault="008B17C8" w:rsidP="008B17C8">
      <w:r>
        <w:t>Дисертація присвячена дослідженню проблем кримінальної відповідальності за діяння, вчинені з мотивів релігійної нетерпимості та ворожнечі.</w:t>
      </w:r>
    </w:p>
    <w:p w14:paraId="32620358" w14:textId="77777777" w:rsidR="008B17C8" w:rsidRDefault="008B17C8" w:rsidP="008B17C8">
      <w:pPr>
        <w:ind w:firstLine="851"/>
      </w:pPr>
      <w:r>
        <w:t>Ретроспективний аналіз вітчизняного кримінального законодавства щодо охорони віри та релігійної свободи показав, що до приходу християнства кримінально-правова охорона свобода віросповідання характеризувалася тим, що цьому етапі розвитку давньослов’янської цивілізації не існувало як таких норм позитивного права, і будь-які правові відносини регулювалися відповідними звичаями, в тому числі релігійними, які складали значну частину світогляду давніх слов’ян. Як релігійний проступок розглядалася поведінка, що була пов’язана з порушенням волі богів, яка якби транслювалася жерцями, або нехтуванням установленнями волхвів щодо дотримання язичеських релігійних звичаїв, обрядів і ритуалів. Також кримінальним правопорушенням, прямо пов’язаним з вірою та релігією було святотатство як прояв образи, зневаги церковної святині, що у давніх слов’ян у ті дохристиянські часи могло виражатися у діях, пов’язаних з порушенням меж певних сакральних зон, і в залежності від мети такого діяння, призначалося відповідне покарання.</w:t>
      </w:r>
    </w:p>
    <w:p w14:paraId="75272527" w14:textId="77777777" w:rsidR="008B17C8" w:rsidRDefault="008B17C8" w:rsidP="008B17C8">
      <w:pPr>
        <w:ind w:firstLine="851"/>
      </w:pPr>
      <w:r>
        <w:t xml:space="preserve">Певний внесок у регулювання віросповідання було внесено кодифікованими актами, які отримали назву «Литовські статути». Однак, законодавець Великого князівства Литовського злочинам проти віри та церкви не надавав багато уваги. У різноманітному законодавстві Великого князівства </w:t>
      </w:r>
      <w:r>
        <w:rPr>
          <w:noProof/>
          <w:lang w:val="ru-RU" w:eastAsia="ru-RU"/>
        </w:rPr>
        <w:lastRenderedPageBreak/>
        <mc:AlternateContent>
          <mc:Choice Requires="wps">
            <w:drawing>
              <wp:anchor distT="0" distB="0" distL="114300" distR="114300" simplePos="0" relativeHeight="251658240" behindDoc="0" locked="0" layoutInCell="1" allowOverlap="1" wp14:anchorId="49279E82" wp14:editId="0FF8C137">
                <wp:simplePos x="0" y="0"/>
                <wp:positionH relativeFrom="column">
                  <wp:posOffset>5772150</wp:posOffset>
                </wp:positionH>
                <wp:positionV relativeFrom="paragraph">
                  <wp:posOffset>-454660</wp:posOffset>
                </wp:positionV>
                <wp:extent cx="285115" cy="332740"/>
                <wp:effectExtent l="0" t="0" r="635" b="0"/>
                <wp:wrapNone/>
                <wp:docPr id="1" name="Прямоугольник 1"/>
                <wp:cNvGraphicFramePr/>
                <a:graphic xmlns:a="http://schemas.openxmlformats.org/drawingml/2006/main">
                  <a:graphicData uri="http://schemas.microsoft.com/office/word/2010/wordprocessingShape">
                    <wps:wsp>
                      <wps:cNvSpPr/>
                      <wps:spPr>
                        <a:xfrm>
                          <a:off x="0" y="0"/>
                          <a:ext cx="284480" cy="33210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B0BBB0A" id="Прямоугольник 1" o:spid="_x0000_s1026" style="position:absolute;margin-left:454.5pt;margin-top:-35.8pt;width:22.45pt;height:26.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" fillcolor="white [3201]" stroked="f" strokeweight="1pt"/>
            </w:pict>
          </mc:Fallback>
        </mc:AlternateContent>
      </w:r>
      <w:r>
        <w:t>Литовського можна було виділити діяння, які слід тлумачити як злочини проти віри та церкви. Зокрема, це: тримання іновірцями християн у неволі, апостазія (перехід до іншої релігії) чи заохочення до неї, оскоплення, вигодовування жінками-годувальницями дітей іудеїв чи мусульман, єресь, чародійство.</w:t>
      </w:r>
    </w:p>
    <w:p w14:paraId="79C92F5E" w14:textId="77777777" w:rsidR="008B17C8" w:rsidRDefault="008B17C8" w:rsidP="008B17C8">
      <w:pPr>
        <w:ind w:firstLine="851"/>
      </w:pPr>
      <w:r>
        <w:t>Дійсно значна робота по систематизації та кодифікації кримінального законодавства була завершена у 1845 році виданням Уложення про покарання кримінальні і виправні. До цього, а, по великому рахунку, і після, законодавець не створював такої поширеної, складної, а одночасно детальної, чіткої систематизації релігійно мотивованих кримінально-карних діянь, як це передбачено у розділі II «Про злочини проти віри та постанов, що її захищають» Уложення про покарання кримінальні і виправні 1845 року, який складався з п’яти глав і містив в собі 80 статей. Навіть сучасні вчені в галузі кримінального права стверджують, що цей розділ з точки зору регламентації відповідальності за релігійно мотивовані злочини слід вважати законодавчим пам’ятником, «який став вершиною юридичної формалізації релігійних злочинів у вітчизняному праві, зенітом поступального розвитку розглянутого кримінально-правового інституту», бо після припинення його дії на початку XX століття почався цілком протилежний процес законотворчості в області зіткнення кримінального права з релігією, який кардинально перетворив кримінальне законодавство в радянський і пострадянський періоди вітчизняної історії держави і права.</w:t>
      </w:r>
    </w:p>
    <w:p w14:paraId="362B2010" w14:textId="77777777" w:rsidR="008B17C8" w:rsidRDefault="008B17C8" w:rsidP="008B17C8">
      <w:pPr>
        <w:ind w:firstLine="851"/>
      </w:pPr>
      <w:r>
        <w:t xml:space="preserve">Ситуація щодо систематизації та змісту релігійно мотивованих злочинів докорінно змінилася з падінням Російської імперії у жовтні 1917 року. Вже в першому радянському українському кодексі, Кримінальному кодексі УСРР 1922 року містилися норми, у яких передбачалася відповідальність за порушення положень, що були декларовані у Декреті Ради Народних комісарів УСРР «Про відділення церкви від держави та школи від церкви» від 22 січня 1919 року. Антиклерикальні настрої у суспільстві у двадцятих роках, при правовій та організаційній підтримці радянської держави були дуже потужними. В подальшому, у КК УСРР 1927 року, норми </w:t>
      </w:r>
      <w:r>
        <w:rPr>
          <w:noProof/>
          <w:lang w:val="ru-RU" w:eastAsia="ru-RU"/>
        </w:rPr>
        <w:lastRenderedPageBreak/>
        <mc:AlternateContent>
          <mc:Choice Requires="wps">
            <w:drawing>
              <wp:anchor distT="0" distB="0" distL="114300" distR="114300" simplePos="0" relativeHeight="251662336" behindDoc="0" locked="0" layoutInCell="1" allowOverlap="1" wp14:anchorId="5519023E" wp14:editId="3B77E542">
                <wp:simplePos x="0" y="0"/>
                <wp:positionH relativeFrom="column">
                  <wp:posOffset>5800725</wp:posOffset>
                </wp:positionH>
                <wp:positionV relativeFrom="paragraph">
                  <wp:posOffset>-457835</wp:posOffset>
                </wp:positionV>
                <wp:extent cx="284480" cy="332105"/>
                <wp:effectExtent l="0" t="0" r="1270" b="0"/>
                <wp:wrapNone/>
                <wp:docPr id="2" name="Прямоугольник 2"/>
                <wp:cNvGraphicFramePr/>
                <a:graphic xmlns:a="http://schemas.openxmlformats.org/drawingml/2006/main">
                  <a:graphicData uri="http://schemas.microsoft.com/office/word/2010/wordprocessingShape">
                    <wps:wsp>
                      <wps:cNvSpPr/>
                      <wps:spPr>
                        <a:xfrm>
                          <a:off x="0" y="0"/>
                          <a:ext cx="284480" cy="33210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43C8990" id="Прямоугольник 2" o:spid="_x0000_s1026" style="position:absolute;margin-left:456.75pt;margin-top:-36.05pt;width:22.4pt;height:26.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" fillcolor="white [3201]" stroked="f" strokeweight="1pt"/>
            </w:pict>
          </mc:Fallback>
        </mc:AlternateContent>
      </w:r>
      <w:r>
        <w:t>антирелігійної спрямованості з’явилися у Розділі І «Контр-революційні злочини», чого не було раніше, і що підтверджує репресивний характер антирелігійної політики радянської держави.</w:t>
      </w:r>
    </w:p>
    <w:p w14:paraId="2F79C37B" w14:textId="77777777" w:rsidR="008B17C8" w:rsidRDefault="008B17C8" w:rsidP="008B17C8">
      <w:pPr>
        <w:ind w:firstLine="851"/>
      </w:pPr>
      <w:r>
        <w:t>Кодекс УРСР 1960 року розмістив у Главі IV «Злочини проти політичних і трудових прав громадян» лише дві норми, які стосувалися свободи совісті та віросповідання: стаття 138 «Порушення законів про відокремлення церкви від держави і школи від церкви» (замінила собою цілий розділ у попередніх вітчизняних радянських кримінальних кодексів) та стаття 139 «Перешкоджання відправленню релігійних обрядів», яка була присутня і в попередніх кодексах.</w:t>
      </w:r>
    </w:p>
    <w:p w14:paraId="6D4D0BF7" w14:textId="77777777" w:rsidR="008B17C8" w:rsidRDefault="008B17C8" w:rsidP="008B17C8">
      <w:pPr>
        <w:ind w:firstLine="851"/>
      </w:pPr>
      <w:r>
        <w:t>Новий Кримінальний кодекс України 2001 року передбачив на момент його вступу в дію небагато норм, які встановлювали відповідальність за порушення, пов’язані з посяганням на свободу світогляду та віросповідання, тобто були обумовлені релігійними мотивами. Кримінальні правопорушення, в яких присутній релігійний мотив у діяннях винної особи містяться у декількох розділах Особливої частини КК України. Це розділ I (ч. 2 ст. 110 КК України), розділ II (п. 14 ч. 2 ст. 115, ч. 2 ст. 121, ч. 2 ст. 122, ч. 2 ст. 126, ч. 2 ст. 127, ч. 2 ст. 129 КК України), розділ V (ст. 161, статті 178–181 КК України, розділ IX (ст. 258 КК України), розділ XII (ст. 300 КК України), розділ XX (ст. 442 КК України).</w:t>
      </w:r>
    </w:p>
    <w:p w14:paraId="3FD0EB1B" w14:textId="77777777" w:rsidR="008B17C8" w:rsidRDefault="008B17C8" w:rsidP="008B17C8">
      <w:pPr>
        <w:ind w:firstLine="851"/>
      </w:pPr>
      <w:r>
        <w:t>В правовому обіході присутні два терміни, які можуть виступати в якості суспільних відносин, що складають об’єкт кримінально-правової охорони в кримінальних правопорушеннях, пов’язаних з реалізацією релігійних потреб особи (релігійно мотивованих) – це «свобода совісті (світогляду)» та «свобода віросповідання».</w:t>
      </w:r>
    </w:p>
    <w:p w14:paraId="4CD845B2" w14:textId="77777777" w:rsidR="008B17C8" w:rsidRDefault="008B17C8" w:rsidP="008B17C8">
      <w:pPr>
        <w:ind w:firstLine="851"/>
      </w:pPr>
      <w:r>
        <w:t xml:space="preserve">Свобода совісті (світогляду) – це природне право на вільне самовизначення особистості у філософській, політичній, морально-етичній, естетичній та інших сферах життя, а також можливість безперешкодного вибору світогляду як для власного самовизначення, так і самоствердження. В основу свободи совісті (світогляду) покладено визнання гідності людини, </w:t>
      </w:r>
      <w:r>
        <w:rPr>
          <w:noProof/>
          <w:lang w:val="ru-RU" w:eastAsia="ru-RU"/>
        </w:rPr>
        <w:lastRenderedPageBreak/>
        <mc:AlternateContent>
          <mc:Choice Requires="wps">
            <w:drawing>
              <wp:anchor distT="0" distB="0" distL="114300" distR="114300" simplePos="0" relativeHeight="251663360" behindDoc="0" locked="0" layoutInCell="1" allowOverlap="1" wp14:anchorId="01A2DB90" wp14:editId="5FCDDAD5">
                <wp:simplePos x="0" y="0"/>
                <wp:positionH relativeFrom="column">
                  <wp:posOffset>5836285</wp:posOffset>
                </wp:positionH>
                <wp:positionV relativeFrom="paragraph">
                  <wp:posOffset>-456565</wp:posOffset>
                </wp:positionV>
                <wp:extent cx="284480" cy="332105"/>
                <wp:effectExtent l="0" t="0" r="1270" b="0"/>
                <wp:wrapNone/>
                <wp:docPr id="3" name="Прямоугольник 3"/>
                <wp:cNvGraphicFramePr/>
                <a:graphic xmlns:a="http://schemas.openxmlformats.org/drawingml/2006/main">
                  <a:graphicData uri="http://schemas.microsoft.com/office/word/2010/wordprocessingShape">
                    <wps:wsp>
                      <wps:cNvSpPr/>
                      <wps:spPr>
                        <a:xfrm>
                          <a:off x="0" y="0"/>
                          <a:ext cx="284480" cy="33210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51D2A75" id="Прямоугольник 3" o:spid="_x0000_s1026" style="position:absolute;margin-left:459.55pt;margin-top:-35.95pt;width:22.4pt;height:26.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" fillcolor="white [3201]" stroked="f" strokeweight="1pt"/>
            </w:pict>
          </mc:Fallback>
        </mc:AlternateContent>
      </w:r>
      <w:r>
        <w:t xml:space="preserve">повага до її духовного суверенітету, вільного світоглядного і духовного вибору. Адже, свобода совісті (світогляду) включає в себе все різноманіття форм систем світоглядної орієнтації, світоглядних свобод, а свободу віросповідання слід розглядати як складову частину свободи совісті (світогляду). Однак, при цьому свобода совісті (світогляду) є поняттям скоріше узагальненим, філософським, етичним, слабо пристосованим до вжитку в </w:t>
      </w:r>
      <w:proofErr w:type="spellStart"/>
      <w:r>
        <w:t>правозастосувальній</w:t>
      </w:r>
      <w:proofErr w:type="spellEnd"/>
      <w:r>
        <w:t xml:space="preserve"> практиці. На відмін, від «свободи совісті», поняття «свобода віросповідання» закріплено в багатьох правових документах, міжнародних та національних, зокрема, у Конституції України.</w:t>
      </w:r>
    </w:p>
    <w:p w14:paraId="1FF6A42B" w14:textId="77777777" w:rsidR="008B17C8" w:rsidRDefault="008B17C8" w:rsidP="008B17C8">
      <w:pPr>
        <w:ind w:firstLine="851"/>
      </w:pPr>
      <w:r>
        <w:t>Свобода віросповідання – це законодавче гарантоване право особистості вільно, без зовнішнього примусу обирати, сповідувати будь-яку релігію, вільно змінювати свої релігійні уподобання, задовольняти свої релігійні потреби, здійснювати інші культові дії відповідно до своєї релігійної орієнтації. Свобода віросповідання дає право не лише обирати будь-яку релігію, але й не обирати жодної. Тобто, право вибору передбачає і право відмови від вибору. Перешкоджання реалізації наведених вище потреб, в тому числі релігійно мотивованих, і складають сутність суспільної небезпеки такого кримінального правопорушення, як те, що передбачене статтею 161 КК України.</w:t>
      </w:r>
    </w:p>
    <w:p w14:paraId="5404CBAE" w14:textId="77777777" w:rsidR="008B17C8" w:rsidRDefault="008B17C8" w:rsidP="008B17C8">
      <w:pPr>
        <w:ind w:firstLine="851"/>
      </w:pPr>
      <w:r>
        <w:t>Вказане у диспозиції статті 258 КК України «привернення уваги» (в тому числі, до релігійних поглядів терориста), не є складовою суб’єктивної сторони, а є лише підставою, приводом для формування у терориста певного злочинного умислу та мети кримінального правопорушення – вплив «на прийняття рішень чи вчинення або невчинення дій …». Таким чином, посилання на певні релігійні мотиви у структурі складу кримінального правопорушення, передбаченого статтею 258 КК України є настільки несуттєвим та другорядним, що може бути виключеним з диспозиції цієї кримінально-правової норми, разом з вказівкою на привернення уваги до будь-яких поглядів терориста.</w:t>
      </w:r>
    </w:p>
    <w:p w14:paraId="5706A5AE" w14:textId="77777777" w:rsidR="008B17C8" w:rsidRDefault="008B17C8" w:rsidP="008B17C8">
      <w:pPr>
        <w:ind w:firstLine="851"/>
      </w:pPr>
      <w:r>
        <w:rPr>
          <w:noProof/>
          <w:lang w:val="ru-RU" w:eastAsia="ru-RU"/>
        </w:rPr>
        <w:lastRenderedPageBreak/>
        <mc:AlternateContent>
          <mc:Choice Requires="wps">
            <w:drawing>
              <wp:anchor distT="0" distB="0" distL="114300" distR="114300" simplePos="0" relativeHeight="251664384" behindDoc="0" locked="0" layoutInCell="1" allowOverlap="1" wp14:anchorId="77510E12" wp14:editId="7B95B508">
                <wp:simplePos x="0" y="0"/>
                <wp:positionH relativeFrom="column">
                  <wp:posOffset>5806440</wp:posOffset>
                </wp:positionH>
                <wp:positionV relativeFrom="paragraph">
                  <wp:posOffset>-452755</wp:posOffset>
                </wp:positionV>
                <wp:extent cx="284480" cy="332105"/>
                <wp:effectExtent l="0" t="0" r="1270" b="0"/>
                <wp:wrapNone/>
                <wp:docPr id="4" name="Прямоугольник 4"/>
                <wp:cNvGraphicFramePr/>
                <a:graphic xmlns:a="http://schemas.openxmlformats.org/drawingml/2006/main">
                  <a:graphicData uri="http://schemas.microsoft.com/office/word/2010/wordprocessingShape">
                    <wps:wsp>
                      <wps:cNvSpPr/>
                      <wps:spPr>
                        <a:xfrm>
                          <a:off x="0" y="0"/>
                          <a:ext cx="284480" cy="33210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A7EC141" id="Прямоугольник 4" o:spid="_x0000_s1026" style="position:absolute;margin-left:457.2pt;margin-top:-35.65pt;width:22.4pt;height:26.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" fillcolor="white [3201]" stroked="f" strokeweight="1pt"/>
            </w:pict>
          </mc:Fallback>
        </mc:AlternateContent>
      </w:r>
      <w:r>
        <w:t>Кримінальні правопорушення, в яких присутній релігійний мотив характеризуються також наявністю в своєму складі такої кримінально-правової та кримінально-процесуальної фігури як потерпілий.</w:t>
      </w:r>
    </w:p>
    <w:p w14:paraId="350EEB63" w14:textId="77777777" w:rsidR="008B17C8" w:rsidRDefault="008B17C8" w:rsidP="008B17C8">
      <w:pPr>
        <w:ind w:firstLine="851"/>
      </w:pPr>
      <w:r>
        <w:t>Кримінальне правопорушення, передбачене частиною другою статті 180 КК України визначає в якості потерпілого священнослужителя. Пропонується в зазначеній кримінально-правовій нормі замінити слово «священнослужителя» на слова «особу, яка здійснює богослужіння».</w:t>
      </w:r>
    </w:p>
    <w:p w14:paraId="18691361" w14:textId="77777777" w:rsidR="008B17C8" w:rsidRDefault="008B17C8" w:rsidP="008B17C8">
      <w:pPr>
        <w:ind w:firstLine="851"/>
      </w:pPr>
      <w:r>
        <w:t>Пропонується під релігійною групою для статті 442 КК України розуміти значну кількість людей, об’єднаних особливою системою світогляду, в основі якого знаходиться віра (тверде переконання) в існування Бога чи інших надприродних сил, що спирається на авторитет священних текстів та віровчення священнослужителів і відрізняється певною, часто формалізованою поведінкою членів такої групи (відправленням релігійних чи ритуальних обрядів).</w:t>
      </w:r>
    </w:p>
    <w:p w14:paraId="12191E9F" w14:textId="77777777" w:rsidR="008B17C8" w:rsidRDefault="008B17C8" w:rsidP="008B17C8">
      <w:pPr>
        <w:ind w:firstLine="851"/>
      </w:pPr>
      <w:r>
        <w:t>Предмет релігійно мотивованого кримінального правопорушення можна розділити на дві групи. Перша група – це релігійні споруди у статті 178 КК України, релігійні святині у статті 179 КК України. Друга група – це твори, що пропагують релігійну нетерпимість та дискримінацію у статті 300 КК України. Злочинні дії у першій групі пов’язані зі знищенням, пошкодженням зазначених у відповідних статтях КК України предметів, у другій групі – зі створенням предметів, які є протизаконними.</w:t>
      </w:r>
    </w:p>
    <w:p w14:paraId="68B87DF2" w14:textId="77777777" w:rsidR="008B17C8" w:rsidRDefault="008B17C8" w:rsidP="008B17C8">
      <w:pPr>
        <w:ind w:firstLine="851"/>
      </w:pPr>
      <w:r>
        <w:t xml:space="preserve">Вважається за доцільне вилучення з тексту статті 178 КК України слів «культові будинки», адже вони є складовою поняття «релігійні споруди». </w:t>
      </w:r>
    </w:p>
    <w:p w14:paraId="08C491FF" w14:textId="77777777" w:rsidR="008B17C8" w:rsidRDefault="008B17C8" w:rsidP="008B17C8">
      <w:pPr>
        <w:ind w:firstLine="851"/>
      </w:pPr>
      <w:r>
        <w:t xml:space="preserve">Об’єктивна сторона складів релігійно мотивованих кримінальних правопорушень є доволі строкатою, адже фактично містить у собі два окремих варіанти злочинних дій – по-перше, це заподіяння шкоди життю та здоров’ю потерпілих (п. 14 ч. 2 ст. 115, ч. 2 ст. 121, ч. 2 ст. 122, ч. 2 ст. 126, ч. 2 ст. 129, ст. 181, ст. 258, ст. 442 КК України); по-друге, приниження, образа та обмеження прав людей за ознаки релігійних переконань, прояви релігійної нетерпимості та розпалювання ворожнечі за ознаками релігії, в тому числі </w:t>
      </w:r>
      <w:r>
        <w:rPr>
          <w:noProof/>
          <w:lang w:val="ru-RU" w:eastAsia="ru-RU"/>
        </w:rPr>
        <w:lastRenderedPageBreak/>
        <mc:AlternateContent>
          <mc:Choice Requires="wps">
            <w:drawing>
              <wp:anchor distT="0" distB="0" distL="114300" distR="114300" simplePos="0" relativeHeight="251665408" behindDoc="0" locked="0" layoutInCell="1" allowOverlap="1" wp14:anchorId="394EF4B5" wp14:editId="250EA6E3">
                <wp:simplePos x="0" y="0"/>
                <wp:positionH relativeFrom="column">
                  <wp:posOffset>5824220</wp:posOffset>
                </wp:positionH>
                <wp:positionV relativeFrom="paragraph">
                  <wp:posOffset>-427990</wp:posOffset>
                </wp:positionV>
                <wp:extent cx="284480" cy="332105"/>
                <wp:effectExtent l="0" t="0" r="1270" b="0"/>
                <wp:wrapNone/>
                <wp:docPr id="24" name="Прямоугольник 24"/>
                <wp:cNvGraphicFramePr/>
                <a:graphic xmlns:a="http://schemas.openxmlformats.org/drawingml/2006/main">
                  <a:graphicData uri="http://schemas.microsoft.com/office/word/2010/wordprocessingShape">
                    <wps:wsp>
                      <wps:cNvSpPr/>
                      <wps:spPr>
                        <a:xfrm>
                          <a:off x="0" y="0"/>
                          <a:ext cx="284480" cy="33210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2E50F91" id="Прямоугольник 24" o:spid="_x0000_s1026" style="position:absolute;margin-left:458.6pt;margin-top:-33.7pt;width:22.4pt;height:26.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" fillcolor="white [3201]" stroked="f" strokeweight="1pt"/>
            </w:pict>
          </mc:Fallback>
        </mc:AlternateContent>
      </w:r>
      <w:r>
        <w:t>шляхом заподіяння шкоди об’єктам, спеціально призначеним для задоволення релігійних потреб (статті 161, 178, 179, 180, 300 КК України).</w:t>
      </w:r>
    </w:p>
    <w:p w14:paraId="78219862" w14:textId="77777777" w:rsidR="008B17C8" w:rsidRDefault="008B17C8" w:rsidP="008B17C8">
      <w:pPr>
        <w:ind w:firstLine="851"/>
      </w:pPr>
      <w:r>
        <w:t>Коли мова йде про такі дії як «приниження національної честі та гідності, або образа почуттів громадян у зв’язку з їхніми релігійними переконаннями, а також пряме чи непряме обмеження прав за ознаками раси, кольору шкіри, політичних, релігійних та інших переконань…», то фактично, йдеться про такі самі дії, які зазначені у статті 120 КК України. І введення такої кваліфікуючої ознаки як з мотивів расової, національної чи релігійної нетерпимості виглядає більш логічним та дотепним ніж у статтях 121 та 129 КК України. Тому пропонуємо доповнити частину другу статті 120 КК України словами «або з мотивів расової, національної чи релігійної нетерпимості».</w:t>
      </w:r>
    </w:p>
    <w:p w14:paraId="3BDFE302" w14:textId="77777777" w:rsidR="008B17C8" w:rsidRDefault="008B17C8" w:rsidP="008B17C8">
      <w:pPr>
        <w:ind w:firstLine="851"/>
      </w:pPr>
      <w:r>
        <w:t>Враховуючи певну незгоду з позиціями вчених щодо визначення об’єктивної сторони частини першої статті 161 КК України, пропонується власне бачення змісту умисних дій, спрямованих на розпалювання релігійної ворожнечі та ненависті під якими слід розуміти поширення в будь-який спосіб відомостей або відкрите звернення до невизначеного кола людей, в яких висловлюються ідеї, погляди, вигадки про винятковість власної релігії та нетерпимість до іншої релігії та її представників з метою викликати відповідну відверто негативну реакцію з боку інших людей. До таких дій також слід відносити і образу почуттів громадян у зв’язку з їх релігійними переконаннями, яка, відповідно, не потребує окремого виділення в диспозиції статті 161 КК України.</w:t>
      </w:r>
    </w:p>
    <w:p w14:paraId="1714A3DD" w14:textId="77777777" w:rsidR="008B17C8" w:rsidRDefault="008B17C8" w:rsidP="008B17C8">
      <w:pPr>
        <w:ind w:firstLine="851"/>
      </w:pPr>
      <w:r>
        <w:t xml:space="preserve">З урахуванням критеріїв, покладених законодавцем в основу правового інституту суб’єкта кримінального правопорушення, суб’єктом релігійно мотивованих кримінальних правопорушень, згідно з положеннями статті 22 КК України, є фізична осудна особа (громадянин України, іноземний громадянин, особа без громадянства або з подвійним громадянством), яка вчинила кримінальне правопорушення у віці, з якого відповідно до цього Кодексу може наставати кримінальна відповідальність. Також частина друга </w:t>
      </w:r>
      <w:r>
        <w:rPr>
          <w:noProof/>
          <w:lang w:val="ru-RU" w:eastAsia="ru-RU"/>
        </w:rPr>
        <w:lastRenderedPageBreak/>
        <mc:AlternateContent>
          <mc:Choice Requires="wps">
            <w:drawing>
              <wp:anchor distT="0" distB="0" distL="114300" distR="114300" simplePos="0" relativeHeight="251666432" behindDoc="0" locked="0" layoutInCell="1" allowOverlap="1" wp14:anchorId="3E2511DB" wp14:editId="2F2ACBA9">
                <wp:simplePos x="0" y="0"/>
                <wp:positionH relativeFrom="column">
                  <wp:posOffset>5759450</wp:posOffset>
                </wp:positionH>
                <wp:positionV relativeFrom="paragraph">
                  <wp:posOffset>-460375</wp:posOffset>
                </wp:positionV>
                <wp:extent cx="284480" cy="332105"/>
                <wp:effectExtent l="0" t="0" r="1270" b="0"/>
                <wp:wrapNone/>
                <wp:docPr id="25" name="Прямоугольник 25"/>
                <wp:cNvGraphicFramePr/>
                <a:graphic xmlns:a="http://schemas.openxmlformats.org/drawingml/2006/main">
                  <a:graphicData uri="http://schemas.microsoft.com/office/word/2010/wordprocessingShape">
                    <wps:wsp>
                      <wps:cNvSpPr/>
                      <wps:spPr>
                        <a:xfrm>
                          <a:off x="0" y="0"/>
                          <a:ext cx="284480" cy="33210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55E057B" id="Прямоугольник 25" o:spid="_x0000_s1026" style="position:absolute;margin-left:453.5pt;margin-top:-36.25pt;width:22.4pt;height:26.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" fillcolor="white [3201]" stroked="f" strokeweight="1pt"/>
            </w:pict>
          </mc:Fallback>
        </mc:AlternateContent>
      </w:r>
      <w:r>
        <w:t>статті 161 КК України передбачає в якості спеціального суб’єкта цього кримінального правопорушення службову особу. Питання, пов’язане з посиленням кримінальної відповідальності за умисні дії, спрямовані на розпалювання релігійної ворожнечі та ненависті, вчинені службовою особою є своєчасним, однак, чинна редакція частини другої статті 161 КК України видається неповною і потребує доповнення диспозиції словами «з використанням свого службового становища».</w:t>
      </w:r>
    </w:p>
    <w:p w14:paraId="0DDF0A7D" w14:textId="77777777" w:rsidR="008B17C8" w:rsidRDefault="008B17C8" w:rsidP="008B17C8">
      <w:pPr>
        <w:ind w:firstLine="851"/>
      </w:pPr>
      <w:r>
        <w:t>КК України містить низку релігійно обумовлених мотивів вчинення суспільно небезпечних та кримінально-карних діянь. Це «нетерпимість», «ненависть», «ворожнеча», «розбрат».</w:t>
      </w:r>
    </w:p>
    <w:p w14:paraId="40A20F8A" w14:textId="77777777" w:rsidR="008B17C8" w:rsidRDefault="008B17C8" w:rsidP="008B17C8">
      <w:pPr>
        <w:ind w:firstLine="851"/>
      </w:pPr>
      <w:r>
        <w:t xml:space="preserve">Ненависть розуміється як почуття ворожості, сильної злості, а, на наше переконання, почуття, насправді, не може бути повноцінним мотивом. Почуття є певним усвідомленням емоцій та </w:t>
      </w:r>
      <w:proofErr w:type="spellStart"/>
      <w:r>
        <w:t>відчуттів</w:t>
      </w:r>
      <w:proofErr w:type="spellEnd"/>
      <w:r>
        <w:t xml:space="preserve">, початковий елемент рефлексії з приводу ситуації, що </w:t>
      </w:r>
      <w:proofErr w:type="spellStart"/>
      <w:r>
        <w:t>переживається</w:t>
      </w:r>
      <w:proofErr w:type="spellEnd"/>
      <w:r>
        <w:t xml:space="preserve"> суб’єктом. Воно виступає певним етапом на шляху формування мотиву поведінки, в тому числі і протиправної. На відміну від почуттів (усвідомленого переживання), функція мотиву полягає в постановці особою мети дії (бездіяльності) і визначенні шляхів її досягнення. Саме тому ненависть як почуття і не може бути повноцінним мотивом злочинної поведінки. Крім того, ненависть є вторинною, такою що супроводжує активні дії, які можна кваліфікувати, наприклад, як ворожнечу.</w:t>
      </w:r>
    </w:p>
    <w:p w14:paraId="243AE877" w14:textId="77777777" w:rsidR="008B17C8" w:rsidRDefault="008B17C8" w:rsidP="008B17C8">
      <w:pPr>
        <w:ind w:firstLine="851"/>
      </w:pPr>
      <w:r>
        <w:t>Щодо терміну «розбрат», який згадується у статті 67 КК України поряд з «ворожнечею», слід визнати, що ці два терміни є ідентичними і термін «розбрат» може бути вилучений з тексту норми.</w:t>
      </w:r>
    </w:p>
    <w:p w14:paraId="02F4F414" w14:textId="77777777" w:rsidR="008B17C8" w:rsidRDefault="008B17C8" w:rsidP="008B17C8">
      <w:pPr>
        <w:ind w:firstLine="851"/>
      </w:pPr>
      <w:r>
        <w:t xml:space="preserve">Отже, законодавець цілком, без будь-яких втрат для кримінально-правової кваліфікації, може оперувати двома термінами «нетерпимість» та «ворожнеча», терміни «ненависть», «розбрат» повинні бути вилучені з тексту відповідних норм КК України. </w:t>
      </w:r>
    </w:p>
    <w:p w14:paraId="0A444463" w14:textId="77777777" w:rsidR="008B17C8" w:rsidRDefault="008B17C8" w:rsidP="008B17C8">
      <w:pPr>
        <w:ind w:firstLine="851"/>
      </w:pPr>
      <w:r>
        <w:t xml:space="preserve">Мотив релігійної нетерпимості, в значній мірі є елементом пасивної поведінки, яка може в подальшому розвитися у ворожнечу, яка вже є ознакою </w:t>
      </w:r>
      <w:r>
        <w:rPr>
          <w:noProof/>
          <w:lang w:val="ru-RU" w:eastAsia="ru-RU"/>
        </w:rPr>
        <w:lastRenderedPageBreak/>
        <mc:AlternateContent>
          <mc:Choice Requires="wps">
            <w:drawing>
              <wp:anchor distT="0" distB="0" distL="114300" distR="114300" simplePos="0" relativeHeight="251649024" behindDoc="0" locked="0" layoutInCell="1" allowOverlap="1" wp14:anchorId="17D3E8B7" wp14:editId="3793718C">
                <wp:simplePos x="0" y="0"/>
                <wp:positionH relativeFrom="column">
                  <wp:posOffset>5770880</wp:posOffset>
                </wp:positionH>
                <wp:positionV relativeFrom="paragraph">
                  <wp:posOffset>-451485</wp:posOffset>
                </wp:positionV>
                <wp:extent cx="284480" cy="332105"/>
                <wp:effectExtent l="0" t="0" r="1270" b="0"/>
                <wp:wrapNone/>
                <wp:docPr id="7" name="Прямоугольник 7"/>
                <wp:cNvGraphicFramePr/>
                <a:graphic xmlns:a="http://schemas.openxmlformats.org/drawingml/2006/main">
                  <a:graphicData uri="http://schemas.microsoft.com/office/word/2010/wordprocessingShape">
                    <wps:wsp>
                      <wps:cNvSpPr/>
                      <wps:spPr>
                        <a:xfrm>
                          <a:off x="0" y="0"/>
                          <a:ext cx="284480" cy="33210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5171919" id="Прямоугольник 7" o:spid="_x0000_s1026" style="position:absolute;margin-left:454.4pt;margin-top:-35.55pt;width:22.4pt;height:26.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" fillcolor="white [3201]" stroked="f" strokeweight="1pt"/>
            </w:pict>
          </mc:Fallback>
        </mc:AlternateContent>
      </w:r>
      <w:r>
        <w:t>поведінки активної, що веде до активних, протиправних дій, які спрямовані на конкретний об’єкт кримінально-правової охорони.</w:t>
      </w:r>
    </w:p>
    <w:p w14:paraId="78004861" w14:textId="77777777" w:rsidR="008B17C8" w:rsidRDefault="008B17C8" w:rsidP="008B17C8">
      <w:pPr>
        <w:ind w:firstLine="851"/>
      </w:pPr>
      <w:r>
        <w:t>Кримінальні правопорушення мотивовані релігійною нетерпимістю та ворожнечею, часто спрямовані на декілька об’єктів кримінально-правової охорони, тому належать до різних категорій кримінальних правопорушень, що передбачає різноманіття санкцій, пропонованих законодавцем. І обґрунтована диференціація мінімальних та максимальних меж термінів покарання в санкціях, які передбачають відповідальність за вчинення злочинів з мотивів релігійної нетерпимості та ворожнечі, сприятиме реалізації принципу справедливості при призначенні покарання. Так, порівняння санкцій норм КК України з мотивами релігійної нетерпимості та ворожнечі показало, що санкція за вчинення діяння, яке складає зміст основного (некваліфікованого) складу кримінальних правопорушень, передбачених статтями 191, 178, 179, 297, 298 КК України є майже однаковою. І хоча це в цілому відповідає законодавчій практиці визначення розміру покарання за посягання на власність із спеціальним статусом, однак діє не на користь спеціальним нормам, передбаченим статтями 178, 179, 297 КК України. Що ж до покарання у виді обмеження та позбавлення волі, то воно в цілому відповідає загальній тенденції у вказаних статтях КК України.</w:t>
      </w:r>
    </w:p>
    <w:p w14:paraId="3DE5ADD6" w14:textId="77777777" w:rsidR="008B17C8" w:rsidRDefault="008B17C8" w:rsidP="008B17C8">
      <w:pPr>
        <w:ind w:firstLine="851"/>
      </w:pPr>
    </w:p>
    <w:p w14:paraId="2F4AB7FF" w14:textId="77777777" w:rsidR="008B17C8" w:rsidRDefault="008B17C8" w:rsidP="008B17C8">
      <w:r>
        <w:rPr>
          <w:b/>
          <w:i/>
        </w:rPr>
        <w:t>Ключові слова</w:t>
      </w:r>
      <w:r>
        <w:t>: кримінальне право, кримінальне правопорушення, мотив, релігія, нетерпимість, ворожнеча.</w:t>
      </w:r>
    </w:p>
    <w:p w14:paraId="60816F87" w14:textId="77777777" w:rsidR="008B17C8" w:rsidRDefault="008B17C8" w:rsidP="008B17C8">
      <w:pPr>
        <w:rPr>
          <w:b/>
        </w:rPr>
      </w:pPr>
    </w:p>
    <w:p w14:paraId="60A0693B" w14:textId="77777777" w:rsidR="008B17C8" w:rsidRDefault="008B17C8" w:rsidP="008B17C8">
      <w:r>
        <w:br w:type="page"/>
      </w:r>
    </w:p>
    <w:p w14:paraId="04F1D873" w14:textId="77777777" w:rsidR="008B17C8" w:rsidRDefault="008B17C8" w:rsidP="008B17C8">
      <w:pPr>
        <w:jc w:val="center"/>
        <w:rPr>
          <w:b/>
          <w:bCs/>
        </w:rPr>
      </w:pPr>
      <w:r>
        <w:rPr>
          <w:noProof/>
          <w:lang w:val="ru-RU" w:eastAsia="ru-RU"/>
        </w:rPr>
        <w:lastRenderedPageBreak/>
        <mc:AlternateContent>
          <mc:Choice Requires="wps">
            <w:drawing>
              <wp:anchor distT="0" distB="0" distL="114300" distR="114300" simplePos="0" relativeHeight="251659264" behindDoc="0" locked="0" layoutInCell="1" allowOverlap="1" wp14:anchorId="2E77E320" wp14:editId="4850FF3E">
                <wp:simplePos x="0" y="0"/>
                <wp:positionH relativeFrom="column">
                  <wp:posOffset>5415915</wp:posOffset>
                </wp:positionH>
                <wp:positionV relativeFrom="paragraph">
                  <wp:posOffset>-407670</wp:posOffset>
                </wp:positionV>
                <wp:extent cx="688340" cy="261620"/>
                <wp:effectExtent l="0" t="0" r="0" b="5080"/>
                <wp:wrapNone/>
                <wp:docPr id="14" name="Прямоугольник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616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C9F011" id="Прямоугольник 14" o:spid="_x0000_s1026" style="position:absolute;margin-left:426.45pt;margin-top:-32.1pt;width:54.2pt;height:20.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" stroked="f"/>
            </w:pict>
          </mc:Fallback>
        </mc:AlternateContent>
      </w:r>
      <w:r>
        <w:rPr>
          <w:b/>
          <w:bCs/>
          <w:lang w:val="en-US"/>
        </w:rPr>
        <w:t>SUMM</w:t>
      </w:r>
      <w:r>
        <w:rPr>
          <w:b/>
          <w:bCs/>
        </w:rPr>
        <w:t>A</w:t>
      </w:r>
      <w:r>
        <w:rPr>
          <w:b/>
          <w:bCs/>
          <w:lang w:val="en-US"/>
        </w:rPr>
        <w:t>RY</w:t>
      </w:r>
    </w:p>
    <w:p w14:paraId="4D09695A" w14:textId="77777777" w:rsidR="008B17C8" w:rsidRDefault="008B17C8" w:rsidP="008B17C8">
      <w:pPr>
        <w:rPr>
          <w:lang w:val="en-US"/>
        </w:rPr>
      </w:pPr>
      <w:proofErr w:type="spellStart"/>
      <w:r>
        <w:rPr>
          <w:b/>
          <w:lang w:val="en-US"/>
        </w:rPr>
        <w:t>Lukyanchenko</w:t>
      </w:r>
      <w:proofErr w:type="spellEnd"/>
      <w:r>
        <w:rPr>
          <w:b/>
          <w:lang w:val="en-US"/>
        </w:rPr>
        <w:t> S. O. Criminal offenses motivated by religious intolerance and enmity in the Criminal Code of Ukraine (theoretical and legal research)</w:t>
      </w:r>
      <w:r>
        <w:rPr>
          <w:lang w:val="en-US"/>
        </w:rPr>
        <w:t xml:space="preserve">. – Qualifying scientific work as a manuscript. </w:t>
      </w:r>
    </w:p>
    <w:p w14:paraId="7D1B76A9" w14:textId="77777777" w:rsidR="008B17C8" w:rsidRDefault="008B17C8" w:rsidP="008B17C8">
      <w:pPr>
        <w:rPr>
          <w:lang w:val="en-US"/>
        </w:rPr>
      </w:pPr>
      <w:r>
        <w:rPr>
          <w:lang w:val="en-US"/>
        </w:rPr>
        <w:t>Dissertation for the degree of Doctor of Philosophy, specialty 081 «Law». – National University «Odessa Law Academy», Odessa, 2021.</w:t>
      </w:r>
    </w:p>
    <w:p w14:paraId="21A430DA" w14:textId="77777777" w:rsidR="008B17C8" w:rsidRDefault="008B17C8" w:rsidP="008B17C8">
      <w:pPr>
        <w:rPr>
          <w:lang w:val="en-US"/>
        </w:rPr>
      </w:pPr>
      <w:r>
        <w:rPr>
          <w:lang w:val="en-US"/>
        </w:rPr>
        <w:t>The thesis is devoted to the study of the problems of criminal liability for acts committed on the basis of religious intolerance and enmity.</w:t>
      </w:r>
    </w:p>
    <w:p w14:paraId="32F2CDA0" w14:textId="77777777" w:rsidR="008B17C8" w:rsidRDefault="008B17C8" w:rsidP="008B17C8">
      <w:pPr>
        <w:rPr>
          <w:lang w:val="en-US"/>
        </w:rPr>
      </w:pPr>
      <w:r>
        <w:rPr>
          <w:lang w:val="en-US"/>
        </w:rPr>
        <w:t>A retrospective analysis of domestic criminal legislation on the protection of faith and religious freedom showed that before the arrival of Christianity, criminal law protection of freedom of religion was characterized by the fact that at this stage of the development of ancient Slavic civilization there were no norms of positive law as such, and any legal relations were regulated by the corresponding customs, in including religious ones, which constituted a significant part of the worldview of the ancient Slavs. Behavior was considered as a religious offense, it was associated with a violation of the will of the gods, which would be broadcast by the priests, or the neglect of the magi's regulations on the observance of pagan religious customs, rituals and rituals. Also, a criminal offense directly related to faith and religion was sacrilege as a manifestation of resentment, neglect of church relics, among the ancient Slavs in those pre-Christian times could be expressed in actions related to the violation of the boundaries of certain sacred zones, and depending on the purpose of such an act, the corresponding punishment.</w:t>
      </w:r>
    </w:p>
    <w:p w14:paraId="27C72FF8" w14:textId="77777777" w:rsidR="008B17C8" w:rsidRDefault="008B17C8" w:rsidP="008B17C8">
      <w:pPr>
        <w:rPr>
          <w:lang w:val="en-US"/>
        </w:rPr>
      </w:pPr>
      <w:r>
        <w:rPr>
          <w:lang w:val="en-US"/>
        </w:rPr>
        <w:t xml:space="preserve">A certain contribution to the regulation of religion was made by codified acts, which were called «Lithuanian statutes”. However, the legislator of the Grand Duchy of Lithuania did not pay much attention to crimes against the faith and the church. In the broad legislation of the Grand Duchy of Lithuania, it was possible to single out acts that should be interpreted as crimes against the faith and the church. In particular, these are: the keeping of Christians in captivity by the gentiles, apostasy (transition to another religion) or encouragement to it, castration, feeding by women-mothers of the children of Jews or Muslims, heresy, sorcery. </w:t>
      </w:r>
    </w:p>
    <w:p w14:paraId="1F880374" w14:textId="77777777" w:rsidR="008B17C8" w:rsidRDefault="008B17C8" w:rsidP="008B17C8">
      <w:pPr>
        <w:rPr>
          <w:lang w:val="en-US"/>
        </w:rPr>
      </w:pPr>
      <w:r>
        <w:rPr>
          <w:noProof/>
          <w:lang w:val="ru-RU" w:eastAsia="ru-RU"/>
        </w:rPr>
        <w:lastRenderedPageBreak/>
        <mc:AlternateContent>
          <mc:Choice Requires="wps">
            <w:drawing>
              <wp:anchor distT="0" distB="0" distL="114300" distR="114300" simplePos="0" relativeHeight="251650048" behindDoc="0" locked="0" layoutInCell="1" allowOverlap="1" wp14:anchorId="665CC556" wp14:editId="100B6FF4">
                <wp:simplePos x="0" y="0"/>
                <wp:positionH relativeFrom="column">
                  <wp:posOffset>5723255</wp:posOffset>
                </wp:positionH>
                <wp:positionV relativeFrom="paragraph">
                  <wp:posOffset>-451485</wp:posOffset>
                </wp:positionV>
                <wp:extent cx="284480" cy="332105"/>
                <wp:effectExtent l="0" t="0" r="1270" b="0"/>
                <wp:wrapNone/>
                <wp:docPr id="27" name="Прямоугольник 27"/>
                <wp:cNvGraphicFramePr/>
                <a:graphic xmlns:a="http://schemas.openxmlformats.org/drawingml/2006/main">
                  <a:graphicData uri="http://schemas.microsoft.com/office/word/2010/wordprocessingShape">
                    <wps:wsp>
                      <wps:cNvSpPr/>
                      <wps:spPr>
                        <a:xfrm>
                          <a:off x="0" y="0"/>
                          <a:ext cx="284480" cy="33210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5C1F51D" id="Прямоугольник 27" o:spid="_x0000_s1026" style="position:absolute;margin-left:450.65pt;margin-top:-35.55pt;width:22.4pt;height:26.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" fillcolor="white [3201]" stroked="f" strokeweight="1pt"/>
            </w:pict>
          </mc:Fallback>
        </mc:AlternateContent>
      </w:r>
      <w:proofErr w:type="gramStart"/>
      <w:r>
        <w:rPr>
          <w:lang w:val="en-US"/>
        </w:rPr>
        <w:t>Indeed</w:t>
      </w:r>
      <w:proofErr w:type="gramEnd"/>
      <w:r>
        <w:rPr>
          <w:lang w:val="en-US"/>
        </w:rPr>
        <w:t xml:space="preserve"> significant work on the systematization and codification of criminal legislation was completed in 1845 with the publication of the Code of Criminal and Correctional Punishments. Prior to that, and, by and large, and after, the legislator did not create such a widespread, complex, and at the same time detailed, clear systematization of religiously motivated criminal acts, as provided in Section II «On Crimes against Faith and Decisions, it is protected by the Code on punishments criminal and correctional 1845, consisting of five chapters and contained 80 articles. Even modern scholars in the field of criminal law argue that from the point of view of regulating responsibility for religiously motivated crimes, this section should be considered a legislative monument, «which became the pinnacle of legal formalization religious crimes in Russian law, the zenith of the progressive development of the criminal law institution in question, so after its termination at the beginning of the 20th century, the opposite process of lawmaking began in the field of the collision of criminal law with religion, radically transformed criminal legislation into Soviet and post-Soviet periods of the national history of state and law.</w:t>
      </w:r>
    </w:p>
    <w:p w14:paraId="3FF9421F" w14:textId="77777777" w:rsidR="008B17C8" w:rsidRDefault="008B17C8" w:rsidP="008B17C8">
      <w:pPr>
        <w:rPr>
          <w:lang w:val="en-US"/>
        </w:rPr>
      </w:pPr>
      <w:r>
        <w:rPr>
          <w:lang w:val="en-US"/>
        </w:rPr>
        <w:t xml:space="preserve">The situation with the systematization and content of religiously motivated crimes changed radically with the fall of the Russian Empire in October 1917. Already in the first Soviet Ukrainian code, the Criminal Code of the Ukrainian SSR 1922, there were provisions that provided for liability for violation of the provisions that were declared in the Decree of the Council of People's Commissars of the Ukrainian SSR «On the separation of church from state and school from church» of January 22, 1919. Anti-clerical sentiments in society in the twenties, with the legal and organizational support of the Soviet state, were very powerful. So, in the Criminal Code of the Ukrainian SSR in 1927, anti-religious norms appeared in the section and «Counter-revolutionary crimes», which did not exist before and which confirms the repressive nature of the anti-religious policy of the Soviet state. </w:t>
      </w:r>
    </w:p>
    <w:p w14:paraId="586A75F4" w14:textId="77777777" w:rsidR="008B17C8" w:rsidRDefault="008B17C8" w:rsidP="008B17C8">
      <w:pPr>
        <w:rPr>
          <w:lang w:val="en-US"/>
        </w:rPr>
      </w:pPr>
      <w:r>
        <w:rPr>
          <w:lang w:val="en-US"/>
        </w:rPr>
        <w:t xml:space="preserve">The Code of the Ukrainian SSR 1960 placed in Chapter IV «Crimes against the political and labor rights of citizens» only two norms that protected, concerning freedom of conscience and religion. Article 138 «Violation of the laws on the </w:t>
      </w:r>
      <w:r>
        <w:rPr>
          <w:noProof/>
          <w:lang w:val="ru-RU" w:eastAsia="ru-RU"/>
        </w:rPr>
        <w:lastRenderedPageBreak/>
        <mc:AlternateContent>
          <mc:Choice Requires="wps">
            <w:drawing>
              <wp:anchor distT="0" distB="0" distL="114300" distR="114300" simplePos="0" relativeHeight="251651072" behindDoc="0" locked="0" layoutInCell="1" allowOverlap="1" wp14:anchorId="21D292D9" wp14:editId="265852F2">
                <wp:simplePos x="0" y="0"/>
                <wp:positionH relativeFrom="column">
                  <wp:posOffset>5711825</wp:posOffset>
                </wp:positionH>
                <wp:positionV relativeFrom="paragraph">
                  <wp:posOffset>-469900</wp:posOffset>
                </wp:positionV>
                <wp:extent cx="284480" cy="332105"/>
                <wp:effectExtent l="0" t="0" r="1270" b="0"/>
                <wp:wrapNone/>
                <wp:docPr id="28" name="Прямоугольник 28"/>
                <wp:cNvGraphicFramePr/>
                <a:graphic xmlns:a="http://schemas.openxmlformats.org/drawingml/2006/main">
                  <a:graphicData uri="http://schemas.microsoft.com/office/word/2010/wordprocessingShape">
                    <wps:wsp>
                      <wps:cNvSpPr/>
                      <wps:spPr>
                        <a:xfrm>
                          <a:off x="0" y="0"/>
                          <a:ext cx="284480" cy="33210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3D66012" id="Прямоугольник 28" o:spid="_x0000_s1026" style="position:absolute;margin-left:449.75pt;margin-top:-37pt;width:22.4pt;height:26.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" fillcolor="white [3201]" stroked="f" strokeweight="1pt"/>
            </w:pict>
          </mc:Fallback>
        </mc:AlternateContent>
      </w:r>
      <w:r>
        <w:rPr>
          <w:lang w:val="en-US"/>
        </w:rPr>
        <w:t>separation of church from state and school from church» (replaced a whole section in the previous domestic Soviet criminal codes) and article 139 «Obstruction of religious rites», which was present in the previous codes.</w:t>
      </w:r>
    </w:p>
    <w:p w14:paraId="073BF18D" w14:textId="77777777" w:rsidR="008B17C8" w:rsidRDefault="008B17C8" w:rsidP="008B17C8">
      <w:pPr>
        <w:rPr>
          <w:lang w:val="en-US"/>
        </w:rPr>
      </w:pPr>
      <w:r>
        <w:rPr>
          <w:lang w:val="en-US"/>
        </w:rPr>
        <w:t xml:space="preserve">The new Criminal Code of Ukraine in 2001 provided, at the time of its entry into force, had few norms that established responsibility for violations related to infringement of freedom of worldview and religion, that is, were due to religious motives. Criminal offenses in which there is a religious motive in the actions of the guilty person are contained in several sections of the Special Part of the Criminal Code of Ukraine. This is Section I (part 2 of Art. 110 of the Criminal Code of Ukraine), Section II (Clause 14, Part 2 of Art. 115, Part 2 of Art. 121, Part 2 of Art. 122, Part 2 of Art. 126, Part 2 of Art. 2 art. 127, part 2 art. 129 of the Criminal Code of Ukraine), section V (art. 161, articles 178-181 of the Criminal Code of Ukraine, section IX (art. 258 of the Criminal Code of Ukraine), section XII (art. 300 of the Criminal Code of Ukraine), section XX (Art. 442 of the Criminal Code of Ukraine). </w:t>
      </w:r>
    </w:p>
    <w:p w14:paraId="21AE74E2" w14:textId="77777777" w:rsidR="008B17C8" w:rsidRDefault="008B17C8" w:rsidP="008B17C8">
      <w:pPr>
        <w:rPr>
          <w:lang w:val="en-US"/>
        </w:rPr>
      </w:pPr>
      <w:r>
        <w:rPr>
          <w:lang w:val="en-US"/>
        </w:rPr>
        <w:t>In legal use, there are two terms that can act as public relations that constitute the object of criminal law protection in criminal offenses related to the implementation of the religious needs of the individual (religiously motivated) - these are «freedom of conscience (worldview)” and «freedom of religion”.</w:t>
      </w:r>
    </w:p>
    <w:p w14:paraId="3CC6C098" w14:textId="77777777" w:rsidR="008B17C8" w:rsidRDefault="008B17C8" w:rsidP="008B17C8">
      <w:pPr>
        <w:rPr>
          <w:lang w:val="en-US"/>
        </w:rPr>
      </w:pPr>
      <w:r>
        <w:rPr>
          <w:lang w:val="en-US"/>
        </w:rPr>
        <w:t xml:space="preserve">Freedom of conscience (worldview) is a natural right to free self-determination of an individual in the philosophical, political, moral-ethical, aesthetic and other spheres of life, as well as the possibility of an unhindered choice of worldview both for one's own self-determination and self-affirmation. Freedom of conscience (worldview) is based on the recognition of human dignity, respect for his spiritual sovereignty, free worldview and spiritual choice. After all, freedom of conscience (worldview) includes all the variety of forms of systems of worldview orientation, worldview freedoms, and freedom of religion should be considered as an integral part of freedom of conscience (worldview). However, at the same time, freedom of conscience (worldview) is a rather generalized, philosophical, ethical concept, poorly adapted for use in law enforcement practice. Unlike «freedom of </w:t>
      </w:r>
      <w:r>
        <w:rPr>
          <w:noProof/>
          <w:lang w:val="ru-RU" w:eastAsia="ru-RU"/>
        </w:rPr>
        <w:lastRenderedPageBreak/>
        <mc:AlternateContent>
          <mc:Choice Requires="wps">
            <w:drawing>
              <wp:anchor distT="0" distB="0" distL="114300" distR="114300" simplePos="0" relativeHeight="251652096" behindDoc="0" locked="0" layoutInCell="1" allowOverlap="1" wp14:anchorId="2572C5AA" wp14:editId="3F15C3A1">
                <wp:simplePos x="0" y="0"/>
                <wp:positionH relativeFrom="column">
                  <wp:posOffset>5718175</wp:posOffset>
                </wp:positionH>
                <wp:positionV relativeFrom="paragraph">
                  <wp:posOffset>-455295</wp:posOffset>
                </wp:positionV>
                <wp:extent cx="284480" cy="350520"/>
                <wp:effectExtent l="0" t="0" r="1270" b="0"/>
                <wp:wrapNone/>
                <wp:docPr id="29" name="Прямоугольник 29"/>
                <wp:cNvGraphicFramePr/>
                <a:graphic xmlns:a="http://schemas.openxmlformats.org/drawingml/2006/main">
                  <a:graphicData uri="http://schemas.microsoft.com/office/word/2010/wordprocessingShape">
                    <wps:wsp>
                      <wps:cNvSpPr/>
                      <wps:spPr>
                        <a:xfrm>
                          <a:off x="0" y="0"/>
                          <a:ext cx="284480" cy="34988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6AEE9DFF" id="Прямоугольник 29" o:spid="_x0000_s1026" style="position:absolute;margin-left:450.25pt;margin-top:-35.85pt;width:22.4pt;height:27.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" fillcolor="white [3201]" stroked="f" strokeweight="1pt"/>
            </w:pict>
          </mc:Fallback>
        </mc:AlternateContent>
      </w:r>
      <w:r>
        <w:rPr>
          <w:lang w:val="en-US"/>
        </w:rPr>
        <w:t xml:space="preserve">conscience”, the concept of «freedom of religion” is enshrined in many legal documents, international and national, in particular, in the Constitution of Ukraine. </w:t>
      </w:r>
    </w:p>
    <w:p w14:paraId="2FD74D6E" w14:textId="77777777" w:rsidR="008B17C8" w:rsidRDefault="008B17C8" w:rsidP="008B17C8">
      <w:pPr>
        <w:rPr>
          <w:lang w:val="en-US"/>
        </w:rPr>
      </w:pPr>
      <w:r>
        <w:rPr>
          <w:lang w:val="en-US"/>
        </w:rPr>
        <w:t>Freedom of religion is a guaranteed legal right of an individual freely, without external coercion to choose, profess any religion, freely change their religious preferences, satisfy their religious needs, and carry out other religious activities in accordance with their religious orientation. Freedom of religion gives the right not only to choose any religion, but also not to choose any. That is, the right to choose also presupposes the right to refuse a choice. Obstruction of the implementation of the above needs, including those that are religiously motivated, constitutes the essence of the public danger of such a criminal offense as that provided for in Article 161 of the Criminal Code of Ukraine.</w:t>
      </w:r>
    </w:p>
    <w:p w14:paraId="71C23000" w14:textId="77777777" w:rsidR="008B17C8" w:rsidRDefault="008B17C8" w:rsidP="008B17C8">
      <w:pPr>
        <w:rPr>
          <w:lang w:val="en-US"/>
        </w:rPr>
      </w:pPr>
      <w:r>
        <w:rPr>
          <w:lang w:val="en-US"/>
        </w:rPr>
        <w:t xml:space="preserve">The «attracting attention» (including the terrorist's religious views) specified in the disposition of Article 258 of the Criminal Code of Ukraine is not a constituent subjective aspect, but is only a reason, a reason for the formation of a certain criminal intent in the terrorist and the purpose of a criminal offense - the influence «on decision-making or committing or not committing acts». Thus, references to certain religious motives in the structure of a criminal offense provided for in Article 258 of the Criminal Code of Ukraine are so insignificant and secondary that they can be excluded from the disposition of this criminal law norm, together with an indication of drawing attention to any views of the terrorist. </w:t>
      </w:r>
    </w:p>
    <w:p w14:paraId="41B8754C" w14:textId="77777777" w:rsidR="008B17C8" w:rsidRDefault="008B17C8" w:rsidP="008B17C8">
      <w:pPr>
        <w:rPr>
          <w:lang w:val="en-US"/>
        </w:rPr>
      </w:pPr>
      <w:r>
        <w:rPr>
          <w:lang w:val="en-US"/>
        </w:rPr>
        <w:t xml:space="preserve">Criminal offenses in which there is a religious motive are also characterized by the presence in their composition of such a criminal-legal and criminal-procedural figure as a victim. </w:t>
      </w:r>
    </w:p>
    <w:p w14:paraId="5C78C3D8" w14:textId="77777777" w:rsidR="008B17C8" w:rsidRDefault="008B17C8" w:rsidP="008B17C8">
      <w:pPr>
        <w:rPr>
          <w:lang w:val="en-US"/>
        </w:rPr>
      </w:pPr>
      <w:r>
        <w:rPr>
          <w:lang w:val="en-US"/>
        </w:rPr>
        <w:t>The criminal offense provided for in part two of Article 180 of the Criminal Code of Ukraine defines a clergyman as a victim. It is proposed in the specified criminal law norm to replace the word «clergyman» with the words «a person who carries out divine services»</w:t>
      </w:r>
      <w:r>
        <w:t>.</w:t>
      </w:r>
      <w:r>
        <w:rPr>
          <w:lang w:val="en-US"/>
        </w:rPr>
        <w:t xml:space="preserve"> </w:t>
      </w:r>
    </w:p>
    <w:p w14:paraId="1FFE0A24" w14:textId="77777777" w:rsidR="008B17C8" w:rsidRDefault="008B17C8" w:rsidP="008B17C8">
      <w:pPr>
        <w:rPr>
          <w:lang w:val="en-US"/>
        </w:rPr>
      </w:pPr>
      <w:r>
        <w:rPr>
          <w:lang w:val="en-US"/>
        </w:rPr>
        <w:t xml:space="preserve">It is proposed that a religious group for Article 442 of the Criminal Code of Ukraine be understood as a significant number of people united by a special system of worldview, which is based on faith (firm conviction) in the existence of God or </w:t>
      </w:r>
      <w:r>
        <w:rPr>
          <w:noProof/>
          <w:lang w:val="ru-RU" w:eastAsia="ru-RU"/>
        </w:rPr>
        <w:lastRenderedPageBreak/>
        <mc:AlternateContent>
          <mc:Choice Requires="wps">
            <w:drawing>
              <wp:anchor distT="0" distB="0" distL="114300" distR="114300" simplePos="0" relativeHeight="251653120" behindDoc="0" locked="0" layoutInCell="1" allowOverlap="1" wp14:anchorId="40FECC28" wp14:editId="09EAFE1D">
                <wp:simplePos x="0" y="0"/>
                <wp:positionH relativeFrom="column">
                  <wp:posOffset>5723890</wp:posOffset>
                </wp:positionH>
                <wp:positionV relativeFrom="paragraph">
                  <wp:posOffset>-448310</wp:posOffset>
                </wp:positionV>
                <wp:extent cx="284480" cy="332105"/>
                <wp:effectExtent l="0" t="0" r="1270" b="0"/>
                <wp:wrapNone/>
                <wp:docPr id="30" name="Прямоугольник 30"/>
                <wp:cNvGraphicFramePr/>
                <a:graphic xmlns:a="http://schemas.openxmlformats.org/drawingml/2006/main">
                  <a:graphicData uri="http://schemas.microsoft.com/office/word/2010/wordprocessingShape">
                    <wps:wsp>
                      <wps:cNvSpPr/>
                      <wps:spPr>
                        <a:xfrm>
                          <a:off x="0" y="0"/>
                          <a:ext cx="284480" cy="33210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34EF29A" id="Прямоугольник 30" o:spid="_x0000_s1026" style="position:absolute;margin-left:450.7pt;margin-top:-35.3pt;width:22.4pt;height:26.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" fillcolor="white [3201]" stroked="f" strokeweight="1pt"/>
            </w:pict>
          </mc:Fallback>
        </mc:AlternateContent>
      </w:r>
      <w:r>
        <w:rPr>
          <w:lang w:val="en-US"/>
        </w:rPr>
        <w:t>other supernatural forces, relies on the authority of sacred texts and the doctrine of clergy and differs in a certain, often formalized behavior of members of such a group (by the administration of religious or ritual rituals).</w:t>
      </w:r>
    </w:p>
    <w:p w14:paraId="6FD7C44B" w14:textId="77777777" w:rsidR="008B17C8" w:rsidRDefault="008B17C8" w:rsidP="008B17C8">
      <w:pPr>
        <w:rPr>
          <w:lang w:val="en-US"/>
        </w:rPr>
      </w:pPr>
      <w:r>
        <w:rPr>
          <w:lang w:val="en-US"/>
        </w:rPr>
        <w:t xml:space="preserve">The subject of a religiously motivated criminal offense can be divided into two groups. The first group is religious buildings in article 178 of the Criminal Code of Ukraine, religious shrines in article 179 of the Criminal Code of Ukraine. The second group consists of works promoting religious intolerance and discrimination in Article 300 of the Criminal Code of Ukraine. Criminal actions in the first group are associated with the destruction, damage to the items specified in the relevant articles of the Criminal Code of Ukraine, in the second group - with the creation of items that are illegal. </w:t>
      </w:r>
    </w:p>
    <w:p w14:paraId="43925A72" w14:textId="77777777" w:rsidR="008B17C8" w:rsidRDefault="008B17C8" w:rsidP="008B17C8">
      <w:pPr>
        <w:rPr>
          <w:lang w:val="en-US"/>
        </w:rPr>
      </w:pPr>
      <w:r>
        <w:rPr>
          <w:lang w:val="en-US"/>
        </w:rPr>
        <w:t xml:space="preserve">It is considered advisable to delete the words </w:t>
      </w:r>
      <w:r>
        <w:t>«</w:t>
      </w:r>
      <w:r>
        <w:rPr>
          <w:lang w:val="en-US"/>
        </w:rPr>
        <w:t>houses of worship» from the text of Article 178 of the Criminal Code of Ukraine, because they are a constituent concept of «religious buildings».</w:t>
      </w:r>
    </w:p>
    <w:p w14:paraId="60A4A227" w14:textId="77777777" w:rsidR="008B17C8" w:rsidRDefault="008B17C8" w:rsidP="008B17C8">
      <w:pPr>
        <w:rPr>
          <w:lang w:val="en-US"/>
        </w:rPr>
      </w:pPr>
      <w:r>
        <w:rPr>
          <w:lang w:val="en-US"/>
        </w:rPr>
        <w:t xml:space="preserve">The objective side of the compositions of religiously motivated criminal offenses is quite variegated, because in fact it includes two separate variants of criminal acts - firstly, this is causing harm to the life and health of the victims (clause 14, part 2 of article 115, part 2 of article 121, part 2 of article 122, part 2 of article 126, part 2 of article 129, article 181, article 258, article 442 of the Criminal Code of Ukraine); secondly, humiliation, insult and restriction of people's rights for signs of religious beliefs, manifestations of religious intolerance and incitement to hostility on the basis of religion, including by causing harm to objects specifically designed to satisfy religious needs (Articles 161, 178, 179, 180, 300 of the Criminal Code of Ukraine). </w:t>
      </w:r>
    </w:p>
    <w:p w14:paraId="26ED8ABC" w14:textId="77777777" w:rsidR="008B17C8" w:rsidRDefault="008B17C8" w:rsidP="008B17C8">
      <w:r>
        <w:rPr>
          <w:lang w:val="en-US"/>
        </w:rPr>
        <w:t xml:space="preserve">When it comes to such actions as </w:t>
      </w:r>
      <w:r>
        <w:t>«</w:t>
      </w:r>
      <w:r>
        <w:rPr>
          <w:lang w:val="en-US"/>
        </w:rPr>
        <w:t xml:space="preserve">humiliation of national honor and dignity or insult to the feelings of citizens in connection with their religious beliefs, as well as direct or indirect restriction of the rights of citizens on the basis of race, color, political, religious and other beliefs», then in fact we are talking about the same actions specified in Article 120 of the Criminal Code of Ukraine. And the introduction of such a qualifying feature as motivated by racial, national or religious </w:t>
      </w:r>
      <w:r>
        <w:rPr>
          <w:lang w:val="en-US"/>
        </w:rPr>
        <w:lastRenderedPageBreak/>
        <w:t xml:space="preserve">intolerance looks </w:t>
      </w:r>
      <w:proofErr w:type="gramStart"/>
      <w:r>
        <w:rPr>
          <w:lang w:val="en-US"/>
        </w:rPr>
        <w:t>more logical and witty</w:t>
      </w:r>
      <w:proofErr w:type="gramEnd"/>
      <w:r>
        <w:rPr>
          <w:lang w:val="en-US"/>
        </w:rPr>
        <w:t xml:space="preserve"> than in Articles 121 and 129 of the Criminal </w:t>
      </w:r>
      <w:r>
        <w:rPr>
          <w:noProof/>
          <w:lang w:val="ru-RU" w:eastAsia="ru-RU"/>
        </w:rPr>
        <mc:AlternateContent>
          <mc:Choice Requires="wps">
            <w:drawing>
              <wp:anchor distT="0" distB="0" distL="114300" distR="114300" simplePos="0" relativeHeight="251654144" behindDoc="0" locked="0" layoutInCell="1" allowOverlap="1" wp14:anchorId="17236160" wp14:editId="435B5440">
                <wp:simplePos x="0" y="0"/>
                <wp:positionH relativeFrom="column">
                  <wp:posOffset>5735955</wp:posOffset>
                </wp:positionH>
                <wp:positionV relativeFrom="paragraph">
                  <wp:posOffset>-452120</wp:posOffset>
                </wp:positionV>
                <wp:extent cx="284480" cy="332105"/>
                <wp:effectExtent l="0" t="0" r="1270" b="0"/>
                <wp:wrapNone/>
                <wp:docPr id="31" name="Прямоугольник 31"/>
                <wp:cNvGraphicFramePr/>
                <a:graphic xmlns:a="http://schemas.openxmlformats.org/drawingml/2006/main">
                  <a:graphicData uri="http://schemas.microsoft.com/office/word/2010/wordprocessingShape">
                    <wps:wsp>
                      <wps:cNvSpPr/>
                      <wps:spPr>
                        <a:xfrm>
                          <a:off x="0" y="0"/>
                          <a:ext cx="284480" cy="33210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7485D5D" id="Прямоугольник 31" o:spid="_x0000_s1026" style="position:absolute;margin-left:451.65pt;margin-top:-35.6pt;width:22.4pt;height:26.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" fillcolor="white [3201]" stroked="f" strokeweight="1pt"/>
            </w:pict>
          </mc:Fallback>
        </mc:AlternateContent>
      </w:r>
      <w:r>
        <w:rPr>
          <w:lang w:val="en-US"/>
        </w:rPr>
        <w:t>Code of Ukraine. Therefore, we propose to supplement the second part of Article 120 of the Criminal Code of Ukraine with the words «or for reasons of racial, national or religious intolerance»</w:t>
      </w:r>
      <w:r>
        <w:t>.</w:t>
      </w:r>
    </w:p>
    <w:p w14:paraId="01F01C9A" w14:textId="77777777" w:rsidR="008B17C8" w:rsidRDefault="008B17C8" w:rsidP="008B17C8">
      <w:pPr>
        <w:rPr>
          <w:lang w:val="en-US"/>
        </w:rPr>
      </w:pPr>
      <w:r>
        <w:rPr>
          <w:lang w:val="en-US"/>
        </w:rPr>
        <w:t>Taking into account a certain disagreement with the positions of scientists on the determination of the objective side of the first part of Article 161 of the Criminal Code of Ukraine, we propose our own vision of the content of deliberate actions aimed at inciting religious hatred and hatred, which should be understood as spreading information in any way or openly addressing an undefined a circle of people in which ideas, views, inventions about the exclusiveness of their own religion and intolerance towards another religion and its representatives are expressed in order to cause a corresponding openly negative reaction from other people. Such actions should also include insulting the feelings of citizens in connection with their religious beliefs, which, accordingly, does not require a separate allocation in the disposition of Article 161 of the Criminal Code of Ukraine.</w:t>
      </w:r>
    </w:p>
    <w:p w14:paraId="7385EC4D" w14:textId="77777777" w:rsidR="008B17C8" w:rsidRDefault="008B17C8" w:rsidP="008B17C8">
      <w:pPr>
        <w:rPr>
          <w:lang w:val="en-US"/>
        </w:rPr>
      </w:pPr>
      <w:r>
        <w:rPr>
          <w:lang w:val="en-US"/>
        </w:rPr>
        <w:t>Taking into account the criteria laid down by the legislator as the basis for the legal institution of the subject of a criminal offense, the subject of religiously motivated criminal offenses, in accordance with the provisions of Article 22 of the Criminal Code of Ukraine, is a sane person (citizen of Ukraine, foreign citizen, stateless person or with dual citizenship) who has committed a criminal offense at the age from which, in accordance with this Code, criminal liability may arise. Also, part two of Article 161 of the Criminal Code of Ukraine provides for an official as a special subject of this criminal offense. The issue of increasing criminal liability for deliberate actions aimed at inciting religious hatred and hatred committed by an official is timely, but the current version of part two of Article 161 of the Criminal Code of Ukraine seems incomplete and requires the addition of the words “using one's official position” to the disposition.</w:t>
      </w:r>
    </w:p>
    <w:p w14:paraId="73C73431" w14:textId="77777777" w:rsidR="008B17C8" w:rsidRDefault="008B17C8" w:rsidP="008B17C8">
      <w:pPr>
        <w:rPr>
          <w:lang w:val="en-US"/>
        </w:rPr>
      </w:pPr>
      <w:r>
        <w:rPr>
          <w:lang w:val="en-US"/>
        </w:rPr>
        <w:t xml:space="preserve">The Criminal Code of Ukraine contains a number of religiously determined motives for committing socially dangerous and criminal acts. These are «intolerance», «hatred», «enmity», «discord». </w:t>
      </w:r>
    </w:p>
    <w:p w14:paraId="3C2A3410" w14:textId="77777777" w:rsidR="008B17C8" w:rsidRDefault="008B17C8" w:rsidP="008B17C8">
      <w:pPr>
        <w:rPr>
          <w:lang w:val="en-US"/>
        </w:rPr>
      </w:pPr>
      <w:r>
        <w:rPr>
          <w:noProof/>
          <w:lang w:val="ru-RU" w:eastAsia="ru-RU"/>
        </w:rPr>
        <w:lastRenderedPageBreak/>
        <mc:AlternateContent>
          <mc:Choice Requires="wps">
            <w:drawing>
              <wp:anchor distT="0" distB="0" distL="114300" distR="114300" simplePos="0" relativeHeight="251655168" behindDoc="0" locked="0" layoutInCell="1" allowOverlap="1" wp14:anchorId="21BBF3D1" wp14:editId="4285673A">
                <wp:simplePos x="0" y="0"/>
                <wp:positionH relativeFrom="column">
                  <wp:posOffset>5687695</wp:posOffset>
                </wp:positionH>
                <wp:positionV relativeFrom="paragraph">
                  <wp:posOffset>-441325</wp:posOffset>
                </wp:positionV>
                <wp:extent cx="284480" cy="332105"/>
                <wp:effectExtent l="0" t="0" r="1270" b="0"/>
                <wp:wrapNone/>
                <wp:docPr id="32" name="Прямоугольник 32"/>
                <wp:cNvGraphicFramePr/>
                <a:graphic xmlns:a="http://schemas.openxmlformats.org/drawingml/2006/main">
                  <a:graphicData uri="http://schemas.microsoft.com/office/word/2010/wordprocessingShape">
                    <wps:wsp>
                      <wps:cNvSpPr/>
                      <wps:spPr>
                        <a:xfrm>
                          <a:off x="0" y="0"/>
                          <a:ext cx="284480" cy="33210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AA7CE9B" id="Прямоугольник 32" o:spid="_x0000_s1026" style="position:absolute;margin-left:447.85pt;margin-top:-34.75pt;width:22.4pt;height:26.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" fillcolor="white [3201]" stroked="f" strokeweight="1pt"/>
            </w:pict>
          </mc:Fallback>
        </mc:AlternateContent>
      </w:r>
      <w:r>
        <w:rPr>
          <w:lang w:val="en-US"/>
        </w:rPr>
        <w:t xml:space="preserve">Hatred is understood as a feeling of hostility, intense anger, and in our opinion, a feeling cannot actually be a full-fledged motive. Feeling is a certain awareness of emotions and sensations, the initial element of reflection on the situation is experienced by the subject. It acts as a certain stage in the formation of the motive of behavior, including illegal. Unlike feelings (conscious experience), the function of a motive is to set the goal of action (inaction) by a person and determine the ways to achieve it. That is why hatred as a feeling cannot be a full-fledged motive of criminal behavior. In addition, hatred is secondary, such an accompanying active action that can be qualified, for example, as enmity. </w:t>
      </w:r>
    </w:p>
    <w:p w14:paraId="3A1C11D2" w14:textId="77777777" w:rsidR="008B17C8" w:rsidRDefault="008B17C8" w:rsidP="008B17C8">
      <w:pPr>
        <w:rPr>
          <w:lang w:val="en-US"/>
        </w:rPr>
      </w:pPr>
      <w:r>
        <w:rPr>
          <w:lang w:val="en-US"/>
        </w:rPr>
        <w:t xml:space="preserve">As for the term «discord», which is mentioned in Article 67 of the Criminal Code of Ukraine along with «enmity», it should be recognized that these two terms are identical and the term «discord» can be removed from the text of the norm. </w:t>
      </w:r>
    </w:p>
    <w:p w14:paraId="61E46E1E" w14:textId="77777777" w:rsidR="008B17C8" w:rsidRDefault="008B17C8" w:rsidP="008B17C8">
      <w:pPr>
        <w:rPr>
          <w:lang w:val="en-US"/>
        </w:rPr>
      </w:pPr>
      <w:r>
        <w:rPr>
          <w:lang w:val="en-US"/>
        </w:rPr>
        <w:t>Thus, the legislator, completely, without any losses for criminal law qualifications, can operate with two terms «intolerance» and «enmity», the terms «hatred», «discord» should be removed from the text of the relevant provisions of the Criminal Code Ukraine.</w:t>
      </w:r>
    </w:p>
    <w:p w14:paraId="13616405" w14:textId="77777777" w:rsidR="008B17C8" w:rsidRDefault="008B17C8" w:rsidP="008B17C8">
      <w:pPr>
        <w:rPr>
          <w:lang w:val="en-US"/>
        </w:rPr>
      </w:pPr>
      <w:r>
        <w:rPr>
          <w:lang w:val="en-US"/>
        </w:rPr>
        <w:t xml:space="preserve">The motive of religious intolerance is largely an element of passive behavior, which can further develop into hostility, which is already a sign of active behavior, which leads to active, illegal actions aimed at a specific object of criminal law protection. </w:t>
      </w:r>
    </w:p>
    <w:p w14:paraId="1A46D59B" w14:textId="77777777" w:rsidR="008B17C8" w:rsidRDefault="008B17C8" w:rsidP="008B17C8">
      <w:pPr>
        <w:rPr>
          <w:lang w:val="en-US"/>
        </w:rPr>
      </w:pPr>
      <w:r>
        <w:rPr>
          <w:lang w:val="en-US"/>
        </w:rPr>
        <w:t xml:space="preserve">Criminal offenses are motivated by religious intolerance and enmity, often aimed at several objects of criminal law protection, therefore, they belong to different categories of criminal offenses, provides for a variety of sanctions proposed by the legislator. And a reasonable differentiation of the minimum and maximum limits of the terms of punishment in sanctions that provide for liability for crimes motivated by religious intolerance and enmity will contribute to the implementation of the principle of justice in the imposition of punishment. </w:t>
      </w:r>
    </w:p>
    <w:p w14:paraId="2A7D6138" w14:textId="77777777" w:rsidR="008B17C8" w:rsidRDefault="008B17C8" w:rsidP="008B17C8">
      <w:pPr>
        <w:rPr>
          <w:lang w:val="en-US"/>
        </w:rPr>
      </w:pPr>
      <w:r>
        <w:rPr>
          <w:lang w:val="en-US"/>
        </w:rPr>
        <w:t xml:space="preserve">Thus, a comparison of the sanctions of the norms of the Criminal Code of Ukraine, which contain motives of religious intolerance and enmity, showed that the sanction for committing an act, which is the content of the main (unqualified) corpus </w:t>
      </w:r>
      <w:r>
        <w:rPr>
          <w:noProof/>
          <w:lang w:val="ru-RU" w:eastAsia="ru-RU"/>
        </w:rPr>
        <w:lastRenderedPageBreak/>
        <mc:AlternateContent>
          <mc:Choice Requires="wps">
            <w:drawing>
              <wp:anchor distT="0" distB="0" distL="114300" distR="114300" simplePos="0" relativeHeight="251656192" behindDoc="0" locked="0" layoutInCell="1" allowOverlap="1" wp14:anchorId="12D5EECB" wp14:editId="3436A99A">
                <wp:simplePos x="0" y="0"/>
                <wp:positionH relativeFrom="column">
                  <wp:posOffset>5723890</wp:posOffset>
                </wp:positionH>
                <wp:positionV relativeFrom="paragraph">
                  <wp:posOffset>-477520</wp:posOffset>
                </wp:positionV>
                <wp:extent cx="284480" cy="332105"/>
                <wp:effectExtent l="0" t="0" r="1270" b="0"/>
                <wp:wrapNone/>
                <wp:docPr id="8" name="Прямоугольник 8"/>
                <wp:cNvGraphicFramePr/>
                <a:graphic xmlns:a="http://schemas.openxmlformats.org/drawingml/2006/main">
                  <a:graphicData uri="http://schemas.microsoft.com/office/word/2010/wordprocessingShape">
                    <wps:wsp>
                      <wps:cNvSpPr/>
                      <wps:spPr>
                        <a:xfrm>
                          <a:off x="0" y="0"/>
                          <a:ext cx="284480" cy="33210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977DD53" id="Прямоугольник 8" o:spid="_x0000_s1026" style="position:absolute;margin-left:450.7pt;margin-top:-37.6pt;width:22.4pt;height:26.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" fillcolor="white [3201]" stroked="f" strokeweight="1pt"/>
            </w:pict>
          </mc:Fallback>
        </mc:AlternateContent>
      </w:r>
      <w:r>
        <w:rPr>
          <w:lang w:val="en-US"/>
        </w:rPr>
        <w:t>delicti, provided for in Articles 191, 178, 179, 297, 298 of the Criminal Code of Ukraine, is the same. And although this is generally consistent with the legislative practice of determining the amount of punishment for encroachment on property with a special status, it does not act in favor of the special rules provided for in Articles 178, 179, 297 of the Criminal Code of Ukraine. As for the punishment in the form of restriction and imprisonment, it generally corresponds to the general trend in the specified articles of the Criminal Code of Ukraine.</w:t>
      </w:r>
    </w:p>
    <w:p w14:paraId="270766E1" w14:textId="77777777" w:rsidR="008B17C8" w:rsidRDefault="008B17C8" w:rsidP="008B17C8">
      <w:pPr>
        <w:rPr>
          <w:b/>
          <w:i/>
          <w:lang w:val="en-US"/>
        </w:rPr>
      </w:pPr>
    </w:p>
    <w:p w14:paraId="62028ECB" w14:textId="77777777" w:rsidR="008B17C8" w:rsidRDefault="008B17C8" w:rsidP="008B17C8">
      <w:pPr>
        <w:rPr>
          <w:lang w:val="en-US"/>
        </w:rPr>
      </w:pPr>
      <w:r>
        <w:rPr>
          <w:b/>
          <w:i/>
          <w:lang w:val="en-US"/>
        </w:rPr>
        <w:t>Key words</w:t>
      </w:r>
      <w:r>
        <w:rPr>
          <w:lang w:val="en-US"/>
        </w:rPr>
        <w:t>: criminal law, criminal offense, motive, intolerance, hostility.</w:t>
      </w:r>
    </w:p>
    <w:p w14:paraId="172CDF69" w14:textId="77777777" w:rsidR="008B17C8" w:rsidRDefault="008B17C8" w:rsidP="008B17C8">
      <w:pPr>
        <w:rPr>
          <w:lang w:val="en-US"/>
        </w:rPr>
      </w:pPr>
    </w:p>
    <w:p w14:paraId="2F837492" w14:textId="77777777" w:rsidR="008B17C8" w:rsidRDefault="008B17C8" w:rsidP="008B17C8">
      <w:pPr>
        <w:jc w:val="center"/>
        <w:rPr>
          <w:b/>
          <w:bCs/>
          <w:caps/>
          <w:spacing w:val="-4"/>
        </w:rPr>
      </w:pPr>
      <w:r>
        <w:rPr>
          <w:color w:val="FF0000"/>
        </w:rPr>
        <w:br w:type="page"/>
      </w:r>
      <w:r>
        <w:rPr>
          <w:noProof/>
          <w:lang w:val="ru-RU" w:eastAsia="ru-RU"/>
        </w:rPr>
        <w:lastRenderedPageBreak/>
        <mc:AlternateContent>
          <mc:Choice Requires="wps">
            <w:drawing>
              <wp:anchor distT="0" distB="0" distL="114300" distR="114300" simplePos="0" relativeHeight="251660288" behindDoc="0" locked="0" layoutInCell="1" allowOverlap="1" wp14:anchorId="30155A34" wp14:editId="3E324DE3">
                <wp:simplePos x="0" y="0"/>
                <wp:positionH relativeFrom="column">
                  <wp:posOffset>5664835</wp:posOffset>
                </wp:positionH>
                <wp:positionV relativeFrom="paragraph">
                  <wp:posOffset>-490220</wp:posOffset>
                </wp:positionV>
                <wp:extent cx="273050" cy="344170"/>
                <wp:effectExtent l="0" t="0" r="0" b="0"/>
                <wp:wrapNone/>
                <wp:docPr id="6"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0" cy="344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3D3CFC" id="Прямоугольник 6" o:spid="_x0000_s1026" style="position:absolute;margin-left:446.05pt;margin-top:-38.6pt;width:21.5pt;height:27.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" stroked="f"/>
            </w:pict>
          </mc:Fallback>
        </mc:AlternateContent>
      </w:r>
      <w:r>
        <w:rPr>
          <w:b/>
          <w:bCs/>
          <w:caps/>
          <w:spacing w:val="-4"/>
        </w:rPr>
        <w:t>СПИСОК ОПублікОВАНИХ АВТОРОМ ПРАЦЬ за темою дисертації</w:t>
      </w:r>
    </w:p>
    <w:p w14:paraId="611BCC12" w14:textId="77777777" w:rsidR="008B17C8" w:rsidRDefault="008B17C8" w:rsidP="008B17C8">
      <w:pPr>
        <w:ind w:firstLine="567"/>
        <w:jc w:val="center"/>
      </w:pPr>
    </w:p>
    <w:p w14:paraId="0270AFE0" w14:textId="77777777" w:rsidR="008B17C8" w:rsidRDefault="008B17C8" w:rsidP="008B17C8">
      <w:pPr>
        <w:widowControl w:val="0"/>
        <w:tabs>
          <w:tab w:val="left" w:pos="9355"/>
        </w:tabs>
        <w:rPr>
          <w:b/>
          <w:i/>
        </w:rPr>
      </w:pPr>
      <w:r>
        <w:rPr>
          <w:b/>
          <w:i/>
        </w:rPr>
        <w:t xml:space="preserve">Статті у наукових фахових виданнях внесених до оновленого переліку фахових видань з юридичних дисциплін МОН України, зареєстрованих та проіндексованих у міжнародних </w:t>
      </w:r>
      <w:proofErr w:type="spellStart"/>
      <w:r>
        <w:rPr>
          <w:b/>
          <w:i/>
        </w:rPr>
        <w:t>наукометричних</w:t>
      </w:r>
      <w:proofErr w:type="spellEnd"/>
      <w:r>
        <w:rPr>
          <w:b/>
          <w:i/>
        </w:rPr>
        <w:t xml:space="preserve"> каталогах і базах даних:</w:t>
      </w:r>
    </w:p>
    <w:p w14:paraId="3817D5FA" w14:textId="77777777" w:rsidR="008B17C8" w:rsidRDefault="008B17C8" w:rsidP="008B17C8">
      <w:pPr>
        <w:rPr>
          <w:rFonts w:eastAsiaTheme="minorHAnsi"/>
        </w:rPr>
      </w:pPr>
      <w:r>
        <w:rPr>
          <w:lang w:val="ru-RU"/>
        </w:rPr>
        <w:t>1. </w:t>
      </w:r>
      <w:proofErr w:type="spellStart"/>
      <w:r>
        <w:t>Лук’янченко</w:t>
      </w:r>
      <w:proofErr w:type="spellEnd"/>
      <w:r>
        <w:t xml:space="preserve"> С. О. Мотив расової, національної чи релігійної нетерпимості: кримінально-правові аспекти. </w:t>
      </w:r>
      <w:r>
        <w:rPr>
          <w:i/>
        </w:rPr>
        <w:t>Вісник Південного регіонального центру Національної академії правових наук України</w:t>
      </w:r>
      <w:r>
        <w:t>. 2020. № 24. С. 57–63.</w:t>
      </w:r>
    </w:p>
    <w:p w14:paraId="0578BB1B" w14:textId="77777777" w:rsidR="008B17C8" w:rsidRDefault="008B17C8" w:rsidP="008B17C8">
      <w:r>
        <w:t>2. </w:t>
      </w:r>
      <w:proofErr w:type="spellStart"/>
      <w:r>
        <w:t>Лук’янченко</w:t>
      </w:r>
      <w:proofErr w:type="spellEnd"/>
      <w:r>
        <w:t xml:space="preserve"> С. О. Ранні етапи формування кримінального законодавства, пов’язаного з реалізацією свободи віросповідання. </w:t>
      </w:r>
      <w:r>
        <w:rPr>
          <w:i/>
        </w:rPr>
        <w:t>Юридичний науковий електронний журнал</w:t>
      </w:r>
      <w:r>
        <w:t>. 2020. № 9. С. 305–307. URL: http://www.lsej.org.ua/9_2020/76.pdf (дата звернення: 02.02.2021).</w:t>
      </w:r>
    </w:p>
    <w:p w14:paraId="03AEB8C7" w14:textId="77777777" w:rsidR="008B17C8" w:rsidRDefault="008B17C8" w:rsidP="008B17C8">
      <w:r>
        <w:t>3. </w:t>
      </w:r>
      <w:proofErr w:type="spellStart"/>
      <w:r>
        <w:t>Лук’янченко</w:t>
      </w:r>
      <w:proofErr w:type="spellEnd"/>
      <w:r>
        <w:t xml:space="preserve"> С. О. Свобода совісті та свобода віросповідання як об’єкт кримінально-правової охорони в кримінальних правопорушеннях, пов’язаних з реалізацією релігійних потреб особи. </w:t>
      </w:r>
      <w:r>
        <w:rPr>
          <w:i/>
        </w:rPr>
        <w:t>Нове українське право</w:t>
      </w:r>
      <w:r>
        <w:t>. 2021. Випуск 3. С. 319–324.</w:t>
      </w:r>
    </w:p>
    <w:p w14:paraId="60F36616" w14:textId="77777777" w:rsidR="008B17C8" w:rsidRDefault="008B17C8" w:rsidP="008B17C8">
      <w:r>
        <w:t>4. </w:t>
      </w:r>
      <w:proofErr w:type="spellStart"/>
      <w:r>
        <w:t>Лук’янченко</w:t>
      </w:r>
      <w:proofErr w:type="spellEnd"/>
      <w:r>
        <w:t xml:space="preserve"> С. О. Свобода віросповідання як безпосередній об’єкт кримінального правопорушення: проблеми визначення. </w:t>
      </w:r>
      <w:proofErr w:type="spellStart"/>
      <w:r>
        <w:rPr>
          <w:i/>
        </w:rPr>
        <w:t>Knowledge</w:t>
      </w:r>
      <w:proofErr w:type="spellEnd"/>
      <w:r>
        <w:rPr>
          <w:i/>
        </w:rPr>
        <w:t xml:space="preserve">, </w:t>
      </w:r>
      <w:proofErr w:type="spellStart"/>
      <w:r>
        <w:rPr>
          <w:i/>
        </w:rPr>
        <w:t>Education</w:t>
      </w:r>
      <w:proofErr w:type="spellEnd"/>
      <w:r>
        <w:rPr>
          <w:i/>
        </w:rPr>
        <w:t xml:space="preserve">, </w:t>
      </w:r>
      <w:proofErr w:type="spellStart"/>
      <w:r>
        <w:rPr>
          <w:i/>
        </w:rPr>
        <w:t>Law</w:t>
      </w:r>
      <w:proofErr w:type="spellEnd"/>
      <w:r>
        <w:rPr>
          <w:i/>
        </w:rPr>
        <w:t xml:space="preserve">, </w:t>
      </w:r>
      <w:proofErr w:type="spellStart"/>
      <w:r>
        <w:rPr>
          <w:i/>
        </w:rPr>
        <w:t>Management</w:t>
      </w:r>
      <w:proofErr w:type="spellEnd"/>
      <w:r>
        <w:t>. 2021. № 3 (39). С. 243–249.</w:t>
      </w:r>
    </w:p>
    <w:p w14:paraId="74A031E1" w14:textId="77777777" w:rsidR="008B17C8" w:rsidRDefault="008B17C8" w:rsidP="008B17C8">
      <w:r>
        <w:t>5. </w:t>
      </w:r>
      <w:proofErr w:type="spellStart"/>
      <w:r>
        <w:t>Лук’янченко</w:t>
      </w:r>
      <w:proofErr w:type="spellEnd"/>
      <w:r>
        <w:t xml:space="preserve"> С. О. Релігійний мотив у кримінальних правопорушеннях проти життя і здоров’я: проблемні питання. </w:t>
      </w:r>
      <w:r>
        <w:rPr>
          <w:i/>
        </w:rPr>
        <w:t>Прикарпатський юридичний вісник</w:t>
      </w:r>
      <w:r>
        <w:t>. 2021. №</w:t>
      </w:r>
      <w:r>
        <w:rPr>
          <w:lang w:val="ru-RU"/>
        </w:rPr>
        <w:t xml:space="preserve"> 2</w:t>
      </w:r>
      <w:r>
        <w:t>. С. 88–90.</w:t>
      </w:r>
    </w:p>
    <w:p w14:paraId="40A6876A" w14:textId="77777777" w:rsidR="008B17C8" w:rsidRDefault="008B17C8" w:rsidP="008B17C8">
      <w:pPr>
        <w:rPr>
          <w:rFonts w:eastAsiaTheme="minorHAnsi"/>
        </w:rPr>
      </w:pPr>
    </w:p>
    <w:p w14:paraId="4FA5BEF4" w14:textId="77777777" w:rsidR="008B17C8" w:rsidRDefault="008B17C8" w:rsidP="008B17C8">
      <w:pPr>
        <w:tabs>
          <w:tab w:val="left" w:pos="1134"/>
        </w:tabs>
        <w:rPr>
          <w:b/>
          <w:i/>
        </w:rPr>
      </w:pPr>
      <w:r>
        <w:rPr>
          <w:noProof/>
          <w:lang w:val="ru-RU" w:eastAsia="ru-RU"/>
        </w:rPr>
        <mc:AlternateContent>
          <mc:Choice Requires="wps">
            <w:drawing>
              <wp:anchor distT="0" distB="0" distL="114300" distR="114300" simplePos="0" relativeHeight="251661312" behindDoc="0" locked="0" layoutInCell="1" allowOverlap="1" wp14:anchorId="2AE2E4DE" wp14:editId="5D72E599">
                <wp:simplePos x="0" y="0"/>
                <wp:positionH relativeFrom="column">
                  <wp:posOffset>5570220</wp:posOffset>
                </wp:positionH>
                <wp:positionV relativeFrom="paragraph">
                  <wp:posOffset>-454660</wp:posOffset>
                </wp:positionV>
                <wp:extent cx="367665" cy="308610"/>
                <wp:effectExtent l="0" t="0" r="0" b="0"/>
                <wp:wrapNone/>
                <wp:docPr id="5"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7665" cy="3086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5B631C" id="Прямоугольник 5" o:spid="_x0000_s1026" style="position:absolute;margin-left:438.6pt;margin-top:-35.8pt;width:28.95pt;height:24.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" stroked="f"/>
            </w:pict>
          </mc:Fallback>
        </mc:AlternateContent>
      </w:r>
      <w:r>
        <w:rPr>
          <w:b/>
          <w:i/>
        </w:rPr>
        <w:t>Публікації у збірниках матеріалів науково-практичних конференцій та семінарів.</w:t>
      </w:r>
    </w:p>
    <w:p w14:paraId="249B817E" w14:textId="77777777" w:rsidR="008B17C8" w:rsidRDefault="008B17C8" w:rsidP="008B17C8">
      <w:pPr>
        <w:pStyle w:val="a3"/>
        <w:ind w:left="0"/>
        <w:rPr>
          <w:rFonts w:eastAsia="Times New Roman"/>
        </w:rPr>
      </w:pPr>
      <w:r>
        <w:rPr>
          <w:lang w:val="ru-RU"/>
        </w:rPr>
        <w:t>6</w:t>
      </w:r>
      <w:r>
        <w:t>. </w:t>
      </w:r>
      <w:proofErr w:type="spellStart"/>
      <w:r>
        <w:t>Лук’янченко</w:t>
      </w:r>
      <w:proofErr w:type="spellEnd"/>
      <w:r>
        <w:t> С. О.</w:t>
      </w:r>
      <w:r>
        <w:rPr>
          <w:lang w:val="ru-RU"/>
        </w:rPr>
        <w:t xml:space="preserve"> </w:t>
      </w:r>
      <w:r>
        <w:t xml:space="preserve">Дохристиянський етап розвитку кримінального законодавства про охорону віри та релігійної свободи. </w:t>
      </w:r>
      <w:r>
        <w:rPr>
          <w:i/>
        </w:rPr>
        <w:t xml:space="preserve">Наука та суспільне життя України в епоху глобальних викликів людства у цифрову еру» (з нагоди </w:t>
      </w:r>
      <w:r>
        <w:rPr>
          <w:noProof/>
          <w:lang w:val="ru-RU" w:eastAsia="ru-RU"/>
        </w:rPr>
        <w:lastRenderedPageBreak/>
        <mc:AlternateContent>
          <mc:Choice Requires="wps">
            <w:drawing>
              <wp:anchor distT="0" distB="0" distL="114300" distR="114300" simplePos="0" relativeHeight="251657216" behindDoc="0" locked="0" layoutInCell="1" allowOverlap="1" wp14:anchorId="1BDF0D54" wp14:editId="570F14D3">
                <wp:simplePos x="0" y="0"/>
                <wp:positionH relativeFrom="column">
                  <wp:posOffset>5700395</wp:posOffset>
                </wp:positionH>
                <wp:positionV relativeFrom="paragraph">
                  <wp:posOffset>-452120</wp:posOffset>
                </wp:positionV>
                <wp:extent cx="284480" cy="332105"/>
                <wp:effectExtent l="0" t="0" r="1270" b="0"/>
                <wp:wrapNone/>
                <wp:docPr id="33" name="Прямоугольник 33"/>
                <wp:cNvGraphicFramePr/>
                <a:graphic xmlns:a="http://schemas.openxmlformats.org/drawingml/2006/main">
                  <a:graphicData uri="http://schemas.microsoft.com/office/word/2010/wordprocessingShape">
                    <wps:wsp>
                      <wps:cNvSpPr/>
                      <wps:spPr>
                        <a:xfrm>
                          <a:off x="0" y="0"/>
                          <a:ext cx="284480" cy="33210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96E1BCB" id="Прямоугольник 33" o:spid="_x0000_s1026" style="position:absolute;margin-left:448.85pt;margin-top:-35.6pt;width:22.4pt;height:26.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" fillcolor="white [3201]" stroked="f" strokeweight="1pt"/>
            </w:pict>
          </mc:Fallback>
        </mc:AlternateContent>
      </w:r>
      <w:r>
        <w:rPr>
          <w:i/>
        </w:rPr>
        <w:t>30-ти річчя проголошення незалежності України та 25-ти річчя прийняття Конституції України)</w:t>
      </w:r>
      <w:r>
        <w:t xml:space="preserve"> : матеріали </w:t>
      </w:r>
      <w:proofErr w:type="spellStart"/>
      <w:r>
        <w:t>Міжнар</w:t>
      </w:r>
      <w:proofErr w:type="spellEnd"/>
      <w:r>
        <w:t>. наук.-</w:t>
      </w:r>
      <w:proofErr w:type="spellStart"/>
      <w:r>
        <w:t>практ</w:t>
      </w:r>
      <w:proofErr w:type="spellEnd"/>
      <w:r>
        <w:t xml:space="preserve">. </w:t>
      </w:r>
      <w:proofErr w:type="spellStart"/>
      <w:r>
        <w:t>конф</w:t>
      </w:r>
      <w:proofErr w:type="spellEnd"/>
      <w:r>
        <w:t xml:space="preserve">., 21 </w:t>
      </w:r>
      <w:proofErr w:type="spellStart"/>
      <w:r>
        <w:t>травн</w:t>
      </w:r>
      <w:proofErr w:type="spellEnd"/>
      <w:r>
        <w:t>. 2021 р. Одеса : Видавничий дім «</w:t>
      </w:r>
      <w:proofErr w:type="spellStart"/>
      <w:r>
        <w:t>Гельветика</w:t>
      </w:r>
      <w:proofErr w:type="spellEnd"/>
      <w:r>
        <w:t>», 2021. Т. 2. С. 238–241.</w:t>
      </w:r>
    </w:p>
    <w:p w14:paraId="7CC372FF" w14:textId="77777777" w:rsidR="008B17C8" w:rsidRDefault="008B17C8" w:rsidP="008B17C8">
      <w:pPr>
        <w:pStyle w:val="a3"/>
        <w:ind w:left="0"/>
      </w:pPr>
      <w:r>
        <w:rPr>
          <w:lang w:val="ru-RU"/>
        </w:rPr>
        <w:t>7</w:t>
      </w:r>
      <w:r>
        <w:t>. </w:t>
      </w:r>
      <w:proofErr w:type="spellStart"/>
      <w:r>
        <w:t>Лук’янченко</w:t>
      </w:r>
      <w:proofErr w:type="spellEnd"/>
      <w:r>
        <w:t xml:space="preserve"> С. О. Концепція об’єкта кримінального правопорушення: сучасний погляд. </w:t>
      </w:r>
      <w:r>
        <w:rPr>
          <w:i/>
        </w:rPr>
        <w:t>Кримінально-правова правотворчість: визначення та значення</w:t>
      </w:r>
      <w:r>
        <w:t xml:space="preserve"> : матеріали </w:t>
      </w:r>
      <w:proofErr w:type="spellStart"/>
      <w:r>
        <w:t>Міжнар</w:t>
      </w:r>
      <w:proofErr w:type="spellEnd"/>
      <w:r>
        <w:t>. наук.-</w:t>
      </w:r>
      <w:proofErr w:type="spellStart"/>
      <w:r>
        <w:t>практ</w:t>
      </w:r>
      <w:proofErr w:type="spellEnd"/>
      <w:r>
        <w:t xml:space="preserve">. </w:t>
      </w:r>
      <w:proofErr w:type="spellStart"/>
      <w:r>
        <w:t>конф</w:t>
      </w:r>
      <w:proofErr w:type="spellEnd"/>
      <w:r>
        <w:t xml:space="preserve">., 28 </w:t>
      </w:r>
      <w:proofErr w:type="spellStart"/>
      <w:r>
        <w:t>травн</w:t>
      </w:r>
      <w:proofErr w:type="spellEnd"/>
      <w:r>
        <w:t xml:space="preserve">. 2021 р. Одеса : НУ «ОЮА», ПРЦ </w:t>
      </w:r>
      <w:proofErr w:type="spellStart"/>
      <w:r>
        <w:t>НАПрН</w:t>
      </w:r>
      <w:proofErr w:type="spellEnd"/>
      <w:r>
        <w:t xml:space="preserve"> України, 2021. С. 236–238.</w:t>
      </w:r>
    </w:p>
    <w:p w14:paraId="711F91A0" w14:textId="77777777" w:rsidR="008B17C8" w:rsidRDefault="008B17C8" w:rsidP="008B17C8">
      <w:pPr>
        <w:pStyle w:val="a3"/>
        <w:ind w:left="0"/>
        <w:rPr>
          <w:szCs w:val="22"/>
        </w:rPr>
      </w:pPr>
      <w:r>
        <w:t>8. </w:t>
      </w:r>
      <w:proofErr w:type="spellStart"/>
      <w:r>
        <w:t>Лук’янченко</w:t>
      </w:r>
      <w:proofErr w:type="spellEnd"/>
      <w:r>
        <w:t xml:space="preserve"> С. О. Релігійні потреби та майнові відносини: кримінально-правовий аспект. </w:t>
      </w:r>
      <w:r>
        <w:rPr>
          <w:i/>
        </w:rPr>
        <w:t>Юридичні науки: проблеми та перспективи</w:t>
      </w:r>
      <w:r>
        <w:t xml:space="preserve"> : матеріали </w:t>
      </w:r>
      <w:proofErr w:type="spellStart"/>
      <w:r>
        <w:t>Міжнар</w:t>
      </w:r>
      <w:proofErr w:type="spellEnd"/>
      <w:r>
        <w:t>. наук.-</w:t>
      </w:r>
      <w:proofErr w:type="spellStart"/>
      <w:r>
        <w:t>практ</w:t>
      </w:r>
      <w:proofErr w:type="spellEnd"/>
      <w:r>
        <w:t xml:space="preserve">. </w:t>
      </w:r>
      <w:proofErr w:type="spellStart"/>
      <w:r>
        <w:t>конф</w:t>
      </w:r>
      <w:proofErr w:type="spellEnd"/>
      <w:r>
        <w:t>., 25–26 черв. 2021 р. м. Запоріжжя : Класичний приватний університет, 2021. С. 61–64.</w:t>
      </w:r>
    </w:p>
    <w:p w14:paraId="6322A407" w14:textId="77777777" w:rsidR="008B17C8" w:rsidRDefault="008B17C8" w:rsidP="008B17C8">
      <w:r>
        <w:t>9. </w:t>
      </w:r>
      <w:proofErr w:type="spellStart"/>
      <w:r>
        <w:t>Лук’янченко</w:t>
      </w:r>
      <w:proofErr w:type="spellEnd"/>
      <w:r>
        <w:t xml:space="preserve"> С. О. Релігійний мотив в кримінальних правопорушеннях проти національної безпеки України. </w:t>
      </w:r>
      <w:r>
        <w:rPr>
          <w:i/>
        </w:rPr>
        <w:t>Роль інтеграційних процесів у формуванні національних правових систем</w:t>
      </w:r>
      <w:r>
        <w:t xml:space="preserve"> : матеріали ІІ </w:t>
      </w:r>
      <w:proofErr w:type="spellStart"/>
      <w:r>
        <w:t>Міжнар</w:t>
      </w:r>
      <w:proofErr w:type="spellEnd"/>
      <w:r>
        <w:t>. наук.-</w:t>
      </w:r>
      <w:proofErr w:type="spellStart"/>
      <w:r>
        <w:t>практ</w:t>
      </w:r>
      <w:proofErr w:type="spellEnd"/>
      <w:r>
        <w:t>. інтернет-</w:t>
      </w:r>
      <w:proofErr w:type="spellStart"/>
      <w:r>
        <w:t>конф</w:t>
      </w:r>
      <w:proofErr w:type="spellEnd"/>
      <w:r>
        <w:t>., 25 серп. 2021 р. Херсон : Видавничий дім «</w:t>
      </w:r>
      <w:proofErr w:type="spellStart"/>
      <w:r>
        <w:t>Гельветика</w:t>
      </w:r>
      <w:proofErr w:type="spellEnd"/>
      <w:r>
        <w:t>», 2019. С. 25–27.</w:t>
      </w:r>
    </w:p>
    <w:p w14:paraId="42FB98F4" w14:textId="77777777" w:rsidR="00CF007F" w:rsidRDefault="00CF007F"/>
    <w:sectPr w:rsidR="00CF007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17C8"/>
    <w:rsid w:val="008B17C8"/>
    <w:rsid w:val="00A353D6"/>
    <w:rsid w:val="00C16A0A"/>
    <w:rsid w:val="00CF00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1B6262"/>
  <w15:chartTrackingRefBased/>
  <w15:docId w15:val="{A07F988D-5A88-4FF4-8E94-AE9BC20D02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color w:val="000000" w:themeColor="text1"/>
        <w:sz w:val="28"/>
        <w:szCs w:val="22"/>
        <w:lang w:val="ru-RU" w:eastAsia="en-US" w:bidi="ar-SA"/>
      </w:rPr>
    </w:rPrDefault>
    <w:pPrDefault>
      <w:pPr>
        <w:spacing w:line="360" w:lineRule="auto"/>
        <w:ind w:firstLine="709"/>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B17C8"/>
    <w:rPr>
      <w:rFonts w:eastAsia="Calibri" w:cs="Times New Roman"/>
      <w:color w:val="auto"/>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B17C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1012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18</Pages>
  <Words>5177</Words>
  <Characters>29511</Characters>
  <Application>Microsoft Office Word</Application>
  <DocSecurity>0</DocSecurity>
  <Lines>245</Lines>
  <Paragraphs>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Евгений</dc:creator>
  <cp:keywords/>
  <dc:description/>
  <cp:lastModifiedBy>Евгений</cp:lastModifiedBy>
  <cp:revision>3</cp:revision>
  <dcterms:created xsi:type="dcterms:W3CDTF">2022-01-12T17:42:00Z</dcterms:created>
  <dcterms:modified xsi:type="dcterms:W3CDTF">2022-01-12T17:45:00Z</dcterms:modified>
</cp:coreProperties>
</file>