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CD8" w:rsidRPr="006B6CD8" w:rsidRDefault="006B6CD8" w:rsidP="006B6CD8">
      <w:pPr>
        <w:spacing w:after="0" w:line="360" w:lineRule="auto"/>
        <w:jc w:val="center"/>
        <w:rPr>
          <w:rFonts w:ascii="Times New Roman" w:eastAsia="Calibri" w:hAnsi="Times New Roman" w:cs="Times New Roman"/>
          <w:b/>
          <w:sz w:val="28"/>
          <w:szCs w:val="28"/>
        </w:rPr>
      </w:pPr>
      <w:r w:rsidRPr="006B6CD8">
        <w:rPr>
          <w:rFonts w:ascii="Times New Roman" w:eastAsia="Calibri" w:hAnsi="Times New Roman" w:cs="Times New Roman"/>
          <w:b/>
          <w:sz w:val="28"/>
          <w:szCs w:val="28"/>
        </w:rPr>
        <w:t>АНОТАЦІЯ</w:t>
      </w:r>
    </w:p>
    <w:p w:rsidR="006B6CD8" w:rsidRPr="006B6CD8" w:rsidRDefault="006B6CD8" w:rsidP="006B6CD8">
      <w:pPr>
        <w:spacing w:after="0" w:line="360" w:lineRule="auto"/>
        <w:ind w:firstLine="709"/>
        <w:jc w:val="both"/>
        <w:rPr>
          <w:rFonts w:ascii="Times New Roman" w:eastAsia="Calibri" w:hAnsi="Times New Roman" w:cs="Times New Roman"/>
          <w:sz w:val="28"/>
          <w:szCs w:val="28"/>
        </w:rPr>
      </w:pPr>
      <w:proofErr w:type="spellStart"/>
      <w:r w:rsidRPr="006B6CD8">
        <w:rPr>
          <w:rFonts w:ascii="Times New Roman" w:eastAsia="Calibri" w:hAnsi="Times New Roman" w:cs="Times New Roman"/>
          <w:b/>
          <w:i/>
          <w:sz w:val="28"/>
          <w:szCs w:val="28"/>
        </w:rPr>
        <w:t>Долженков</w:t>
      </w:r>
      <w:proofErr w:type="spellEnd"/>
      <w:r w:rsidRPr="006B6CD8">
        <w:rPr>
          <w:rFonts w:ascii="Times New Roman" w:eastAsia="Calibri" w:hAnsi="Times New Roman" w:cs="Times New Roman"/>
          <w:b/>
          <w:i/>
          <w:sz w:val="28"/>
          <w:szCs w:val="28"/>
        </w:rPr>
        <w:t xml:space="preserve"> О.В.</w:t>
      </w:r>
      <w:r w:rsidRPr="006B6CD8">
        <w:rPr>
          <w:rFonts w:ascii="Times New Roman" w:eastAsia="Calibri" w:hAnsi="Times New Roman" w:cs="Times New Roman"/>
          <w:b/>
          <w:sz w:val="28"/>
          <w:szCs w:val="28"/>
        </w:rPr>
        <w:t xml:space="preserve"> Податкове законодавство: стан та перспективи розвитку. – </w:t>
      </w:r>
      <w:r w:rsidRPr="006B6CD8">
        <w:rPr>
          <w:rFonts w:ascii="Times New Roman" w:eastAsia="Calibri" w:hAnsi="Times New Roman" w:cs="Times New Roman"/>
          <w:sz w:val="28"/>
          <w:szCs w:val="28"/>
        </w:rPr>
        <w:t>Кваліфікаційна наукова праця на правах рукопису.</w:t>
      </w:r>
    </w:p>
    <w:p w:rsidR="006B6CD8" w:rsidRPr="006B6CD8" w:rsidRDefault="006B6CD8" w:rsidP="006B6CD8">
      <w:pPr>
        <w:spacing w:after="0" w:line="360" w:lineRule="auto"/>
        <w:ind w:firstLine="709"/>
        <w:jc w:val="both"/>
        <w:rPr>
          <w:rFonts w:ascii="Times New Roman" w:eastAsia="Calibri" w:hAnsi="Times New Roman" w:cs="Times New Roman"/>
          <w:sz w:val="28"/>
          <w:szCs w:val="28"/>
        </w:rPr>
      </w:pPr>
      <w:r w:rsidRPr="006B6CD8">
        <w:rPr>
          <w:rFonts w:ascii="Times New Roman" w:eastAsia="Calibri" w:hAnsi="Times New Roman" w:cs="Times New Roman"/>
          <w:sz w:val="28"/>
          <w:szCs w:val="28"/>
        </w:rPr>
        <w:t xml:space="preserve">Дисертація на здобуття наукового ступеня </w:t>
      </w:r>
      <w:r w:rsidR="00AC5F2B" w:rsidRPr="00AC5F2B">
        <w:rPr>
          <w:rFonts w:ascii="Times New Roman" w:eastAsia="Calibri" w:hAnsi="Times New Roman" w:cs="Times New Roman"/>
          <w:sz w:val="28"/>
          <w:szCs w:val="28"/>
        </w:rPr>
        <w:t>доктора філософії за спеціальністю 081 «Право»</w:t>
      </w:r>
      <w:r w:rsidRPr="006B6CD8">
        <w:rPr>
          <w:rFonts w:ascii="Times New Roman" w:eastAsia="Calibri" w:hAnsi="Times New Roman" w:cs="Times New Roman"/>
          <w:sz w:val="28"/>
          <w:szCs w:val="28"/>
        </w:rPr>
        <w:t>. – Національний університет «Одеська юридична академія» Міністерства освіти і науки України, Одеса, 2020.</w:t>
      </w:r>
    </w:p>
    <w:p w:rsidR="006B6CD8" w:rsidRPr="006B6CD8" w:rsidRDefault="006B6CD8" w:rsidP="006B6CD8">
      <w:pPr>
        <w:spacing w:after="0" w:line="360" w:lineRule="auto"/>
        <w:ind w:firstLine="709"/>
        <w:jc w:val="both"/>
        <w:rPr>
          <w:rFonts w:ascii="Times New Roman" w:eastAsia="Calibri" w:hAnsi="Times New Roman" w:cs="Times New Roman"/>
          <w:sz w:val="28"/>
          <w:szCs w:val="28"/>
          <w:highlight w:val="yellow"/>
        </w:rPr>
      </w:pPr>
      <w:r w:rsidRPr="006B6CD8">
        <w:rPr>
          <w:rFonts w:ascii="Times New Roman" w:eastAsia="Calibri" w:hAnsi="Times New Roman" w:cs="Times New Roman"/>
          <w:sz w:val="28"/>
          <w:szCs w:val="28"/>
        </w:rPr>
        <w:t xml:space="preserve">Дисертацію присвячено комплексному правовому дослідженню загальнотеоретичних положень податкового законодавства, правовому регулюванню </w:t>
      </w:r>
      <w:r w:rsidRPr="006B6CD8">
        <w:rPr>
          <w:rFonts w:ascii="Times New Roman" w:eastAsia="Times New Roman" w:hAnsi="Times New Roman" w:cs="Times New Roman"/>
          <w:sz w:val="28"/>
          <w:szCs w:val="24"/>
          <w:lang w:eastAsia="uk-UA"/>
        </w:rPr>
        <w:t>окремих видів податків в структурі податкового законодавства, а також генезису податкових реформ в Україні.</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У дисертації обґрунтовано, що процес становлення і розвитку податкового законодавства у незалежній Україні був досить складним, суперечливим і багато в чому спонтанним та непослідовним. Податкова система України далека від досконалості, її формування продовжується – процес реформування податкової законодавчої бази та впровадження у життя положень реформованого законодавства не зупиняється та триває і на сьогоднішній день.</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Встановлено, що формування податкового законодавства є довготривалим процесом, який бере свій початок ще з Древньої Русі. Враховуючи історичні особливості розвитку держави Україна, сформульоване власне бачення на етапи розвитку оподаткування в цілому та податкового законодавства в Україні.</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 xml:space="preserve">Запропоновано розглядати податкове законодавство як частину системи законодавства, яка складається з правових норм, що встановлюють порядок, способи, форми та методи правового регулювання відносин у сфері оподаткування. </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 xml:space="preserve">Аргументовано, що принципи податкового законодавства гарантують безперервність та послідовність нормотворчого процесу, відіграють особливу </w:t>
      </w:r>
    </w:p>
    <w:p w:rsidR="006B6CD8" w:rsidRPr="006B6CD8" w:rsidRDefault="006B6CD8" w:rsidP="006B6CD8">
      <w:pPr>
        <w:spacing w:after="0" w:line="360" w:lineRule="auto"/>
        <w:rPr>
          <w:rFonts w:ascii="Times New Roman" w:eastAsia="Calibri" w:hAnsi="Times New Roman" w:cs="Times New Roman"/>
          <w:bCs/>
          <w:sz w:val="28"/>
          <w:szCs w:val="28"/>
        </w:rPr>
        <w:sectPr w:rsidR="006B6CD8" w:rsidRPr="006B6CD8">
          <w:footnotePr>
            <w:numRestart w:val="eachSect"/>
          </w:footnotePr>
          <w:pgSz w:w="11906" w:h="16838"/>
          <w:pgMar w:top="1134" w:right="851" w:bottom="1134" w:left="1701" w:header="709" w:footer="709" w:gutter="0"/>
          <w:pgNumType w:start="1"/>
          <w:cols w:space="720"/>
        </w:sectPr>
      </w:pPr>
    </w:p>
    <w:p w:rsidR="006B6CD8" w:rsidRPr="006B6CD8" w:rsidRDefault="006B6CD8" w:rsidP="006B6CD8">
      <w:pPr>
        <w:spacing w:after="0" w:line="360" w:lineRule="auto"/>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lastRenderedPageBreak/>
        <w:t>роль у формуванні практики податкових відносин, сприяють відміні застарілих та запровадженню нових правових норм, єдиному трактуванню нормативних актів та вдосконаленню податкового законодавства в умовах посилення інтеграційних процесів.</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Наголошено на виділенні у науковій літературі чотирьох окремих груп принципів, що стосуються відносин оподаткування, до яких віднесено: принципи податкового права; принципи податкової системи; принципи податку; принципи податкового законодавства. Підтримуючи позицію вчених щодо розмежування названих принципів, сформульовано авторське визначення «принципів податкового права», «принципів податкової системи», «принципів оподаткування»,</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система принципів податкового законодавства». </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 xml:space="preserve">Встановлено, що принципи оподаткування утворюють основу податкового законодавства, виконують функцію орієнтирів </w:t>
      </w:r>
      <w:proofErr w:type="spellStart"/>
      <w:r w:rsidRPr="006B6CD8">
        <w:rPr>
          <w:rFonts w:ascii="Times New Roman" w:eastAsia="Calibri" w:hAnsi="Times New Roman" w:cs="Times New Roman"/>
          <w:bCs/>
          <w:sz w:val="28"/>
          <w:szCs w:val="28"/>
        </w:rPr>
        <w:t>правотворення</w:t>
      </w:r>
      <w:proofErr w:type="spellEnd"/>
      <w:r w:rsidRPr="006B6CD8">
        <w:rPr>
          <w:rFonts w:ascii="Times New Roman" w:eastAsia="Calibri" w:hAnsi="Times New Roman" w:cs="Times New Roman"/>
          <w:bCs/>
          <w:sz w:val="28"/>
          <w:szCs w:val="28"/>
        </w:rPr>
        <w:t xml:space="preserve"> та правозастосування, а також є показником досягнутого у державі рівня урегульованості та порядку у податкових правовідносинах.</w:t>
      </w:r>
      <w:r w:rsidRPr="006B6CD8">
        <w:rPr>
          <w:rFonts w:ascii="Times New Roman" w:eastAsia="Times New Roman" w:hAnsi="Times New Roman" w:cs="Times New Roman"/>
          <w:sz w:val="28"/>
          <w:szCs w:val="24"/>
          <w:lang w:eastAsia="uk-UA"/>
        </w:rPr>
        <w:t xml:space="preserve"> Зазначено, що п</w:t>
      </w:r>
      <w:r w:rsidRPr="006B6CD8">
        <w:rPr>
          <w:rFonts w:ascii="Times New Roman" w:eastAsia="Calibri" w:hAnsi="Times New Roman" w:cs="Times New Roman"/>
          <w:bCs/>
          <w:sz w:val="28"/>
          <w:szCs w:val="28"/>
        </w:rPr>
        <w:t xml:space="preserve">оняття «принципи оподаткування» та «принципи податкового законодавства» тісно взаємопов’язані, але не тотожні з огляду на їх характерні особливості та форми закріплення. </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Акцентовано увагу на тому, що Податковий кодекс України, а саме ст. 4 чітко регламентує  принципи, на яких ґрунтується податкове законодавство. Вони закріплені як єдине ціле, як система, що нерозривно пов’язує один з одним свої складові елементи. Тому, розглянуто та досліджено їх у комплексі, що і дозволило дослідити правове коло, на якому повинні ґрунтуватись усі податкові правовідносини. Констатовано,</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що принципи, передбачені в пункті 4.1. статті 4 Податкового кодексу України, складаються як з власне принципів податкового законодавства (стабільність оподаткування, презумпція правомірності рішень платника податку та невідворотність настання юридичної відповідальності), так із принципів оподаткування (нейтральність </w:t>
      </w:r>
    </w:p>
    <w:p w:rsidR="006B6CD8" w:rsidRPr="006B6CD8" w:rsidRDefault="006B6CD8" w:rsidP="006B6CD8">
      <w:pPr>
        <w:spacing w:after="0" w:line="360" w:lineRule="auto"/>
        <w:rPr>
          <w:rFonts w:ascii="Times New Roman" w:eastAsia="Calibri" w:hAnsi="Times New Roman" w:cs="Times New Roman"/>
          <w:bCs/>
          <w:sz w:val="28"/>
          <w:szCs w:val="28"/>
        </w:rPr>
        <w:sectPr w:rsidR="006B6CD8" w:rsidRPr="006B6CD8">
          <w:footnotePr>
            <w:numRestart w:val="eachSect"/>
          </w:footnotePr>
          <w:pgSz w:w="11906" w:h="16838"/>
          <w:pgMar w:top="1134" w:right="851" w:bottom="1134" w:left="1701" w:header="709" w:footer="709" w:gutter="0"/>
          <w:pgNumType w:start="1"/>
          <w:cols w:space="720"/>
        </w:sectPr>
      </w:pPr>
    </w:p>
    <w:p w:rsidR="006B6CD8" w:rsidRPr="006B6CD8" w:rsidRDefault="006B6CD8" w:rsidP="006B6CD8">
      <w:pPr>
        <w:spacing w:after="0" w:line="360" w:lineRule="auto"/>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lastRenderedPageBreak/>
        <w:t>оподаткування, соціальна справедливість, економічність та інші). Сформульовано особливості принципів податкового законодавства.</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Зауважено, що податкове законодавство, будучи невід’ємною частиною системи національного законодавства, не може функціонувати абсолютно автономно, а тому повинно розвиватися системно та комплексно. Зроблено висновок про наявність певного зв’язку та перетину податкових норм із неподатковими, зокрема конституційними, митними та міжнародно-правовими нормами.</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Доведено, що застосування для цілей оподаткування норми, яка не узгоджується із нормами Податкового кодексу України (без внесення змін до нього) стане порушенням не просто окремих пунктів Податкового кодексу України, а порушуватиме цілу систему норм, яка формувалась спеціально для забезпечення зручності та стабільності та буде порушенням мети, для якої податкове законодавство кодифіковане.</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Встановлено, що податок має не тільки економічне, а й політичне значення, оскільки він є ефективним інструментом державного управління. Доведено, що адміністрування податків повинне включати в себе стратегію і тактику управління процесом справляння. Тактика управління спрямовується на досягнення основних цілей оподаткування в конкретних соціально-економічних, політичних та правових умовах. Зауважено, що зростає також і роль вироблення стратегії адміністрування податків</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в умовах нестійкої економічної ситуації,</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яка повинна враховувати реальний стан справ в економіці країни та політичній системі держави, а також перспективи розвитку національного ринку, процесів глобалізації, виникнення різних ризиків. </w:t>
      </w:r>
    </w:p>
    <w:p w:rsidR="006B6CD8" w:rsidRPr="006B6CD8" w:rsidRDefault="006B6CD8" w:rsidP="009831E7">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Наголошено, що основними проблемами є недосконалість системи адміністрування податків, невизначеність щодо правил оподаткування й неоднозначне застосування законодавства.</w:t>
      </w:r>
      <w:r w:rsidRPr="006B6CD8">
        <w:rPr>
          <w:rFonts w:ascii="Times New Roman" w:eastAsia="Times New Roman" w:hAnsi="Times New Roman" w:cs="Times New Roman"/>
          <w:sz w:val="28"/>
          <w:szCs w:val="24"/>
          <w:lang w:eastAsia="uk-UA"/>
        </w:rPr>
        <w:t xml:space="preserve"> Зазначено, що п</w:t>
      </w:r>
      <w:r w:rsidRPr="006B6CD8">
        <w:rPr>
          <w:rFonts w:ascii="Times New Roman" w:eastAsia="Calibri" w:hAnsi="Times New Roman" w:cs="Times New Roman"/>
          <w:bCs/>
          <w:sz w:val="28"/>
          <w:szCs w:val="28"/>
        </w:rPr>
        <w:t xml:space="preserve">окращення адміністрування податків і зборів потрібно здійснювати одночасно з реформуванням    політики    оподаткування,    що    дасть    змогу    </w:t>
      </w:r>
      <w:r w:rsidRPr="006B6CD8">
        <w:rPr>
          <w:rFonts w:ascii="Times New Roman" w:eastAsia="Calibri" w:hAnsi="Times New Roman" w:cs="Times New Roman"/>
          <w:bCs/>
          <w:sz w:val="28"/>
          <w:szCs w:val="28"/>
        </w:rPr>
        <w:lastRenderedPageBreak/>
        <w:t>спростити процедури, пов’язані зі сплатою податків і зборів, уникнути неоднозначного застосування законодавства й сприяти справедливості та ефективності системи оподаткування.</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Запропоновано авторське бачення удосконалення системи адміністрування. Для забезпечення стабільності податкового законодавства рекомендовано після реформування податкової системи встановити мораторій на внесення будь-яких змін до Податкового кодексу України протягом не менш ніж п’ятьох років. Тож</w:t>
      </w:r>
      <w:r w:rsidRPr="006B6CD8">
        <w:rPr>
          <w:rFonts w:ascii="Times New Roman" w:eastAsia="Times New Roman" w:hAnsi="Times New Roman" w:cs="Times New Roman"/>
          <w:sz w:val="28"/>
          <w:szCs w:val="24"/>
          <w:lang w:eastAsia="uk-UA"/>
        </w:rPr>
        <w:t xml:space="preserve"> п</w:t>
      </w:r>
      <w:r w:rsidRPr="006B6CD8">
        <w:rPr>
          <w:rFonts w:ascii="Times New Roman" w:eastAsia="Calibri" w:hAnsi="Times New Roman" w:cs="Times New Roman"/>
          <w:bCs/>
          <w:sz w:val="28"/>
          <w:szCs w:val="28"/>
        </w:rPr>
        <w:t>ротягом цього періоду не повинні змінюватись перелік податків та зборів, їх база, ставки та податкові періоди, строки подання декларацій та сплати податків. Реалізація сформульованих авторських пропозицій слугуватиме підвищенню стабільності та однозначності податкового законодавства, що в свою чергу стимулюватиме процеси економічного зростання вітчизняного виробництва, сприятиме інвестиційній привабливості та призведе до залучення іноземних інвестицій в економіку країни, підвищить конкурентоспроможність України на міжнародній арені в цілому.</w:t>
      </w:r>
    </w:p>
    <w:p w:rsidR="006B6CD8" w:rsidRPr="006B6CD8" w:rsidRDefault="006B6CD8" w:rsidP="007540A7">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Встановлено, що сьогодні податок на прибуток підприємств – один із найвагоміших із групи прямих податків у податковій системі України, який є складним в адмініструванні та неоднозначним за економічною природою із всіх прямих податків.</w:t>
      </w:r>
      <w:r w:rsidRPr="006B6CD8">
        <w:rPr>
          <w:rFonts w:ascii="Times New Roman" w:eastAsia="Times New Roman" w:hAnsi="Times New Roman" w:cs="Times New Roman"/>
          <w:sz w:val="28"/>
          <w:szCs w:val="24"/>
          <w:lang w:eastAsia="uk-UA"/>
        </w:rPr>
        <w:t xml:space="preserve"> З</w:t>
      </w:r>
      <w:r w:rsidRPr="006B6CD8">
        <w:rPr>
          <w:rFonts w:ascii="Times New Roman" w:eastAsia="Calibri" w:hAnsi="Times New Roman" w:cs="Times New Roman"/>
          <w:bCs/>
          <w:sz w:val="28"/>
          <w:szCs w:val="28"/>
        </w:rPr>
        <w:t>адля ефективності справляння та адміністрування податку на прибуток підприємств як одного із основних інструментів впливу на поліпшення інвестиційної діяльності суб’єктів господарювання автором запропоновано лібералізувати ставку податку, знизити базову (основну) ставку,</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виключити фіскальні норми, що встановлюють мінімально допустимі строки амортизації основних засобів та інших необоротних активів, та нематеріальних активів з метою уніфікації податкового і бухгалтерського обліку та ряд інших.</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Оскільки проблему з оподаткування прибутку підприємств в Україні треба невідкладно вирішувати, то пропонується перейти до моделі податку на виведений капітал, яка передбачає оподаткування  операції/транзакції  щодо  виведення  капіталу,  або  </w:t>
      </w:r>
      <w:r w:rsidRPr="006B6CD8">
        <w:rPr>
          <w:rFonts w:ascii="Times New Roman" w:eastAsia="Calibri" w:hAnsi="Times New Roman" w:cs="Times New Roman"/>
          <w:bCs/>
          <w:sz w:val="28"/>
          <w:szCs w:val="28"/>
        </w:rPr>
        <w:lastRenderedPageBreak/>
        <w:t>операцій, пов’язаних з виведенням капіталу (у вигляді  дивідендів та іншого розподілу прибутку, операцій та платежів, що використовуються з метою оптимізації цього податку).</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Запровадження податку на виведений капітал в Україні дозволить значною мірою вирішити існуючі системні проблеми, пов’язані з адмініструванням податку на прибуток підприємств, відновити справедливість в оподаткуванні та в певній мірі знизити податкове навантаження на платників податку.  </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Доведено, що важливим є реформування і подальше вдосконалення механізму оподаткування доходів фізичних осіб, а також пошук шляхів зростання фіскального й регулюючого потенціалу особистого прибуткового оподаткування. Враховуючи важливість системи оподаткування доходів фізичних осіб, яка повинна бути адаптована до умов держави, так як є пріоритетною та впливовою на наповнення бюджету, автором виокремлено</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проблеми, які потребують подальшого врегулювання та сформульовано заходи для їх подолання.  </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Досліджено проблеми адміністрування податку на додану вартість, який</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є найбільш поширеним універсальним бюджетоутворюючим податком. Для усунення та мінімізації впливу існуючих проблем у сфері оподаткування податком на додану вартість автором запропоновано здійснити певні кроки його реформування, серед яких: запровадження ставки у розмірі 7% від бази оподаткування податку на додану вартість по операціях з постачання на митній території України та ввезення на митну територію України товарів і послуг, які є соціально значущими за переліком, затвердженим Кабінетом Міністрів України; удосконалення порядку визначення суми податку, що підлягає сплаті (перерахуванню) до Державного бюджету України або відшкодуванню з Державного бюджету України (бюджетному відшкодуванню), та строків проведення розрахунків; відновлення спеціального режиму оподаткування діяльності у сфері сільського та лісового господарства, а також рибальства з метою збільшення державної підтримки малих та середніх сільськогосподарських підприємств та ряд інших.</w:t>
      </w:r>
    </w:p>
    <w:p w:rsidR="006B6CD8" w:rsidRPr="006B6CD8" w:rsidRDefault="006B6CD8" w:rsidP="006B6CD8">
      <w:pPr>
        <w:spacing w:after="0" w:line="360" w:lineRule="auto"/>
        <w:rPr>
          <w:rFonts w:ascii="Times New Roman" w:eastAsia="Calibri" w:hAnsi="Times New Roman" w:cs="Times New Roman"/>
          <w:bCs/>
          <w:sz w:val="28"/>
          <w:szCs w:val="28"/>
        </w:rPr>
        <w:sectPr w:rsidR="006B6CD8" w:rsidRPr="006B6CD8">
          <w:footnotePr>
            <w:numRestart w:val="eachSect"/>
          </w:footnotePr>
          <w:pgSz w:w="11906" w:h="16838"/>
          <w:pgMar w:top="1134" w:right="851" w:bottom="1134" w:left="1701" w:header="709" w:footer="709" w:gutter="0"/>
          <w:pgNumType w:start="1"/>
          <w:cols w:space="720"/>
        </w:sectPr>
      </w:pP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lastRenderedPageBreak/>
        <w:t>Встановлено, що одне з визначальних місць у податкових системах більшості країн світу посідає акциз –  непрямий податок, який встановлюється на високорентабельні та монопольні товари і в теорії вилучає частину надприбутків, які отримуються від продажу подібної продукції. Виокремлено</w:t>
      </w:r>
      <w:r w:rsidRPr="006B6CD8">
        <w:rPr>
          <w:rFonts w:ascii="Times New Roman" w:eastAsia="Times New Roman" w:hAnsi="Times New Roman" w:cs="Times New Roman"/>
          <w:sz w:val="28"/>
          <w:szCs w:val="24"/>
          <w:lang w:eastAsia="uk-UA"/>
        </w:rPr>
        <w:t xml:space="preserve"> в</w:t>
      </w:r>
      <w:r w:rsidRPr="006B6CD8">
        <w:rPr>
          <w:rFonts w:ascii="Times New Roman" w:eastAsia="Calibri" w:hAnsi="Times New Roman" w:cs="Times New Roman"/>
          <w:bCs/>
          <w:sz w:val="28"/>
          <w:szCs w:val="28"/>
        </w:rPr>
        <w:t>ідмінні риси акцизного податку у порівнянні з податком на додану вартість та визначено основні проблеми справляння акцизного податку, серед яких</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 xml:space="preserve">значний ступінь ухилення від його сплати та високій рівень корумпованості органів державної влади, що здійснюють контроль за виробництвом підакцизних товарів та адмініструванням акцизу. З метою подальшої модернізації акцизної політики в Україні запропоновано зміни до податкового законодавства. </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Проаналізовано й такі податкові надходження як податок на майно,</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екологічний податок, рентна плата. Дослідження цих податкових надходжень дозволили автору запропонувати зміни до податкового законодавства України, які посприяють підвищенню справедливості та ефективності функціонування даних податкових надходжень, а також збільшенню обсягів надходжень до бюджету від їх справляння.</w:t>
      </w:r>
    </w:p>
    <w:p w:rsidR="006B6CD8" w:rsidRPr="006B6CD8" w:rsidRDefault="006B6CD8" w:rsidP="007540A7">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Cs/>
          <w:sz w:val="28"/>
          <w:szCs w:val="28"/>
        </w:rPr>
        <w:t xml:space="preserve">Встановлено, що в Україні за всі роки незалежності фактично було проведено чотири податкові реформи, а саме у 1991, 1995, 1999 та 2011 роках, а використані інструменти їх реалізації не завжди були адекватними соціально-економічному стану країни, що пов’язано із невідповідністю виду проваджуваної податкової політики цілям та завданням економічної стратегії держави. Реформаційні процеси в перебудові податкової системи за останні роки не мають сталого характеру, безсистемно врегульовуються окремі питання та зміни орієнтовані на нетривалі терміни часу. Наголошено, що незважаючи на внесення суттєвих змін кожного року до Податкового кодексу України, діюча податкова система України не забезпечує збалансованого з реальними можливостями економіки податкового навантаження на суб’єктів господарювання, її реформування викликано необхідністю невідкладної стабілізації    фінансової    ситуації,    стимулювання    процесів    </w:t>
      </w:r>
      <w:r w:rsidRPr="006B6CD8">
        <w:rPr>
          <w:rFonts w:ascii="Times New Roman" w:eastAsia="Calibri" w:hAnsi="Times New Roman" w:cs="Times New Roman"/>
          <w:bCs/>
          <w:sz w:val="28"/>
          <w:szCs w:val="28"/>
        </w:rPr>
        <w:lastRenderedPageBreak/>
        <w:t>економічного зростання та підвищення інвестиційної привабливості України на міжнародній арені в цілому. Сучасна податкова система України зберігає низку суттєвих недоліків, які є системними. З метою подолання недоліків запропоновано ряд змін до Податкового кодексу України.</w:t>
      </w:r>
    </w:p>
    <w:p w:rsidR="006B6CD8" w:rsidRPr="006B6CD8" w:rsidRDefault="006B6CD8" w:rsidP="006B6CD8">
      <w:pPr>
        <w:spacing w:after="0" w:line="360" w:lineRule="auto"/>
        <w:ind w:firstLine="709"/>
        <w:jc w:val="both"/>
        <w:rPr>
          <w:rFonts w:ascii="Times New Roman" w:eastAsia="Calibri" w:hAnsi="Times New Roman" w:cs="Times New Roman"/>
          <w:bCs/>
          <w:sz w:val="28"/>
          <w:szCs w:val="28"/>
        </w:rPr>
      </w:pPr>
      <w:r w:rsidRPr="006B6CD8">
        <w:rPr>
          <w:rFonts w:ascii="Times New Roman" w:eastAsia="Calibri" w:hAnsi="Times New Roman" w:cs="Times New Roman"/>
          <w:b/>
          <w:bCs/>
          <w:i/>
          <w:sz w:val="28"/>
          <w:szCs w:val="28"/>
        </w:rPr>
        <w:t>Ключові слова:</w:t>
      </w:r>
      <w:r w:rsidRPr="006B6CD8">
        <w:rPr>
          <w:rFonts w:ascii="Times New Roman" w:eastAsia="Calibri" w:hAnsi="Times New Roman" w:cs="Times New Roman"/>
          <w:bCs/>
          <w:sz w:val="28"/>
          <w:szCs w:val="28"/>
        </w:rPr>
        <w:t xml:space="preserve"> податок, податкове законодавство, податкова система,</w:t>
      </w:r>
      <w:r w:rsidRPr="006B6CD8">
        <w:rPr>
          <w:rFonts w:ascii="Times New Roman" w:eastAsia="Times New Roman" w:hAnsi="Times New Roman" w:cs="Times New Roman"/>
          <w:sz w:val="28"/>
          <w:szCs w:val="24"/>
          <w:lang w:eastAsia="uk-UA"/>
        </w:rPr>
        <w:t xml:space="preserve"> податкова реформа, п</w:t>
      </w:r>
      <w:r w:rsidRPr="006B6CD8">
        <w:rPr>
          <w:rFonts w:ascii="Times New Roman" w:eastAsia="Calibri" w:hAnsi="Times New Roman" w:cs="Times New Roman"/>
          <w:bCs/>
          <w:sz w:val="28"/>
          <w:szCs w:val="28"/>
        </w:rPr>
        <w:t>одаток на прибуток підприємств,</w:t>
      </w:r>
      <w:r w:rsidRPr="006B6CD8">
        <w:rPr>
          <w:rFonts w:ascii="Times New Roman" w:eastAsia="Times New Roman" w:hAnsi="Times New Roman" w:cs="Times New Roman"/>
          <w:sz w:val="28"/>
          <w:szCs w:val="24"/>
          <w:lang w:eastAsia="uk-UA"/>
        </w:rPr>
        <w:t xml:space="preserve"> </w:t>
      </w:r>
      <w:r w:rsidRPr="006B6CD8">
        <w:rPr>
          <w:rFonts w:ascii="Times New Roman" w:eastAsia="Calibri" w:hAnsi="Times New Roman" w:cs="Times New Roman"/>
          <w:bCs/>
          <w:sz w:val="28"/>
          <w:szCs w:val="28"/>
        </w:rPr>
        <w:t>податок на доходи фізичних осіб, податок на додану вартість, акцизний податок.</w:t>
      </w:r>
    </w:p>
    <w:p w:rsidR="006B6CD8" w:rsidRPr="006B6CD8" w:rsidRDefault="006B6CD8" w:rsidP="006B6CD8">
      <w:pPr>
        <w:spacing w:after="0" w:line="360" w:lineRule="auto"/>
        <w:rPr>
          <w:rFonts w:ascii="Times New Roman" w:eastAsia="Times New Roman" w:hAnsi="Times New Roman" w:cs="Times New Roman"/>
          <w:sz w:val="28"/>
          <w:szCs w:val="24"/>
          <w:lang w:eastAsia="uk-UA"/>
        </w:rPr>
      </w:pPr>
    </w:p>
    <w:p w:rsidR="006B6CD8" w:rsidRPr="006B6CD8" w:rsidRDefault="006B6CD8" w:rsidP="006B6CD8">
      <w:pPr>
        <w:spacing w:after="0" w:line="360" w:lineRule="auto"/>
        <w:jc w:val="center"/>
        <w:rPr>
          <w:rFonts w:ascii="Times New Roman" w:eastAsia="Times New Roman" w:hAnsi="Times New Roman" w:cs="Times New Roman"/>
          <w:b/>
          <w:sz w:val="28"/>
          <w:szCs w:val="24"/>
          <w:lang w:val="en-US" w:eastAsia="uk-UA"/>
        </w:rPr>
      </w:pPr>
      <w:r w:rsidRPr="006B6CD8">
        <w:rPr>
          <w:rFonts w:ascii="Times New Roman" w:eastAsia="Times New Roman" w:hAnsi="Times New Roman" w:cs="Times New Roman"/>
          <w:b/>
          <w:sz w:val="28"/>
          <w:szCs w:val="24"/>
          <w:lang w:val="en-US" w:eastAsia="uk-UA"/>
        </w:rPr>
        <w:t>ANNOTATION</w:t>
      </w:r>
    </w:p>
    <w:p w:rsidR="006B6CD8" w:rsidRPr="006B6CD8" w:rsidRDefault="006B6CD8" w:rsidP="006B6CD8">
      <w:pPr>
        <w:spacing w:after="0" w:line="360" w:lineRule="auto"/>
        <w:ind w:firstLine="709"/>
        <w:jc w:val="both"/>
        <w:rPr>
          <w:rFonts w:ascii="Times New Roman" w:eastAsia="Times New Roman" w:hAnsi="Times New Roman" w:cs="Times New Roman"/>
          <w:b/>
          <w:sz w:val="28"/>
          <w:szCs w:val="24"/>
          <w:lang w:val="en-US" w:eastAsia="uk-UA"/>
        </w:rPr>
      </w:pPr>
      <w:proofErr w:type="spellStart"/>
      <w:r w:rsidRPr="006B6CD8">
        <w:rPr>
          <w:rFonts w:ascii="Times New Roman" w:eastAsia="Times New Roman" w:hAnsi="Times New Roman" w:cs="Times New Roman"/>
          <w:b/>
          <w:i/>
          <w:sz w:val="28"/>
          <w:szCs w:val="24"/>
          <w:lang w:val="en-US" w:eastAsia="uk-UA"/>
        </w:rPr>
        <w:t>Dolzhenkov</w:t>
      </w:r>
      <w:proofErr w:type="spellEnd"/>
      <w:r w:rsidRPr="006B6CD8">
        <w:rPr>
          <w:rFonts w:ascii="Times New Roman" w:eastAsia="Times New Roman" w:hAnsi="Times New Roman" w:cs="Times New Roman"/>
          <w:b/>
          <w:i/>
          <w:sz w:val="28"/>
          <w:szCs w:val="24"/>
          <w:lang w:val="en-US" w:eastAsia="uk-UA"/>
        </w:rPr>
        <w:t xml:space="preserve"> </w:t>
      </w:r>
      <w:proofErr w:type="spellStart"/>
      <w:r w:rsidRPr="006B6CD8">
        <w:rPr>
          <w:rFonts w:ascii="Times New Roman" w:eastAsia="Times New Roman" w:hAnsi="Times New Roman" w:cs="Times New Roman"/>
          <w:b/>
          <w:i/>
          <w:sz w:val="28"/>
          <w:szCs w:val="24"/>
          <w:lang w:val="en-US" w:eastAsia="uk-UA"/>
        </w:rPr>
        <w:t>Oleksander</w:t>
      </w:r>
      <w:proofErr w:type="spellEnd"/>
      <w:r w:rsidRPr="006B6CD8">
        <w:rPr>
          <w:rFonts w:ascii="Times New Roman" w:eastAsia="Times New Roman" w:hAnsi="Times New Roman" w:cs="Times New Roman"/>
          <w:b/>
          <w:sz w:val="28"/>
          <w:szCs w:val="24"/>
          <w:lang w:val="en-US" w:eastAsia="uk-UA"/>
        </w:rPr>
        <w:t xml:space="preserve">. Tax legislation: state and prospects of development. – </w:t>
      </w:r>
      <w:r w:rsidRPr="006B6CD8">
        <w:rPr>
          <w:rFonts w:ascii="Times New Roman" w:eastAsia="Times New Roman" w:hAnsi="Times New Roman" w:cs="Times New Roman"/>
          <w:sz w:val="28"/>
          <w:szCs w:val="24"/>
          <w:lang w:val="en-US" w:eastAsia="uk-UA"/>
        </w:rPr>
        <w:t>The qualifying scientific work on the rights of the manuscript.</w:t>
      </w:r>
    </w:p>
    <w:p w:rsidR="006B6CD8" w:rsidRPr="006B6CD8" w:rsidRDefault="00FB6290" w:rsidP="006B6CD8">
      <w:pPr>
        <w:spacing w:after="0" w:line="360" w:lineRule="auto"/>
        <w:ind w:firstLine="709"/>
        <w:jc w:val="both"/>
        <w:rPr>
          <w:rFonts w:ascii="Times New Roman" w:eastAsia="Times New Roman" w:hAnsi="Times New Roman" w:cs="Times New Roman"/>
          <w:sz w:val="28"/>
          <w:szCs w:val="24"/>
          <w:lang w:val="en-US" w:eastAsia="uk-UA"/>
        </w:rPr>
      </w:pPr>
      <w:proofErr w:type="gramStart"/>
      <w:r w:rsidRPr="00FB6290">
        <w:rPr>
          <w:rFonts w:ascii="Times New Roman" w:eastAsia="Calibri" w:hAnsi="Times New Roman" w:cs="Times New Roman"/>
          <w:sz w:val="28"/>
          <w:szCs w:val="28"/>
          <w:lang w:val="en-US" w:eastAsia="ru-RU"/>
        </w:rPr>
        <w:t xml:space="preserve">Dissertation for the degree of Doctor of Philosophy in specialty 081 </w:t>
      </w:r>
      <w:r w:rsidRPr="006B6CD8">
        <w:rPr>
          <w:rFonts w:ascii="Times New Roman" w:eastAsia="Calibri" w:hAnsi="Times New Roman" w:cs="Times New Roman"/>
          <w:sz w:val="28"/>
          <w:szCs w:val="28"/>
          <w:lang w:val="en-US" w:eastAsia="ru-RU"/>
        </w:rPr>
        <w:t>"</w:t>
      </w:r>
      <w:r w:rsidRPr="00FB6290">
        <w:rPr>
          <w:rFonts w:ascii="Times New Roman" w:eastAsia="Calibri" w:hAnsi="Times New Roman" w:cs="Times New Roman"/>
          <w:sz w:val="28"/>
          <w:szCs w:val="28"/>
          <w:lang w:val="en-US" w:eastAsia="ru-RU"/>
        </w:rPr>
        <w:t>Law</w:t>
      </w:r>
      <w:r w:rsidRPr="006B6CD8">
        <w:rPr>
          <w:rFonts w:ascii="Times New Roman" w:eastAsia="Calibri" w:hAnsi="Times New Roman" w:cs="Times New Roman"/>
          <w:sz w:val="28"/>
          <w:szCs w:val="28"/>
          <w:lang w:val="en-US" w:eastAsia="ru-RU"/>
        </w:rPr>
        <w:t>"</w:t>
      </w:r>
      <w:r w:rsidR="006B6CD8" w:rsidRPr="006B6CD8">
        <w:rPr>
          <w:rFonts w:ascii="Times New Roman" w:eastAsia="Times New Roman" w:hAnsi="Times New Roman" w:cs="Times New Roman"/>
          <w:sz w:val="28"/>
          <w:szCs w:val="24"/>
          <w:lang w:val="en-US" w:eastAsia="uk-UA"/>
        </w:rPr>
        <w:t>.</w:t>
      </w:r>
      <w:proofErr w:type="gramEnd"/>
      <w:r w:rsidR="006B6CD8" w:rsidRPr="006B6CD8">
        <w:rPr>
          <w:rFonts w:ascii="Times New Roman" w:eastAsia="Times New Roman" w:hAnsi="Times New Roman" w:cs="Times New Roman"/>
          <w:sz w:val="28"/>
          <w:szCs w:val="24"/>
          <w:lang w:val="en-US" w:eastAsia="uk-UA"/>
        </w:rPr>
        <w:t xml:space="preserve"> </w:t>
      </w:r>
      <w:proofErr w:type="gramStart"/>
      <w:r w:rsidR="006B6CD8" w:rsidRPr="006B6CD8">
        <w:rPr>
          <w:rFonts w:ascii="Times New Roman" w:eastAsia="Times New Roman" w:hAnsi="Times New Roman" w:cs="Times New Roman"/>
          <w:sz w:val="28"/>
          <w:szCs w:val="24"/>
          <w:lang w:val="en-US" w:eastAsia="uk-UA"/>
        </w:rPr>
        <w:t>– National University "Odessa Law Academy" of the Ministry of Education and Science of Ukraine, Odessa, 2020.</w:t>
      </w:r>
      <w:proofErr w:type="gramEnd"/>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The dissertation is devoted to a complex legal research of general theoretical provisions of tax legislation, legal regulation of certain types of taxes in the structure of tax legislation, as well as the genesis of tax reforms in Ukraine.</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The dissertation substantiates that the process of formation and development of tax legislation in independent Ukraine was quite complex, contradictory and largely spontaneous and inconsistent. Ukraine's tax system is far from perfect, its formation continues - the process of reforming the tax legislation and implementing the provisions of the reformed legislation does not stop and continues to this day.</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established that the formation of tax legislation is a long process, which dates back to ancient Russia. Taking into account the historical peculiarities of the development of the state of Ukraine, the own vision for the stages of development of taxation in general and tax legislation in Ukraine is formulated.</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proposed to consider the tax legislation as a part of the system of legislation, which consists of legal norms that establish the procedure, methods, forms and methods of legal regulation of relations in the field of taxation.</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lastRenderedPageBreak/>
        <w:t xml:space="preserve">It is argued that the principles of tax law guarantee the continuity and consistency of the rule-making process, play a special role in forming the practice of tax relations, </w:t>
      </w:r>
      <w:proofErr w:type="gramStart"/>
      <w:r w:rsidRPr="006B6CD8">
        <w:rPr>
          <w:rFonts w:ascii="Times New Roman" w:eastAsia="Times New Roman" w:hAnsi="Times New Roman" w:cs="Times New Roman"/>
          <w:sz w:val="28"/>
          <w:szCs w:val="24"/>
          <w:lang w:val="en-US" w:eastAsia="uk-UA"/>
        </w:rPr>
        <w:t>contribute</w:t>
      </w:r>
      <w:proofErr w:type="gramEnd"/>
      <w:r w:rsidRPr="006B6CD8">
        <w:rPr>
          <w:rFonts w:ascii="Times New Roman" w:eastAsia="Times New Roman" w:hAnsi="Times New Roman" w:cs="Times New Roman"/>
          <w:sz w:val="28"/>
          <w:szCs w:val="24"/>
          <w:lang w:val="en-US" w:eastAsia="uk-UA"/>
        </w:rPr>
        <w:t xml:space="preserve"> to the abolition of obsolete and the introduction of new legal norms and improvement of tax legislation in conditions of strengthening integration processes.</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 xml:space="preserve">Emphasis is placed on the selection in the scientific literature of four separate groups of principles relating to tax relations, </w:t>
      </w:r>
      <w:proofErr w:type="gramStart"/>
      <w:r w:rsidRPr="006B6CD8">
        <w:rPr>
          <w:rFonts w:ascii="Times New Roman" w:eastAsia="Times New Roman" w:hAnsi="Times New Roman" w:cs="Times New Roman"/>
          <w:sz w:val="28"/>
          <w:szCs w:val="24"/>
          <w:lang w:val="en-US" w:eastAsia="uk-UA"/>
        </w:rPr>
        <w:t>which</w:t>
      </w:r>
      <w:proofErr w:type="gramEnd"/>
      <w:r w:rsidRPr="006B6CD8">
        <w:rPr>
          <w:rFonts w:ascii="Times New Roman" w:eastAsia="Times New Roman" w:hAnsi="Times New Roman" w:cs="Times New Roman"/>
          <w:sz w:val="28"/>
          <w:szCs w:val="24"/>
          <w:lang w:val="en-US" w:eastAsia="uk-UA"/>
        </w:rPr>
        <w:t xml:space="preserve"> include: principles of tax law; principles of the tax system; tax principles; principles of tax legislation. Supporting the position of scientists on the delimitation of these principles, the author's definition of "principles of tax law", "principles of the tax system", "principles of taxation", "system of principles of tax law" is formulated.</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established that the principles of taxation form the basis of tax legislation, serve as guidelines for lawmaking and law enforcement, as well as an indicator of the level of regulation and order in tax relations achieved in the state. It is noted that the concepts of "principles of taxation" and "principles of tax law" are closely interrelated, but not identical due to their characteristics and forms of consolidation.</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 xml:space="preserve">Emphasis is placed on the fact that the Tax Code of Ukraine, namely Art. 4 clearly </w:t>
      </w:r>
      <w:proofErr w:type="gramStart"/>
      <w:r w:rsidRPr="006B6CD8">
        <w:rPr>
          <w:rFonts w:ascii="Times New Roman" w:eastAsia="Times New Roman" w:hAnsi="Times New Roman" w:cs="Times New Roman"/>
          <w:sz w:val="28"/>
          <w:szCs w:val="24"/>
          <w:lang w:val="en-US" w:eastAsia="uk-UA"/>
        </w:rPr>
        <w:t>regulates</w:t>
      </w:r>
      <w:proofErr w:type="gramEnd"/>
      <w:r w:rsidRPr="006B6CD8">
        <w:rPr>
          <w:rFonts w:ascii="Times New Roman" w:eastAsia="Times New Roman" w:hAnsi="Times New Roman" w:cs="Times New Roman"/>
          <w:sz w:val="28"/>
          <w:szCs w:val="24"/>
          <w:lang w:val="en-US" w:eastAsia="uk-UA"/>
        </w:rPr>
        <w:t xml:space="preserve"> the principles on which tax legislation is based. They are fixed as a whole, as a system that inextricably connects its constituent elements. Therefore, they are considered and studied in a complex, which allowed us to explore the legal framework on which all tax relations should be based. It is stated that the principles provided for in paragraph 4.1. Article 4 of the Tax Code of Ukraine, consist both of the actual principles of tax law (stability of taxation, presumption of legality of decisions of the taxpayer and the inevitability of legal liability), and of the principles of taxation (neutrality taxation, social justice, efficiency and others). The peculiarities of the principles of tax legislation are formulated.</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 xml:space="preserve">It is noted that tax legislation, being an integral part of the system of national legislation, cannot function completely autonomously, and therefore must be developed systematically and comprehensively. It is concluded that there is a </w:t>
      </w:r>
      <w:r w:rsidRPr="006B6CD8">
        <w:rPr>
          <w:rFonts w:ascii="Times New Roman" w:eastAsia="Times New Roman" w:hAnsi="Times New Roman" w:cs="Times New Roman"/>
          <w:sz w:val="28"/>
          <w:szCs w:val="24"/>
          <w:lang w:val="en-US" w:eastAsia="uk-UA"/>
        </w:rPr>
        <w:lastRenderedPageBreak/>
        <w:t>certain connection and intersection of tax rules with non-tax ones, in particular constitutional, customs and international legal rules.</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proved that the application for tax purposes of a rule that does not comply with the Tax Code of Ukraine (without amending it) will violate not only certain provisions of the Tax Code of Ukraine, but will violate the whole system of rules, which was formed specifically to ensure convenience and stability and will be the violation of the purpose for which the tax legislation is codified.</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established that the tax has not only economic but also political sense because it is an effective tool of public administration. It is proved that tax administration should include strategy and tactics of managing the collection process. Management tactics are aimed at achieving the main goals of taxation in specific socio-economic, political and legal conditions. It is noted that the role of developing a strategy for tax administration in an unstable economic situation, which should take into account the real state of affairs in the economy and political system of the country, as well as prospects for national market development, globalization, various risks.</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emphasized that the main problems are the imperfection of the tax administration system, uncertainty about tax rules and ambiguous application of legislation. It is noted that the improvement of the administration of taxes and fees should be carried out simultaneously with the reform of tax policy, which will simplify procedures related to the payment of taxes and fees, avoid ambiguous application of legislation and promote fairness and efficiency of the taxation system.</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The author's vision of improving the administration system is offered. To ensure the stability of tax legislation, it is recommended to establish a moratorium on any changes to the Tax Code of Ukraine for at least five years after the reform of the tax system. Therefore, during this period, the list of taxes and fees, their base, rates and tax periods, deadlines for filing returns and paying taxes should not change.</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lastRenderedPageBreak/>
        <w:t xml:space="preserve">The implementation of the formulated author's proposals will serve to increase the stability and </w:t>
      </w:r>
      <w:proofErr w:type="spellStart"/>
      <w:r w:rsidRPr="006B6CD8">
        <w:rPr>
          <w:rFonts w:ascii="Times New Roman" w:eastAsia="Times New Roman" w:hAnsi="Times New Roman" w:cs="Times New Roman"/>
          <w:sz w:val="28"/>
          <w:szCs w:val="24"/>
          <w:lang w:val="en-US" w:eastAsia="uk-UA"/>
        </w:rPr>
        <w:t>unambiguity</w:t>
      </w:r>
      <w:proofErr w:type="spellEnd"/>
      <w:r w:rsidRPr="006B6CD8">
        <w:rPr>
          <w:rFonts w:ascii="Times New Roman" w:eastAsia="Times New Roman" w:hAnsi="Times New Roman" w:cs="Times New Roman"/>
          <w:sz w:val="28"/>
          <w:szCs w:val="24"/>
          <w:lang w:val="en-US" w:eastAsia="uk-UA"/>
        </w:rPr>
        <w:t xml:space="preserve"> of tax legislation, which in turn will stimulate the economic growth of domestic production, promote investment attractiveness and attract foreign investment into the economy, increase Ukraine's competitiveness in the international arena at all.</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established that today the corporate income tax is one of the most important one in the group of direct taxes in the tax system of Ukraine, which is difficult to administer and ambiguous in its economic nature among all direct taxes. In order to effectively collect and administer corporate income tax as one of the main tools to influence the improvement of investment activities of economic entities, the author proposes to liberalize the tax rate, reduce the base (basic) rate, eliminate fiscal rules that set minimum depreciation of fixed assets and other non-current assets and intangible assets in order to unify tax and accounting and a number of others. These ways of improvement are necessary in the short term. Since the problem of corporate income taxation in the long run in Ukraine needs to be urgently resolved, it is proposed after the above mentioned first stage to move to a model of withheld capital tax, which provides for the taxation of operations/transactions on capital withdrawal or operations related to capital withdrawal (in the form of payment of the dividends and other distribution of profits, transactions and payments used to optimize the tax). The introduction of a withholding tax in Ukraine will significantly solve the existing systemic problems related to the administration of corporate income tax, restore fairness in taxation and to some extent reduce the tax burden on taxpayers.</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proved that it is important to reform and further improve the mechanism of personal income taxation, as well as to find ways to increase the fiscal and regulatory potential of personal income taxation. Taking into account the importance of the system of personal income taxation, which should be adapted to the state conditions, as it is a priority and influential in filling the budget, the author highlighted the problems that need further settlement and formulated measures to overcome them.</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lastRenderedPageBreak/>
        <w:t xml:space="preserve">The problems of administration of value added tax, which is the most common universal budget-forming tax, are studied. To eliminate and minimize the impact of existing problems in the field of value added tax, the author proposes to undertake certain steps to reform it, including: the introduction of a rate of 7% of the base of value added tax on supply transactions in the customs territory of Ukraine and import to customs the territory of Ukraine of goods and services that are socially significant according to the list approved by the Cabinet of Ministers of Ukraine; improvement of the procedure for determining the amount of tax payable (transferred) to the State Budget of Ukraine or reimbursement from the State Budget of Ukraine (budget reimbursement), and terms of settlements; restoration of the special tax regime for activities in the field of agriculture and forestry, as well as fisheries in order to increase state support for small and medium-sized agricultural enterprises and a number of others. </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It is established that one of the determining places in the tax systems of most countries is occupied by excise duty - an indirect tax, which is imposed on highly profitable and monopoly goods and in theory removes part of the excess profits from the sale of such products. The distinctive features of the excise tax in comparison with the value added tax are highlighted and the main problems of excise tax collection are identified, including a significant degree of tax evasion and a high level of corruption of public authorities controlling the production of excisable goods and excise administration. In order to further modernize the excise policy in Ukraine, changes to the tax legislation are proposed.</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Tax revenues such as property tax, environmental tax, rent are also analyzed. Studies of these tax revenues allowed the author to propose changes to the tax legislation of Ukraine, which will help increase the fairness and efficiency of these tax revenues, as well as increase budget revenues from their collection.</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sz w:val="28"/>
          <w:szCs w:val="24"/>
          <w:lang w:val="en-US" w:eastAsia="uk-UA"/>
        </w:rPr>
        <w:t xml:space="preserve">It is established that in Ukraine during all the years of its independence, in fact, four tax reforms were carried out, namely in 1991, 1995, 1999 and 2011, and the tools used to implement them were not always adequate to the socio-economic situation of the country. Reform processes in the restructuring of the tax system in </w:t>
      </w:r>
    </w:p>
    <w:p w:rsidR="006B6CD8" w:rsidRPr="006B6CD8" w:rsidRDefault="006B6CD8" w:rsidP="006B6CD8">
      <w:pPr>
        <w:spacing w:after="0" w:line="360" w:lineRule="auto"/>
        <w:jc w:val="both"/>
        <w:rPr>
          <w:rFonts w:ascii="Times New Roman" w:eastAsia="Times New Roman" w:hAnsi="Times New Roman" w:cs="Times New Roman"/>
          <w:sz w:val="28"/>
          <w:szCs w:val="24"/>
          <w:lang w:val="en-US" w:eastAsia="uk-UA"/>
        </w:rPr>
      </w:pPr>
      <w:proofErr w:type="gramStart"/>
      <w:r w:rsidRPr="006B6CD8">
        <w:rPr>
          <w:rFonts w:ascii="Times New Roman" w:eastAsia="Times New Roman" w:hAnsi="Times New Roman" w:cs="Times New Roman"/>
          <w:sz w:val="28"/>
          <w:szCs w:val="24"/>
          <w:lang w:val="en-US" w:eastAsia="uk-UA"/>
        </w:rPr>
        <w:lastRenderedPageBreak/>
        <w:t>recent</w:t>
      </w:r>
      <w:proofErr w:type="gramEnd"/>
      <w:r w:rsidRPr="006B6CD8">
        <w:rPr>
          <w:rFonts w:ascii="Times New Roman" w:eastAsia="Times New Roman" w:hAnsi="Times New Roman" w:cs="Times New Roman"/>
          <w:sz w:val="28"/>
          <w:szCs w:val="24"/>
          <w:lang w:val="en-US" w:eastAsia="uk-UA"/>
        </w:rPr>
        <w:t xml:space="preserve"> years are not sustainable, some issues are systematically regulated and changes are focused on short-term time. It is emphasized that despite significant amendments to the Tax Code of Ukraine every year, the current tax system of Ukraine does not provide a balanced tax burden on </w:t>
      </w:r>
      <w:proofErr w:type="gramStart"/>
      <w:r w:rsidRPr="006B6CD8">
        <w:rPr>
          <w:rFonts w:ascii="Times New Roman" w:eastAsia="Times New Roman" w:hAnsi="Times New Roman" w:cs="Times New Roman"/>
          <w:sz w:val="28"/>
          <w:szCs w:val="24"/>
          <w:lang w:val="en-US" w:eastAsia="uk-UA"/>
        </w:rPr>
        <w:t>businesses,</w:t>
      </w:r>
      <w:proofErr w:type="gramEnd"/>
      <w:r w:rsidRPr="006B6CD8">
        <w:rPr>
          <w:rFonts w:ascii="Times New Roman" w:eastAsia="Times New Roman" w:hAnsi="Times New Roman" w:cs="Times New Roman"/>
          <w:sz w:val="28"/>
          <w:szCs w:val="24"/>
          <w:lang w:val="en-US" w:eastAsia="uk-UA"/>
        </w:rPr>
        <w:t xml:space="preserve"> its reform is caused by the need to immediately stabilize the financial situation, stimulate economic growth and increase investment. </w:t>
      </w:r>
      <w:proofErr w:type="gramStart"/>
      <w:r w:rsidRPr="006B6CD8">
        <w:rPr>
          <w:rFonts w:ascii="Times New Roman" w:eastAsia="Times New Roman" w:hAnsi="Times New Roman" w:cs="Times New Roman"/>
          <w:sz w:val="28"/>
          <w:szCs w:val="24"/>
          <w:lang w:val="en-US" w:eastAsia="uk-UA"/>
        </w:rPr>
        <w:t>attractiveness</w:t>
      </w:r>
      <w:proofErr w:type="gramEnd"/>
      <w:r w:rsidRPr="006B6CD8">
        <w:rPr>
          <w:rFonts w:ascii="Times New Roman" w:eastAsia="Times New Roman" w:hAnsi="Times New Roman" w:cs="Times New Roman"/>
          <w:sz w:val="28"/>
          <w:szCs w:val="24"/>
          <w:lang w:val="en-US" w:eastAsia="uk-UA"/>
        </w:rPr>
        <w:t xml:space="preserve"> of Ukraine in the international arena as a whole. The modern tax system of Ukraine retains a number of significant shortcomings that are systemic. In order to overcome the shortcomings, a number of amendments to the Tax Code of Ukraine have been proposed.</w:t>
      </w:r>
    </w:p>
    <w:p w:rsidR="006B6CD8" w:rsidRPr="006B6CD8" w:rsidRDefault="006B6CD8" w:rsidP="006B6CD8">
      <w:pPr>
        <w:spacing w:after="0" w:line="360" w:lineRule="auto"/>
        <w:ind w:firstLine="709"/>
        <w:jc w:val="both"/>
        <w:rPr>
          <w:rFonts w:ascii="Times New Roman" w:eastAsia="Times New Roman" w:hAnsi="Times New Roman" w:cs="Times New Roman"/>
          <w:sz w:val="28"/>
          <w:szCs w:val="24"/>
          <w:lang w:val="en-US" w:eastAsia="uk-UA"/>
        </w:rPr>
      </w:pPr>
      <w:r w:rsidRPr="006B6CD8">
        <w:rPr>
          <w:rFonts w:ascii="Times New Roman" w:eastAsia="Times New Roman" w:hAnsi="Times New Roman" w:cs="Times New Roman"/>
          <w:b/>
          <w:sz w:val="28"/>
          <w:szCs w:val="24"/>
          <w:lang w:val="en-US" w:eastAsia="uk-UA"/>
        </w:rPr>
        <w:t>Key words:</w:t>
      </w:r>
      <w:r w:rsidRPr="006B6CD8">
        <w:rPr>
          <w:rFonts w:ascii="Times New Roman" w:eastAsia="Times New Roman" w:hAnsi="Times New Roman" w:cs="Times New Roman"/>
          <w:sz w:val="28"/>
          <w:szCs w:val="24"/>
          <w:lang w:val="en-US" w:eastAsia="uk-UA"/>
        </w:rPr>
        <w:t xml:space="preserve"> tax, tax legislation, tax system, tax reform, corporate income tax, personal income tax, value added tax, excise tax.</w:t>
      </w:r>
    </w:p>
    <w:p w:rsidR="006B6CD8" w:rsidRPr="006B6CD8" w:rsidRDefault="006B6CD8" w:rsidP="006B6CD8">
      <w:pPr>
        <w:spacing w:after="0" w:line="360" w:lineRule="auto"/>
        <w:rPr>
          <w:rFonts w:ascii="Times New Roman" w:eastAsia="Times New Roman" w:hAnsi="Times New Roman" w:cs="Times New Roman"/>
          <w:sz w:val="28"/>
          <w:szCs w:val="24"/>
          <w:lang w:eastAsia="uk-UA"/>
        </w:rPr>
      </w:pPr>
    </w:p>
    <w:p w:rsidR="006B6CD8" w:rsidRPr="006B6CD8" w:rsidRDefault="006B6CD8" w:rsidP="006B6CD8">
      <w:pPr>
        <w:spacing w:after="0" w:line="360" w:lineRule="auto"/>
        <w:jc w:val="center"/>
        <w:rPr>
          <w:rFonts w:ascii="Times New Roman" w:eastAsia="Times New Roman" w:hAnsi="Times New Roman" w:cs="Times New Roman"/>
          <w:b/>
          <w:bCs/>
          <w:sz w:val="28"/>
          <w:szCs w:val="24"/>
          <w:lang w:eastAsia="uk-UA"/>
        </w:rPr>
      </w:pPr>
      <w:r w:rsidRPr="006B6CD8">
        <w:rPr>
          <w:rFonts w:ascii="Times New Roman" w:eastAsia="Times New Roman" w:hAnsi="Times New Roman" w:cs="Times New Roman"/>
          <w:b/>
          <w:bCs/>
          <w:sz w:val="28"/>
          <w:szCs w:val="24"/>
          <w:lang w:eastAsia="uk-UA"/>
        </w:rPr>
        <w:t>СПИСОК ПУБЛІКАЦІЙ ЗДОБУВАЧА</w:t>
      </w:r>
    </w:p>
    <w:p w:rsidR="006B6CD8" w:rsidRPr="006B6CD8" w:rsidRDefault="006B6CD8" w:rsidP="006B6CD8">
      <w:pPr>
        <w:spacing w:after="0" w:line="360" w:lineRule="auto"/>
        <w:ind w:firstLine="709"/>
        <w:jc w:val="both"/>
        <w:rPr>
          <w:rFonts w:ascii="Times New Roman" w:eastAsia="Times New Roman" w:hAnsi="Times New Roman" w:cs="Times New Roman"/>
          <w:b/>
          <w:bCs/>
          <w:i/>
          <w:iCs/>
          <w:sz w:val="28"/>
          <w:szCs w:val="24"/>
          <w:lang w:eastAsia="uk-UA"/>
        </w:rPr>
      </w:pPr>
      <w:r w:rsidRPr="006B6CD8">
        <w:rPr>
          <w:rFonts w:ascii="Times New Roman" w:eastAsia="Times New Roman" w:hAnsi="Times New Roman" w:cs="Times New Roman"/>
          <w:b/>
          <w:bCs/>
          <w:i/>
          <w:iCs/>
          <w:sz w:val="28"/>
          <w:szCs w:val="24"/>
          <w:lang w:eastAsia="uk-UA"/>
        </w:rPr>
        <w:t xml:space="preserve">Наукові праці, в яких відображено основні наукові результати дисертації: </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r w:rsidRPr="006B6CD8">
        <w:rPr>
          <w:rFonts w:ascii="Times New Roman" w:eastAsia="Times New Roman" w:hAnsi="Times New Roman" w:cs="Times New Roman"/>
          <w:bCs/>
          <w:iCs/>
          <w:sz w:val="28"/>
          <w:szCs w:val="24"/>
          <w:lang w:eastAsia="uk-UA"/>
        </w:rPr>
        <w:t xml:space="preserve">1. </w:t>
      </w:r>
      <w:proofErr w:type="spellStart"/>
      <w:r w:rsidRPr="006B6CD8">
        <w:rPr>
          <w:rFonts w:ascii="Times New Roman" w:eastAsia="Times New Roman" w:hAnsi="Times New Roman" w:cs="Times New Roman"/>
          <w:bCs/>
          <w:iCs/>
          <w:sz w:val="28"/>
          <w:szCs w:val="24"/>
          <w:lang w:eastAsia="uk-UA"/>
        </w:rPr>
        <w:t>Долженков</w:t>
      </w:r>
      <w:proofErr w:type="spellEnd"/>
      <w:r w:rsidRPr="006B6CD8">
        <w:rPr>
          <w:rFonts w:ascii="Times New Roman" w:eastAsia="Times New Roman" w:hAnsi="Times New Roman" w:cs="Times New Roman"/>
          <w:bCs/>
          <w:iCs/>
          <w:sz w:val="28"/>
          <w:szCs w:val="24"/>
          <w:lang w:eastAsia="uk-UA"/>
        </w:rPr>
        <w:t xml:space="preserve"> О.В. Індустріальні парки як механізм стимулювання інвестиційно-промислової діяльності в Україні. </w:t>
      </w:r>
      <w:proofErr w:type="spellStart"/>
      <w:r w:rsidRPr="006B6CD8">
        <w:rPr>
          <w:rFonts w:ascii="Times New Roman" w:eastAsia="Times New Roman" w:hAnsi="Times New Roman" w:cs="Times New Roman"/>
          <w:bCs/>
          <w:i/>
          <w:iCs/>
          <w:sz w:val="28"/>
          <w:szCs w:val="24"/>
          <w:lang w:eastAsia="uk-UA"/>
        </w:rPr>
        <w:t>Lex</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Portus</w:t>
      </w:r>
      <w:proofErr w:type="spellEnd"/>
      <w:r w:rsidRPr="006B6CD8">
        <w:rPr>
          <w:rFonts w:ascii="Times New Roman" w:eastAsia="Times New Roman" w:hAnsi="Times New Roman" w:cs="Times New Roman"/>
          <w:bCs/>
          <w:i/>
          <w:iCs/>
          <w:sz w:val="28"/>
          <w:szCs w:val="24"/>
          <w:lang w:eastAsia="uk-UA"/>
        </w:rPr>
        <w:t>.</w:t>
      </w:r>
      <w:r w:rsidRPr="006B6CD8">
        <w:rPr>
          <w:rFonts w:ascii="Times New Roman" w:eastAsia="Times New Roman" w:hAnsi="Times New Roman" w:cs="Times New Roman"/>
          <w:bCs/>
          <w:iCs/>
          <w:sz w:val="28"/>
          <w:szCs w:val="24"/>
          <w:lang w:eastAsia="uk-UA"/>
        </w:rPr>
        <w:t xml:space="preserve"> № 6 (8). 2017. С. 57</w:t>
      </w:r>
      <w:r w:rsidRPr="006B6CD8">
        <w:rPr>
          <w:rFonts w:ascii="Times New Roman" w:eastAsia="Times New Roman" w:hAnsi="Times New Roman" w:cs="Times New Roman"/>
          <w:sz w:val="28"/>
          <w:szCs w:val="28"/>
          <w:lang w:eastAsia="uk-UA"/>
        </w:rPr>
        <w:t>–</w:t>
      </w:r>
      <w:r w:rsidRPr="006B6CD8">
        <w:rPr>
          <w:rFonts w:ascii="Times New Roman" w:eastAsia="Times New Roman" w:hAnsi="Times New Roman" w:cs="Times New Roman"/>
          <w:bCs/>
          <w:iCs/>
          <w:sz w:val="28"/>
          <w:szCs w:val="24"/>
          <w:lang w:eastAsia="uk-UA"/>
        </w:rPr>
        <w:t>64.</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r w:rsidRPr="006B6CD8">
        <w:rPr>
          <w:rFonts w:ascii="Times New Roman" w:eastAsia="Times New Roman" w:hAnsi="Times New Roman" w:cs="Times New Roman"/>
          <w:bCs/>
          <w:iCs/>
          <w:sz w:val="28"/>
          <w:szCs w:val="24"/>
          <w:lang w:eastAsia="uk-UA"/>
        </w:rPr>
        <w:t xml:space="preserve">2. </w:t>
      </w:r>
      <w:proofErr w:type="spellStart"/>
      <w:r w:rsidRPr="006B6CD8">
        <w:rPr>
          <w:rFonts w:ascii="Times New Roman" w:eastAsia="Times New Roman" w:hAnsi="Times New Roman" w:cs="Times New Roman"/>
          <w:bCs/>
          <w:iCs/>
          <w:sz w:val="28"/>
          <w:szCs w:val="24"/>
          <w:lang w:eastAsia="uk-UA"/>
        </w:rPr>
        <w:t>Долженков</w:t>
      </w:r>
      <w:proofErr w:type="spellEnd"/>
      <w:r w:rsidRPr="006B6CD8">
        <w:rPr>
          <w:rFonts w:ascii="Times New Roman" w:eastAsia="Times New Roman" w:hAnsi="Times New Roman" w:cs="Times New Roman"/>
          <w:bCs/>
          <w:iCs/>
          <w:sz w:val="28"/>
          <w:szCs w:val="24"/>
          <w:lang w:eastAsia="uk-UA"/>
        </w:rPr>
        <w:t xml:space="preserve"> О.В. Щодо деяких складових забезпечення стабільності та подолання неоднозначності податкового законодавства і підвищення інвестиційної привабливості України. </w:t>
      </w:r>
      <w:r w:rsidRPr="006B6CD8">
        <w:rPr>
          <w:rFonts w:ascii="Times New Roman" w:eastAsia="Times New Roman" w:hAnsi="Times New Roman" w:cs="Times New Roman"/>
          <w:bCs/>
          <w:i/>
          <w:iCs/>
          <w:sz w:val="28"/>
          <w:szCs w:val="24"/>
          <w:lang w:eastAsia="uk-UA"/>
        </w:rPr>
        <w:t>Вісник Чернівецького факультету Національного університету «Одеська юридична академія»</w:t>
      </w:r>
      <w:r w:rsidRPr="006B6CD8">
        <w:rPr>
          <w:rFonts w:ascii="Times New Roman" w:eastAsia="Times New Roman" w:hAnsi="Times New Roman" w:cs="Times New Roman"/>
          <w:bCs/>
          <w:iCs/>
          <w:sz w:val="28"/>
          <w:szCs w:val="24"/>
          <w:lang w:eastAsia="uk-UA"/>
        </w:rPr>
        <w:t>. Вип. 2. Чернівці, 2018. С. 7</w:t>
      </w:r>
      <w:r w:rsidRPr="006B6CD8">
        <w:rPr>
          <w:rFonts w:ascii="Times New Roman" w:eastAsia="Times New Roman" w:hAnsi="Times New Roman" w:cs="Times New Roman"/>
          <w:sz w:val="28"/>
          <w:szCs w:val="28"/>
          <w:lang w:eastAsia="uk-UA"/>
        </w:rPr>
        <w:t>–</w:t>
      </w:r>
      <w:r w:rsidRPr="006B6CD8">
        <w:rPr>
          <w:rFonts w:ascii="Times New Roman" w:eastAsia="Times New Roman" w:hAnsi="Times New Roman" w:cs="Times New Roman"/>
          <w:bCs/>
          <w:iCs/>
          <w:sz w:val="28"/>
          <w:szCs w:val="24"/>
          <w:lang w:eastAsia="uk-UA"/>
        </w:rPr>
        <w:t>15.</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r w:rsidRPr="006B6CD8">
        <w:rPr>
          <w:rFonts w:ascii="Times New Roman" w:eastAsia="Times New Roman" w:hAnsi="Times New Roman" w:cs="Times New Roman"/>
          <w:bCs/>
          <w:iCs/>
          <w:sz w:val="28"/>
          <w:szCs w:val="24"/>
          <w:lang w:eastAsia="uk-UA"/>
        </w:rPr>
        <w:t xml:space="preserve">3. </w:t>
      </w:r>
      <w:proofErr w:type="spellStart"/>
      <w:r w:rsidRPr="006B6CD8">
        <w:rPr>
          <w:rFonts w:ascii="Times New Roman" w:eastAsia="Times New Roman" w:hAnsi="Times New Roman" w:cs="Times New Roman"/>
          <w:bCs/>
          <w:iCs/>
          <w:sz w:val="28"/>
          <w:szCs w:val="24"/>
          <w:lang w:eastAsia="uk-UA"/>
        </w:rPr>
        <w:t>Долженков</w:t>
      </w:r>
      <w:proofErr w:type="spellEnd"/>
      <w:r w:rsidRPr="006B6CD8">
        <w:rPr>
          <w:rFonts w:ascii="Times New Roman" w:eastAsia="Times New Roman" w:hAnsi="Times New Roman" w:cs="Times New Roman"/>
          <w:bCs/>
          <w:iCs/>
          <w:sz w:val="28"/>
          <w:szCs w:val="24"/>
          <w:lang w:eastAsia="uk-UA"/>
        </w:rPr>
        <w:t xml:space="preserve"> О.В. Запровадження податку на виведений капітал в Україні. </w:t>
      </w:r>
      <w:proofErr w:type="spellStart"/>
      <w:r w:rsidRPr="006B6CD8">
        <w:rPr>
          <w:rFonts w:ascii="Times New Roman" w:eastAsia="Times New Roman" w:hAnsi="Times New Roman" w:cs="Times New Roman"/>
          <w:bCs/>
          <w:i/>
          <w:iCs/>
          <w:sz w:val="28"/>
          <w:szCs w:val="24"/>
          <w:lang w:eastAsia="uk-UA"/>
        </w:rPr>
        <w:t>European</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political</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and</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law</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discourse</w:t>
      </w:r>
      <w:proofErr w:type="spellEnd"/>
      <w:r w:rsidRPr="006B6CD8">
        <w:rPr>
          <w:rFonts w:ascii="Times New Roman" w:eastAsia="Times New Roman" w:hAnsi="Times New Roman" w:cs="Times New Roman"/>
          <w:bCs/>
          <w:iCs/>
          <w:sz w:val="28"/>
          <w:szCs w:val="24"/>
          <w:lang w:eastAsia="uk-UA"/>
        </w:rPr>
        <w:t xml:space="preserve">. </w:t>
      </w:r>
      <w:proofErr w:type="spellStart"/>
      <w:r w:rsidRPr="006B6CD8">
        <w:rPr>
          <w:rFonts w:ascii="Times New Roman" w:eastAsia="Times New Roman" w:hAnsi="Times New Roman" w:cs="Times New Roman"/>
          <w:bCs/>
          <w:iCs/>
          <w:sz w:val="28"/>
          <w:szCs w:val="24"/>
          <w:lang w:eastAsia="uk-UA"/>
        </w:rPr>
        <w:t>Volume</w:t>
      </w:r>
      <w:proofErr w:type="spellEnd"/>
      <w:r w:rsidRPr="006B6CD8">
        <w:rPr>
          <w:rFonts w:ascii="Times New Roman" w:eastAsia="Times New Roman" w:hAnsi="Times New Roman" w:cs="Times New Roman"/>
          <w:bCs/>
          <w:iCs/>
          <w:sz w:val="28"/>
          <w:szCs w:val="24"/>
          <w:lang w:eastAsia="uk-UA"/>
        </w:rPr>
        <w:t xml:space="preserve"> 5. </w:t>
      </w:r>
      <w:proofErr w:type="spellStart"/>
      <w:r w:rsidRPr="006B6CD8">
        <w:rPr>
          <w:rFonts w:ascii="Times New Roman" w:eastAsia="Times New Roman" w:hAnsi="Times New Roman" w:cs="Times New Roman"/>
          <w:bCs/>
          <w:iCs/>
          <w:sz w:val="28"/>
          <w:szCs w:val="24"/>
          <w:lang w:eastAsia="uk-UA"/>
        </w:rPr>
        <w:t>Issue</w:t>
      </w:r>
      <w:proofErr w:type="spellEnd"/>
      <w:r w:rsidRPr="006B6CD8">
        <w:rPr>
          <w:rFonts w:ascii="Times New Roman" w:eastAsia="Times New Roman" w:hAnsi="Times New Roman" w:cs="Times New Roman"/>
          <w:bCs/>
          <w:iCs/>
          <w:sz w:val="28"/>
          <w:szCs w:val="24"/>
          <w:lang w:eastAsia="uk-UA"/>
        </w:rPr>
        <w:t xml:space="preserve"> 4. 2018. P. 236</w:t>
      </w:r>
      <w:r w:rsidRPr="006B6CD8">
        <w:rPr>
          <w:rFonts w:ascii="Times New Roman" w:eastAsia="Times New Roman" w:hAnsi="Times New Roman" w:cs="Times New Roman"/>
          <w:sz w:val="28"/>
          <w:szCs w:val="28"/>
          <w:lang w:eastAsia="uk-UA"/>
        </w:rPr>
        <w:t>–</w:t>
      </w:r>
      <w:r w:rsidRPr="006B6CD8">
        <w:rPr>
          <w:rFonts w:ascii="Times New Roman" w:eastAsia="Times New Roman" w:hAnsi="Times New Roman" w:cs="Times New Roman"/>
          <w:bCs/>
          <w:iCs/>
          <w:sz w:val="28"/>
          <w:szCs w:val="24"/>
          <w:lang w:eastAsia="uk-UA"/>
        </w:rPr>
        <w:t>242.</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r w:rsidRPr="006B6CD8">
        <w:rPr>
          <w:rFonts w:ascii="Times New Roman" w:eastAsia="Times New Roman" w:hAnsi="Times New Roman" w:cs="Times New Roman"/>
          <w:bCs/>
          <w:iCs/>
          <w:sz w:val="28"/>
          <w:szCs w:val="24"/>
          <w:lang w:eastAsia="uk-UA"/>
        </w:rPr>
        <w:t xml:space="preserve">4. </w:t>
      </w:r>
      <w:proofErr w:type="spellStart"/>
      <w:r w:rsidRPr="006B6CD8">
        <w:rPr>
          <w:rFonts w:ascii="Times New Roman" w:eastAsia="Times New Roman" w:hAnsi="Times New Roman" w:cs="Times New Roman"/>
          <w:bCs/>
          <w:iCs/>
          <w:sz w:val="28"/>
          <w:szCs w:val="24"/>
          <w:lang w:eastAsia="uk-UA"/>
        </w:rPr>
        <w:t>Долженков</w:t>
      </w:r>
      <w:proofErr w:type="spellEnd"/>
      <w:r w:rsidRPr="006B6CD8">
        <w:rPr>
          <w:rFonts w:ascii="Times New Roman" w:eastAsia="Times New Roman" w:hAnsi="Times New Roman" w:cs="Times New Roman"/>
          <w:bCs/>
          <w:iCs/>
          <w:sz w:val="28"/>
          <w:szCs w:val="24"/>
          <w:lang w:eastAsia="uk-UA"/>
        </w:rPr>
        <w:t xml:space="preserve"> О.В. Удосконалення справляння транспортного податку в Україні. </w:t>
      </w:r>
      <w:r w:rsidRPr="006B6CD8">
        <w:rPr>
          <w:rFonts w:ascii="Times New Roman" w:eastAsia="Times New Roman" w:hAnsi="Times New Roman" w:cs="Times New Roman"/>
          <w:bCs/>
          <w:i/>
          <w:iCs/>
          <w:sz w:val="28"/>
          <w:szCs w:val="24"/>
          <w:lang w:eastAsia="uk-UA"/>
        </w:rPr>
        <w:t>Юридичний вісник</w:t>
      </w:r>
      <w:r w:rsidRPr="006B6CD8">
        <w:rPr>
          <w:rFonts w:ascii="Times New Roman" w:eastAsia="Times New Roman" w:hAnsi="Times New Roman" w:cs="Times New Roman"/>
          <w:bCs/>
          <w:iCs/>
          <w:sz w:val="28"/>
          <w:szCs w:val="24"/>
          <w:lang w:eastAsia="uk-UA"/>
        </w:rPr>
        <w:t>. № 3. 2018. С. 98</w:t>
      </w:r>
      <w:r w:rsidRPr="006B6CD8">
        <w:rPr>
          <w:rFonts w:ascii="Times New Roman" w:eastAsia="Times New Roman" w:hAnsi="Times New Roman" w:cs="Times New Roman"/>
          <w:sz w:val="28"/>
          <w:szCs w:val="28"/>
          <w:lang w:eastAsia="uk-UA"/>
        </w:rPr>
        <w:t>–</w:t>
      </w:r>
      <w:r w:rsidRPr="006B6CD8">
        <w:rPr>
          <w:rFonts w:ascii="Times New Roman" w:eastAsia="Times New Roman" w:hAnsi="Times New Roman" w:cs="Times New Roman"/>
          <w:bCs/>
          <w:iCs/>
          <w:sz w:val="28"/>
          <w:szCs w:val="24"/>
          <w:lang w:eastAsia="uk-UA"/>
        </w:rPr>
        <w:t xml:space="preserve">103. </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r w:rsidRPr="006B6CD8">
        <w:rPr>
          <w:rFonts w:ascii="Times New Roman" w:eastAsia="Times New Roman" w:hAnsi="Times New Roman" w:cs="Times New Roman"/>
          <w:bCs/>
          <w:iCs/>
          <w:sz w:val="28"/>
          <w:szCs w:val="24"/>
          <w:lang w:eastAsia="uk-UA"/>
        </w:rPr>
        <w:lastRenderedPageBreak/>
        <w:t xml:space="preserve">5. </w:t>
      </w:r>
      <w:proofErr w:type="spellStart"/>
      <w:r w:rsidRPr="006B6CD8">
        <w:rPr>
          <w:rFonts w:ascii="Times New Roman" w:eastAsia="Times New Roman" w:hAnsi="Times New Roman" w:cs="Times New Roman"/>
          <w:bCs/>
          <w:iCs/>
          <w:sz w:val="28"/>
          <w:szCs w:val="24"/>
          <w:lang w:eastAsia="uk-UA"/>
        </w:rPr>
        <w:t>Долженков</w:t>
      </w:r>
      <w:proofErr w:type="spellEnd"/>
      <w:r w:rsidRPr="006B6CD8">
        <w:rPr>
          <w:rFonts w:ascii="Times New Roman" w:eastAsia="Times New Roman" w:hAnsi="Times New Roman" w:cs="Times New Roman"/>
          <w:bCs/>
          <w:iCs/>
          <w:sz w:val="28"/>
          <w:szCs w:val="24"/>
          <w:lang w:eastAsia="uk-UA"/>
        </w:rPr>
        <w:t xml:space="preserve"> О.В. Відновлення спеціального режиму оподаткування діяльності у сфері сільського господарства задля відродження тваринницької галузі. </w:t>
      </w:r>
      <w:r w:rsidRPr="006B6CD8">
        <w:rPr>
          <w:rFonts w:ascii="Times New Roman" w:eastAsia="Times New Roman" w:hAnsi="Times New Roman" w:cs="Times New Roman"/>
          <w:bCs/>
          <w:i/>
          <w:iCs/>
          <w:sz w:val="28"/>
          <w:szCs w:val="24"/>
          <w:lang w:eastAsia="uk-UA"/>
        </w:rPr>
        <w:t>Наше право.</w:t>
      </w:r>
      <w:r w:rsidRPr="006B6CD8">
        <w:rPr>
          <w:rFonts w:ascii="Times New Roman" w:eastAsia="Times New Roman" w:hAnsi="Times New Roman" w:cs="Times New Roman"/>
          <w:bCs/>
          <w:iCs/>
          <w:sz w:val="28"/>
          <w:szCs w:val="24"/>
          <w:lang w:eastAsia="uk-UA"/>
        </w:rPr>
        <w:t xml:space="preserve"> № 4. 2019. С. 159</w:t>
      </w:r>
      <w:r w:rsidRPr="006B6CD8">
        <w:rPr>
          <w:rFonts w:ascii="Times New Roman" w:eastAsia="Times New Roman" w:hAnsi="Times New Roman" w:cs="Times New Roman"/>
          <w:sz w:val="28"/>
          <w:szCs w:val="28"/>
          <w:lang w:eastAsia="uk-UA"/>
        </w:rPr>
        <w:t>–</w:t>
      </w:r>
      <w:r w:rsidRPr="006B6CD8">
        <w:rPr>
          <w:rFonts w:ascii="Times New Roman" w:eastAsia="Times New Roman" w:hAnsi="Times New Roman" w:cs="Times New Roman"/>
          <w:bCs/>
          <w:iCs/>
          <w:sz w:val="28"/>
          <w:szCs w:val="24"/>
          <w:lang w:eastAsia="uk-UA"/>
        </w:rPr>
        <w:t>163.</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r w:rsidRPr="006B6CD8">
        <w:rPr>
          <w:rFonts w:ascii="Times New Roman" w:eastAsia="Times New Roman" w:hAnsi="Times New Roman" w:cs="Times New Roman"/>
          <w:bCs/>
          <w:iCs/>
          <w:sz w:val="28"/>
          <w:szCs w:val="24"/>
          <w:lang w:eastAsia="uk-UA"/>
        </w:rPr>
        <w:t xml:space="preserve">6. </w:t>
      </w:r>
      <w:proofErr w:type="spellStart"/>
      <w:r w:rsidRPr="006B6CD8">
        <w:rPr>
          <w:rFonts w:ascii="Times New Roman" w:eastAsia="Times New Roman" w:hAnsi="Times New Roman" w:cs="Times New Roman"/>
          <w:bCs/>
          <w:iCs/>
          <w:sz w:val="28"/>
          <w:szCs w:val="24"/>
          <w:lang w:eastAsia="uk-UA"/>
        </w:rPr>
        <w:t>Долженков</w:t>
      </w:r>
      <w:proofErr w:type="spellEnd"/>
      <w:r w:rsidRPr="006B6CD8">
        <w:rPr>
          <w:rFonts w:ascii="Times New Roman" w:eastAsia="Times New Roman" w:hAnsi="Times New Roman" w:cs="Times New Roman"/>
          <w:bCs/>
          <w:iCs/>
          <w:sz w:val="28"/>
          <w:szCs w:val="24"/>
          <w:lang w:eastAsia="uk-UA"/>
        </w:rPr>
        <w:t xml:space="preserve"> О.В. Удосконалення адміністрування податку з доходів фізичних осіб з метою підвищення привабливості операцій з інвестиційними активами в контексті розвитку фондового ринку в Україні. </w:t>
      </w:r>
      <w:proofErr w:type="spellStart"/>
      <w:r w:rsidRPr="006B6CD8">
        <w:rPr>
          <w:rFonts w:ascii="Times New Roman" w:eastAsia="Times New Roman" w:hAnsi="Times New Roman" w:cs="Times New Roman"/>
          <w:bCs/>
          <w:i/>
          <w:iCs/>
          <w:sz w:val="28"/>
          <w:szCs w:val="24"/>
          <w:lang w:eastAsia="uk-UA"/>
        </w:rPr>
        <w:t>Juris</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Europensis</w:t>
      </w:r>
      <w:proofErr w:type="spellEnd"/>
      <w:r w:rsidRPr="006B6CD8">
        <w:rPr>
          <w:rFonts w:ascii="Times New Roman" w:eastAsia="Times New Roman" w:hAnsi="Times New Roman" w:cs="Times New Roman"/>
          <w:bCs/>
          <w:i/>
          <w:iCs/>
          <w:sz w:val="28"/>
          <w:szCs w:val="24"/>
          <w:lang w:eastAsia="uk-UA"/>
        </w:rPr>
        <w:t xml:space="preserve"> </w:t>
      </w:r>
      <w:proofErr w:type="spellStart"/>
      <w:r w:rsidRPr="006B6CD8">
        <w:rPr>
          <w:rFonts w:ascii="Times New Roman" w:eastAsia="Times New Roman" w:hAnsi="Times New Roman" w:cs="Times New Roman"/>
          <w:bCs/>
          <w:i/>
          <w:iCs/>
          <w:sz w:val="28"/>
          <w:szCs w:val="24"/>
          <w:lang w:eastAsia="uk-UA"/>
        </w:rPr>
        <w:t>Scientia</w:t>
      </w:r>
      <w:proofErr w:type="spellEnd"/>
      <w:r w:rsidRPr="006B6CD8">
        <w:rPr>
          <w:rFonts w:ascii="Times New Roman" w:eastAsia="Times New Roman" w:hAnsi="Times New Roman" w:cs="Times New Roman"/>
          <w:bCs/>
          <w:i/>
          <w:iCs/>
          <w:sz w:val="28"/>
          <w:szCs w:val="24"/>
          <w:lang w:eastAsia="uk-UA"/>
        </w:rPr>
        <w:t xml:space="preserve">. </w:t>
      </w:r>
      <w:r w:rsidRPr="006B6CD8">
        <w:rPr>
          <w:rFonts w:ascii="Times New Roman" w:eastAsia="Times New Roman" w:hAnsi="Times New Roman" w:cs="Times New Roman"/>
          <w:bCs/>
          <w:iCs/>
          <w:sz w:val="28"/>
          <w:szCs w:val="24"/>
          <w:lang w:eastAsia="uk-UA"/>
        </w:rPr>
        <w:t>№ 3. 2020. С. 89</w:t>
      </w:r>
      <w:r w:rsidRPr="006B6CD8">
        <w:rPr>
          <w:rFonts w:ascii="Times New Roman" w:eastAsia="Times New Roman" w:hAnsi="Times New Roman" w:cs="Times New Roman"/>
          <w:sz w:val="28"/>
          <w:szCs w:val="28"/>
          <w:lang w:eastAsia="uk-UA"/>
        </w:rPr>
        <w:t>–</w:t>
      </w:r>
      <w:r w:rsidRPr="006B6CD8">
        <w:rPr>
          <w:rFonts w:ascii="Times New Roman" w:eastAsia="Times New Roman" w:hAnsi="Times New Roman" w:cs="Times New Roman"/>
          <w:bCs/>
          <w:iCs/>
          <w:sz w:val="28"/>
          <w:szCs w:val="24"/>
          <w:lang w:eastAsia="uk-UA"/>
        </w:rPr>
        <w:t>93.</w:t>
      </w:r>
    </w:p>
    <w:p w:rsidR="006B6CD8" w:rsidRPr="006B6CD8" w:rsidRDefault="006B6CD8" w:rsidP="006B6CD8">
      <w:pPr>
        <w:spacing w:after="0" w:line="360" w:lineRule="auto"/>
        <w:ind w:firstLine="709"/>
        <w:jc w:val="both"/>
        <w:rPr>
          <w:rFonts w:ascii="Times New Roman" w:eastAsia="Times New Roman" w:hAnsi="Times New Roman" w:cs="Times New Roman"/>
          <w:bCs/>
          <w:iCs/>
          <w:sz w:val="28"/>
          <w:szCs w:val="24"/>
          <w:lang w:eastAsia="uk-UA"/>
        </w:rPr>
      </w:pPr>
    </w:p>
    <w:p w:rsidR="006B6CD8" w:rsidRPr="006B6CD8" w:rsidRDefault="006B6CD8" w:rsidP="006B6CD8">
      <w:pPr>
        <w:spacing w:after="0" w:line="360" w:lineRule="auto"/>
        <w:ind w:firstLine="709"/>
        <w:jc w:val="both"/>
        <w:rPr>
          <w:rFonts w:ascii="Times New Roman" w:eastAsia="Times New Roman" w:hAnsi="Times New Roman" w:cs="Times New Roman"/>
          <w:b/>
          <w:bCs/>
          <w:i/>
          <w:iCs/>
          <w:sz w:val="28"/>
          <w:szCs w:val="28"/>
          <w:lang w:eastAsia="uk-UA"/>
        </w:rPr>
      </w:pPr>
      <w:r w:rsidRPr="006B6CD8">
        <w:rPr>
          <w:rFonts w:ascii="Times New Roman" w:eastAsia="Times New Roman" w:hAnsi="Times New Roman" w:cs="Times New Roman"/>
          <w:b/>
          <w:bCs/>
          <w:i/>
          <w:iCs/>
          <w:sz w:val="28"/>
          <w:szCs w:val="28"/>
          <w:lang w:eastAsia="uk-UA"/>
        </w:rPr>
        <w:t xml:space="preserve">Наукові праці, які засвідчують апробацію матеріалів дисертації та додатково відображають наукові результати дисертації: </w:t>
      </w:r>
    </w:p>
    <w:p w:rsidR="006B6CD8" w:rsidRPr="006B6CD8" w:rsidRDefault="006B6CD8" w:rsidP="006B6CD8">
      <w:pPr>
        <w:spacing w:after="0" w:line="360" w:lineRule="auto"/>
        <w:ind w:firstLine="709"/>
        <w:jc w:val="both"/>
        <w:rPr>
          <w:rFonts w:ascii="Times New Roman" w:eastAsia="Calibri" w:hAnsi="Times New Roman" w:cs="Times New Roman"/>
          <w:sz w:val="28"/>
          <w:szCs w:val="28"/>
        </w:rPr>
      </w:pPr>
      <w:r w:rsidRPr="006B6CD8">
        <w:rPr>
          <w:rFonts w:ascii="Times New Roman" w:eastAsia="Calibri" w:hAnsi="Times New Roman" w:cs="Times New Roman"/>
          <w:sz w:val="28"/>
          <w:szCs w:val="28"/>
        </w:rPr>
        <w:t xml:space="preserve">7. </w:t>
      </w:r>
      <w:proofErr w:type="spellStart"/>
      <w:r w:rsidRPr="006B6CD8">
        <w:rPr>
          <w:rFonts w:ascii="Times New Roman" w:eastAsia="Calibri" w:hAnsi="Times New Roman" w:cs="Times New Roman"/>
          <w:sz w:val="28"/>
          <w:szCs w:val="28"/>
        </w:rPr>
        <w:t>Долженков</w:t>
      </w:r>
      <w:proofErr w:type="spellEnd"/>
      <w:r w:rsidRPr="006B6CD8">
        <w:rPr>
          <w:rFonts w:ascii="Times New Roman" w:eastAsia="Calibri" w:hAnsi="Times New Roman" w:cs="Times New Roman"/>
          <w:sz w:val="28"/>
          <w:szCs w:val="28"/>
        </w:rPr>
        <w:t xml:space="preserve"> О.В. Основні напрямки реформування податкового законодавства України як необхідної складової підвищення інвестиційної привабливості та конкурентоздатності економіки України. </w:t>
      </w:r>
      <w:r w:rsidRPr="006B6CD8">
        <w:rPr>
          <w:rFonts w:ascii="Times New Roman" w:eastAsia="Calibri" w:hAnsi="Times New Roman" w:cs="Times New Roman"/>
          <w:i/>
          <w:sz w:val="28"/>
          <w:szCs w:val="28"/>
        </w:rPr>
        <w:t>Проблеми реалізації норм публічних галузей права в контексті реформування державної влади</w:t>
      </w:r>
      <w:r w:rsidRPr="006B6CD8">
        <w:rPr>
          <w:rFonts w:ascii="Times New Roman" w:eastAsia="Calibri" w:hAnsi="Times New Roman" w:cs="Times New Roman"/>
          <w:sz w:val="28"/>
          <w:szCs w:val="28"/>
        </w:rPr>
        <w:t xml:space="preserve"> : збірник наукових праць за матеріалами Міжнародного круглого столу, присвяченого 20-річчю Національного університету «Одеська юридична академія» та 170-річчю Одеської школи права. (м. Чернівці, 30 </w:t>
      </w:r>
      <w:proofErr w:type="spellStart"/>
      <w:r w:rsidRPr="006B6CD8">
        <w:rPr>
          <w:rFonts w:ascii="Times New Roman" w:eastAsia="Calibri" w:hAnsi="Times New Roman" w:cs="Times New Roman"/>
          <w:sz w:val="28"/>
          <w:szCs w:val="28"/>
        </w:rPr>
        <w:t>листоп</w:t>
      </w:r>
      <w:proofErr w:type="spellEnd"/>
      <w:r w:rsidRPr="006B6CD8">
        <w:rPr>
          <w:rFonts w:ascii="Times New Roman" w:eastAsia="Calibri" w:hAnsi="Times New Roman" w:cs="Times New Roman"/>
          <w:sz w:val="28"/>
          <w:szCs w:val="28"/>
        </w:rPr>
        <w:t>. 2017 р.). Чернівці, 2018. С. 24</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26.</w:t>
      </w:r>
    </w:p>
    <w:p w:rsidR="006B6CD8" w:rsidRPr="006B6CD8" w:rsidRDefault="006B6CD8" w:rsidP="006B6CD8">
      <w:pPr>
        <w:spacing w:after="0" w:line="360" w:lineRule="auto"/>
        <w:ind w:firstLine="709"/>
        <w:jc w:val="both"/>
        <w:rPr>
          <w:rFonts w:ascii="Times New Roman" w:eastAsia="Calibri" w:hAnsi="Times New Roman" w:cs="Times New Roman"/>
          <w:sz w:val="28"/>
          <w:szCs w:val="28"/>
        </w:rPr>
      </w:pPr>
      <w:r w:rsidRPr="006B6CD8">
        <w:rPr>
          <w:rFonts w:ascii="Times New Roman" w:eastAsia="Calibri" w:hAnsi="Times New Roman" w:cs="Times New Roman"/>
          <w:sz w:val="28"/>
          <w:szCs w:val="28"/>
        </w:rPr>
        <w:t xml:space="preserve">8. </w:t>
      </w:r>
      <w:proofErr w:type="spellStart"/>
      <w:r w:rsidRPr="006B6CD8">
        <w:rPr>
          <w:rFonts w:ascii="Times New Roman" w:eastAsia="Calibri" w:hAnsi="Times New Roman" w:cs="Times New Roman"/>
          <w:sz w:val="28"/>
          <w:szCs w:val="28"/>
        </w:rPr>
        <w:t>Долженков</w:t>
      </w:r>
      <w:proofErr w:type="spellEnd"/>
      <w:r w:rsidRPr="006B6CD8">
        <w:rPr>
          <w:rFonts w:ascii="Times New Roman" w:eastAsia="Calibri" w:hAnsi="Times New Roman" w:cs="Times New Roman"/>
          <w:sz w:val="28"/>
          <w:szCs w:val="28"/>
        </w:rPr>
        <w:t xml:space="preserve"> О.В. Щодо впровадження автоматизованої системи електронного контролю за виробництвом та обігом спирту етилового, коньячного і плодового, алкогольних напоїв та тютюнових виробів (</w:t>
      </w:r>
      <w:proofErr w:type="spellStart"/>
      <w:r w:rsidRPr="006B6CD8">
        <w:rPr>
          <w:rFonts w:ascii="Times New Roman" w:eastAsia="Calibri" w:hAnsi="Times New Roman" w:cs="Times New Roman"/>
          <w:sz w:val="28"/>
          <w:szCs w:val="28"/>
        </w:rPr>
        <w:t>АСЕК</w:t>
      </w:r>
      <w:proofErr w:type="spellEnd"/>
      <w:r w:rsidRPr="006B6CD8">
        <w:rPr>
          <w:rFonts w:ascii="Times New Roman" w:eastAsia="Calibri" w:hAnsi="Times New Roman" w:cs="Times New Roman"/>
          <w:sz w:val="28"/>
          <w:szCs w:val="28"/>
        </w:rPr>
        <w:t xml:space="preserve">). </w:t>
      </w:r>
      <w:r w:rsidRPr="006B6CD8">
        <w:rPr>
          <w:rFonts w:ascii="Times New Roman" w:eastAsia="Calibri" w:hAnsi="Times New Roman" w:cs="Times New Roman"/>
          <w:i/>
          <w:sz w:val="28"/>
          <w:szCs w:val="28"/>
        </w:rPr>
        <w:t>Правові та інституційні механізми забезпечення розвитку України в умовах європейської інтеграції</w:t>
      </w:r>
      <w:r w:rsidRPr="006B6CD8">
        <w:rPr>
          <w:rFonts w:ascii="Times New Roman" w:eastAsia="Calibri" w:hAnsi="Times New Roman" w:cs="Times New Roman"/>
          <w:sz w:val="28"/>
          <w:szCs w:val="28"/>
        </w:rPr>
        <w:t xml:space="preserve"> : матеріали </w:t>
      </w:r>
      <w:proofErr w:type="spellStart"/>
      <w:r w:rsidRPr="006B6CD8">
        <w:rPr>
          <w:rFonts w:ascii="Times New Roman" w:eastAsia="Calibri" w:hAnsi="Times New Roman" w:cs="Times New Roman"/>
          <w:sz w:val="28"/>
          <w:szCs w:val="28"/>
        </w:rPr>
        <w:t>Міжнар</w:t>
      </w:r>
      <w:proofErr w:type="spellEnd"/>
      <w:r w:rsidRPr="006B6CD8">
        <w:rPr>
          <w:rFonts w:ascii="Times New Roman" w:eastAsia="Calibri" w:hAnsi="Times New Roman" w:cs="Times New Roman"/>
          <w:sz w:val="28"/>
          <w:szCs w:val="28"/>
        </w:rPr>
        <w:t xml:space="preserve">. </w:t>
      </w:r>
      <w:proofErr w:type="spellStart"/>
      <w:r w:rsidRPr="006B6CD8">
        <w:rPr>
          <w:rFonts w:ascii="Times New Roman" w:eastAsia="Calibri" w:hAnsi="Times New Roman" w:cs="Times New Roman"/>
          <w:sz w:val="28"/>
          <w:szCs w:val="28"/>
        </w:rPr>
        <w:t>наук.-практ</w:t>
      </w:r>
      <w:proofErr w:type="spellEnd"/>
      <w:r w:rsidRPr="006B6CD8">
        <w:rPr>
          <w:rFonts w:ascii="Times New Roman" w:eastAsia="Calibri" w:hAnsi="Times New Roman" w:cs="Times New Roman"/>
          <w:sz w:val="28"/>
          <w:szCs w:val="28"/>
        </w:rPr>
        <w:t xml:space="preserve">. </w:t>
      </w:r>
      <w:proofErr w:type="spellStart"/>
      <w:r w:rsidRPr="006B6CD8">
        <w:rPr>
          <w:rFonts w:ascii="Times New Roman" w:eastAsia="Calibri" w:hAnsi="Times New Roman" w:cs="Times New Roman"/>
          <w:sz w:val="28"/>
          <w:szCs w:val="28"/>
        </w:rPr>
        <w:t>конф</w:t>
      </w:r>
      <w:proofErr w:type="spellEnd"/>
      <w:r w:rsidRPr="006B6CD8">
        <w:rPr>
          <w:rFonts w:ascii="Times New Roman" w:eastAsia="Calibri" w:hAnsi="Times New Roman" w:cs="Times New Roman"/>
          <w:sz w:val="28"/>
          <w:szCs w:val="28"/>
        </w:rPr>
        <w:t xml:space="preserve">. (м. Одеса, 18 травня 2018 р.) у 2-х т. Т. 2 / </w:t>
      </w:r>
      <w:proofErr w:type="spellStart"/>
      <w:r w:rsidRPr="006B6CD8">
        <w:rPr>
          <w:rFonts w:ascii="Times New Roman" w:eastAsia="Calibri" w:hAnsi="Times New Roman" w:cs="Times New Roman"/>
          <w:sz w:val="28"/>
          <w:szCs w:val="28"/>
        </w:rPr>
        <w:t>відп</w:t>
      </w:r>
      <w:proofErr w:type="spellEnd"/>
      <w:r w:rsidRPr="006B6CD8">
        <w:rPr>
          <w:rFonts w:ascii="Times New Roman" w:eastAsia="Calibri" w:hAnsi="Times New Roman" w:cs="Times New Roman"/>
          <w:sz w:val="28"/>
          <w:szCs w:val="28"/>
        </w:rPr>
        <w:t>. ред. Г.О. Ульянова. Одеса : Вид. дім «</w:t>
      </w:r>
      <w:proofErr w:type="spellStart"/>
      <w:r w:rsidRPr="006B6CD8">
        <w:rPr>
          <w:rFonts w:ascii="Times New Roman" w:eastAsia="Calibri" w:hAnsi="Times New Roman" w:cs="Times New Roman"/>
          <w:sz w:val="28"/>
          <w:szCs w:val="28"/>
        </w:rPr>
        <w:t>Гельветика</w:t>
      </w:r>
      <w:proofErr w:type="spellEnd"/>
      <w:r w:rsidRPr="006B6CD8">
        <w:rPr>
          <w:rFonts w:ascii="Times New Roman" w:eastAsia="Calibri" w:hAnsi="Times New Roman" w:cs="Times New Roman"/>
          <w:sz w:val="28"/>
          <w:szCs w:val="28"/>
        </w:rPr>
        <w:t>», 2018. С. 93</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96.</w:t>
      </w:r>
    </w:p>
    <w:p w:rsidR="006B6CD8" w:rsidRPr="006B6CD8" w:rsidRDefault="006B6CD8" w:rsidP="006B6CD8">
      <w:pPr>
        <w:spacing w:after="0" w:line="360" w:lineRule="auto"/>
        <w:ind w:firstLine="697"/>
        <w:jc w:val="both"/>
        <w:rPr>
          <w:rFonts w:ascii="Times New Roman" w:eastAsia="Calibri" w:hAnsi="Times New Roman" w:cs="Times New Roman"/>
          <w:i/>
          <w:sz w:val="28"/>
          <w:szCs w:val="28"/>
        </w:rPr>
      </w:pPr>
      <w:r w:rsidRPr="006B6CD8">
        <w:rPr>
          <w:rFonts w:ascii="Times New Roman" w:eastAsia="Calibri" w:hAnsi="Times New Roman" w:cs="Times New Roman"/>
          <w:sz w:val="28"/>
          <w:szCs w:val="28"/>
        </w:rPr>
        <w:t xml:space="preserve">9. </w:t>
      </w:r>
      <w:proofErr w:type="spellStart"/>
      <w:r w:rsidRPr="006B6CD8">
        <w:rPr>
          <w:rFonts w:ascii="Times New Roman" w:eastAsia="Calibri" w:hAnsi="Times New Roman" w:cs="Times New Roman"/>
          <w:sz w:val="28"/>
          <w:szCs w:val="28"/>
        </w:rPr>
        <w:t>Долженков</w:t>
      </w:r>
      <w:proofErr w:type="spellEnd"/>
      <w:r w:rsidRPr="006B6CD8">
        <w:rPr>
          <w:rFonts w:ascii="Times New Roman" w:eastAsia="Calibri" w:hAnsi="Times New Roman" w:cs="Times New Roman"/>
          <w:sz w:val="28"/>
          <w:szCs w:val="28"/>
        </w:rPr>
        <w:t xml:space="preserve"> О.В. Процедури податкового контролю в науці податкового права: функціональне призначення, принципи організації та подальше </w:t>
      </w:r>
      <w:r w:rsidRPr="006B6CD8">
        <w:rPr>
          <w:rFonts w:ascii="Times New Roman" w:eastAsia="Calibri" w:hAnsi="Times New Roman" w:cs="Times New Roman"/>
          <w:sz w:val="28"/>
          <w:szCs w:val="28"/>
          <w:lang w:val="ru-RU"/>
        </w:rPr>
        <w:t xml:space="preserve"> </w:t>
      </w:r>
      <w:r w:rsidRPr="006B6CD8">
        <w:rPr>
          <w:rFonts w:ascii="Times New Roman" w:eastAsia="Calibri" w:hAnsi="Times New Roman" w:cs="Times New Roman"/>
          <w:sz w:val="28"/>
          <w:szCs w:val="28"/>
        </w:rPr>
        <w:t>вдосконалення:</w:t>
      </w:r>
      <w:r w:rsidRPr="006B6CD8">
        <w:rPr>
          <w:rFonts w:ascii="Times New Roman" w:eastAsia="Calibri" w:hAnsi="Times New Roman" w:cs="Times New Roman"/>
          <w:sz w:val="28"/>
          <w:szCs w:val="28"/>
          <w:lang w:val="ru-RU"/>
        </w:rPr>
        <w:t xml:space="preserve"> </w:t>
      </w:r>
      <w:r w:rsidRPr="006B6CD8">
        <w:rPr>
          <w:rFonts w:ascii="Times New Roman" w:eastAsia="Calibri" w:hAnsi="Times New Roman" w:cs="Times New Roman"/>
          <w:i/>
          <w:sz w:val="28"/>
          <w:szCs w:val="28"/>
        </w:rPr>
        <w:t xml:space="preserve"> </w:t>
      </w:r>
      <w:proofErr w:type="spellStart"/>
      <w:r w:rsidRPr="006B6CD8">
        <w:rPr>
          <w:rFonts w:ascii="Times New Roman" w:eastAsia="Calibri" w:hAnsi="Times New Roman" w:cs="Times New Roman"/>
          <w:i/>
          <w:sz w:val="28"/>
          <w:szCs w:val="28"/>
        </w:rPr>
        <w:t>Вороновські</w:t>
      </w:r>
      <w:proofErr w:type="spellEnd"/>
      <w:r w:rsidRPr="006B6CD8">
        <w:rPr>
          <w:rFonts w:ascii="Times New Roman" w:eastAsia="Calibri" w:hAnsi="Times New Roman" w:cs="Times New Roman"/>
          <w:i/>
          <w:sz w:val="28"/>
          <w:szCs w:val="28"/>
        </w:rPr>
        <w:t xml:space="preserve"> </w:t>
      </w:r>
      <w:r w:rsidRPr="006B6CD8">
        <w:rPr>
          <w:rFonts w:ascii="Times New Roman" w:eastAsia="Calibri" w:hAnsi="Times New Roman" w:cs="Times New Roman"/>
          <w:i/>
          <w:sz w:val="28"/>
          <w:szCs w:val="28"/>
          <w:lang w:val="ru-RU"/>
        </w:rPr>
        <w:t xml:space="preserve"> </w:t>
      </w:r>
      <w:r w:rsidRPr="006B6CD8">
        <w:rPr>
          <w:rFonts w:ascii="Times New Roman" w:eastAsia="Calibri" w:hAnsi="Times New Roman" w:cs="Times New Roman"/>
          <w:i/>
          <w:sz w:val="28"/>
          <w:szCs w:val="28"/>
        </w:rPr>
        <w:t>читання.</w:t>
      </w:r>
      <w:r w:rsidRPr="006B6CD8">
        <w:rPr>
          <w:rFonts w:ascii="Times New Roman" w:eastAsia="Calibri" w:hAnsi="Times New Roman" w:cs="Times New Roman"/>
          <w:i/>
          <w:sz w:val="28"/>
          <w:szCs w:val="28"/>
          <w:lang w:val="ru-RU"/>
        </w:rPr>
        <w:t xml:space="preserve"> </w:t>
      </w:r>
      <w:r w:rsidRPr="006B6CD8">
        <w:rPr>
          <w:rFonts w:ascii="Times New Roman" w:eastAsia="Calibri" w:hAnsi="Times New Roman" w:cs="Times New Roman"/>
          <w:i/>
          <w:sz w:val="28"/>
          <w:szCs w:val="28"/>
        </w:rPr>
        <w:t xml:space="preserve"> Єдність  адміністративних </w:t>
      </w:r>
    </w:p>
    <w:p w:rsidR="006B6CD8" w:rsidRPr="006B6CD8" w:rsidRDefault="006B6CD8" w:rsidP="006B6CD8">
      <w:pPr>
        <w:spacing w:after="0" w:line="360" w:lineRule="auto"/>
        <w:rPr>
          <w:rFonts w:ascii="Times New Roman" w:eastAsia="Calibri" w:hAnsi="Times New Roman" w:cs="Times New Roman"/>
          <w:i/>
          <w:sz w:val="28"/>
          <w:szCs w:val="28"/>
        </w:rPr>
        <w:sectPr w:rsidR="006B6CD8" w:rsidRPr="006B6CD8">
          <w:footnotePr>
            <w:numRestart w:val="eachSect"/>
          </w:footnotePr>
          <w:pgSz w:w="11906" w:h="16838"/>
          <w:pgMar w:top="1134" w:right="851" w:bottom="1134" w:left="1701" w:header="709" w:footer="709" w:gutter="0"/>
          <w:pgNumType w:start="1"/>
          <w:cols w:space="720"/>
        </w:sectPr>
      </w:pPr>
    </w:p>
    <w:p w:rsidR="006B6CD8" w:rsidRPr="006B6CD8" w:rsidRDefault="006B6CD8" w:rsidP="00B75D98">
      <w:pPr>
        <w:spacing w:after="0" w:line="360" w:lineRule="auto"/>
        <w:ind w:right="-613"/>
        <w:jc w:val="both"/>
        <w:rPr>
          <w:rFonts w:ascii="Times New Roman" w:eastAsia="Calibri" w:hAnsi="Times New Roman" w:cs="Times New Roman"/>
          <w:sz w:val="28"/>
          <w:szCs w:val="28"/>
        </w:rPr>
      </w:pPr>
      <w:r w:rsidRPr="006B6CD8">
        <w:rPr>
          <w:rFonts w:ascii="Times New Roman" w:eastAsia="Calibri" w:hAnsi="Times New Roman" w:cs="Times New Roman"/>
          <w:i/>
          <w:sz w:val="28"/>
          <w:szCs w:val="28"/>
        </w:rPr>
        <w:lastRenderedPageBreak/>
        <w:t>та фінансових процедур</w:t>
      </w:r>
      <w:r w:rsidRPr="006B6CD8">
        <w:rPr>
          <w:rFonts w:ascii="Times New Roman" w:eastAsia="Calibri" w:hAnsi="Times New Roman" w:cs="Times New Roman"/>
          <w:sz w:val="28"/>
          <w:szCs w:val="28"/>
        </w:rPr>
        <w:t xml:space="preserve"> : збірник статей, доповідей та тез учасників міжнародної науково-практичної конференції. м. Львів, 5</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 xml:space="preserve">6жовтня 2018 р. / </w:t>
      </w:r>
      <w:proofErr w:type="spellStart"/>
      <w:r w:rsidRPr="006B6CD8">
        <w:rPr>
          <w:rFonts w:ascii="Times New Roman" w:eastAsia="Calibri" w:hAnsi="Times New Roman" w:cs="Times New Roman"/>
          <w:sz w:val="28"/>
          <w:szCs w:val="28"/>
        </w:rPr>
        <w:t>Редкол</w:t>
      </w:r>
      <w:proofErr w:type="spellEnd"/>
      <w:r w:rsidRPr="006B6CD8">
        <w:rPr>
          <w:rFonts w:ascii="Times New Roman" w:eastAsia="Calibri" w:hAnsi="Times New Roman" w:cs="Times New Roman"/>
          <w:sz w:val="28"/>
          <w:szCs w:val="28"/>
        </w:rPr>
        <w:t xml:space="preserve">.: М. </w:t>
      </w:r>
      <w:proofErr w:type="spellStart"/>
      <w:r w:rsidRPr="006B6CD8">
        <w:rPr>
          <w:rFonts w:ascii="Times New Roman" w:eastAsia="Calibri" w:hAnsi="Times New Roman" w:cs="Times New Roman"/>
          <w:sz w:val="28"/>
          <w:szCs w:val="28"/>
        </w:rPr>
        <w:t>Кучерявенко</w:t>
      </w:r>
      <w:proofErr w:type="spellEnd"/>
      <w:r w:rsidRPr="006B6CD8">
        <w:rPr>
          <w:rFonts w:ascii="Times New Roman" w:eastAsia="Calibri" w:hAnsi="Times New Roman" w:cs="Times New Roman"/>
          <w:sz w:val="28"/>
          <w:szCs w:val="28"/>
        </w:rPr>
        <w:t xml:space="preserve">, Й. </w:t>
      </w:r>
      <w:proofErr w:type="spellStart"/>
      <w:r w:rsidRPr="006B6CD8">
        <w:rPr>
          <w:rFonts w:ascii="Times New Roman" w:eastAsia="Calibri" w:hAnsi="Times New Roman" w:cs="Times New Roman"/>
          <w:sz w:val="28"/>
          <w:szCs w:val="28"/>
        </w:rPr>
        <w:t>Пуделька</w:t>
      </w:r>
      <w:proofErr w:type="spellEnd"/>
      <w:r w:rsidRPr="006B6CD8">
        <w:rPr>
          <w:rFonts w:ascii="Times New Roman" w:eastAsia="Calibri" w:hAnsi="Times New Roman" w:cs="Times New Roman"/>
          <w:sz w:val="28"/>
          <w:szCs w:val="28"/>
        </w:rPr>
        <w:t xml:space="preserve">, О. </w:t>
      </w:r>
      <w:proofErr w:type="spellStart"/>
      <w:r w:rsidRPr="006B6CD8">
        <w:rPr>
          <w:rFonts w:ascii="Times New Roman" w:eastAsia="Calibri" w:hAnsi="Times New Roman" w:cs="Times New Roman"/>
          <w:sz w:val="28"/>
          <w:szCs w:val="28"/>
        </w:rPr>
        <w:t>Головашевич</w:t>
      </w:r>
      <w:proofErr w:type="spellEnd"/>
      <w:r w:rsidRPr="006B6CD8">
        <w:rPr>
          <w:rFonts w:ascii="Times New Roman" w:eastAsia="Calibri" w:hAnsi="Times New Roman" w:cs="Times New Roman"/>
          <w:sz w:val="28"/>
          <w:szCs w:val="28"/>
        </w:rPr>
        <w:t>. Харків: Асоціація  фінансового  права України, 2018. С. 268</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 xml:space="preserve">277. </w:t>
      </w:r>
    </w:p>
    <w:p w:rsidR="006B6CD8" w:rsidRPr="006B6CD8" w:rsidRDefault="006B6CD8" w:rsidP="00B75D98">
      <w:pPr>
        <w:spacing w:after="0" w:line="360" w:lineRule="auto"/>
        <w:ind w:right="-613" w:firstLine="709"/>
        <w:jc w:val="both"/>
        <w:rPr>
          <w:rFonts w:ascii="Times New Roman" w:eastAsia="Calibri" w:hAnsi="Times New Roman" w:cs="Times New Roman"/>
          <w:sz w:val="28"/>
          <w:szCs w:val="28"/>
        </w:rPr>
      </w:pPr>
      <w:r w:rsidRPr="006B6CD8">
        <w:rPr>
          <w:rFonts w:ascii="Times New Roman" w:eastAsia="Calibri" w:hAnsi="Times New Roman" w:cs="Times New Roman"/>
          <w:sz w:val="28"/>
          <w:szCs w:val="28"/>
        </w:rPr>
        <w:t xml:space="preserve">10. Латковська Т., </w:t>
      </w:r>
      <w:proofErr w:type="spellStart"/>
      <w:r w:rsidRPr="006B6CD8">
        <w:rPr>
          <w:rFonts w:ascii="Times New Roman" w:eastAsia="Calibri" w:hAnsi="Times New Roman" w:cs="Times New Roman"/>
          <w:sz w:val="28"/>
          <w:szCs w:val="28"/>
        </w:rPr>
        <w:t>Долженков</w:t>
      </w:r>
      <w:proofErr w:type="spellEnd"/>
      <w:r w:rsidRPr="006B6CD8">
        <w:rPr>
          <w:rFonts w:ascii="Times New Roman" w:eastAsia="Calibri" w:hAnsi="Times New Roman" w:cs="Times New Roman"/>
          <w:sz w:val="28"/>
          <w:szCs w:val="28"/>
        </w:rPr>
        <w:t xml:space="preserve"> О. Один із ключових напрямів Плану дій BEPS як орієнтир удосконалення податкової політики в Україні. </w:t>
      </w:r>
      <w:r w:rsidRPr="006B6CD8">
        <w:rPr>
          <w:rFonts w:ascii="Times New Roman" w:eastAsia="Calibri" w:hAnsi="Times New Roman" w:cs="Times New Roman"/>
          <w:i/>
          <w:sz w:val="28"/>
          <w:szCs w:val="28"/>
        </w:rPr>
        <w:t>Судовий розгляд податкових і митних спорів: проблеми, виклики, пріоритети</w:t>
      </w:r>
      <w:r w:rsidRPr="006B6CD8">
        <w:rPr>
          <w:rFonts w:ascii="Times New Roman" w:eastAsia="Calibri" w:hAnsi="Times New Roman" w:cs="Times New Roman"/>
          <w:sz w:val="28"/>
          <w:szCs w:val="28"/>
        </w:rPr>
        <w:t xml:space="preserve"> : матеріали ІІ </w:t>
      </w:r>
      <w:proofErr w:type="spellStart"/>
      <w:r w:rsidRPr="006B6CD8">
        <w:rPr>
          <w:rFonts w:ascii="Times New Roman" w:eastAsia="Calibri" w:hAnsi="Times New Roman" w:cs="Times New Roman"/>
          <w:sz w:val="28"/>
          <w:szCs w:val="28"/>
        </w:rPr>
        <w:t>Міжнар</w:t>
      </w:r>
      <w:proofErr w:type="spellEnd"/>
      <w:r w:rsidRPr="006B6CD8">
        <w:rPr>
          <w:rFonts w:ascii="Times New Roman" w:eastAsia="Calibri" w:hAnsi="Times New Roman" w:cs="Times New Roman"/>
          <w:sz w:val="28"/>
          <w:szCs w:val="28"/>
        </w:rPr>
        <w:t xml:space="preserve">. </w:t>
      </w:r>
      <w:proofErr w:type="spellStart"/>
      <w:r w:rsidRPr="006B6CD8">
        <w:rPr>
          <w:rFonts w:ascii="Times New Roman" w:eastAsia="Calibri" w:hAnsi="Times New Roman" w:cs="Times New Roman"/>
          <w:sz w:val="28"/>
          <w:szCs w:val="28"/>
        </w:rPr>
        <w:t>наук.-практ</w:t>
      </w:r>
      <w:proofErr w:type="spellEnd"/>
      <w:r w:rsidRPr="006B6CD8">
        <w:rPr>
          <w:rFonts w:ascii="Times New Roman" w:eastAsia="Calibri" w:hAnsi="Times New Roman" w:cs="Times New Roman"/>
          <w:sz w:val="28"/>
          <w:szCs w:val="28"/>
        </w:rPr>
        <w:t xml:space="preserve">. </w:t>
      </w:r>
      <w:proofErr w:type="spellStart"/>
      <w:r w:rsidRPr="006B6CD8">
        <w:rPr>
          <w:rFonts w:ascii="Times New Roman" w:eastAsia="Calibri" w:hAnsi="Times New Roman" w:cs="Times New Roman"/>
          <w:sz w:val="28"/>
          <w:szCs w:val="28"/>
        </w:rPr>
        <w:t>конф</w:t>
      </w:r>
      <w:proofErr w:type="spellEnd"/>
      <w:r w:rsidRPr="006B6CD8">
        <w:rPr>
          <w:rFonts w:ascii="Times New Roman" w:eastAsia="Calibri" w:hAnsi="Times New Roman" w:cs="Times New Roman"/>
          <w:sz w:val="28"/>
          <w:szCs w:val="28"/>
        </w:rPr>
        <w:t>. (м. Київ, 4</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5 липня 2019 р.) Збірник матеріалів. Київ, 2019.  С. 63</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70.</w:t>
      </w:r>
    </w:p>
    <w:p w:rsidR="006B6CD8" w:rsidRPr="006B6CD8" w:rsidRDefault="006B6CD8" w:rsidP="00B75D98">
      <w:pPr>
        <w:spacing w:after="0" w:line="360" w:lineRule="auto"/>
        <w:ind w:right="-613" w:firstLine="709"/>
        <w:jc w:val="both"/>
        <w:rPr>
          <w:rFonts w:ascii="Times New Roman" w:eastAsia="Calibri" w:hAnsi="Times New Roman" w:cs="Times New Roman"/>
          <w:sz w:val="28"/>
          <w:szCs w:val="28"/>
        </w:rPr>
      </w:pPr>
      <w:r w:rsidRPr="006B6CD8">
        <w:rPr>
          <w:rFonts w:ascii="Times New Roman" w:eastAsia="Calibri" w:hAnsi="Times New Roman" w:cs="Times New Roman"/>
          <w:sz w:val="28"/>
          <w:szCs w:val="28"/>
        </w:rPr>
        <w:t xml:space="preserve">11. </w:t>
      </w:r>
      <w:proofErr w:type="spellStart"/>
      <w:r w:rsidRPr="006B6CD8">
        <w:rPr>
          <w:rFonts w:ascii="Times New Roman" w:eastAsia="Calibri" w:hAnsi="Times New Roman" w:cs="Times New Roman"/>
          <w:sz w:val="28"/>
          <w:szCs w:val="28"/>
        </w:rPr>
        <w:t>Долженков</w:t>
      </w:r>
      <w:proofErr w:type="spellEnd"/>
      <w:r w:rsidRPr="006B6CD8">
        <w:rPr>
          <w:rFonts w:ascii="Times New Roman" w:eastAsia="Calibri" w:hAnsi="Times New Roman" w:cs="Times New Roman"/>
          <w:sz w:val="28"/>
          <w:szCs w:val="28"/>
        </w:rPr>
        <w:t xml:space="preserve"> О.В. Щодо спрощення адміністрування податку на прибуток підприємств, шляхом внесення змін до </w:t>
      </w:r>
      <w:r w:rsidR="006C42EB">
        <w:rPr>
          <w:rFonts w:ascii="Times New Roman" w:eastAsia="Calibri" w:hAnsi="Times New Roman" w:cs="Times New Roman"/>
          <w:sz w:val="28"/>
          <w:szCs w:val="28"/>
        </w:rPr>
        <w:t>П</w:t>
      </w:r>
      <w:r w:rsidRPr="006B6CD8">
        <w:rPr>
          <w:rFonts w:ascii="Times New Roman" w:eastAsia="Calibri" w:hAnsi="Times New Roman" w:cs="Times New Roman"/>
          <w:sz w:val="28"/>
          <w:szCs w:val="28"/>
        </w:rPr>
        <w:t xml:space="preserve">одаткового кодексу України. </w:t>
      </w:r>
      <w:r w:rsidRPr="006B6CD8">
        <w:rPr>
          <w:rFonts w:ascii="Times New Roman" w:eastAsia="Calibri" w:hAnsi="Times New Roman" w:cs="Times New Roman"/>
          <w:i/>
          <w:sz w:val="28"/>
          <w:szCs w:val="28"/>
        </w:rPr>
        <w:t>Інтелектуальна власність і право на шляху до сталого розвитку України</w:t>
      </w:r>
      <w:r w:rsidRPr="006B6CD8">
        <w:rPr>
          <w:rFonts w:ascii="Times New Roman" w:eastAsia="Calibri" w:hAnsi="Times New Roman" w:cs="Times New Roman"/>
          <w:sz w:val="28"/>
          <w:szCs w:val="28"/>
        </w:rPr>
        <w:t xml:space="preserve"> : матеріали ІІ Міжнародної науково-практичної конференції (Київ, 19 квітня 2019 р.). Київ. : </w:t>
      </w:r>
      <w:proofErr w:type="spellStart"/>
      <w:r w:rsidRPr="006B6CD8">
        <w:rPr>
          <w:rFonts w:ascii="Times New Roman" w:eastAsia="Calibri" w:hAnsi="Times New Roman" w:cs="Times New Roman"/>
          <w:sz w:val="28"/>
          <w:szCs w:val="28"/>
        </w:rPr>
        <w:t>ФОП</w:t>
      </w:r>
      <w:proofErr w:type="spellEnd"/>
      <w:r w:rsidRPr="006B6CD8">
        <w:rPr>
          <w:rFonts w:ascii="Times New Roman" w:eastAsia="Calibri" w:hAnsi="Times New Roman" w:cs="Times New Roman"/>
          <w:sz w:val="28"/>
          <w:szCs w:val="28"/>
        </w:rPr>
        <w:t xml:space="preserve"> Кандиба Т.П. 2019. С. 218</w:t>
      </w:r>
      <w:r w:rsidRPr="006B6CD8">
        <w:rPr>
          <w:rFonts w:ascii="Times New Roman" w:eastAsia="Times New Roman" w:hAnsi="Times New Roman" w:cs="Times New Roman"/>
          <w:sz w:val="28"/>
          <w:szCs w:val="28"/>
          <w:lang w:eastAsia="uk-UA"/>
        </w:rPr>
        <w:t>–</w:t>
      </w:r>
      <w:r w:rsidRPr="006B6CD8">
        <w:rPr>
          <w:rFonts w:ascii="Times New Roman" w:eastAsia="Calibri" w:hAnsi="Times New Roman" w:cs="Times New Roman"/>
          <w:sz w:val="28"/>
          <w:szCs w:val="28"/>
        </w:rPr>
        <w:t>220.</w:t>
      </w:r>
    </w:p>
    <w:p w:rsidR="007A2284" w:rsidRPr="006B6CD8" w:rsidRDefault="007A2284" w:rsidP="006B6CD8">
      <w:pPr>
        <w:jc w:val="both"/>
        <w:rPr>
          <w:rFonts w:ascii="Times New Roman" w:hAnsi="Times New Roman" w:cs="Times New Roman"/>
          <w:sz w:val="28"/>
          <w:szCs w:val="28"/>
        </w:rPr>
      </w:pPr>
    </w:p>
    <w:sectPr w:rsidR="007A2284" w:rsidRPr="006B6CD8" w:rsidSect="00E103F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Sect"/>
  </w:footnotePr>
  <w:compat/>
  <w:rsids>
    <w:rsidRoot w:val="000D4B1A"/>
    <w:rsid w:val="000667E1"/>
    <w:rsid w:val="000D4B1A"/>
    <w:rsid w:val="001421B6"/>
    <w:rsid w:val="00332948"/>
    <w:rsid w:val="005E344E"/>
    <w:rsid w:val="006B6CD8"/>
    <w:rsid w:val="006C42EB"/>
    <w:rsid w:val="007540A7"/>
    <w:rsid w:val="007A2284"/>
    <w:rsid w:val="009831E7"/>
    <w:rsid w:val="00AC5F2B"/>
    <w:rsid w:val="00B75D98"/>
    <w:rsid w:val="00E103F1"/>
    <w:rsid w:val="00F24D4C"/>
    <w:rsid w:val="00FB629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03F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2389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17108</Words>
  <Characters>9753</Characters>
  <Application>Microsoft Office Word</Application>
  <DocSecurity>0</DocSecurity>
  <Lines>81</Lines>
  <Paragraphs>53</Paragraphs>
  <ScaleCrop>false</ScaleCrop>
  <HeadingPairs>
    <vt:vector size="2" baseType="variant">
      <vt:variant>
        <vt:lpstr>Назва</vt:lpstr>
      </vt:variant>
      <vt:variant>
        <vt:i4>1</vt:i4>
      </vt:variant>
    </vt:vector>
  </HeadingPairs>
  <TitlesOfParts>
    <vt:vector size="1" baseType="lpstr">
      <vt:lpstr/>
    </vt:vector>
  </TitlesOfParts>
  <Company>Microsoft</Company>
  <LinksUpToDate>false</LinksUpToDate>
  <CharactersWithSpaces>26808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Тамара Латковская</dc:creator>
  <cp:lastModifiedBy>Olga</cp:lastModifiedBy>
  <cp:revision>5</cp:revision>
  <dcterms:created xsi:type="dcterms:W3CDTF">2021-04-08T06:59:00Z</dcterms:created>
  <dcterms:modified xsi:type="dcterms:W3CDTF">2021-04-08T10:59:00Z</dcterms:modified>
</cp:coreProperties>
</file>