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51BB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51649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ТЕМИ РЕФЕРАТІВ</w:t>
      </w:r>
    </w:p>
    <w:p w14:paraId="65316546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1. Винахід, його ознаки. Умови патентоспроможності винаходу: «новизна винаходу», «винахідницький рівень» і «промислова придатність». Поняття «рівня техніки» стосовно до винаходу. </w:t>
      </w:r>
    </w:p>
    <w:p w14:paraId="33070F77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2. Рішення, які не є винаходами. Рішення, які не визнаються патентоспроможними. </w:t>
      </w:r>
    </w:p>
    <w:p w14:paraId="30E90453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3. Корисна модель, її ознаки. Умови патентоспроможності корисної моделі: «новизна» і «промислова придатність». Поняття «рівень техніки» стосовно до корисної моделі. </w:t>
      </w:r>
    </w:p>
    <w:p w14:paraId="7657B18D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4. Пропозиції, яким не надається правова охорона в якості корисної моделі. </w:t>
      </w:r>
    </w:p>
    <w:p w14:paraId="1D43606A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5. Особи, що мають право на одержання патенту на винахід, корисну модель, промисловий зразок. Перехід, передача права на одержання патенту. Правове регулювання відносин, пов'язаних з винаходами, корисними моделями й промисловими зразками, створеними працівником у зв'язку з виконанням трудових обов'язків або конкретного завдання роботодавця. </w:t>
      </w:r>
    </w:p>
    <w:p w14:paraId="3CD69574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6. Правове регулювання відносин, пов'язаних з винаходами, корисними моделями, промисловими зразками, створеними при виконанні робіт за договором, що прямо не передбачав їхнє створення. </w:t>
      </w:r>
    </w:p>
    <w:p w14:paraId="0F305FE8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7. Правове регулювання відносин, пов'язаних із промисловими зразками, створеними за замовленням. </w:t>
      </w:r>
    </w:p>
    <w:p w14:paraId="4DDBF5D0" w14:textId="77777777" w:rsidR="00D6393B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8. Термін дії виключного права на винахід, корисну модель, промисловий зразок. Термін дії виключного права на винахід, що відноситься до лікарського засобу. </w:t>
      </w:r>
    </w:p>
    <w:p w14:paraId="0A71FEB0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9. Права й обов'язки патентовласника. Взаємини патентовласників, яким виключне право належить спільно. Права й обов'язки третіх осіб стосовно патентовласника. </w:t>
      </w:r>
    </w:p>
    <w:p w14:paraId="52445C69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10. Права й обов'язки патентовласника. Взаємини патентовласників, яким виключне право належить спільно. Права й обов'язки третіх осіб стосовно патентовласника. </w:t>
      </w:r>
    </w:p>
    <w:p w14:paraId="239A0402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lastRenderedPageBreak/>
        <w:t xml:space="preserve">11. Види використання винаходу, корисної моделі або промислового зразка. Дії, що не є порушенням виключного права на винахід, корисну модель або промисловий зразок. Незаконне використання винаходу, корисної моделі або промислового зразка </w:t>
      </w:r>
    </w:p>
    <w:p w14:paraId="66988EBA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12. Право попереднього користувача. </w:t>
      </w:r>
    </w:p>
    <w:p w14:paraId="05A852C9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13. Перехід винаходу, корисної моделі або промислового зразка в суспільне надбання. </w:t>
      </w:r>
    </w:p>
    <w:p w14:paraId="257C9B00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14. Розпорядження виключним правом на результат інтелектуальної діяльності. </w:t>
      </w:r>
    </w:p>
    <w:p w14:paraId="38530865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15. Відкрита ліцензія, її умови й порядок надання. </w:t>
      </w:r>
    </w:p>
    <w:p w14:paraId="6475E9C6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16. Договір комерційної концесії, відмінні риси, правове регулювання </w:t>
      </w:r>
    </w:p>
    <w:p w14:paraId="1A963E07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17. Подача заявки через патентного повіреного, можливість подачі заявок заявниками деяких країнах СНД і ведення по них справ без участі національних патентних повірників цих країн. </w:t>
      </w:r>
    </w:p>
    <w:p w14:paraId="10D65801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18. Дата подачі заявок на винахід, корисну модель і промисловий зразок. Особливості її встановлення. </w:t>
      </w:r>
    </w:p>
    <w:p w14:paraId="09FAE074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19. Умови встановлення пріоритету винаходу, корисної моделі й промислового зразка. Поняття конвенційного пріоритету. Документи, що підтверджують правомірність вимоги заявника про надання пільги. </w:t>
      </w:r>
    </w:p>
    <w:p w14:paraId="78817D8E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20. Зміст і строки формальної експертизи заявок на винахід або на промисловий зразок. </w:t>
      </w:r>
    </w:p>
    <w:p w14:paraId="1ABAB25D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21. Зміст експертизи по суті заявок на винахід або на промисловий зразок. </w:t>
      </w:r>
    </w:p>
    <w:p w14:paraId="07596458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22. Публікація відомостей про заявку на винахід. </w:t>
      </w:r>
    </w:p>
    <w:p w14:paraId="0B6B2D2F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23. Експертиза заявки на корисну модель. Види рішень за заявкою, порядок їхнього прийняття. Підстави для відмови. Визнання заявки відкликаної. </w:t>
      </w:r>
    </w:p>
    <w:p w14:paraId="29B113CE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24. Правова охорона секретних винаходів. Порядок подачі заявки на секретний винахід. </w:t>
      </w:r>
    </w:p>
    <w:p w14:paraId="0951945D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25. Тимчасова правова охорона винаходів, умови її виникнення. </w:t>
      </w:r>
    </w:p>
    <w:p w14:paraId="19B5750D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lastRenderedPageBreak/>
        <w:t xml:space="preserve">26. Патентування винаходів або корисних моделей в іноземних державах відповідно до національних і міжнародних процедур. </w:t>
      </w:r>
    </w:p>
    <w:p w14:paraId="61582F37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27. Євразійський патент, порядок його отримання. </w:t>
      </w:r>
    </w:p>
    <w:p w14:paraId="0F18335D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28. Патентні мита, їхні види, порядок оплати. Підстави для звільнення від сплати мит, зменшення їхніх розмірів, відстрочки їхньої сплати або повернення. </w:t>
      </w:r>
    </w:p>
    <w:p w14:paraId="2E773D38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color w:val="auto"/>
          <w:sz w:val="28"/>
          <w:szCs w:val="28"/>
          <w:lang w:val="uk-UA" w:eastAsia="uk-UA" w:bidi="ar-SA"/>
        </w:rPr>
        <w:t xml:space="preserve">29. Зміст виключного права на торговельну марку. </w:t>
      </w:r>
    </w:p>
    <w:p w14:paraId="2F745D4B" w14:textId="77777777" w:rsidR="00D6393B" w:rsidRPr="00451649" w:rsidRDefault="00D6393B" w:rsidP="00D6393B">
      <w:pPr>
        <w:pStyle w:val="Default"/>
        <w:spacing w:line="360" w:lineRule="auto"/>
        <w:ind w:firstLine="709"/>
        <w:jc w:val="both"/>
        <w:rPr>
          <w:sz w:val="28"/>
          <w:szCs w:val="28"/>
          <w:lang w:eastAsia="uk-UA"/>
        </w:rPr>
      </w:pPr>
      <w:r w:rsidRPr="00451649">
        <w:rPr>
          <w:color w:val="auto"/>
          <w:sz w:val="28"/>
          <w:szCs w:val="28"/>
          <w:lang w:eastAsia="uk-UA"/>
        </w:rPr>
        <w:t xml:space="preserve">30. Поняття розпізнавальної здатності позначення. Заборона на реєстрацію в якості знаків для товарів і послуг позначень, що ввійшли в загальне вживання для позначення товарів певного виду; що є загальноприйнятими символами й термінами; що характеризують(вид, якість, кількість, властивість, призначення, цінність, а також на час, місце й спосіб їхнього виробництва або збуту); що представляють собою форму товарів, що </w:t>
      </w:r>
      <w:r w:rsidRPr="00451649">
        <w:rPr>
          <w:sz w:val="28"/>
          <w:szCs w:val="28"/>
          <w:lang w:eastAsia="uk-UA"/>
        </w:rPr>
        <w:t xml:space="preserve">визначається винятково або головним чином властивістю або призначенням товарів. </w:t>
      </w:r>
    </w:p>
    <w:p w14:paraId="1E2BD8D2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31. Міжнародна класифікація товарів і послуг для реєстрації знаків (МКТП) і основні критерії її побудови. </w:t>
      </w:r>
    </w:p>
    <w:p w14:paraId="1329AA36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32. Дата подачі заявки на знак для товарів і послуг. Пріоритет знаків для товарів і послуг. Умови встановлення конвенційних, виставочного пріоритетів і пріоритету за виділеною заявкою. Документи, що підтверджують правомірність вимоги заявника про встановлення конвенційного або виставочного пріоритету. </w:t>
      </w:r>
    </w:p>
    <w:p w14:paraId="40739CC1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33. Термін дії виключного права на торговельну марку і порядок його продовження. </w:t>
      </w:r>
    </w:p>
    <w:p w14:paraId="2E51685D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34. Добре відома торговельна марка. Умови й порядок визнання </w:t>
      </w:r>
      <w:proofErr w:type="spellStart"/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>знака</w:t>
      </w:r>
      <w:proofErr w:type="spellEnd"/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 для товарів і послуг добре відомим в Україні. Обсяг надання правової охорони. Термін дії правової охорони добре відомої торговельної марки. </w:t>
      </w:r>
    </w:p>
    <w:p w14:paraId="041D7FDF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35. Колективний знак. Суб'єкти права. Умови надання правової охорони колективному знаку. Можливості перетворення колективного </w:t>
      </w:r>
      <w:proofErr w:type="spellStart"/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>знака</w:t>
      </w:r>
      <w:proofErr w:type="spellEnd"/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 або заявки </w:t>
      </w: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lastRenderedPageBreak/>
        <w:t xml:space="preserve">на його реєстрацію в знак для товарів і послуг або заявку на реєстрацію знаку для товарів і послуг й навпаки. </w:t>
      </w:r>
    </w:p>
    <w:p w14:paraId="7ABF3772" w14:textId="77777777" w:rsidR="00D6393B" w:rsidRPr="00451649" w:rsidRDefault="00D6393B" w:rsidP="00D6393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</w:pPr>
      <w:r w:rsidRPr="00451649">
        <w:rPr>
          <w:rFonts w:ascii="Times New Roman" w:eastAsia="Calibri" w:hAnsi="Times New Roman" w:cs="Times New Roman"/>
          <w:bCs/>
          <w:sz w:val="28"/>
          <w:szCs w:val="28"/>
          <w:lang w:val="uk-UA" w:eastAsia="uk-UA" w:bidi="ar-SA"/>
        </w:rPr>
        <w:t>36.</w:t>
      </w:r>
      <w:r w:rsidRPr="0045164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 w:bidi="ar-SA"/>
        </w:rPr>
        <w:t xml:space="preserve"> </w:t>
      </w:r>
      <w:r w:rsidRPr="00451649">
        <w:rPr>
          <w:rFonts w:ascii="Times New Roman" w:eastAsia="Calibri" w:hAnsi="Times New Roman" w:cs="Times New Roman"/>
          <w:sz w:val="28"/>
          <w:szCs w:val="28"/>
          <w:lang w:val="uk-UA" w:eastAsia="uk-UA" w:bidi="ar-SA"/>
        </w:rPr>
        <w:t xml:space="preserve">Договір комерційної концесії. </w:t>
      </w:r>
    </w:p>
    <w:p w14:paraId="25A69530" w14:textId="2E6E9304" w:rsidR="00600014" w:rsidRDefault="00600014" w:rsidP="00D6393B"/>
    <w:sectPr w:rsidR="00600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EA"/>
    <w:rsid w:val="002B31EA"/>
    <w:rsid w:val="00600014"/>
    <w:rsid w:val="00B61EEA"/>
    <w:rsid w:val="00D6393B"/>
    <w:rsid w:val="00D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9973"/>
  <w15:chartTrackingRefBased/>
  <w15:docId w15:val="{C627D713-5350-4D8A-9C3F-0B06D269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639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9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2024-10-07T10:17:00Z</dcterms:created>
  <dcterms:modified xsi:type="dcterms:W3CDTF">2024-10-07T10:17:00Z</dcterms:modified>
</cp:coreProperties>
</file>