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90F" w:rsidRDefault="0018313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8490F" w:rsidRDefault="0018313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«ОДЕСЬКА ЮРИДИЧНА АКАДЕМІЯ»</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ЖУРНАЛІСТИКИ</w:t>
      </w: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Кафедра філософії</w:t>
      </w: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ПРАКТИКУМ З НАУКОВИХ ДИСКУСІЙ</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ВКАЗІВКИ</w:t>
      </w:r>
      <w:r>
        <w:rPr>
          <w:rFonts w:ascii="Times New Roman" w:eastAsia="Times New Roman" w:hAnsi="Times New Roman" w:cs="Times New Roman"/>
          <w:b/>
          <w:sz w:val="28"/>
          <w:szCs w:val="28"/>
        </w:rPr>
        <w:br/>
        <w:t xml:space="preserve">до виконання практичних і самостійних робіт </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здобувачів вищої освіти ступеня магістра</w:t>
      </w:r>
      <w:r>
        <w:rPr>
          <w:rFonts w:ascii="Times New Roman" w:eastAsia="Times New Roman" w:hAnsi="Times New Roman" w:cs="Times New Roman"/>
          <w:sz w:val="28"/>
          <w:szCs w:val="28"/>
        </w:rPr>
        <w:br/>
        <w:t xml:space="preserve">освітньо-професійної програми «Філософія медійних практик» </w:t>
      </w: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w:t>
      </w: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2025</w:t>
      </w:r>
      <w:r>
        <w:br w:type="page"/>
      </w:r>
    </w:p>
    <w:p w:rsidR="0048490F" w:rsidRDefault="00183130">
      <w:pPr>
        <w:spacing w:before="360"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Рекомендовано навчально-методичною радою</w:t>
      </w:r>
    </w:p>
    <w:p w:rsidR="0048490F" w:rsidRDefault="00183130">
      <w:pPr>
        <w:spacing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Національного університету «Одеська юридична академія»</w:t>
      </w:r>
    </w:p>
    <w:p w:rsidR="0048490F" w:rsidRDefault="00183130">
      <w:pPr>
        <w:spacing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протокол № 5 від 28.02.2025 р.</w:t>
      </w:r>
      <w:r>
        <w:rPr>
          <w:rFonts w:ascii="Times New Roman" w:eastAsia="Times New Roman" w:hAnsi="Times New Roman" w:cs="Times New Roman"/>
          <w:sz w:val="28"/>
          <w:szCs w:val="28"/>
        </w:rPr>
        <w:t>)</w:t>
      </w:r>
    </w:p>
    <w:p w:rsidR="0048490F" w:rsidRDefault="0048490F">
      <w:pPr>
        <w:widowControl w:val="0"/>
        <w:spacing w:after="0" w:line="276" w:lineRule="auto"/>
        <w:ind w:firstLine="567"/>
        <w:jc w:val="center"/>
        <w:rPr>
          <w:rFonts w:ascii="Times New Roman" w:eastAsia="Times New Roman" w:hAnsi="Times New Roman" w:cs="Times New Roman"/>
          <w:sz w:val="28"/>
          <w:szCs w:val="28"/>
        </w:rPr>
      </w:pPr>
    </w:p>
    <w:p w:rsidR="0048490F" w:rsidRDefault="00183130">
      <w:pPr>
        <w:widowControl w:val="0"/>
        <w:spacing w:after="0" w:line="276" w:lineRule="auto"/>
        <w:ind w:lef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Укладачі:</w:t>
      </w:r>
    </w:p>
    <w:p w:rsidR="0048490F" w:rsidRDefault="00183130">
      <w:pPr>
        <w:widowControl w:val="0"/>
        <w:spacing w:after="0" w:line="276" w:lineRule="auto"/>
        <w:ind w:left="565" w:firstLine="1"/>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Скалацька Олена Віталіївна</w:t>
      </w:r>
      <w:r>
        <w:rPr>
          <w:rFonts w:ascii="Times New Roman" w:eastAsia="Times New Roman" w:hAnsi="Times New Roman" w:cs="Times New Roman"/>
          <w:sz w:val="24"/>
          <w:szCs w:val="24"/>
        </w:rPr>
        <w:t xml:space="preserve"> - декан факультету журналістики, доцент кафедри журналістики Національного університету «Одеська юридична академія», доктор філософських наук, доцент (ORCID ID: </w:t>
      </w:r>
      <w:hyperlink r:id="rId8">
        <w:r>
          <w:rPr>
            <w:rFonts w:ascii="Times New Roman" w:eastAsia="Times New Roman" w:hAnsi="Times New Roman" w:cs="Times New Roman"/>
            <w:sz w:val="24"/>
            <w:szCs w:val="24"/>
          </w:rPr>
          <w:t>https://orcid.org/0000-0003-1439-8753</w:t>
        </w:r>
      </w:hyperlink>
      <w:r>
        <w:rPr>
          <w:rFonts w:ascii="Times New Roman" w:eastAsia="Times New Roman" w:hAnsi="Times New Roman" w:cs="Times New Roman"/>
          <w:sz w:val="24"/>
          <w:szCs w:val="24"/>
        </w:rPr>
        <w:t>)</w:t>
      </w:r>
    </w:p>
    <w:p w:rsidR="0048490F" w:rsidRDefault="0048490F">
      <w:pPr>
        <w:widowControl w:val="0"/>
        <w:spacing w:after="0" w:line="276" w:lineRule="auto"/>
        <w:ind w:left="565" w:firstLine="1"/>
        <w:jc w:val="both"/>
        <w:rPr>
          <w:rFonts w:ascii="Times New Roman" w:eastAsia="Times New Roman" w:hAnsi="Times New Roman" w:cs="Times New Roman"/>
          <w:sz w:val="24"/>
          <w:szCs w:val="24"/>
        </w:rPr>
      </w:pPr>
    </w:p>
    <w:p w:rsidR="0048490F" w:rsidRDefault="00183130">
      <w:pPr>
        <w:widowControl w:val="0"/>
        <w:spacing w:after="0" w:line="276" w:lineRule="auto"/>
        <w:ind w:left="565" w:firstLine="1"/>
        <w:jc w:val="both"/>
        <w:rPr>
          <w:rFonts w:ascii="Times New Roman" w:eastAsia="Times New Roman" w:hAnsi="Times New Roman" w:cs="Times New Roman"/>
          <w:b/>
          <w:sz w:val="24"/>
          <w:szCs w:val="24"/>
        </w:rPr>
      </w:pPr>
      <w:bookmarkStart w:id="0" w:name="_heading=h.rrgvyxrg4flc" w:colFirst="0" w:colLast="0"/>
      <w:bookmarkEnd w:id="0"/>
      <w:r>
        <w:rPr>
          <w:rFonts w:ascii="Times New Roman" w:eastAsia="Times New Roman" w:hAnsi="Times New Roman" w:cs="Times New Roman"/>
          <w:b/>
          <w:sz w:val="24"/>
          <w:szCs w:val="24"/>
        </w:rPr>
        <w:t>Єременко Олександр Михайлович</w:t>
      </w:r>
      <w:r>
        <w:rPr>
          <w:rFonts w:ascii="Times New Roman" w:eastAsia="Times New Roman" w:hAnsi="Times New Roman" w:cs="Times New Roman"/>
          <w:sz w:val="24"/>
          <w:szCs w:val="24"/>
        </w:rPr>
        <w:t xml:space="preserve"> - професор кафедри філософії Національного університету «Одеська юридична академія», доктор філософських наук, професор (ORCID ID: http://orcid.org/0000-0002-2922-0643)</w:t>
      </w:r>
    </w:p>
    <w:p w:rsidR="0048490F" w:rsidRDefault="0048490F">
      <w:pPr>
        <w:widowControl w:val="0"/>
        <w:spacing w:after="0" w:line="276" w:lineRule="auto"/>
        <w:ind w:firstLine="567"/>
        <w:jc w:val="both"/>
        <w:rPr>
          <w:rFonts w:ascii="Times New Roman" w:eastAsia="Times New Roman" w:hAnsi="Times New Roman" w:cs="Times New Roman"/>
          <w:b/>
          <w:sz w:val="24"/>
          <w:szCs w:val="24"/>
        </w:rPr>
      </w:pPr>
    </w:p>
    <w:p w:rsidR="0048490F" w:rsidRDefault="00183130">
      <w:pPr>
        <w:widowControl w:val="0"/>
        <w:spacing w:after="0" w:line="276"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Рецензенти:</w:t>
      </w:r>
    </w:p>
    <w:p w:rsidR="0048490F" w:rsidRDefault="00183130">
      <w:pPr>
        <w:widowControl w:val="0"/>
        <w:tabs>
          <w:tab w:val="left" w:pos="2410"/>
        </w:tabs>
        <w:spacing w:after="0" w:line="276" w:lineRule="auto"/>
        <w:ind w:left="2694" w:hanging="2127"/>
        <w:jc w:val="both"/>
        <w:rPr>
          <w:rFonts w:ascii="Times New Roman" w:eastAsia="Times New Roman" w:hAnsi="Times New Roman" w:cs="Times New Roman"/>
          <w:sz w:val="24"/>
          <w:szCs w:val="24"/>
        </w:rPr>
      </w:pPr>
      <w:bookmarkStart w:id="1" w:name="_heading=h.1rfoz9bd91fl" w:colFirst="0" w:colLast="0"/>
      <w:bookmarkEnd w:id="1"/>
      <w:r>
        <w:rPr>
          <w:rFonts w:ascii="Times New Roman" w:eastAsia="Times New Roman" w:hAnsi="Times New Roman" w:cs="Times New Roman"/>
          <w:b/>
          <w:i/>
          <w:sz w:val="24"/>
          <w:szCs w:val="24"/>
        </w:rPr>
        <w:t xml:space="preserve">Денисенко Ірина Дмитрівна </w:t>
      </w:r>
      <w:r>
        <w:rPr>
          <w:rFonts w:ascii="Times New Roman" w:eastAsia="Times New Roman" w:hAnsi="Times New Roman" w:cs="Times New Roman"/>
          <w:b/>
          <w:i/>
          <w:sz w:val="24"/>
          <w:szCs w:val="24"/>
        </w:rPr>
        <w:tab/>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доктор філософських наук, професор, декан ф</w:t>
      </w:r>
      <w:r>
        <w:rPr>
          <w:rFonts w:ascii="Times New Roman" w:eastAsia="Times New Roman" w:hAnsi="Times New Roman" w:cs="Times New Roman"/>
          <w:color w:val="000000"/>
          <w:sz w:val="24"/>
          <w:szCs w:val="24"/>
          <w:highlight w:val="white"/>
        </w:rPr>
        <w:t>акультету соціально-гуманітарних наук і соціальних технологій Харківського національного педагогічного університету імені Г.С. Сковороди</w:t>
      </w:r>
      <w:r>
        <w:rPr>
          <w:rFonts w:ascii="Times New Roman" w:eastAsia="Times New Roman" w:hAnsi="Times New Roman" w:cs="Times New Roman"/>
          <w:sz w:val="24"/>
          <w:szCs w:val="24"/>
        </w:rPr>
        <w:t>;</w:t>
      </w:r>
    </w:p>
    <w:p w:rsidR="0048490F" w:rsidRDefault="00183130">
      <w:pPr>
        <w:widowControl w:val="0"/>
        <w:tabs>
          <w:tab w:val="left" w:pos="2410"/>
        </w:tabs>
        <w:spacing w:after="0" w:line="276" w:lineRule="auto"/>
        <w:ind w:left="2694" w:hanging="2127"/>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Пальчинська Мар’яна Вікторівна </w:t>
      </w:r>
      <w:r>
        <w:rPr>
          <w:rFonts w:ascii="Times New Roman" w:eastAsia="Times New Roman" w:hAnsi="Times New Roman" w:cs="Times New Roman"/>
          <w:sz w:val="24"/>
          <w:szCs w:val="24"/>
        </w:rPr>
        <w:t>–</w:t>
      </w:r>
      <w:r>
        <w:rPr>
          <w:rFonts w:ascii="Times New Roman" w:eastAsia="Times New Roman" w:hAnsi="Times New Roman" w:cs="Times New Roman"/>
          <w:b/>
          <w:i/>
          <w:sz w:val="24"/>
          <w:szCs w:val="24"/>
        </w:rPr>
        <w:t xml:space="preserve"> </w:t>
      </w:r>
      <w:r>
        <w:rPr>
          <w:rFonts w:ascii="Times New Roman" w:eastAsia="Times New Roman" w:hAnsi="Times New Roman" w:cs="Times New Roman"/>
          <w:sz w:val="24"/>
          <w:szCs w:val="24"/>
        </w:rPr>
        <w:t xml:space="preserve">доктор філософських наук, професор, </w:t>
      </w:r>
      <w:r>
        <w:rPr>
          <w:rFonts w:ascii="Times New Roman" w:eastAsia="Times New Roman" w:hAnsi="Times New Roman" w:cs="Times New Roman"/>
          <w:color w:val="282828"/>
          <w:sz w:val="24"/>
          <w:szCs w:val="24"/>
          <w:highlight w:val="white"/>
        </w:rPr>
        <w:t>завідувач кафедри соціально-гуманітарних наук Державного університету інтелектуальних технологій і зв’язку.</w:t>
      </w:r>
    </w:p>
    <w:p w:rsidR="0048490F" w:rsidRDefault="0048490F">
      <w:pPr>
        <w:widowControl w:val="0"/>
        <w:tabs>
          <w:tab w:val="left" w:pos="2410"/>
        </w:tabs>
        <w:spacing w:after="0" w:line="276" w:lineRule="auto"/>
        <w:ind w:left="2694" w:hanging="2127"/>
        <w:jc w:val="both"/>
        <w:rPr>
          <w:rFonts w:ascii="Times New Roman" w:eastAsia="Times New Roman" w:hAnsi="Times New Roman" w:cs="Times New Roman"/>
          <w:sz w:val="28"/>
          <w:szCs w:val="28"/>
        </w:rPr>
      </w:pPr>
    </w:p>
    <w:tbl>
      <w:tblPr>
        <w:tblStyle w:val="ad"/>
        <w:tblW w:w="9628" w:type="dxa"/>
        <w:tblInd w:w="-108" w:type="dxa"/>
        <w:tblBorders>
          <w:top w:val="nil"/>
          <w:left w:val="nil"/>
          <w:bottom w:val="nil"/>
          <w:right w:val="nil"/>
          <w:insideH w:val="nil"/>
          <w:insideV w:val="nil"/>
        </w:tblBorders>
        <w:tblLayout w:type="fixed"/>
        <w:tblLook w:val="0400"/>
      </w:tblPr>
      <w:tblGrid>
        <w:gridCol w:w="846"/>
        <w:gridCol w:w="8782"/>
      </w:tblGrid>
      <w:tr w:rsidR="0048490F">
        <w:tc>
          <w:tcPr>
            <w:tcW w:w="846" w:type="dxa"/>
          </w:tcPr>
          <w:p w:rsidR="0048490F" w:rsidRDefault="0048490F">
            <w:pPr>
              <w:keepNext/>
              <w:keepLines/>
              <w:widowControl w:val="0"/>
              <w:spacing w:before="240" w:line="276" w:lineRule="auto"/>
              <w:jc w:val="both"/>
              <w:rPr>
                <w:rFonts w:ascii="Times New Roman" w:eastAsia="Times New Roman" w:hAnsi="Times New Roman" w:cs="Times New Roman"/>
                <w:color w:val="2F5496"/>
                <w:sz w:val="28"/>
                <w:szCs w:val="28"/>
              </w:rPr>
            </w:pPr>
          </w:p>
        </w:tc>
        <w:tc>
          <w:tcPr>
            <w:tcW w:w="8782" w:type="dxa"/>
          </w:tcPr>
          <w:p w:rsidR="0048490F" w:rsidRDefault="00183130">
            <w:pPr>
              <w:keepNext/>
              <w:keepLines/>
              <w:widowControl w:val="0"/>
              <w:spacing w:before="240" w:line="276" w:lineRule="auto"/>
              <w:jc w:val="both"/>
              <w:rPr>
                <w:rFonts w:ascii="Times New Roman" w:eastAsia="Times New Roman" w:hAnsi="Times New Roman" w:cs="Times New Roman"/>
                <w:sz w:val="28"/>
                <w:szCs w:val="28"/>
              </w:rPr>
            </w:pPr>
            <w:bookmarkStart w:id="2" w:name="_heading=h.u4wpcpwweowr" w:colFirst="0" w:colLast="0"/>
            <w:bookmarkEnd w:id="2"/>
            <w:r>
              <w:rPr>
                <w:rFonts w:ascii="Times New Roman" w:eastAsia="Times New Roman" w:hAnsi="Times New Roman" w:cs="Times New Roman"/>
                <w:sz w:val="28"/>
                <w:szCs w:val="28"/>
              </w:rPr>
              <w:t xml:space="preserve">Практикум з наукових дискусій : метод. вказівки до виконання практ. і самост. робіт для підготовки для підготовки здобувачів вищої освіти ступеня магістра освітньо-професійної програми «Філософія медійних практик» [Електронне видання] / Скалацька О. В., Єрьоменко О. М.; Нац. ун-т «Одеська юрид. академія». – Одеса : Фенікс, 2024. – 54 с. – Режим доступу: </w:t>
            </w:r>
            <w:hyperlink r:id="rId9" w:history="1">
              <w:r w:rsidR="00A837EB" w:rsidRPr="00A837EB">
                <w:rPr>
                  <w:rStyle w:val="ab"/>
                  <w:rFonts w:ascii="Times New Roman" w:hAnsi="Times New Roman" w:cs="Times New Roman"/>
                  <w:color w:val="0000FF"/>
                  <w:sz w:val="28"/>
                  <w:szCs w:val="28"/>
                </w:rPr>
                <w:t>https://hdl.handle.net/11300/29502</w:t>
              </w:r>
            </w:hyperlink>
          </w:p>
          <w:p w:rsidR="0048490F" w:rsidRDefault="00183130">
            <w:pPr>
              <w:keepNext/>
              <w:keepLines/>
              <w:widowControl w:val="0"/>
              <w:spacing w:before="240" w:line="27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Методичні вказівки з дисципліни «Практикум з наукових дискусій» призначені для здобувачів вищої освіти ступеня магістра освітньо-професійної програми «Філософія медійних практик». Містять завдання до практичних занять та самостійної роботи. </w:t>
            </w:r>
          </w:p>
          <w:p w:rsidR="0048490F" w:rsidRDefault="0048490F">
            <w:pPr>
              <w:keepNext/>
              <w:keepLines/>
              <w:widowControl w:val="0"/>
              <w:spacing w:before="240" w:line="276" w:lineRule="auto"/>
              <w:jc w:val="both"/>
              <w:rPr>
                <w:rFonts w:ascii="Times New Roman" w:eastAsia="Times New Roman" w:hAnsi="Times New Roman" w:cs="Times New Roman"/>
                <w:sz w:val="28"/>
                <w:szCs w:val="28"/>
              </w:rPr>
            </w:pPr>
          </w:p>
        </w:tc>
      </w:tr>
    </w:tbl>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ind w:left="648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Скалацька О. В.</w:t>
      </w:r>
    </w:p>
    <w:p w:rsidR="0048490F" w:rsidRDefault="00183130">
      <w:pPr>
        <w:widowControl w:val="0"/>
        <w:spacing w:after="0" w:line="276" w:lineRule="auto"/>
        <w:ind w:left="6480" w:firstLine="720"/>
        <w:rPr>
          <w:rFonts w:ascii="Times New Roman" w:eastAsia="Times New Roman" w:hAnsi="Times New Roman" w:cs="Times New Roman"/>
          <w:b/>
          <w:sz w:val="28"/>
          <w:szCs w:val="28"/>
        </w:rPr>
      </w:pPr>
      <w:r>
        <w:rPr>
          <w:rFonts w:ascii="Times New Roman" w:eastAsia="Times New Roman" w:hAnsi="Times New Roman" w:cs="Times New Roman"/>
          <w:sz w:val="28"/>
          <w:szCs w:val="28"/>
        </w:rPr>
        <w:t>© Єрьоменко О. М.</w:t>
      </w:r>
      <w:r>
        <w:br w:type="page"/>
      </w: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……………………………………………………………………………….4</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1. ДИСКУСІЯ В ІСТОРІЇ ФІЛОСОФСЬКОГО ПІЗНАННЯ ……………….9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 Дискусія як форма філософського пізнання ………………9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2. Зародження філософського пізнання: міфологія та логос …………………………………………………………………………………………11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2. ІСТОРИЧНА РЕТРОСПЕКТИВА ФІЛОСОФСЬКИХ </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ДИСКУСІЙ …………………………………………………………………………..13</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3. Дискусії античності: діалектика Сократа та софістів …….13</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4. Ренесанс та гуманістичні дискусії …………………………15</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5. Дебати Нового часу: раціоналізм проти емпіризму ………18</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6. Гегелівська діалектика як форма філософської </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аргументації …………………………………………………………………………..21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7. Дискусії модернізму: екзистенціалізм і феноменологія …..24</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3. АКТУАЛЬНІ СОЦІАЛЬНО-ПОЛІТИЧНІ ДИСКУСІЇ ………………….27</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8. Філософські аспекти свободи слова та цензури …………...27</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9. Історичні корені сучасних соціально-політичних </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конфліктів ……………………………………………………………………………..29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10. Філософія екології та проблеми сталого розвитку ……….31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11. Права людини в глобальному суспільстві ………………..34</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12. Проблема ідентичності та мультикультуралізму у сучасному суспільстві ………………………………………………………………..36</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13. Філософські дебати про демократію та авторитаризм …..39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4. РОЗВИТОК ТЕХНОЛОГІЙ: ГОЛОВНІ ДИСКУСІЇ …………………….41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14. Соціальні мережі: вплив на суспільну думку та демократичний процес ……………………………………………………………….41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15. Фейкові новини та постправда: криза довіри до медіа …..43</w:t>
      </w:r>
    </w:p>
    <w:p w:rsidR="0048490F" w:rsidRDefault="00183130">
      <w:pPr>
        <w:widowControl w:val="0"/>
        <w:spacing w:after="0" w:line="276" w:lineRule="auto"/>
        <w:rPr>
          <w:rFonts w:ascii="Times New Roman" w:eastAsia="Times New Roman" w:hAnsi="Times New Roman" w:cs="Times New Roman"/>
          <w:sz w:val="28"/>
          <w:szCs w:val="28"/>
        </w:rPr>
      </w:pPr>
      <w:bookmarkStart w:id="3" w:name="_heading=h.fdvli9q2mytr" w:colFirst="0" w:colLast="0"/>
      <w:bookmarkEnd w:id="3"/>
      <w:r>
        <w:rPr>
          <w:rFonts w:ascii="Times New Roman" w:eastAsia="Times New Roman" w:hAnsi="Times New Roman" w:cs="Times New Roman"/>
          <w:sz w:val="28"/>
          <w:szCs w:val="28"/>
        </w:rPr>
        <w:t>Практичне заняття 16. Етика штучного інтелекту та автоматизації ……………...45</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17. Цифрова журналістика: етика та виклики нових медіа ….47</w:t>
      </w: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b/>
          <w:sz w:val="28"/>
          <w:szCs w:val="28"/>
        </w:rPr>
      </w:pPr>
    </w:p>
    <w:p w:rsidR="0048490F" w:rsidRDefault="0048490F">
      <w:pPr>
        <w:spacing w:after="0" w:line="276" w:lineRule="auto"/>
        <w:rPr>
          <w:rFonts w:ascii="Times New Roman" w:eastAsia="Times New Roman" w:hAnsi="Times New Roman" w:cs="Times New Roman"/>
          <w:sz w:val="28"/>
          <w:szCs w:val="28"/>
        </w:rPr>
      </w:pPr>
    </w:p>
    <w:p w:rsidR="0048490F" w:rsidRDefault="00183130">
      <w:pPr>
        <w:spacing w:after="0" w:line="276" w:lineRule="auto"/>
        <w:rPr>
          <w:rFonts w:ascii="Times New Roman" w:eastAsia="Times New Roman" w:hAnsi="Times New Roman" w:cs="Times New Roman"/>
          <w:b/>
          <w:smallCaps/>
          <w:sz w:val="28"/>
          <w:szCs w:val="28"/>
        </w:rPr>
      </w:pPr>
      <w:r>
        <w:br w:type="page"/>
      </w:r>
    </w:p>
    <w:p w:rsidR="0048490F" w:rsidRDefault="00183130">
      <w:pPr>
        <w:keepNext/>
        <w:keepLines/>
        <w:widowControl w:val="0"/>
        <w:spacing w:after="0" w:line="276" w:lineRule="auto"/>
        <w:ind w:firstLine="567"/>
        <w:jc w:val="center"/>
        <w:rPr>
          <w:rFonts w:ascii="Times New Roman" w:eastAsia="Times New Roman" w:hAnsi="Times New Roman" w:cs="Times New Roman"/>
          <w:b/>
          <w:smallCaps/>
          <w:sz w:val="28"/>
          <w:szCs w:val="28"/>
        </w:rPr>
      </w:pPr>
      <w:bookmarkStart w:id="4" w:name="_heading=h.fsholuq6zdx1" w:colFirst="0" w:colLast="0"/>
      <w:bookmarkEnd w:id="4"/>
      <w:r>
        <w:rPr>
          <w:rFonts w:ascii="Times New Roman" w:eastAsia="Times New Roman" w:hAnsi="Times New Roman" w:cs="Times New Roman"/>
          <w:b/>
          <w:smallCaps/>
          <w:sz w:val="28"/>
          <w:szCs w:val="28"/>
        </w:rPr>
        <w:lastRenderedPageBreak/>
        <w:t>ВСТУП</w:t>
      </w:r>
    </w:p>
    <w:p w:rsidR="0048490F" w:rsidRDefault="0048490F">
      <w:pPr>
        <w:keepNext/>
        <w:keepLines/>
        <w:widowControl w:val="0"/>
        <w:spacing w:after="0" w:line="276" w:lineRule="auto"/>
        <w:ind w:firstLine="567"/>
        <w:jc w:val="center"/>
        <w:rPr>
          <w:rFonts w:ascii="Times New Roman" w:eastAsia="Times New Roman" w:hAnsi="Times New Roman" w:cs="Times New Roman"/>
          <w:b/>
          <w:smallCaps/>
          <w:sz w:val="28"/>
          <w:szCs w:val="28"/>
        </w:rPr>
      </w:pP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 до навчального курсу «Практикум з наукових дискусій» націлений на ознайомлення здобувачів вищої освіти ступеня магістра із практичними аспектами організації та проведення наукових дискусій. Ця дисципліна дозволяє здобувачам опанувати фундаментальні знання та навички, необхідні для ефективної участі в академічних диспутах. Зокрема, курс допомагає розвивати здатність формулювати ключові ідеї та аргументи, використовуючи філософський категоріальний апарат, що є основою для глибокого осмислення різних наукових та суспільних питань.</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дисципліни охоплює вивчення традицій філософських диспутів та їх різних форм. Здобувачі дізнаються про те, як розвивалися наукові дискусії впродовж історії, їхні теми та підходи до розв'язання суперечливих питань. Особливий акцент робиться на розумінні структури дискусії, її динаміки та необхідності врахування філософської спадщини під час побудови аргументації. Важливим аспектом курсу є також аналіз сучасних форм ведення дискусій та їх адаптації до сучасних умов.</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рамках курсу здобувачі здобудуть досвід поглиблення навичок налагодження діалогу в процесі наукових дискусій. Особлива увага приділяється обговоренню актуальних соціально-політичних питань крізь призму філософської традиції дискусії. Це дозволить зрозуміти, як філософські концепти та підходи можуть застосовуватися до сучасних проблем, створюючи міцну базу для аргументованого та конструктивного діалогу.</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Курс також пропонує розгляд головних суспільних трансформацій, пов’язаних з розвитком новітніх технологій, таких як соціальні мережі, штучний інтелект. Учасники курсу досліджуватимуть, як ці зміни впливають на характер дискусій у сучасному суспільстві та яким чином філософська думка може сприяти осмисленню таких явищ.</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Метою</w:t>
      </w:r>
      <w:r>
        <w:rPr>
          <w:rFonts w:ascii="Times New Roman" w:eastAsia="Times New Roman" w:hAnsi="Times New Roman" w:cs="Times New Roman"/>
          <w:color w:val="000000"/>
          <w:sz w:val="28"/>
          <w:szCs w:val="28"/>
        </w:rPr>
        <w:t xml:space="preserve"> викладання навчальної дисципліни «Практикум з наукових дискусій» є поглиблення розуміння структури та методології проведення наукових дискусій, а також розвиток практичних навичок у формулюванні тематики для обговорення. Курс спрямований на підготовку здобувачів вищої освіти ступеня магістра до аргументованої та усвідомленої участі у наукових диспутах, де вони зможуть комплексно осмислювати актуальні філософські, суспільні та політичні питання.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Основними завданнями</w:t>
      </w:r>
      <w:r>
        <w:rPr>
          <w:rFonts w:ascii="Times New Roman" w:eastAsia="Times New Roman" w:hAnsi="Times New Roman" w:cs="Times New Roman"/>
          <w:color w:val="000000"/>
          <w:sz w:val="28"/>
          <w:szCs w:val="28"/>
        </w:rPr>
        <w:t xml:space="preserve"> вивчення дисципліни є:</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надання здобувачам комплексного розуміння та практичних навичок, необхідних для ефективної участі в наукових дискусіях;</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ознайомлення здобувачів з різноманіттям традиційних форм філософських диспутів та підходів до їх проведення; </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формування у здобувачів розуміння структури наукової дискусії, її динаміки, навчити їх відстежувати та аналізувати розвиток обговорень; </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здатності до ефективного налагодження діалогу в межах наукових обговорень, навчання методам ведення конструктивної дискусії, розумінню позицій інших учасників та гнучкому застосуванню різних філософських категорій та понять під час аргументації;</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обговорення актуальних соціально-політичних питань з урахуванням філософської традиції, навчити здобувачів підходити до сучасних проблем із критичною думкою, використовуючи філософські концепти та підходи для аналізу та формулювання власної позиції; </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суспільних трансформацій, що викликані розвитком новітніх технологій, таких як соціальні мережі та штучний інтелект, навчити здобувачів застосовувати філософський підхід для осмислення цих змін та їхнього впливу на характер сучасних дискусій.</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Оволодіння дисципліною «Практикум з наукових дискусій» передбачає читання лекцій, проведення практичних занять, самостійної роботи ти заліку.</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які використовуються під час навчання: лекція; практичне заняття; кейс метод; самостійна робота; групові дискусії.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 xml:space="preserve">Вивчення навчальної дисципліни передбачає формування та розвиток у здобувачів наступних </w:t>
      </w:r>
      <w:r>
        <w:rPr>
          <w:rFonts w:ascii="Times New Roman" w:eastAsia="Times New Roman" w:hAnsi="Times New Roman" w:cs="Times New Roman"/>
          <w:b/>
          <w:i/>
          <w:color w:val="000000"/>
          <w:sz w:val="28"/>
          <w:szCs w:val="28"/>
        </w:rPr>
        <w:t>компетентностей:</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ІК Здатність розв’язувати задачі дослідницького та/або інноваційного характеру у сфері філософії та гуманітаристики.</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ЗК1 Знання та розуміння предметної області та розуміння професійної діяльності.</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ЗК3 Вміння виявляти, ставити та вирішувати проблеми.</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ЗК6 Здатність до пошуку, оброблення та аналізу інформації з різних джерел.</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СК1 Здатність використовувати історико-філософську спадщину в осмисленні та розв’язанні дослідницьких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СК2 Усвідомлення зв’язків філософської спеціалізації з іншими інтелектуальними й гуманітарними практиками.</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СК5 Здатність критично працювати з філософськими текстами, застосовувати  різні методи аналізу та інтерпретації.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СК6 Здатність здійснювати аналіз, оцінку і прогнозування соціальних, політичних, економічних та культурних процесів із застосуванням фахових знань.</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СК9 Здатність здійснювати аналітичне обґрунтування та інформаційно-організаційний супровід професійної діяльності</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СК10 Здатність здійснювати аналіз, оцінку і прогнозувати генезис нових медійних практик у соціальному та інформаційному просторах.</w:t>
      </w: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 xml:space="preserve">Результати навчання цієї навчальної дисципліни деталізують такі </w:t>
      </w:r>
      <w:r>
        <w:rPr>
          <w:rFonts w:ascii="Times New Roman" w:eastAsia="Times New Roman" w:hAnsi="Times New Roman" w:cs="Times New Roman"/>
          <w:b/>
          <w:i/>
          <w:color w:val="000000"/>
          <w:sz w:val="28"/>
          <w:szCs w:val="28"/>
        </w:rPr>
        <w:t>програмні результати навчання: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w:t>
      </w:r>
      <w:r>
        <w:rPr>
          <w:rFonts w:ascii="Times New Roman" w:eastAsia="Times New Roman" w:hAnsi="Times New Roman" w:cs="Times New Roman"/>
          <w:color w:val="000000"/>
          <w:sz w:val="26"/>
          <w:szCs w:val="26"/>
        </w:rPr>
        <w:tab/>
        <w:t>Здійснювати інтелектуальний пошук, виявляти і критично осмислювати актуальні проблеми сучасної філософської думки, розробляти їх в рамках власного філософського дослідження.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ПРН2</w:t>
      </w:r>
      <w:r>
        <w:rPr>
          <w:rFonts w:ascii="Times New Roman" w:eastAsia="Times New Roman" w:hAnsi="Times New Roman" w:cs="Times New Roman"/>
          <w:color w:val="000000"/>
          <w:sz w:val="26"/>
          <w:szCs w:val="26"/>
        </w:rPr>
        <w:tab/>
        <w:t>Знати і використовувати фаховий словник та філософські засоби для донесення власних знань, висновків та аргументації до фахівців і нефахівців, зокрема до осіб, які навчаються.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ПРН3</w:t>
      </w:r>
      <w:r>
        <w:rPr>
          <w:rFonts w:ascii="Times New Roman" w:eastAsia="Times New Roman" w:hAnsi="Times New Roman" w:cs="Times New Roman"/>
          <w:color w:val="000000"/>
          <w:sz w:val="26"/>
          <w:szCs w:val="26"/>
        </w:rPr>
        <w:tab/>
        <w:t>Вміти реконструювати історичний поступ світової філософії, еволюцію філософських ідей і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ПРН4</w:t>
      </w:r>
      <w:r>
        <w:rPr>
          <w:rFonts w:ascii="Times New Roman" w:eastAsia="Times New Roman" w:hAnsi="Times New Roman" w:cs="Times New Roman"/>
          <w:color w:val="000000"/>
          <w:sz w:val="26"/>
          <w:szCs w:val="26"/>
        </w:rPr>
        <w:tab/>
        <w:t>Пропонувати та обґрунтовувати нові підходи до розв’язання задач і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ПРН6</w:t>
      </w:r>
      <w:r>
        <w:rPr>
          <w:rFonts w:ascii="Times New Roman" w:eastAsia="Times New Roman" w:hAnsi="Times New Roman" w:cs="Times New Roman"/>
          <w:color w:val="000000"/>
          <w:sz w:val="26"/>
          <w:szCs w:val="26"/>
        </w:rPr>
        <w:tab/>
        <w:t>Володіти державною та іноземними мовами на рівні, достатньому для вільного фахового спілкування та обговорення наукових проблем і результатів досліджень у сфері філософії.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ПРН7</w:t>
      </w:r>
      <w:r>
        <w:rPr>
          <w:rFonts w:ascii="Times New Roman" w:eastAsia="Times New Roman" w:hAnsi="Times New Roman" w:cs="Times New Roman"/>
          <w:color w:val="000000"/>
          <w:sz w:val="26"/>
          <w:szCs w:val="26"/>
        </w:rPr>
        <w:tab/>
        <w:t>Критично осмислювати, аналізувати та оцінювати філософські тексти, застосовувати релевантні методи їх аналізу та інтерпретації.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ПРН9</w:t>
      </w:r>
      <w:r>
        <w:rPr>
          <w:rFonts w:ascii="Times New Roman" w:eastAsia="Times New Roman" w:hAnsi="Times New Roman" w:cs="Times New Roman"/>
          <w:color w:val="000000"/>
          <w:sz w:val="26"/>
          <w:szCs w:val="26"/>
        </w:rPr>
        <w:tab/>
        <w:t>Ефективно використовувати інформаційно-комунікаційні технології в професійній діяльності.</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ПРН10</w:t>
      </w:r>
      <w:r>
        <w:rPr>
          <w:rFonts w:ascii="Times New Roman" w:eastAsia="Times New Roman" w:hAnsi="Times New Roman" w:cs="Times New Roman"/>
          <w:color w:val="000000"/>
          <w:sz w:val="26"/>
          <w:szCs w:val="26"/>
        </w:rPr>
        <w:tab/>
        <w:t>Брати участь у наукових дискусіях з філософії та міждисциплінарних проблем обговореннях філософських питань з експертами з інших галузей знань.</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ПРН11</w:t>
      </w:r>
      <w:r>
        <w:rPr>
          <w:rFonts w:ascii="Times New Roman" w:eastAsia="Times New Roman" w:hAnsi="Times New Roman" w:cs="Times New Roman"/>
          <w:color w:val="000000"/>
          <w:sz w:val="26"/>
          <w:szCs w:val="26"/>
        </w:rPr>
        <w:tab/>
        <w:t>Аналізувати, оцінювати і прогнозувати соціальні, політичні, економічні та культурні процеси із застосуванням фахових знань та спеціалізованих навичок розв’язання складних задач філософії.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ПРН13</w:t>
      </w:r>
      <w:r>
        <w:rPr>
          <w:rFonts w:ascii="Times New Roman" w:eastAsia="Times New Roman" w:hAnsi="Times New Roman" w:cs="Times New Roman"/>
          <w:color w:val="000000"/>
          <w:sz w:val="26"/>
          <w:szCs w:val="26"/>
        </w:rPr>
        <w:tab/>
        <w:t>Розробляти і реалізовувати наукові та/або прикладні проєкти у сфері філософії та з дотичних міждисциплінарних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ПРН17</w:t>
      </w:r>
      <w:r>
        <w:rPr>
          <w:rFonts w:ascii="Times New Roman" w:eastAsia="Times New Roman" w:hAnsi="Times New Roman" w:cs="Times New Roman"/>
          <w:color w:val="000000"/>
          <w:sz w:val="26"/>
          <w:szCs w:val="26"/>
        </w:rPr>
        <w:tab/>
        <w:t>Аналізувати, оцінювати і прогнозувати генезис нових медійних практик у соціальному та інформаційному просторах.</w:t>
      </w: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tbl>
      <w:tblPr>
        <w:tblStyle w:val="ae"/>
        <w:tblW w:w="9498" w:type="dxa"/>
        <w:tblInd w:w="-120" w:type="dxa"/>
        <w:tblLayout w:type="fixed"/>
        <w:tblLook w:val="0000"/>
      </w:tblPr>
      <w:tblGrid>
        <w:gridCol w:w="1365"/>
        <w:gridCol w:w="5297"/>
        <w:gridCol w:w="1418"/>
        <w:gridCol w:w="1418"/>
      </w:tblGrid>
      <w:tr w:rsidR="0048490F">
        <w:trPr>
          <w:trHeight w:val="394"/>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48490F">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Тематичний план навчальної дисципліни</w:t>
            </w:r>
          </w:p>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p>
        </w:tc>
        <w:tc>
          <w:tcPr>
            <w:tcW w:w="1418" w:type="dxa"/>
            <w:tcBorders>
              <w:top w:val="single" w:sz="4" w:space="0" w:color="000000"/>
              <w:left w:val="nil"/>
              <w:bottom w:val="single" w:sz="4" w:space="0" w:color="000000"/>
              <w:right w:val="single" w:sz="4" w:space="0" w:color="000000"/>
            </w:tcBorders>
          </w:tcPr>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p>
        </w:tc>
        <w:tc>
          <w:tcPr>
            <w:tcW w:w="1418" w:type="dxa"/>
            <w:tcBorders>
              <w:top w:val="single" w:sz="4" w:space="0" w:color="000000"/>
              <w:left w:val="nil"/>
              <w:bottom w:val="single" w:sz="4" w:space="0" w:color="000000"/>
              <w:right w:val="single" w:sz="4" w:space="0" w:color="000000"/>
            </w:tcBorders>
          </w:tcPr>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з/п</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теми</w:t>
            </w:r>
          </w:p>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Практичні</w:t>
            </w:r>
          </w:p>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 год)</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Самостійні</w:t>
            </w:r>
          </w:p>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 год)</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1.</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both"/>
              <w:rPr>
                <w:rFonts w:ascii="Times New Roman" w:eastAsia="Times New Roman" w:hAnsi="Times New Roman" w:cs="Times New Roman"/>
                <w:sz w:val="24"/>
                <w:szCs w:val="24"/>
              </w:rPr>
            </w:pPr>
            <w:bookmarkStart w:id="5" w:name="_heading=h.v1atyzfydams" w:colFirst="0" w:colLast="0"/>
            <w:bookmarkEnd w:id="5"/>
            <w:r>
              <w:rPr>
                <w:rFonts w:ascii="Times New Roman" w:eastAsia="Times New Roman" w:hAnsi="Times New Roman" w:cs="Times New Roman"/>
                <w:sz w:val="24"/>
                <w:szCs w:val="24"/>
              </w:rPr>
              <w:t>Дискусія в історії філософського пізнання.</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2.</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Історична ретроспектива філософських дискусій.</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Тема 3.</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rPr>
                <w:rFonts w:ascii="Times New Roman" w:eastAsia="Times New Roman" w:hAnsi="Times New Roman" w:cs="Times New Roman"/>
                <w:color w:val="000000"/>
                <w:sz w:val="24"/>
                <w:szCs w:val="24"/>
              </w:rPr>
            </w:pPr>
            <w:bookmarkStart w:id="6" w:name="_heading=h.x9q39jawg071" w:colFirst="0" w:colLast="0"/>
            <w:bookmarkEnd w:id="6"/>
            <w:r>
              <w:rPr>
                <w:rFonts w:ascii="Times New Roman" w:eastAsia="Times New Roman" w:hAnsi="Times New Roman" w:cs="Times New Roman"/>
                <w:sz w:val="24"/>
                <w:szCs w:val="24"/>
              </w:rPr>
              <w:t>Актуальні соціально-політичні дискусії.</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4.</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rPr>
                <w:rFonts w:ascii="Times New Roman" w:eastAsia="Times New Roman" w:hAnsi="Times New Roman" w:cs="Times New Roman"/>
                <w:sz w:val="24"/>
                <w:szCs w:val="24"/>
              </w:rPr>
            </w:pPr>
            <w:bookmarkStart w:id="7" w:name="_heading=h.cc2wxjcg0u8j" w:colFirst="0" w:colLast="0"/>
            <w:bookmarkEnd w:id="7"/>
            <w:r>
              <w:rPr>
                <w:rFonts w:ascii="Times New Roman" w:eastAsia="Times New Roman" w:hAnsi="Times New Roman" w:cs="Times New Roman"/>
                <w:sz w:val="24"/>
                <w:szCs w:val="24"/>
              </w:rPr>
              <w:t>Розвиток технологій: головні дискусії.</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48490F">
        <w:trPr>
          <w:trHeight w:val="20"/>
        </w:trPr>
        <w:tc>
          <w:tcPr>
            <w:tcW w:w="6662" w:type="dxa"/>
            <w:gridSpan w:val="2"/>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Всього</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r>
    </w:tbl>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183130">
      <w:pPr>
        <w:pBdr>
          <w:top w:val="nil"/>
          <w:left w:val="nil"/>
          <w:bottom w:val="nil"/>
          <w:right w:val="nil"/>
          <w:between w:val="nil"/>
        </w:pBdr>
        <w:spacing w:after="0" w:line="276" w:lineRule="auto"/>
        <w:ind w:firstLine="567"/>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Перелік тем практичних занять</w:t>
      </w:r>
    </w:p>
    <w:p w:rsidR="0048490F" w:rsidRDefault="0048490F">
      <w:pPr>
        <w:pBdr>
          <w:top w:val="nil"/>
          <w:left w:val="nil"/>
          <w:bottom w:val="nil"/>
          <w:right w:val="nil"/>
          <w:between w:val="nil"/>
        </w:pBdr>
        <w:spacing w:after="0" w:line="276" w:lineRule="auto"/>
        <w:ind w:firstLine="567"/>
        <w:jc w:val="center"/>
        <w:rPr>
          <w:rFonts w:ascii="Times New Roman" w:eastAsia="Times New Roman" w:hAnsi="Times New Roman" w:cs="Times New Roman"/>
          <w:b/>
          <w:i/>
          <w:color w:val="000000"/>
          <w:sz w:val="28"/>
          <w:szCs w:val="28"/>
        </w:rPr>
      </w:pP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bookmarkStart w:id="8" w:name="_heading=h.vl7kyakk0xw3" w:colFirst="0" w:colLast="0"/>
      <w:bookmarkEnd w:id="8"/>
      <w:r>
        <w:rPr>
          <w:rFonts w:ascii="Times New Roman" w:eastAsia="Times New Roman" w:hAnsi="Times New Roman" w:cs="Times New Roman"/>
          <w:b/>
          <w:i/>
          <w:color w:val="000000"/>
          <w:sz w:val="28"/>
          <w:szCs w:val="28"/>
        </w:rPr>
        <w:t>Тема 1. Дискусія в історії філософського пізнання.</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Практичне заняття 1. Дискусія як форма філософського пізнання.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Практичне заняття 2. Зародження філософського пізнання: міфологія та логос.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2. Історична ретроспектива філософських дискусій.</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Практичне заняття 3. Дискусії античності: діалектика Сократа та софістів Практичне заняття 4.  Ренесанс та гуманістичні дискусії.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5. Дебати Нового часу: раціоналізм проти емпіризму.</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6. Гегелівська діалектика як форма філософської дискусії.</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7. Дискусії модернізму: екзистенціалізм і феноменологія.</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Тема 3. Актуальні соціально-політичні дискусії.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8. Філософські аспекти свободи слова та цензури.</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9. Історичні корені сучасних соціально-політичних конфліктів</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10. Філософія екології та проблеми сталого розвитку</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11. Дискусії про права людини в глобальному суспільстві</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12. Проблема ідентичності та мультикультуралізму у сучасному суспільстві.</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13. Філософські дебати про демократію та авторитаризм</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4. Розвиток технологій: головні дискусії.</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14. Соціальні мережі: вплив на суспільну думку та демократичний процес </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15. Фейкові новини та постправда: криза довіри до медіа </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16. Етика штучного інтелекту та автоматизації </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17. Цифрова журналістика: етика та виклики нових медіа </w:t>
      </w:r>
    </w:p>
    <w:p w:rsidR="0048490F" w:rsidRDefault="0048490F">
      <w:pPr>
        <w:widowControl w:val="0"/>
        <w:tabs>
          <w:tab w:val="left" w:pos="993"/>
        </w:tabs>
        <w:spacing w:after="0" w:line="276" w:lineRule="auto"/>
        <w:jc w:val="both"/>
        <w:rPr>
          <w:rFonts w:ascii="Times New Roman" w:eastAsia="Times New Roman" w:hAnsi="Times New Roman" w:cs="Times New Roman"/>
          <w:sz w:val="28"/>
          <w:szCs w:val="28"/>
        </w:rPr>
      </w:pPr>
    </w:p>
    <w:p w:rsidR="0048490F" w:rsidRDefault="00183130">
      <w:pPr>
        <w:widowControl w:val="0"/>
        <w:tabs>
          <w:tab w:val="left" w:pos="993"/>
        </w:tabs>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Перелік тем самостійної роботи</w:t>
      </w:r>
    </w:p>
    <w:p w:rsidR="0048490F" w:rsidRDefault="0048490F">
      <w:pPr>
        <w:widowControl w:val="0"/>
        <w:tabs>
          <w:tab w:val="left" w:pos="993"/>
        </w:tabs>
        <w:spacing w:after="0" w:line="276" w:lineRule="auto"/>
        <w:ind w:firstLine="567"/>
        <w:jc w:val="center"/>
        <w:rPr>
          <w:rFonts w:ascii="Times New Roman" w:eastAsia="Times New Roman" w:hAnsi="Times New Roman" w:cs="Times New Roman"/>
          <w:b/>
          <w:sz w:val="28"/>
          <w:szCs w:val="28"/>
        </w:rPr>
      </w:pP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1. Дискусія в історії філософського пізнання.</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1. Еволюція філософської дискусії: від античності до сучасності</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Самостійна робота 2.Від міфу до філософії: витоки раціонального мислення</w:t>
      </w:r>
      <w:r>
        <w:rPr>
          <w:rFonts w:ascii="Times New Roman" w:eastAsia="Times New Roman" w:hAnsi="Times New Roman" w:cs="Times New Roman"/>
          <w:b/>
          <w:i/>
          <w:color w:val="000000"/>
          <w:sz w:val="28"/>
          <w:szCs w:val="28"/>
        </w:rPr>
        <w:t xml:space="preserve">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2. Історична ретроспектива філософських дискусій.</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3. Пошук істини у творах Платона: аналіз діалектики Сократа та риторики софістів.</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Самостійна робота 4. Гуманістичні ідеали Ренесансу: аналіз філософських текстів про чесноту, долю, політику та мистецтво.</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5. Джерела знання в філософії Нового часу: аналіз раціоналізму та емпіризму.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6. Аналіз гегелівської діалектики: структура, застосування та критика.</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Самостійна робота 7. Екзистенціалізм і феноменологія: поглиблений аналіз ключових ідей та сучасних застосувань</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Тема 3. Актуальні соціально-політичні дискусії.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8. Цінність вибору: свобода, відповідальність та їх межі у сучасній філософії.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9. Історичні фактори сучасних політичних конфліктів:  причини, наслідки та уроки.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10. Екологічна етика та сталий розвиток: філософські концепції та сучасні виклики.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11. Права людини в сучасному світі: виклики, межі та нові реалії.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12. Ідентичність та мультикультуралізм: виклики та можливості сучасного суспільства.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13. Етичні дилеми демократії та авторитаризму: філософський аналіз і сучасний контекст</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4. Розвиток технологій: головні дискусії.</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14. Вплив соціальних мереж на демократію: свобода слова, алгоритми та етичні виклики.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15. Фейкові новини та медіаетика: вплив, регулювання та медіаграмотність.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bookmarkStart w:id="9" w:name="_heading=h.kqzizvstd1bi" w:colFirst="0" w:colLast="0"/>
      <w:bookmarkEnd w:id="9"/>
      <w:r>
        <w:rPr>
          <w:rFonts w:ascii="Times New Roman" w:eastAsia="Times New Roman" w:hAnsi="Times New Roman" w:cs="Times New Roman"/>
          <w:color w:val="000000"/>
          <w:sz w:val="28"/>
          <w:szCs w:val="28"/>
        </w:rPr>
        <w:t xml:space="preserve">Самостійна робота 16. Виклики штучного інтелекту: приватність, відповідальність та регулювання.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17. Етичні виклики цифрової журналістики: баланс між правами, відповідальністю та впливом технологій. </w:t>
      </w: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183130">
      <w:pPr>
        <w:pBdr>
          <w:top w:val="nil"/>
          <w:left w:val="nil"/>
          <w:bottom w:val="nil"/>
          <w:right w:val="nil"/>
          <w:between w:val="nil"/>
        </w:pBdr>
        <w:spacing w:after="0" w:line="276" w:lineRule="auto"/>
        <w:jc w:val="center"/>
        <w:rPr>
          <w:rFonts w:ascii="Times New Roman" w:eastAsia="Times New Roman" w:hAnsi="Times New Roman" w:cs="Times New Roman"/>
          <w:b/>
          <w:smallCaps/>
          <w:color w:val="000000"/>
          <w:sz w:val="28"/>
          <w:szCs w:val="28"/>
          <w:u w:val="single"/>
        </w:rPr>
      </w:pPr>
      <w:bookmarkStart w:id="10" w:name="_heading=h.ay63g0jka8ee" w:colFirst="0" w:colLast="0"/>
      <w:bookmarkEnd w:id="10"/>
      <w:r>
        <w:rPr>
          <w:rFonts w:ascii="Times New Roman" w:eastAsia="Times New Roman" w:hAnsi="Times New Roman" w:cs="Times New Roman"/>
          <w:b/>
          <w:smallCaps/>
          <w:color w:val="000000"/>
          <w:sz w:val="28"/>
          <w:szCs w:val="28"/>
          <w:u w:val="single"/>
        </w:rPr>
        <w:t>ТЕМА 1. ДИСКУСІЯ В ІСТОРІЇ ФІЛОСОФСЬКОГО ПІЗНАННЯ</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11" w:name="_heading=h.6vahd8k698tu" w:colFirst="0" w:colLast="0"/>
      <w:bookmarkEnd w:id="11"/>
      <w:r>
        <w:rPr>
          <w:rFonts w:ascii="Times New Roman" w:eastAsia="Times New Roman" w:hAnsi="Times New Roman" w:cs="Times New Roman"/>
          <w:b/>
          <w:sz w:val="28"/>
          <w:szCs w:val="28"/>
        </w:rPr>
        <w:t xml:space="preserve">Практичне заняття 1. </w:t>
      </w:r>
      <w:r>
        <w:rPr>
          <w:rFonts w:ascii="Times New Roman" w:eastAsia="Times New Roman" w:hAnsi="Times New Roman" w:cs="Times New Roman"/>
          <w:b/>
          <w:sz w:val="28"/>
          <w:szCs w:val="28"/>
        </w:rPr>
        <w:br/>
        <w:t>Дискусія як форма філософського пізнання.</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семінар з елементами евристичної бесіди</w:t>
      </w:r>
    </w:p>
    <w:p w:rsidR="0048490F" w:rsidRDefault="0048490F">
      <w:pPr>
        <w:keepNext/>
        <w:keepLines/>
        <w:widowControl w:val="0"/>
        <w:spacing w:before="120" w:after="0" w:line="276" w:lineRule="auto"/>
        <w:jc w:val="center"/>
        <w:rPr>
          <w:rFonts w:ascii="Times New Roman" w:eastAsia="Times New Roman" w:hAnsi="Times New Roman" w:cs="Times New Roman"/>
          <w:b/>
          <w:i/>
          <w:sz w:val="28"/>
          <w:szCs w:val="28"/>
        </w:rPr>
      </w:pP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rsidR="0048490F" w:rsidRDefault="00183130">
      <w:pPr>
        <w:widowControl w:val="0"/>
        <w:spacing w:before="120"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матеріали для обговорення по наступним питанням:</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ключові риси філософської дискусії відрізняють її від інших видів обговорень?</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Яку роль відіграє дискусія у формуванні та перевірці філософських ідей?</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можна вважати філософську дискусію ефективним інструментом наближення до істини?</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сучасні технології (соціальні мережі, онлайн-платформи) впливають на культуру філософської дискусії?</w:t>
      </w:r>
    </w:p>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ind w:left="284" w:hanging="284"/>
        <w:jc w:val="both"/>
        <w:rPr>
          <w:rFonts w:ascii="Times New Roman" w:eastAsia="Times New Roman" w:hAnsi="Times New Roman" w:cs="Times New Roman"/>
          <w:sz w:val="28"/>
          <w:szCs w:val="28"/>
        </w:rPr>
      </w:pPr>
      <w:bookmarkStart w:id="12" w:name="_heading=h.3zv7cvl1ncw8" w:colFirst="0" w:colLast="0"/>
      <w:bookmarkEnd w:id="12"/>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семінару з елементами евристичної бесіди.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Необхідно дослідити специфіку філософської дискусії, її методологію та мету. Пропонується проаналізувати, чим філософська дискусія відрізняється від наукових дебатів або соціально-політичних обговорень, зосереджуючись на ролі аргументації, критичного мислення та діалектичного підходу. Можна підготувати приклади філософських диспутів із різних історичних періодів, щоб підкреслити характерні риси цих обговорень. </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 вивчити, як філософські ідеї розвиваються та перевіряються в процесі дискусії. Пропонується знайти конкретні історичні приклади, коли філософські концепції змінювалися під час обговорень (наприклад, суперечки між раціоналістами та емпіриками або диспути в середньовічних університетах). Особлива увага має бути приділена тому, як критика та аргументація допомагають виявити слабкі місця в ідеях та сприяють їх удосконаленню.</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Пропонується дослідити різні погляди на можливість досягнення істини через дискусію. Можна підготуватися, розглянувши позиції як прихильників (наприклад, Сократа, Гегеля), так і критиків (наприклад, представників постмодернізму) ідеї об’єктивної істини. Обговорення повинно включати аналіз, чи є дискусія інструментом взаєморозуміння та пошуку істини, чи вона лише </w:t>
      </w:r>
      <w:r>
        <w:rPr>
          <w:rFonts w:ascii="Times New Roman" w:eastAsia="Times New Roman" w:hAnsi="Times New Roman" w:cs="Times New Roman"/>
          <w:sz w:val="28"/>
          <w:szCs w:val="28"/>
        </w:rPr>
        <w:lastRenderedPageBreak/>
        <w:t>розкриває багатогранність поглядів без чіткого висновку.</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Пропонується проаналізувати, яким чином сучасні цифрові технології трансформують форму та зміст філософських дискусій. Можна підготуватися, проаналізувавши переваги та недоліки онлайн-дискусій, як вони впливають на глибину, аргументованість та взаєморозуміння. Також слід дослідити, чи зберігають такі обговорення властиві філософському діалогу риси, або ж перетворюються на поверхневий обмін думками.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Діалог, дискусія та диспут відрізняються за своїм характером, метою та форматом. Діалог – це відкрите обговорення, де учасники обмінюються думками без мети перемогти в суперечці. Його мета – взаєморозуміння та дослідження теми через співпрацю та уважне слухання. Дискусія – більш структурований процес, у якому учасники обговорюють певне питання з різних точок зору. Вона передбачає критику аргументів, але фокусується на обміні ідеями, а не на пошуку істини. Диспут – це формалізована суперечка, часто з чітко визначеними сторонами та правилами. Його мета – довести чи спростувати певну позицію за допомогою аргументів та контраргументів.</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13" w:name="_heading=h.ojd5ftrnvck8" w:colFirst="0" w:colLast="0"/>
      <w:bookmarkEnd w:id="13"/>
      <w:r>
        <w:rPr>
          <w:rFonts w:ascii="Times New Roman" w:eastAsia="Times New Roman" w:hAnsi="Times New Roman" w:cs="Times New Roman"/>
          <w:b/>
          <w:sz w:val="28"/>
          <w:szCs w:val="28"/>
        </w:rPr>
        <w:t xml:space="preserve">Самостійна робота 1. </w:t>
      </w:r>
      <w:r>
        <w:rPr>
          <w:rFonts w:ascii="Times New Roman" w:eastAsia="Times New Roman" w:hAnsi="Times New Roman" w:cs="Times New Roman"/>
          <w:b/>
          <w:sz w:val="28"/>
          <w:szCs w:val="28"/>
        </w:rPr>
        <w:br/>
        <w:t>Еволюція філософської дискусії: від античності до сучасності</w:t>
      </w:r>
    </w:p>
    <w:p w:rsidR="0048490F" w:rsidRDefault="00183130">
      <w:pPr>
        <w:widowControl w:val="0"/>
        <w:spacing w:before="120"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змінилася роль та методи філософської дискусії з античності до сучасності?</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сучасні форми філософської дискусії зберігають класичні риси, а які відрізняються від них? </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сприяє сучасна цифрова культура (соціальні медіа, блоги, онлайн-дискусійні платформи) розвитку філософського пізнання? </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фактори сприяють конструктивній дискусії в сучасному суспільстві, а які перешкоджають їй?</w:t>
      </w:r>
    </w:p>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bookmarkStart w:id="14" w:name="_heading=h.k4fu78hk6t86" w:colFirst="0" w:colLast="0"/>
      <w:bookmarkEnd w:id="14"/>
      <w:r>
        <w:rPr>
          <w:rFonts w:ascii="Times New Roman" w:eastAsia="Times New Roman" w:hAnsi="Times New Roman" w:cs="Times New Roman"/>
          <w:b/>
          <w:i/>
          <w:sz w:val="28"/>
          <w:szCs w:val="28"/>
        </w:rPr>
        <w:t xml:space="preserve">Література до теми: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10">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Studia Politica. Romania Political Science Review. Vol.XXII, no.1. 2022 P. 67–95. URL: </w:t>
      </w:r>
      <w:hyperlink r:id="rId11">
        <w:r>
          <w:rPr>
            <w:rFonts w:ascii="Times New Roman" w:eastAsia="Times New Roman" w:hAnsi="Times New Roman" w:cs="Times New Roman"/>
            <w:color w:val="0563C1"/>
            <w:sz w:val="28"/>
            <w:szCs w:val="28"/>
            <w:u w:val="single"/>
          </w:rPr>
          <w:t>https://drive.google.com/file/d/1-E9TymIKkiVag3GBIELk-FJy4gnq-sw-/view</w:t>
        </w:r>
      </w:hyperlink>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15" w:name="_heading=h.m755afy4wvtr" w:colFirst="0" w:colLast="0"/>
      <w:bookmarkEnd w:id="15"/>
      <w:r>
        <w:rPr>
          <w:rFonts w:ascii="Times New Roman" w:eastAsia="Times New Roman" w:hAnsi="Times New Roman" w:cs="Times New Roman"/>
          <w:b/>
          <w:sz w:val="28"/>
          <w:szCs w:val="28"/>
        </w:rPr>
        <w:t xml:space="preserve">Практичне заняття 2. </w:t>
      </w:r>
      <w:r>
        <w:rPr>
          <w:rFonts w:ascii="Times New Roman" w:eastAsia="Times New Roman" w:hAnsi="Times New Roman" w:cs="Times New Roman"/>
          <w:b/>
          <w:sz w:val="28"/>
          <w:szCs w:val="28"/>
        </w:rPr>
        <w:br/>
        <w:t>Зародження філософського пізнання: міфологія та логос.</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круглий стіл</w:t>
      </w:r>
    </w:p>
    <w:p w:rsidR="0048490F" w:rsidRDefault="0048490F">
      <w:pPr>
        <w:keepNext/>
        <w:keepLines/>
        <w:widowControl w:val="0"/>
        <w:spacing w:before="120" w:after="0" w:line="276" w:lineRule="auto"/>
        <w:jc w:val="center"/>
        <w:rPr>
          <w:rFonts w:ascii="Times New Roman" w:eastAsia="Times New Roman" w:hAnsi="Times New Roman" w:cs="Times New Roman"/>
          <w:b/>
          <w:i/>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здобувач обирає для себе одну із запропонованих тем для доповіді (5-7 хвилин) з наступним коротким обговоренням кожної теми у вигляді питань та відповідей на них.</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міфу в ранньому осмисленні світу.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Перехід від міфологічного до раціонального мислення.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Перші філософи як критики міфологічних уявлень.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Поняття «логос» у досократичній філософії.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Космогонія Гесіода та початки філософської думки.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Міфологічні елементи у філософії досократиків.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Парменід: міф чи логічна аргументація?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Філософська критика міфу: позиція Геракліта.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Міфологічні архетипи у філософії Платона.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Логос і діалектика у Сократа.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Значення міфу для формування етичних та моральних норм.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Міф як алегорія у філософських дискусіях античності.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Діалог «Федр» Платона: міфологія та логос у філософському пізнанні.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Міф і логос у формуванні космології Аристотеля.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міфології на філософське розуміння людської природи</w:t>
      </w:r>
    </w:p>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bookmarkStart w:id="16" w:name="_heading=h.1o9np0yerpop" w:colFirst="0" w:colLast="0"/>
      <w:bookmarkEnd w:id="16"/>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тем круглого столу:</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обговорення тем круглого столу рекомендується докладно ознайомитися з основними філософськими концепціями та міфологічними уявленнями, які існували в епоху переходу від міфу до логосу. Вивчення праць античних філософів, таких як Гесіод, Геракліт, Парменід, Платон, та аналіз їхніх </w:t>
      </w:r>
      <w:r>
        <w:rPr>
          <w:rFonts w:ascii="Times New Roman" w:eastAsia="Times New Roman" w:hAnsi="Times New Roman" w:cs="Times New Roman"/>
          <w:sz w:val="28"/>
          <w:szCs w:val="28"/>
        </w:rPr>
        <w:lastRenderedPageBreak/>
        <w:t>підходів до питання пізнання допоможуть краще зрозуміти, як відбувався цей перехід. Важливо також дослідити контекст розвитку міфологічного мислення в суспільствах, які передували античним філософам, щоб усвідомити, яку роль відігравала міфологія у формуванні перших уявлень про світ.</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підготовці до кожної теми слід звертати увагу на взаємозв’язок між міфологічними образами та раціональними ідеями у філософських текстах. Аналіз того, як філософи використовували міф як засіб для пояснення абстрактних концепцій, дозволить глибше зрозуміти роль міфу у філософському пізнанні. Для цього рекомендується підготувати уривки з філософських та міфологічних текстів, які ілюструють використання міфологічних мотивів у філософських дискусіях.</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 варто підготувати власні аргументи та критичні питання для обговорення, щоб активізувати дискусію під час круглого столу. Для цього корисно розглянути сучасні інтерпретації та аналіз міфу й логосу в історії філософії, а також спробувати знайти паралелі між стародавніми міфологічними уявленнями та сучасними світоглядними концепціями. Це допоможе створити динамічну дискусію та сприятиме кращому розумінню теми.</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ind w:firstLine="567"/>
        <w:jc w:val="center"/>
        <w:rPr>
          <w:rFonts w:ascii="Times New Roman" w:eastAsia="Times New Roman" w:hAnsi="Times New Roman" w:cs="Times New Roman"/>
          <w:b/>
          <w:sz w:val="28"/>
          <w:szCs w:val="28"/>
        </w:rPr>
      </w:pPr>
      <w:bookmarkStart w:id="17" w:name="_heading=h.p8mnajil0s01" w:colFirst="0" w:colLast="0"/>
      <w:bookmarkEnd w:id="17"/>
      <w:r>
        <w:rPr>
          <w:rFonts w:ascii="Times New Roman" w:eastAsia="Times New Roman" w:hAnsi="Times New Roman" w:cs="Times New Roman"/>
          <w:b/>
          <w:sz w:val="28"/>
          <w:szCs w:val="28"/>
        </w:rPr>
        <w:t>Самостійна робота 2.</w:t>
      </w:r>
    </w:p>
    <w:p w:rsidR="0048490F" w:rsidRDefault="00183130">
      <w:pPr>
        <w:widowControl w:val="0"/>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 міфу до філософії: витоки раціонального мислення.</w:t>
      </w:r>
    </w:p>
    <w:p w:rsidR="0048490F" w:rsidRDefault="00183130">
      <w:pPr>
        <w:widowControl w:val="0"/>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Написання есе на основі доповіді, що була здійснена на круглому столі</w:t>
      </w:r>
    </w:p>
    <w:p w:rsidR="0048490F" w:rsidRDefault="0048490F">
      <w:pPr>
        <w:widowControl w:val="0"/>
        <w:spacing w:after="0" w:line="276" w:lineRule="auto"/>
        <w:ind w:firstLine="567"/>
        <w:jc w:val="both"/>
        <w:rPr>
          <w:rFonts w:ascii="Times New Roman" w:eastAsia="Times New Roman" w:hAnsi="Times New Roman" w:cs="Times New Roman"/>
          <w:b/>
          <w:sz w:val="28"/>
          <w:szCs w:val="28"/>
        </w:rPr>
      </w:pP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здобувач після виступу на круглому столі готує текст у вигляді есе (3-5 сторінок) на тему своєї доповіді. В есе слід розгорнути ключові ідеї виступу, врахувати аргументи, обговорені під час семінару, та висвітлити власну позицію щодо питання.</w:t>
      </w:r>
      <w:r>
        <w:t xml:space="preserve"> </w:t>
      </w:r>
      <w:r>
        <w:rPr>
          <w:rFonts w:ascii="Times New Roman" w:eastAsia="Times New Roman" w:hAnsi="Times New Roman" w:cs="Times New Roman"/>
          <w:sz w:val="28"/>
          <w:szCs w:val="28"/>
        </w:rPr>
        <w:t>Ця самостійна робота дозволить здобувачам глибше зануритися в обрану тему, відобразити свої думки та аргументацію, а також врахувати різні точки зору, які виникли під час дискусії на круглому столі.</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вимоги: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Викласти зміст обраної теми з оглядом основних концепцій та підходів.</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Навести аналіз та інтерпретацію ідей, включаючи критику та особисте осмислення теми.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Врахувати питання та відповіді, які прозвучали під час обговорення на круглому столі, та включити їх в есе як частину дискусії.</w:t>
      </w:r>
    </w:p>
    <w:p w:rsidR="0048490F" w:rsidRDefault="00183130">
      <w:pPr>
        <w:widowControl w:val="0"/>
        <w:spacing w:after="0" w:line="276"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Завершити роботу висновками, в яких представити власний погляд на роль міфу та логосу у філософському пізнанні.</w:t>
      </w:r>
    </w:p>
    <w:p w:rsidR="0048490F" w:rsidRDefault="0048490F">
      <w:pPr>
        <w:widowControl w:val="0"/>
        <w:spacing w:after="0" w:line="276" w:lineRule="auto"/>
        <w:ind w:firstLine="567"/>
        <w:jc w:val="both"/>
        <w:rPr>
          <w:rFonts w:ascii="Times New Roman" w:eastAsia="Times New Roman" w:hAnsi="Times New Roman" w:cs="Times New Roman"/>
          <w:b/>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Бистрицький Є.,Зимовець Р., Пролеєв С. Комунікація і культура в глобальному світі. К.: Дух і Літера, 2020. 416 с.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https://dspace.onua.edu.ua/server/api/core/bitstreams/4148d7ad-07bf-4e1b-bb24-8869b90b7233/content  </w:t>
      </w: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line="276" w:lineRule="auto"/>
        <w:jc w:val="center"/>
        <w:rPr>
          <w:rFonts w:ascii="Times New Roman" w:eastAsia="Times New Roman" w:hAnsi="Times New Roman" w:cs="Times New Roman"/>
          <w:b/>
          <w:sz w:val="28"/>
          <w:szCs w:val="28"/>
          <w:u w:val="single"/>
        </w:rPr>
      </w:pPr>
      <w:bookmarkStart w:id="18" w:name="_heading=h.kbzrzdp00ymf" w:colFirst="0" w:colLast="0"/>
      <w:bookmarkEnd w:id="18"/>
      <w:r>
        <w:rPr>
          <w:rFonts w:ascii="Times New Roman" w:eastAsia="Times New Roman" w:hAnsi="Times New Roman" w:cs="Times New Roman"/>
          <w:b/>
          <w:sz w:val="28"/>
          <w:szCs w:val="28"/>
          <w:u w:val="single"/>
        </w:rPr>
        <w:t>ТЕМА 2. ІСТОРИЧНА РЕТРОСПЕКТИВА ФІЛОСОФСЬКИХ ДИСКУСІЙ</w:t>
      </w:r>
    </w:p>
    <w:p w:rsidR="0048490F" w:rsidRDefault="00183130">
      <w:pPr>
        <w:spacing w:line="276" w:lineRule="auto"/>
        <w:jc w:val="center"/>
        <w:rPr>
          <w:rFonts w:ascii="Times New Roman" w:eastAsia="Times New Roman" w:hAnsi="Times New Roman" w:cs="Times New Roman"/>
          <w:b/>
          <w:sz w:val="28"/>
          <w:szCs w:val="28"/>
        </w:rPr>
      </w:pPr>
      <w:bookmarkStart w:id="19" w:name="_heading=h.ic1ulregvjit" w:colFirst="0" w:colLast="0"/>
      <w:bookmarkEnd w:id="19"/>
      <w:r>
        <w:rPr>
          <w:rFonts w:ascii="Times New Roman" w:eastAsia="Times New Roman" w:hAnsi="Times New Roman" w:cs="Times New Roman"/>
          <w:b/>
          <w:sz w:val="28"/>
          <w:szCs w:val="28"/>
        </w:rPr>
        <w:t xml:space="preserve">Практичне заняття 3. </w:t>
      </w:r>
      <w:r>
        <w:rPr>
          <w:rFonts w:ascii="Times New Roman" w:eastAsia="Times New Roman" w:hAnsi="Times New Roman" w:cs="Times New Roman"/>
          <w:b/>
          <w:sz w:val="28"/>
          <w:szCs w:val="28"/>
        </w:rPr>
        <w:br/>
        <w:t>Дискусії античності: діалектика Сократа та софістів.</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Сократична бесіда</w:t>
      </w:r>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20" w:name="_heading=h.yuf2fm1yjoi6" w:colFirst="0" w:colLast="0"/>
      <w:bookmarkEnd w:id="20"/>
      <w:r>
        <w:rPr>
          <w:rFonts w:ascii="Times New Roman" w:eastAsia="Times New Roman" w:hAnsi="Times New Roman" w:cs="Times New Roman"/>
          <w:b/>
          <w:sz w:val="28"/>
          <w:szCs w:val="28"/>
        </w:rPr>
        <w:t>ЗАВДАННЯ</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Що є справедливістю: об'єктивним поняттям чи результатом переконання?</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Чи є риторика софістів ефективним інструментом для досягнення істини?</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У чому полягає відмінність між знанням та думкою, і як це впливає на дискусії між Сократом та софістами?</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 xml:space="preserve">Чи можна вважати діалектику Сократа більш ефективною формою дискусії, ніж риторика софістів? </w:t>
      </w:r>
    </w:p>
    <w:p w:rsidR="0048490F" w:rsidRDefault="0048490F">
      <w:pPr>
        <w:spacing w:after="0" w:line="276" w:lineRule="auto"/>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Така форма проведення практичного заняття як сократична бесіда передбачає ведення дискусії за методом Сократа, коли викладач або модератор ставить запитання, щоб поступово розкрити сутність певної теми. Учасники відповідають на ці запитання та розвивають свої думки, а модератор спрямовує бесіду вглиб проблеми.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на тему «Дискусії античності: діалектика Сократа та софістів» важливо ознайомитися з ключовими концепціями, методами та підходами, які застосовували Сократ і софісти в дискусіях. У центрі семінару буде порівняння сократівського діалогу з риторикою софістів, тому варто звернути увагу на особливості цих підходів та їхній вплив на розвиток філософії. Необхідно прочитати або повторити тексти першоджерел – діалоги Платона  «Апологія Сократа», «Горгій» та «Федр», – щоб зрозуміти </w:t>
      </w:r>
      <w:r>
        <w:rPr>
          <w:rFonts w:ascii="Times New Roman" w:eastAsia="Times New Roman" w:hAnsi="Times New Roman" w:cs="Times New Roman"/>
          <w:sz w:val="28"/>
          <w:szCs w:val="28"/>
        </w:rPr>
        <w:lastRenderedPageBreak/>
        <w:t xml:space="preserve">методи Сократа в дискусії. Варто звернути увагу на те, як він ставить запитання, підштовхує співрозмовника до роздумів та виявлення суперечностей у його міркуваннях. Паралельно ознайомтеся з уривками праць софістів, зокрема Протагора і Горгія, щоб побачити, як вони використовували риторику та переконання у своїх аргументах. Уважно проаналізуйте, чим їхні підходи відрізняються від діалектики Сократа.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підготовки зверніть увагу на ключові філософські поняття, такі як «логос», «докса» та «епістеме». Розуміння цих термінів допоможе вам глибше усвідомити різницю між підходами Сократа та софістів. Спробуйте дати власні визначення цим поняттям та знайдіть приклади, де вони застосовуються в діалогах Сократа або у промовах софістів. Це підготує до глибшого обговорення на занятті та дозволить побудувати аргументовану позицію. </w:t>
      </w:r>
    </w:p>
    <w:p w:rsidR="0048490F" w:rsidRDefault="00183130">
      <w:pPr>
        <w:keepNext/>
        <w:keepLines/>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власні критичні питання та аргументи. Подумайте над тим, яку позицію займали б Сократ і софісти в сучасних дискусіях, наприклад, щодо етики чи суспільної справедливості. Створіть список запитань, які можна поставити своїм однокурсникам під час семінару, щоб краще зрозуміти їхню точку зору та спрямувати обговорення. Також підготуйте відповіді на потенційні запитання, які можуть виникнути до ваших аргументів. Це допоможе вам бути впевненими під час дискусії та ефективніше захищати свою позицію.</w:t>
      </w:r>
    </w:p>
    <w:p w:rsidR="0048490F" w:rsidRDefault="00183130">
      <w:pPr>
        <w:keepNext/>
        <w:keepLines/>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Будьте готові до відкритого обговорення і критичного осмислення. Сократівський семінар – це не змагання за правильну відповідь, а процес колективного дослідження та пошуку істини. Слухайте думки інших учасників, ставте уточнювальні запитання та не бійтеся ставити під сумнів навіть власні переконання. Такий підхід дозволить глибше зануритися в тему та здобути навички критичного мислення, які є ключовими для філософського пізнання.</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21" w:name="_heading=h.rt342jn5fofu" w:colFirst="0" w:colLast="0"/>
      <w:bookmarkEnd w:id="21"/>
      <w:r>
        <w:rPr>
          <w:rFonts w:ascii="Times New Roman" w:eastAsia="Times New Roman" w:hAnsi="Times New Roman" w:cs="Times New Roman"/>
          <w:b/>
          <w:sz w:val="28"/>
          <w:szCs w:val="28"/>
        </w:rPr>
        <w:t xml:space="preserve">Самостійна робота 3. </w:t>
      </w:r>
      <w:r>
        <w:rPr>
          <w:rFonts w:ascii="Times New Roman" w:eastAsia="Times New Roman" w:hAnsi="Times New Roman" w:cs="Times New Roman"/>
          <w:b/>
          <w:sz w:val="28"/>
          <w:szCs w:val="28"/>
        </w:rPr>
        <w:br/>
        <w:t xml:space="preserve">Пошук істини у творах Платона: </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діалектики Сократа та риторики софістів</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pBdr>
          <w:top w:val="nil"/>
          <w:left w:val="nil"/>
          <w:bottom w:val="nil"/>
          <w:right w:val="nil"/>
          <w:between w:val="nil"/>
        </w:pBdr>
        <w:spacing w:after="0" w:line="276" w:lineRule="auto"/>
        <w:ind w:left="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Питання для підготовки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1.Проаналізуйте аргументи Сократа щодо справедливості в «Апології Сократа». </w:t>
      </w:r>
    </w:p>
    <w:p w:rsidR="0048490F" w:rsidRDefault="00183130">
      <w:pPr>
        <w:numPr>
          <w:ilvl w:val="0"/>
          <w:numId w:val="34"/>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діалозі «Горгій» Сократ критикує риторику софістів. Що він вважає її головним недоліком? </w:t>
      </w:r>
    </w:p>
    <w:p w:rsidR="0048490F" w:rsidRDefault="00183130">
      <w:pPr>
        <w:numPr>
          <w:ilvl w:val="0"/>
          <w:numId w:val="34"/>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Знайдіть у текстах «Федр» та «Апологія Сократа» висловлювання, що показують відмінність між знанням та думкою. </w:t>
      </w:r>
    </w:p>
    <w:p w:rsidR="0048490F" w:rsidRDefault="00183130">
      <w:pPr>
        <w:numPr>
          <w:ilvl w:val="0"/>
          <w:numId w:val="34"/>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Зверніть увагу на діалектичний метод Сократа у «Горгії» та «Федрі». Які його характеристики роблять діалектику Сократа унікальною?</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самостійна робота є важливим доповненням підготовки до практичного заняття у формі сократичної бесіди на тему «Дискусії античності: діалектика Сократа та софістів». Опрацювання діалогів Платона «Апологія Сократа», «Горгій» та «Федр», надасть можливість глибше зануритися в аргументи Сократа, зрозуміти його підхід до дискусії та ознайомитися з критикою риторики софістів. Завдання самостійної роботи спрямовані на те, щоб допомогти сформувати чіткі уявлення про сократівський метод пошуку істини, проаналізувати відмінності між знанням та думкою, а також осмислити, що саме робить діалектику Сократа особливою.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підготовка створює базу для більш глибокої участі у сократичній бесіді під час практичного заняття. Вона допоможе підготувати аргументи, запитання та приклади, необхідні для конструктивного діалогу. Під час практичного заняття учасники зможуть використати отримані знання для обговорення питань справедливості, істини, ефективності діалектики та риторики. Така робота сприяє розвитку навичок критичного мислення та глибокого аналізу філософських текстів, що є основою сократичної бесіди.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Голідей Р., Генсільман С. Стоїцизм на кожен день. 366 роздумів про мудрість, стійкість і мистецтво жити. Київ: Наш Формат, 2024. 464 с.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Платон. Діалоги / пер. з давньогр. К. : Основи, 1999, 395 с. URL: </w:t>
      </w:r>
      <w:hyperlink r:id="rId12">
        <w:r>
          <w:rPr>
            <w:rFonts w:ascii="Times New Roman" w:eastAsia="Times New Roman" w:hAnsi="Times New Roman" w:cs="Times New Roman"/>
            <w:color w:val="0563C1"/>
            <w:sz w:val="28"/>
            <w:szCs w:val="28"/>
            <w:u w:val="single"/>
          </w:rPr>
          <w:t>https://hromadalib.wordpress.com/wp-content/uploads/2016/07/plato_dialogis.pdf</w:t>
        </w:r>
      </w:hyperlink>
      <w:r>
        <w:rPr>
          <w:rFonts w:ascii="Times New Roman" w:eastAsia="Times New Roman" w:hAnsi="Times New Roman" w:cs="Times New Roman"/>
          <w:color w:val="000000"/>
          <w:sz w:val="28"/>
          <w:szCs w:val="28"/>
        </w:rPr>
        <w:t xml:space="preserve">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Стрілко Д., Перун С. Дискусія в історії філософського пізнання. Вісник Дніпровської академії неперервної освіти. Серія : Філософія. Педагогіка. 2023. № 2 (5). С. 28–31.  DOI https://doi.org/10.54891/2786-7005-2023-2</w:t>
      </w:r>
    </w:p>
    <w:p w:rsidR="0048490F" w:rsidRDefault="0048490F">
      <w:pPr>
        <w:widowControl w:val="0"/>
        <w:pBdr>
          <w:top w:val="nil"/>
          <w:left w:val="nil"/>
          <w:bottom w:val="nil"/>
          <w:right w:val="nil"/>
          <w:between w:val="nil"/>
        </w:pBdr>
        <w:tabs>
          <w:tab w:val="left" w:pos="426"/>
        </w:tabs>
        <w:spacing w:after="0" w:line="276" w:lineRule="auto"/>
        <w:jc w:val="both"/>
        <w:rPr>
          <w:rFonts w:ascii="Times New Roman" w:eastAsia="Times New Roman" w:hAnsi="Times New Roman" w:cs="Times New Roman"/>
          <w:b/>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22" w:name="_heading=h.i1bfh61tf1i8" w:colFirst="0" w:colLast="0"/>
      <w:bookmarkEnd w:id="22"/>
      <w:r>
        <w:rPr>
          <w:rFonts w:ascii="Times New Roman" w:eastAsia="Times New Roman" w:hAnsi="Times New Roman" w:cs="Times New Roman"/>
          <w:b/>
          <w:sz w:val="28"/>
          <w:szCs w:val="28"/>
        </w:rPr>
        <w:t xml:space="preserve">Практичне заняття 4. </w:t>
      </w:r>
      <w:r>
        <w:rPr>
          <w:rFonts w:ascii="Times New Roman" w:eastAsia="Times New Roman" w:hAnsi="Times New Roman" w:cs="Times New Roman"/>
          <w:b/>
          <w:sz w:val="28"/>
          <w:szCs w:val="28"/>
        </w:rPr>
        <w:br/>
        <w:t>Ренесанс та гуманістичні дискусії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рольова гра</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spacing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1.Що є головною чеснотою людини?</w:t>
      </w:r>
    </w:p>
    <w:p w:rsidR="0048490F" w:rsidRDefault="00183130">
      <w:pPr>
        <w:numPr>
          <w:ilvl w:val="3"/>
          <w:numId w:val="3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Чи може людина контролювати свою долю чи все визначається божою волею?</w:t>
      </w:r>
    </w:p>
    <w:p w:rsidR="0048490F" w:rsidRDefault="00183130">
      <w:pPr>
        <w:numPr>
          <w:ilvl w:val="3"/>
          <w:numId w:val="34"/>
        </w:numPr>
        <w:pBdr>
          <w:top w:val="nil"/>
          <w:left w:val="nil"/>
          <w:bottom w:val="nil"/>
          <w:right w:val="nil"/>
          <w:between w:val="nil"/>
        </w:pBdr>
        <w:spacing w:after="0"/>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повинна політика базуватися на моральних принципах, чи важливіші практичні інтереси держави?</w:t>
      </w:r>
    </w:p>
    <w:p w:rsidR="0048490F" w:rsidRDefault="00183130">
      <w:pPr>
        <w:numPr>
          <w:ilvl w:val="3"/>
          <w:numId w:val="34"/>
        </w:numPr>
        <w:pBdr>
          <w:top w:val="nil"/>
          <w:left w:val="nil"/>
          <w:bottom w:val="nil"/>
          <w:right w:val="nil"/>
          <w:between w:val="nil"/>
        </w:pBdr>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Яке місце повинні займати наука та мистецтво в житті людини та суспільства?</w:t>
      </w:r>
    </w:p>
    <w:p w:rsidR="0048490F" w:rsidRDefault="0048490F">
      <w:pPr>
        <w:ind w:left="284" w:hanging="284"/>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у формі рольової гри – це особливий і дуже цікавий та плідний вид занять, коли здобувачі розігрують різні ролі у вигляді персонажів в межах певної філософської дискусії (наприклад, філософів різних епох, представників протилежних філософських шкіл). Вони повинні захищати позицію своєї «ролі» та взаємодіяти з іншими учасниками, що допомагає розвинути розуміння різних поглядів та ідей.</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у формі рольової гри на тему «Ренесанс та гуманістичні дискусії» необхідно ретельно вивчити історичний та філософський контекст епохи Відродження, а також зосередитися на ключових ідеях обраного персонажа. Ознайомтеся з життям та ідеями вашого персонажа. Почніть з основної літератури: знайдіть інформацію про історичний період, в якому жив ваш філософ, його головні праці та вплив на розвиток гуманістичної думки. Зосередьтеся на ключових філософських концепціях, які він відстоював. Наприклад, якщо ви готуєтеся в ролі Ніколо Мак'явеллі, зверніть увагу на його розуміння політики та моральності у «Державці» («Il Principe»). Якщо ви обрали роль Піко делла Мірандола, дослідіть його концепцію людської гідності та свободи волі. Це допоможе вам зрозуміти позицію, яку ви будете відстоювати під час рольової гри.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Продумайте аргументи та контраргументи. Готуючись до дискусії, зосередьтеся на основних питаннях заняття та сформулюйте позицію вашого персонажа щодо кожного з них. Переконайтеся, що ваші аргументи відповідають поглядам філософа епохи Ренесансу, якого ви представляєте. Також передбачте можливі заперечення від інших учасників, підготуйте контраргументи та способи захисту вашої точки зору. Це дозволить вам вести активну дискусію під час рольової гри та робити її змістовною.</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уривки з текстів або цитати вашого філософа для підтримки ваших аргументів. Знайдіть та випишіть ключові цитати з праць вашого персонажа, які ілюструють його думки на задані питання. Використання оригінальних текстів допоможе вам переконливіше відстоювати позицію та додасть автентичності вашій ролі. Наприклад, якщо ви представляєте Леонардо да Вінчі, підготуйте цитати, які підкреслюють його бачення єдності мистецтва та науки. Застосування цитат в аргументації також збагатить дискусію та продемонструє ваше глибоке розуміння теми.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Вивчіть погляди інших персонажів, які будуть представлені на занятті. Знаючи позиції інших філософів епохи Ренесансу, ви зможете підготуватися до обговорення з ними. Врахуйте, що під час рольової гри вам доведеться реагувати на їхні аргументи та вести діалог. Розгляньте, з ким із мислителів ваш персонаж міг би погодитися, а з ким — вступити в дискусію. Такий підхід допоможе вам ефективно взаємодіяти з іншими учасниками, побудувати логічний діалог і розкрити тему в різних аспектах.</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4. </w:t>
      </w:r>
      <w:r>
        <w:rPr>
          <w:rFonts w:ascii="Times New Roman" w:eastAsia="Times New Roman" w:hAnsi="Times New Roman" w:cs="Times New Roman"/>
          <w:b/>
          <w:sz w:val="28"/>
          <w:szCs w:val="28"/>
        </w:rPr>
        <w:br/>
        <w:t>Гуманістичні ідеали Ренесансу: аналіз філософських текстів про чесноту, долю, політику та мистецтво</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keepNext/>
        <w:keepLines/>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Проаналізуйте погляди Піко делла Мірандоли щодо гідності та свободи людини у трактаті «Промова про гідність людини».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думки про роль божественної волі та долі людини виражає Еразм Роттердамський у своїх творах, особливо в "Похвалі глупоті"?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Проаналізуйте позицію Ніколо Мак'явеллі в "Державці" щодо співвідношення моралі та політики.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Леонардо да Вінчі в своїх записах і творчості поєднує науку та мистецтво?</w:t>
      </w:r>
    </w:p>
    <w:p w:rsidR="0048490F" w:rsidRDefault="0048490F">
      <w:pPr>
        <w:spacing w:after="0" w:line="276" w:lineRule="auto"/>
        <w:ind w:left="426" w:hanging="426"/>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є важливою частиною підготовки до практичного заняття у формі рольової гри на тему «Ренесанс та гуманістичні дискусії». Її мета – допомогти здобувачам глибоко ознайомитися з ключовими філософськими текстами доби Відродження та зрозуміти основні ідеї мислителів того часу. Відповідаючи на питання самостійної роботи, студенти вивчатимуть погляди Піко делла Мірандоли, Еразма Роттердамського, Ніколо Мак'явеллі та Леонардо да Вінчі щодо головних гуманістичних тем, таких як чеснота, свобода волі, співвідношення моралі та політики, а також роль науки і мистецтва у житті суспільства.</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самостійна робота дозволить здобувачам підготуватися до рольової гри, де вони представлятимуть погляди різних філософів Ренесансу. Вивчення текстів і формулювання власних відповідей на питання сприятиме кращому розумінню позицій обраних персонажів та їхніх аргументів. </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bookmarkStart w:id="23" w:name="_heading=h.vwalwurpw4gj" w:colFirst="0" w:colLast="0"/>
      <w:bookmarkEnd w:id="23"/>
      <w:r>
        <w:rPr>
          <w:rFonts w:ascii="Times New Roman" w:eastAsia="Times New Roman" w:hAnsi="Times New Roman" w:cs="Times New Roman"/>
          <w:b/>
          <w:i/>
          <w:sz w:val="28"/>
          <w:szCs w:val="28"/>
        </w:rPr>
        <w:t xml:space="preserve">Література до теми: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Лютий Т., Глумчер О. Пригоди філософських ідей Західного світу. К. : Темпора, 2021. 384 с.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Мак'явеллі, Нікколо. Флорентійські хроніки; Державець / Пер. з іт. А. Перепаді. Харків : Фоліо, 2007.  511 с. URL: </w:t>
      </w:r>
      <w:hyperlink r:id="rId13">
        <w:r>
          <w:rPr>
            <w:rFonts w:ascii="Times New Roman" w:eastAsia="Times New Roman" w:hAnsi="Times New Roman" w:cs="Times New Roman"/>
            <w:color w:val="0563C1"/>
            <w:sz w:val="28"/>
            <w:szCs w:val="28"/>
            <w:u w:val="single"/>
          </w:rPr>
          <w:t>https://shron1.chtyvo.org.ua/Machiavelli_Niccolo/Derzhavets.pdf</w:t>
        </w:r>
      </w:hyperlink>
      <w:r>
        <w:rPr>
          <w:rFonts w:ascii="Times New Roman" w:eastAsia="Times New Roman" w:hAnsi="Times New Roman" w:cs="Times New Roman"/>
          <w:color w:val="000000"/>
          <w:sz w:val="28"/>
          <w:szCs w:val="28"/>
        </w:rPr>
        <w:t xml:space="preserve">?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Мірандолла, Піко делла. Промова про гідність людини. Всесвіт. 2014. № 11–12.  С. 38–63. URL: </w:t>
      </w:r>
      <w:hyperlink r:id="rId14">
        <w:r>
          <w:rPr>
            <w:rFonts w:ascii="Times New Roman" w:eastAsia="Times New Roman" w:hAnsi="Times New Roman" w:cs="Times New Roman"/>
            <w:color w:val="0563C1"/>
            <w:sz w:val="28"/>
            <w:szCs w:val="28"/>
            <w:u w:val="single"/>
          </w:rPr>
          <w:t>https://shron1.chtyvo.org.ua/Giovanni_Pico_della_Mirandola/Promova_pro_hidnist_liudyny.pdf</w:t>
        </w:r>
      </w:hyperlink>
      <w:r>
        <w:rPr>
          <w:rFonts w:ascii="Times New Roman" w:eastAsia="Times New Roman" w:hAnsi="Times New Roman" w:cs="Times New Roman"/>
          <w:color w:val="000000"/>
          <w:sz w:val="28"/>
          <w:szCs w:val="28"/>
        </w:rPr>
        <w:t>?</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Пільюччі М., Лопес Г.</w:t>
      </w:r>
      <w:r>
        <w:rPr>
          <w:rFonts w:ascii="Times New Roman" w:eastAsia="Times New Roman" w:hAnsi="Times New Roman" w:cs="Times New Roman"/>
          <w:color w:val="000000"/>
          <w:sz w:val="28"/>
          <w:szCs w:val="28"/>
        </w:rPr>
        <w:t xml:space="preserve"> Нові стоїки. 52 уроки для наповненого життя / пер. Дмитро Кушнір, Наталія Яцюк. Лабораторія, 2021.</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5. </w:t>
      </w:r>
      <w:r>
        <w:rPr>
          <w:rFonts w:ascii="Times New Roman" w:eastAsia="Times New Roman" w:hAnsi="Times New Roman" w:cs="Times New Roman"/>
          <w:b/>
          <w:sz w:val="28"/>
          <w:szCs w:val="28"/>
        </w:rPr>
        <w:br/>
        <w:t>Дебати Нового часу: раціоналізм проти емпіризму</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філософський диспут</w:t>
      </w:r>
    </w:p>
    <w:p w:rsidR="0048490F" w:rsidRDefault="0048490F">
      <w:pPr>
        <w:keepNext/>
        <w:keepLines/>
        <w:widowControl w:val="0"/>
        <w:spacing w:after="0" w:line="276" w:lineRule="auto"/>
        <w:ind w:firstLine="567"/>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24" w:name="_heading=h.rolfq02emf9l" w:colFirst="0" w:colLast="0"/>
      <w:bookmarkEnd w:id="24"/>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spacing w:after="0" w:line="276" w:lineRule="auto"/>
        <w:ind w:left="284"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1.Чи є розум головним джерелом знання, незалежним від досвіду?</w:t>
      </w:r>
    </w:p>
    <w:p w:rsidR="0048490F" w:rsidRDefault="00183130">
      <w:pPr>
        <w:numPr>
          <w:ilvl w:val="0"/>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існують вроджені ідеї, чи всі наші уявлення є результатом досвіду?</w:t>
      </w:r>
    </w:p>
    <w:p w:rsidR="0048490F" w:rsidRDefault="00183130">
      <w:pPr>
        <w:numPr>
          <w:ilvl w:val="0"/>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здатний розум досягати істини без емпіричної перевірки?</w:t>
      </w:r>
    </w:p>
    <w:p w:rsidR="0048490F" w:rsidRDefault="00183130">
      <w:pPr>
        <w:numPr>
          <w:ilvl w:val="0"/>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існує універсальний метод пізнання, який об'єднує раціоналізм та емпіризм?</w:t>
      </w:r>
    </w:p>
    <w:p w:rsidR="0048490F" w:rsidRDefault="0048490F">
      <w:pPr>
        <w:pBdr>
          <w:top w:val="nil"/>
          <w:left w:val="nil"/>
          <w:bottom w:val="nil"/>
          <w:right w:val="nil"/>
          <w:between w:val="nil"/>
        </w:pBdr>
        <w:spacing w:after="0" w:line="276" w:lineRule="auto"/>
        <w:ind w:left="993"/>
        <w:jc w:val="both"/>
        <w:rPr>
          <w:rFonts w:ascii="Times New Roman" w:eastAsia="Times New Roman" w:hAnsi="Times New Roman" w:cs="Times New Roman"/>
          <w:color w:val="000000"/>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25" w:name="_heading=h.dy7rz63ve70u" w:colFirst="0" w:colLast="0"/>
      <w:bookmarkEnd w:id="25"/>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Філософський диспут – це форма інтелектуального обговорення, в якій учасники висловлюють, обґрунтовують та захищають свої філософські позиції з приводу певної проблеми або питання. Диспут зазвичай базується на аргументованому діалозі, де учасники намагаються не лише представити свої погляди, а й критично осмислити позиції опонентів. Така форма обговорення виникла ще в античні часи та стала одним із ключових методів філософського пізнання, зокрема в середньовічних університетах, де диспути проводилися як офіційні обговорення між викладачами та студентами.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Головна мета філософського диспуту полягає не в перемозі над опонентом, а в досягненні глибшого розуміння досліджуваної проблеми. Учасники диспуту ставлять запитання, висувають гіпотези, знаходять контраргументи та аналізують різні підходи до теми. Цей процес стимулює розвиток критичного мислення та допомагає сформувати обґрунтовану точку зору. У сучасній академічній практиці філософський диспут використовується як навчальний інструмент, який дозволяє </w:t>
      </w:r>
      <w:r>
        <w:rPr>
          <w:rFonts w:ascii="Times New Roman" w:eastAsia="Times New Roman" w:hAnsi="Times New Roman" w:cs="Times New Roman"/>
          <w:sz w:val="28"/>
          <w:szCs w:val="28"/>
        </w:rPr>
        <w:lastRenderedPageBreak/>
        <w:t>здобувачам практикувати навички аргументації, аналізу текстів та діалектичного мислення.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цього практичного заняття важливо детально ознайомитися з творами ключових представників обох філософських напрямів та зрозуміти їхні аргументи. Ознайомтеся з першоджерелами. Вивчіть праці основних представників раціоналізму (Декарта, Лейбніца, Спінози) та емпіризму (Локка, Берклі, Г’юма). Виділіть ключові аргументи щодо джерел знання, природи розуму та ролі досвіду. Зверніть увагу на основні тексти, такі як «Роздуми про першу філософію» Декарта, «Досвід про людське розуміння» Локка та «Трактат про людську природу» Г’юма. Випишіть основні тези та цитати, які найкраще ілюструють їхні погляди. Це допоможе вам краще орієнтуватися у позиціях філософів під час диспуту.</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Підготуйте аргументи та контраргументи. На основі опрацьованих текстів сформулюйте основні аргументи як раціоналістів, так і емпіристів. Наприклад, якщо ви представлятимете раціоналістів, підготуйте тези про існування вроджених ідей та незалежність розуму від досвіду. Якщо ваша позиція ближча до емпіризму, зверніть увагу на аргументи щодо «чистої дошки» (tabula rasa) та залежності знання від чуттєвого досвіду. Важливо також передбачити, як можуть реагувати представники протилежної сторони, і підготувати контраргументи.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Практикуйтеся у формулюванні запитань. Оскільки диспут передбачає не лише відстоювання власної позиції, а й активну участь у дискусії, продумайте запитання, які можна поставити опонентам. Наприклад, якщо ви представляєте емпіристів, запитайте раціоналістів: «Як можна бути впевненим у існуванні вроджених ідей, якщо вони не перевіряються досвідом?». Навчіться формулювати запитання таким чином, щоб вони спрямовували розмову в глибину проблеми. Це допоможе стимулювати обговорення та краще зрозуміти позиції опонентів.</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приклади для ілюстрації своїх аргументів. У філософському диспуті важливо використовувати конкретні приклади для підтвердження своїх тез. Підготуйте приклади з праць філософів або з реального світу, щоб зробити свої аргументи більш переконливими. Наприклад, при обговоренні ролі чуттєвого досвіду можна навести аргументи Г'юма про виведення причинно-наслідкових зв’язків на основі спостереження. Використання конкретних прикладів допоможе зробити вашу позицію зрозумілою та переконливою для інших учасників диспуту.</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Обміркуйте свої погляди на можливість синтезу раціоналізму та емпіризму.. Подумайте над тим, чи можна знайти компроміс між раціоналізмом та емпіризмом, чи вони залишаються принципово несумісними. Такий аналіз допоможе завершити дискусію на глибокій ноті та показати готовність розглядати проблему з різних перспектив.</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26" w:name="_heading=h.wvtq1k13annv" w:colFirst="0" w:colLast="0"/>
      <w:bookmarkEnd w:id="26"/>
      <w:r>
        <w:rPr>
          <w:rFonts w:ascii="Times New Roman" w:eastAsia="Times New Roman" w:hAnsi="Times New Roman" w:cs="Times New Roman"/>
          <w:b/>
          <w:sz w:val="28"/>
          <w:szCs w:val="28"/>
        </w:rPr>
        <w:lastRenderedPageBreak/>
        <w:t xml:space="preserve">Самостійна робота 5. </w:t>
      </w:r>
      <w:r>
        <w:rPr>
          <w:rFonts w:ascii="Times New Roman" w:eastAsia="Times New Roman" w:hAnsi="Times New Roman" w:cs="Times New Roman"/>
          <w:b/>
          <w:sz w:val="28"/>
          <w:szCs w:val="28"/>
        </w:rPr>
        <w:br/>
        <w:t>Джерела знання в філософії Нового часу: аналіз раціоналізму та емпіризму</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для підготовки</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Декарт обґрунтовує існування вроджених ідей у своїх «Роздумах про першу філософію? </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Джон Локк критикує концепцію вроджених ідей у своєму «Досвіді про людське розуміння? </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Девід Г'юм у «Трактаті про людську природу» обґрунтовує свої погляди на причинно-наслідкові зв'язки? </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Спіноза в «Етиці» пояснює роль розуму в осягненні істини та природи світу?</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самостійна робота є важливою частиною підготовки до практичного заняття у формі філософського диспуту на тему «Дебати Нового часу: раціоналізм проти емпіризму». Вона дозволяє студентам глибоко ознайомитися з ключовими філософськими текстами Нового часу та проаналізувати головні аргументи раціоналістів і емпіриків щодо джерел знання, ролі досвіду та розуму.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допоможе здобувачам не лише зрозуміти аргументи кожної сторони, але й передбачити можливі контраргументи під час філософського диспуту. Наприклад, розмірковуючи над питаннями про вроджені ідеї Декарта чи критику емпіризму Г'юма, можна підготувати приклади, цитати та обґрунтовані тези, які стануть основою участі у дебатах. Така підготовка дозволить глибше дослідити, як раціоналісти та емпіристи обґрунтовували свої погляди на знання та істину.</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цій самостійній роботі, є змога розвинути навички критичного мислення, аналізу філософських текстів і аргументації, що є необхідними для успішної участі у філософському диспуті. Вона допоможе відчути суть дебатів Нового часу, де зіткнення ідей раціоналізму та емпіризму сприяло формуванню багатьох сучасних підходів до пізнання. Участь у диспуті з глибокою теоретичною базою зробить обговорення змістовним і дозволить краще зрозуміти, як ці філософські течії вплинули на розвиток європейської думки.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bookmarkStart w:id="27" w:name="_heading=h.ky87krs66qux" w:colFirst="0" w:colLast="0"/>
      <w:bookmarkEnd w:id="27"/>
      <w:r>
        <w:rPr>
          <w:rFonts w:ascii="Times New Roman" w:eastAsia="Times New Roman" w:hAnsi="Times New Roman" w:cs="Times New Roman"/>
          <w:b/>
          <w:i/>
          <w:sz w:val="28"/>
          <w:szCs w:val="28"/>
        </w:rPr>
        <w:t xml:space="preserve">Література до теми: </w:t>
      </w:r>
      <w:r>
        <w:rPr>
          <w:rFonts w:ascii="Times New Roman" w:eastAsia="Times New Roman" w:hAnsi="Times New Roman" w:cs="Times New Roman"/>
          <w:color w:val="000000"/>
          <w:sz w:val="28"/>
          <w:szCs w:val="28"/>
        </w:rPr>
        <w:t>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Інституту філософії імені Г.С. Сковороди НАН України. URL:  https://filosof.com.ua/elektronna_biblioteka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Лютий Т., Глумчер О. Пригоди філософських ідей Західного світу. К. : Темпора, 2021. 384 с.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Стрілко Д., Перун С. Дискусія в історії філософського пізнання. Вісник Дніпровської академії неперервної освіти. Серія : Філософія. Педагогіка. 2023. № 2 (5). С. 28–31.  DOI </w:t>
      </w:r>
      <w:hyperlink r:id="rId15">
        <w:r>
          <w:rPr>
            <w:rFonts w:ascii="Times New Roman" w:eastAsia="Times New Roman" w:hAnsi="Times New Roman" w:cs="Times New Roman"/>
            <w:color w:val="0563C1"/>
            <w:sz w:val="28"/>
            <w:szCs w:val="28"/>
            <w:u w:val="single"/>
          </w:rPr>
          <w:t>https://doi.org/10.54891/2786-7005-2023-2</w:t>
        </w:r>
      </w:hyperlink>
      <w:r>
        <w:rPr>
          <w:rFonts w:ascii="Times New Roman" w:eastAsia="Times New Roman" w:hAnsi="Times New Roman" w:cs="Times New Roman"/>
          <w:color w:val="000000"/>
          <w:sz w:val="28"/>
          <w:szCs w:val="28"/>
        </w:rPr>
        <w:t xml:space="preserve">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w:t>
      </w:r>
      <w:hyperlink r:id="rId16">
        <w:r>
          <w:rPr>
            <w:rFonts w:ascii="Times New Roman" w:eastAsia="Times New Roman" w:hAnsi="Times New Roman" w:cs="Times New Roman"/>
            <w:color w:val="0563C1"/>
            <w:sz w:val="28"/>
            <w:szCs w:val="28"/>
            <w:u w:val="single"/>
          </w:rPr>
          <w:t>https://dspace.onua.edu.ua/server/api/core/bitstreams/4148d7ad-07bf-4e1b-bb24-8869b90b7233/content</w:t>
        </w:r>
      </w:hyperlink>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6. </w:t>
      </w:r>
      <w:r>
        <w:rPr>
          <w:rFonts w:ascii="Times New Roman" w:eastAsia="Times New Roman" w:hAnsi="Times New Roman" w:cs="Times New Roman"/>
          <w:b/>
          <w:sz w:val="28"/>
          <w:szCs w:val="28"/>
        </w:rPr>
        <w:br/>
        <w:t>Гегелівська діалектика як форма філософської аргументації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28" w:name="_heading=h.kvgr23cmraat" w:colFirst="0" w:colLast="0"/>
      <w:bookmarkEnd w:id="28"/>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що пропонуються для обговорення</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таке гегелівська діалектика і в чому полягає її особливість? </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Чому Гегель вважає суперечність необхідною для розвитку знання? </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гегелівська діалектика може бути застосована для осмислення історичних та соціальних процесів? </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вважати гегелівську діалектику універсальною формою філософської аргументації?</w:t>
      </w:r>
    </w:p>
    <w:p w:rsidR="0048490F" w:rsidRDefault="0048490F">
      <w:pPr>
        <w:pBdr>
          <w:top w:val="nil"/>
          <w:left w:val="nil"/>
          <w:bottom w:val="nil"/>
          <w:right w:val="nil"/>
          <w:between w:val="nil"/>
        </w:pBdr>
        <w:spacing w:line="276" w:lineRule="auto"/>
        <w:ind w:left="851"/>
        <w:jc w:val="both"/>
        <w:rPr>
          <w:rFonts w:ascii="Times New Roman" w:eastAsia="Times New Roman" w:hAnsi="Times New Roman" w:cs="Times New Roman"/>
          <w:color w:val="000000"/>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підготовці до цього практичного заняття необхідно зрозуміти яка різниця між такими формами як диспут і дискусія. Диспут і дискусія – це форми обговорення, але вони мають деякі відмінності, пов'язані з метою, структурою та підходом до аргументації. Диспут зазвичай більш формалізований і структурований. Його головна мета – глибоко дослідити певну проблему або питання, часто з протиставленням різних поглядів. Учасники диспуту представляють свої позиції та обґрунтовують їх за допомогою чітких, логічно побудованих аргументів. Диспут має на меті не стільки переконати опонента, скільки критично осмислити різні точки зору та знайти шлях до істини. В академічному контексті диспут часто пов'язаний з філософськими та науковими </w:t>
      </w:r>
      <w:r>
        <w:rPr>
          <w:rFonts w:ascii="Times New Roman" w:eastAsia="Times New Roman" w:hAnsi="Times New Roman" w:cs="Times New Roman"/>
          <w:sz w:val="28"/>
          <w:szCs w:val="28"/>
        </w:rPr>
        <w:lastRenderedPageBreak/>
        <w:t xml:space="preserve">обговореннями, де використовується діалектичний метод для виявлення суперечностей та їх вирішення.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Дискусія, натомість, є менш формалізованою і більш відкритою для різноманіття думок. Її мета – обмін поглядами та ідеями з метою досягнення кращого розуміння питання або пошуку компромісу. У дискусії учасники вільно висловлюють свої думки, ставлять запитання та можуть змінювати свою позицію в ході обговорення. Дискусія допускає елементи діалогу, співпраці та навіть суперечки, але не завжди вимагає глибокого логічного обґрунтування, як це необхідно в диспуті.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з теми «Гегелівська діалектика як форма філософської аргументації» важливо глибоко вивчити основні положення гегелівської діалектики та зрозуміти її особливості. Ознайомтеся з ключовими текстами Гегеля. Для кращого розуміння діалектичного методу прочитайте уривки з праць Гегеля, зокрема з «Феноменології духу» та «Науки логіки». Зверніть увагу на те, як він описує процес розвитку ідей через протиставлення (тезу, антитезу) та їхнє синтезування в нову цілісність. Випишіть основні поняття діалектики, такі як «теза», «антитеза», «синтез» та «зняття» (Aufhebung), з прикладами з тексту. Це допоможе вам відповісти на перше питання семінару про особливості гегелівської діалектики.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Вивчіть роль суперечності в діалектичному процесі. Проаналізуйте, як Гегель пояснює суперечність як рушійну силу розвитку пізнання. Підготуйте цитати з його праць, де він говорить про те, що суперечність є необхідною умовою змін та розвитку. Поміркуйте, чому суперечність, на думку Гегеля, є не негативним, а продуктивним аспектом у процесі мислення. Це підготує вас до другого питання дискусії та допоможе зрозуміти гегелівське трактування процесу пізнання.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Розгляньте приклади застосування діалектики в історії та суспільстві. Гегель використовував діалектичний метод для пояснення історичних і соціальних процесів, таких як розвиток свободи та становлення держави. Ознайомтеся з тим, як він аналізує історичні події, наприклад, в «Філософії історії». Підготуйте приклади з історії, які, на вашу думку, відображають діалектичний розвиток, і подумайте, як Гегелів метод може бути застосований для аналізу сучасних соціальних явищ. Це дозволить вам аргументовано обговорити третє питання під час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Підготуйте критичний аналіз діалектики Гегеля. Поміркуйте над тим, чи є гегелівська діалектика універсальним методом для всіх видів філософського пізнання. Проаналізуйте її сильні та слабкі сторони, а також критичні зауваження, висловлені іншими філософами (наприклад, Марксом чи Адорно). Підготуйте контраргументи, щоб під час обговорення висловити власну точку зору на те, чи </w:t>
      </w:r>
      <w:r>
        <w:rPr>
          <w:rFonts w:ascii="Times New Roman" w:eastAsia="Times New Roman" w:hAnsi="Times New Roman" w:cs="Times New Roman"/>
          <w:sz w:val="28"/>
          <w:szCs w:val="28"/>
        </w:rPr>
        <w:lastRenderedPageBreak/>
        <w:t>можна вважати діалектику Гегеля універсальною формою філософської аргументації.</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Сформулюйте власні запитання для дискусії. Підготуйте декілька питань, які, на вашу думку, могли б розширити або поглибити обговорення під час заняття. Наприклад, ви можете запитати: «Чи можна застосовувати гегелівську діалектику для пояснення сучасних політичних конфліктів?» або «Як би Гегель пояснив суперечності у розвитку сучасних технологій?». Це допоможе вам не лише краще засвоїти матеріал, а й активно долучитися до дискусії.</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6. </w:t>
      </w:r>
      <w:r>
        <w:rPr>
          <w:rFonts w:ascii="Times New Roman" w:eastAsia="Times New Roman" w:hAnsi="Times New Roman" w:cs="Times New Roman"/>
          <w:b/>
          <w:sz w:val="28"/>
          <w:szCs w:val="28"/>
        </w:rPr>
        <w:br/>
        <w:t>Аналіз гегелівської діалектики: структура, застосування та критика</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для підготовки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1.Проаналізуйте поняття «зняття» (Aufhebung) у гегелівській діалектиці. Як воно пов'язане зі структурою тези, антитези та синтезу?</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2.Яким чином, на думку Гегеля, суперечність стимулює розвиток концепцій, і чим цей процес відрізняється від звичайної логіки?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3.Знайдіть конкретний приклад із сучасної історії або суспільного життя, який можна інтерпретувати через призму гегелівської діалектики.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4.Як би ви відповіли на критику гегелівської діалектики щодо її універсальності та складності?</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є важливим доповненням підготовки до практичного заняття на тему «Гегелівська діалектика як форма філософської аргументації», яке буде проходити у формі дискусії. У процесі самостійного опрацювання здобувачі глибоко ознайомляться з основними концепціями гегелівської діалектики, зокрема з поняттям «зняття» (Aufhebung), роллю суперечності в розвитку знання та структурою тези, антитези та синтезу. Опрацювання цих питань дозволить краще зрозуміти унікальність гегелівського підходу та підготувати аргументовані відповіді для дискусії.</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самостійна робота також допомагає здобувачам розвинути навички застосування гегелівської діалектики на практиці. Вибір конкретного історичного чи соціального процесу для інтерпретації через призму діалектики Гегеля допоможе зрозуміти, як діалектичний метод може бути використаний для аналізу </w:t>
      </w:r>
      <w:r>
        <w:rPr>
          <w:rFonts w:ascii="Times New Roman" w:eastAsia="Times New Roman" w:hAnsi="Times New Roman" w:cs="Times New Roman"/>
          <w:sz w:val="28"/>
          <w:szCs w:val="28"/>
        </w:rPr>
        <w:lastRenderedPageBreak/>
        <w:t>реальних явищ. Це стане ключовим елементом дискусії, адже під час заняття учасники будуть обговорювати, наскільки ефективно діалектика Гегеля пояснює динаміку розвитку ідей та суспільних процесів.</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ця самостійна робота передбачає ознайомлення з критикою гегелівської діалектики з боку інших філософів. Це дасть змогу сформувати власну позицію щодо питання універсальності та застосовності гегелівського методу. Готовність обговорювати як сильні, так і слабкі сторони діалектики Гегеля дозволить брати активну участь у дискусії, ставити запитання та відповідати на аргументи опонентів, тим самим поглиблюючи розуміння цього філософського методу.</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bookmarkStart w:id="29" w:name="_heading=h.og67btfhze2i" w:colFirst="0" w:colLast="0"/>
      <w:bookmarkEnd w:id="29"/>
      <w:r>
        <w:rPr>
          <w:rFonts w:ascii="Times New Roman" w:eastAsia="Times New Roman" w:hAnsi="Times New Roman" w:cs="Times New Roman"/>
          <w:b/>
          <w:i/>
          <w:sz w:val="28"/>
          <w:szCs w:val="28"/>
        </w:rPr>
        <w:t xml:space="preserve">Література до теми: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bookmarkStart w:id="30" w:name="_heading=h.364epwbknxfs" w:colFirst="0" w:colLast="0"/>
      <w:bookmarkEnd w:id="30"/>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Стрілко Д., Перун С. Дискусія в історії філософського пізнання. Вісник Дніпровської академії неперервної освіти. Серія : Філософія. Педагогіка. 2023. № 2 (5). С. 28–31.  DOI </w:t>
      </w:r>
      <w:hyperlink r:id="rId17">
        <w:r>
          <w:rPr>
            <w:rFonts w:ascii="Times New Roman" w:eastAsia="Times New Roman" w:hAnsi="Times New Roman" w:cs="Times New Roman"/>
            <w:color w:val="0563C1"/>
            <w:sz w:val="28"/>
            <w:szCs w:val="28"/>
            <w:u w:val="single"/>
          </w:rPr>
          <w:t>https://doi.org/10.54891/2786-7005-2023-2</w:t>
        </w:r>
      </w:hyperlink>
      <w:r>
        <w:rPr>
          <w:rFonts w:ascii="Times New Roman" w:eastAsia="Times New Roman" w:hAnsi="Times New Roman" w:cs="Times New Roman"/>
          <w:color w:val="000000"/>
          <w:sz w:val="28"/>
          <w:szCs w:val="28"/>
        </w:rPr>
        <w:t xml:space="preserve">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Геґель, Георґ Вільгельм Фридрих. Феноменологія духу / Пер. з нім. Петро Таращук. Київ : Видавництво Соломії Павличко «ОСНОВИ», 2004. 278 с. URL: </w:t>
      </w:r>
      <w:hyperlink r:id="rId18">
        <w:r>
          <w:rPr>
            <w:rFonts w:ascii="Times New Roman" w:eastAsia="Times New Roman" w:hAnsi="Times New Roman" w:cs="Times New Roman"/>
            <w:color w:val="0563C1"/>
            <w:sz w:val="28"/>
            <w:szCs w:val="28"/>
            <w:u w:val="single"/>
          </w:rPr>
          <w:t>https://hromadalib.wordpress.com/wp-content/uploads/2016/02/hegel_2004_phc3a4nomenologie.pdf</w:t>
        </w:r>
      </w:hyperlink>
      <w:r>
        <w:rPr>
          <w:rFonts w:ascii="Times New Roman" w:eastAsia="Times New Roman" w:hAnsi="Times New Roman" w:cs="Times New Roman"/>
          <w:color w:val="000000"/>
          <w:sz w:val="28"/>
          <w:szCs w:val="28"/>
        </w:rPr>
        <w:t xml:space="preserve">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w:t>
      </w:r>
      <w:hyperlink r:id="rId19">
        <w:r>
          <w:rPr>
            <w:rFonts w:ascii="Times New Roman" w:eastAsia="Times New Roman" w:hAnsi="Times New Roman" w:cs="Times New Roman"/>
            <w:color w:val="1155CC"/>
            <w:sz w:val="28"/>
            <w:szCs w:val="28"/>
            <w:u w:val="single"/>
          </w:rPr>
          <w:t>litopys.org.ua</w:t>
        </w:r>
      </w:hyperlink>
      <w:r>
        <w:rPr>
          <w:rFonts w:ascii="Times New Roman" w:eastAsia="Times New Roman" w:hAnsi="Times New Roman" w:cs="Times New Roman"/>
          <w:color w:val="000000"/>
          <w:sz w:val="28"/>
          <w:szCs w:val="28"/>
        </w:rPr>
        <w:t xml:space="preserve">  </w:t>
      </w:r>
    </w:p>
    <w:p w:rsidR="0048490F" w:rsidRDefault="00183130">
      <w:pPr>
        <w:numPr>
          <w:ilvl w:val="0"/>
          <w:numId w:val="43"/>
        </w:numPr>
        <w:pBdr>
          <w:top w:val="nil"/>
          <w:left w:val="nil"/>
          <w:bottom w:val="nil"/>
          <w:right w:val="nil"/>
          <w:between w:val="nil"/>
        </w:pBdr>
        <w:spacing w:after="0"/>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The Fate of the Unsightly: Hegel and Mandelstam. Global Journal of Human-social Science. Political Science. 2023. Vol. 23. Issue 3. P. 25–30.  </w:t>
      </w:r>
      <w:hyperlink r:id="rId20">
        <w:r>
          <w:rPr>
            <w:rFonts w:ascii="Times New Roman" w:eastAsia="Times New Roman" w:hAnsi="Times New Roman" w:cs="Times New Roman"/>
            <w:color w:val="1155CC"/>
            <w:sz w:val="28"/>
            <w:szCs w:val="28"/>
            <w:u w:val="single"/>
          </w:rPr>
          <w:t>https://socialscienceresearch.org/index.php/GJHSS/article/view/103768/37874</w:t>
        </w:r>
      </w:hyperlink>
      <w:r>
        <w:rPr>
          <w:rFonts w:ascii="Times New Roman" w:eastAsia="Times New Roman" w:hAnsi="Times New Roman" w:cs="Times New Roman"/>
          <w:color w:val="000000"/>
          <w:sz w:val="28"/>
          <w:szCs w:val="28"/>
        </w:rPr>
        <w:t xml:space="preserve">   </w:t>
      </w:r>
    </w:p>
    <w:p w:rsidR="0048490F" w:rsidRDefault="0048490F">
      <w:p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31" w:name="_heading=h.mnx6zzzw9fu" w:colFirst="0" w:colLast="0"/>
      <w:bookmarkEnd w:id="31"/>
      <w:r>
        <w:rPr>
          <w:rFonts w:ascii="Times New Roman" w:eastAsia="Times New Roman" w:hAnsi="Times New Roman" w:cs="Times New Roman"/>
          <w:b/>
          <w:sz w:val="28"/>
          <w:szCs w:val="28"/>
        </w:rPr>
        <w:t xml:space="preserve">Практичне заняття 7. </w:t>
      </w:r>
      <w:r>
        <w:rPr>
          <w:rFonts w:ascii="Times New Roman" w:eastAsia="Times New Roman" w:hAnsi="Times New Roman" w:cs="Times New Roman"/>
          <w:b/>
          <w:sz w:val="28"/>
          <w:szCs w:val="28"/>
        </w:rPr>
        <w:br/>
        <w:t>Дискусії модернізму: екзистенціалізм і феноменологія</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практичного заняття – презентації та їх обговорення</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48490F">
      <w:pPr>
        <w:spacing w:after="0" w:line="276" w:lineRule="auto"/>
        <w:ind w:firstLine="567"/>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Теми</w:t>
      </w:r>
      <w:r>
        <w:rPr>
          <w:rFonts w:ascii="Times New Roman" w:eastAsia="Times New Roman" w:hAnsi="Times New Roman" w:cs="Times New Roman"/>
          <w:sz w:val="28"/>
          <w:szCs w:val="28"/>
        </w:rPr>
        <w:t>, що пропонуються для презентацій та їх обговорення:</w:t>
      </w:r>
    </w:p>
    <w:p w:rsidR="0048490F" w:rsidRDefault="0048490F">
      <w:pPr>
        <w:spacing w:after="0" w:line="276" w:lineRule="auto"/>
        <w:ind w:firstLine="567"/>
        <w:rPr>
          <w:rFonts w:ascii="Times New Roman" w:eastAsia="Times New Roman" w:hAnsi="Times New Roman" w:cs="Times New Roman"/>
          <w:sz w:val="28"/>
          <w:szCs w:val="28"/>
        </w:rPr>
      </w:pP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принципи феноменологічного методу Едмунда Гусерля.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Феноменологія та питання про свідомість: досвід «я» у Гусерля.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Мартін Гайдеггер: екзистенціалізм у контексті феноменології.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свободи та відповідальності у філософії Жана-Поля Сартра.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Поняття «буття-у-світі» у Гайдеггера та його вплив на екзистенціалізм.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Феноменологія тіла: Моріс Мерло-Понті про тілесність та сприйняття.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Абсурд та бунт: погляди Альбера Камю на сенс життя.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«Інше» як феномен: Жан-Поль Сартр і проблема міжособистісних відносин.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часу та історичності у феноменології Гайдеггера.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страху та тривоги у екзистенціалізмі Гайдеггера та Сартра.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Феноменологія релігійного досвіду: погляди Карла Ясперса.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Екзистенційна автентичність: від Гайдеггера до Сартра.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Феноменологія мистецтва у творчості Моріса Мерло-Понті.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смерті у феноменології та екзистенціалізмі.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Феноменологія і екзистенціалізм: пошук спільних та відмінних рис</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на тему «Дискусії модернізму: екзистенціалізм і феноменологія» необхідно глибоко ознайомитися з основними ідеями та текстами екзистенціалістів та феноменологів. Презентації мають не тільки відобразити філософські погляди обраного мислителя, але й продемонструвати розуміння складних філософських концепцій. Після вибору теми презентації визначте, які саме твори філософів варто опрацювати. Знайдіть та випишіть основні тези, цитати та аргументи з тексту, які будуть використані у презентації для пояснення ключових ідей філософа.</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Сформулюйте головну думку презентації. У кожній темі є центральна проблема або ідея, яку потрібно розкрити. Визначте, яке питання буде основним у вашій презентації. Сформулюйте чітку тезу, яку ви будете відстоювати та розвивати протягом презентації. Це допоможе зосередити увагу на головному та чітко донести свої ідеї до аудиторії.</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запитання для обговорення. Після завершення презентації вам потрібно буде ініціювати дискусію серед учасників. Підготуйте 2-3 питання, які спонукають аудиторію до обговорення теми. Добре продумані запитання допоможуть розгорнути дискусію та залучити інших до аналізу складних філософських ідей.</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створення ефективної та інформативної презентації дотримуйтеся кількох важливих рекомендацій: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визначте основну ідею та структуру презентації;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використовуйте чіткі та зрозумілі формулювання;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підготуйте візуальні матеріали для ілюстрації ідей;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розмістіть на слайдах лише ключові тези;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завершуйте презентацію висновками та питаннями для обговорення. відкритими та стимулювати до роздумів. </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32" w:name="_heading=h.xgfqybiep65z" w:colFirst="0" w:colLast="0"/>
      <w:bookmarkEnd w:id="32"/>
      <w:r>
        <w:rPr>
          <w:rFonts w:ascii="Times New Roman" w:eastAsia="Times New Roman" w:hAnsi="Times New Roman" w:cs="Times New Roman"/>
          <w:b/>
          <w:sz w:val="28"/>
          <w:szCs w:val="28"/>
        </w:rPr>
        <w:t xml:space="preserve">Самостійна робота 7. </w:t>
      </w:r>
      <w:r>
        <w:rPr>
          <w:rFonts w:ascii="Times New Roman" w:eastAsia="Times New Roman" w:hAnsi="Times New Roman" w:cs="Times New Roman"/>
          <w:b/>
          <w:sz w:val="28"/>
          <w:szCs w:val="28"/>
        </w:rPr>
        <w:br/>
        <w:t>Екзистенціалізм і феноменологія: поглиблений аналіз ключових ідей та сучасних застосувань</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для обговорення</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феноменологічний метод Гусерля вплинув на розвиток екзистенціалізму?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Яке значення має концепція «буття-до-смерті» у філософії Гайдеггера для розуміння автентичного існування?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спільні риси та відмінності можна знайти у трактуванні свободи у філософії Сартра та Камю?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можна застосувати феноменологічний підхід Мерло-Понті до розуміння сучасного досвіду сприйняття?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чином екзистенціалізм змінює традиційне розуміння моралі та етики?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Запропонована самостійна робота є важливим доповненням до підготовки практичного заняття на тему «Дискусії модернізму: екзистенціалізм і феноменологія». Вона націлена на те, щоб допомогти здобувачам глибше осмислити основні ідеї, представлені в презентаціях, і стимулювати їх до самостійного аналізу складних філософських концепцій. Відповідаючи на питання самостійної роботи, здобувачі зможуть детальніше розглянути зв'язок між феноменологією та екзистенціалізмом, зрозуміти, як екзистенціалісти переосмислювали традиційні уявлення про свободу, мораль і людське буття.</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Література до теми: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Інституту філософії імені Г.С. Сковороди НАН України. URL:  https://filosof.com.ua/elektronna_biblioteka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бібліотека ім. В.І. Вернадського : офіційний сайт. URL: http://www.nbuv.gov.ua/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Рассел Б. Історія західної філософії. Харків: Фоліо, 2023. 864 с.</w:t>
      </w:r>
    </w:p>
    <w:p w:rsidR="0048490F" w:rsidRDefault="00183130">
      <w:pPr>
        <w:numPr>
          <w:ilvl w:val="0"/>
          <w:numId w:val="46"/>
        </w:numPr>
        <w:pBdr>
          <w:top w:val="nil"/>
          <w:left w:val="nil"/>
          <w:bottom w:val="nil"/>
          <w:right w:val="nil"/>
          <w:between w:val="nil"/>
        </w:pBdr>
        <w:spacing w:after="0"/>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48490F" w:rsidRDefault="0048490F">
      <w:p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33" w:name="_heading=h.4pk178muulmb" w:colFirst="0" w:colLast="0"/>
      <w:bookmarkEnd w:id="33"/>
      <w:r>
        <w:rPr>
          <w:rFonts w:ascii="Times New Roman" w:eastAsia="Times New Roman" w:hAnsi="Times New Roman" w:cs="Times New Roman"/>
          <w:b/>
          <w:smallCaps/>
          <w:sz w:val="28"/>
          <w:szCs w:val="28"/>
        </w:rPr>
        <w:t>ТЕМА 3. АКТУАЛЬНІ СОЦІАЛЬНО-ПОЛІТИЧНІ ДИСКУСІЇ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34" w:name="_heading=h.56e70j5noheu" w:colFirst="0" w:colLast="0"/>
      <w:bookmarkEnd w:id="34"/>
      <w:r>
        <w:rPr>
          <w:rFonts w:ascii="Times New Roman" w:eastAsia="Times New Roman" w:hAnsi="Times New Roman" w:cs="Times New Roman"/>
          <w:b/>
          <w:sz w:val="28"/>
          <w:szCs w:val="28"/>
        </w:rPr>
        <w:t xml:space="preserve">Практичне заняття 8. </w:t>
      </w:r>
      <w:r>
        <w:rPr>
          <w:rFonts w:ascii="Times New Roman" w:eastAsia="Times New Roman" w:hAnsi="Times New Roman" w:cs="Times New Roman"/>
          <w:b/>
          <w:sz w:val="28"/>
          <w:szCs w:val="28"/>
        </w:rPr>
        <w:br/>
        <w:t>Філософські аспекти свободи слова та цензури.</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обговорення кейсів</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 в якості кейсів.</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повинна діяти держава, коли свобода слова може призвести до насильства чи заворушень? </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університети обмежувати висловлювання, які вважаються образливими або небезпечними? </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є цензура у мистецтві допустимою для захисту суспільних норм? </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соціальні мережі контролювати контент і які ризики це несе для свободи вираження? </w:t>
      </w:r>
    </w:p>
    <w:p w:rsidR="0048490F" w:rsidRDefault="00183130">
      <w:pPr>
        <w:numPr>
          <w:ilvl w:val="0"/>
          <w:numId w:val="2"/>
        </w:numPr>
        <w:pBdr>
          <w:top w:val="nil"/>
          <w:left w:val="nil"/>
          <w:bottom w:val="nil"/>
          <w:right w:val="nil"/>
          <w:between w:val="nil"/>
        </w:pBdr>
        <w:spacing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можуть обмеження на мову бути виправданими в демократичному суспільстві?</w:t>
      </w:r>
    </w:p>
    <w:p w:rsidR="0048490F" w:rsidRDefault="00183130">
      <w:pPr>
        <w:spacing w:after="0" w:line="276" w:lineRule="auto"/>
        <w:jc w:val="both"/>
        <w:rPr>
          <w:rFonts w:ascii="Times New Roman" w:eastAsia="Times New Roman" w:hAnsi="Times New Roman" w:cs="Times New Roman"/>
          <w:sz w:val="28"/>
          <w:szCs w:val="28"/>
        </w:rPr>
      </w:pPr>
      <w:bookmarkStart w:id="35" w:name="_heading=h.wx8satsyn5ym" w:colFirst="0" w:colLast="0"/>
      <w:bookmarkEnd w:id="35"/>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Кейси – це конкретні ситуації, проблеми або події, що використовуються для аналізу, обговорення та навчання. Вони можуть бути реальними чи вигаданими, але завжди містять детальний опис ситуації, яку здобувачі повинні дослідити, проаналізувати та запропонувати рішення або свою думку. Кейси допомагають застосувати теоретичні знання на практиці, розвивають критичне мислення та навички аргументованої дискусії. Семінар у вигляді обговорення кейсів проводиться так: викладач представляє кілька кейсів, пов'язаних з темою заняття, після чого здобувачі аналізують їх, висловлюють свої думки, аргументують позиції та обговорюють можливі рішення. Обговорення може проводитися у малих групах або загальною дискусією з використанням філософських понятья та підходів для аналізу ситуацій, що сприяє глибшому розумінню теми.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підготовки до практичного заняття спочатку ознайомтеся з основними філософськими концепціями свободи слова та цензури. Перегляньте праці сучасних авторів, які розглядають цю проблему, наприклад, Марти Нуссбаум чи Тімоті Гартон Еша. Зверніть увагу на аргументи «за» і «проти» обмеження свободи слова, щоб бути готовими аналізувати різні ситуації. Далі, уважно прочитайте запропоновані кейси та подумайте, як їх можна аналізувати, застосовуючи вивчені концепції. Спробуйте визначити ключові етичні питання, які виникають у кожному випадку. Розгляньте можливі наслідки різних підходів до вирішення ситуації та підготуйте свої аргументи для обговорення. Під час підготовки зверніть увагу на вміння обґрунтовувати свою позицію. Розробіть кілька ключових тез, на які ви опиратиметеся під час дискусії. Також підготуйте питання для інших учасників обговорення, щоб стимулювати глибший аналіз та взаємодію під час семінару.</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36" w:name="_heading=h.gdoitk4a8tie" w:colFirst="0" w:colLast="0"/>
      <w:bookmarkEnd w:id="36"/>
      <w:r>
        <w:rPr>
          <w:rFonts w:ascii="Times New Roman" w:eastAsia="Times New Roman" w:hAnsi="Times New Roman" w:cs="Times New Roman"/>
          <w:b/>
          <w:sz w:val="28"/>
          <w:szCs w:val="28"/>
        </w:rPr>
        <w:t xml:space="preserve">Самостійна робота 8. </w:t>
      </w:r>
      <w:r>
        <w:rPr>
          <w:rFonts w:ascii="Times New Roman" w:eastAsia="Times New Roman" w:hAnsi="Times New Roman" w:cs="Times New Roman"/>
          <w:b/>
          <w:sz w:val="28"/>
          <w:szCs w:val="28"/>
        </w:rPr>
        <w:br/>
        <w:t>Цінність вибору: свобода, відповідальність та їх межі у сучасній філософії</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Вахтанг Кебуладзе пояснює цінність вибору у своєму виступі?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на думку Кебуладзе, свобода вибору впливає на особисту відповідальність?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вважає Кебуладзе, що існують межі свободи вибору, і якщо так, то які?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ідеї Кебуладзе про свободу вибору співвідносяться із сучасними філософськими підходами?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приклад вибору він використовує у своєму виступі та який його сенс?</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Самостійна робота є продовженням практичного заняття на тему «Філософські аспекти свободи слова та цензури». Вона дозволяє глибше осмислити взаємозв’язок між свободою вибору та її межами, про які йдеться у бліц-виступі Вахтанга Кебуладзе. Відео розкриває важливі аспекти відповідальності та обмежень, пов'язаних зі свободою, що є ключовими для розуміння складних морально-філософських питань, пов'язаних із цензурою та свободою слова.</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Література до теми:</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21">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xml:space="preserve">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Кебуладзе, Вахтанг. Про цінність вибору / Громадянська мережа «Опора» : відеоресурс. URL : </w:t>
      </w:r>
      <w:hyperlink r:id="rId22">
        <w:r>
          <w:rPr>
            <w:rFonts w:ascii="Times New Roman" w:eastAsia="Times New Roman" w:hAnsi="Times New Roman" w:cs="Times New Roman"/>
            <w:color w:val="0563C1"/>
            <w:sz w:val="28"/>
            <w:szCs w:val="28"/>
            <w:u w:val="single"/>
          </w:rPr>
          <w:t>https://www.youtube.com/watch?v=kiydKx4tt0o</w:t>
        </w:r>
      </w:hyperlink>
      <w:r>
        <w:rPr>
          <w:rFonts w:ascii="Times New Roman" w:eastAsia="Times New Roman" w:hAnsi="Times New Roman" w:cs="Times New Roman"/>
          <w:color w:val="000000"/>
          <w:sz w:val="28"/>
          <w:szCs w:val="28"/>
        </w:rPr>
        <w:t xml:space="preserve">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Федоришина К. Проблема дискусії щодо зовнішніх впливів на політичні режими: теоретичний вимір. Грані : Науково-теоретичний альманах. 2021. Том 24. № 12. С. 66–71. DOI: 10.15421/1721120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DenysenkoI., Parkhitko O. Misinformation in the information space of Ukrainian society during the Covid-19 pandemic. Postmodern Openings. 2021.  №3. DOI: https://doi.org/10.18662/po/12.3/337</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37" w:name="_heading=h.gvxcwzdmmppu" w:colFirst="0" w:colLast="0"/>
      <w:bookmarkEnd w:id="37"/>
      <w:r>
        <w:rPr>
          <w:rFonts w:ascii="Times New Roman" w:eastAsia="Times New Roman" w:hAnsi="Times New Roman" w:cs="Times New Roman"/>
          <w:b/>
          <w:sz w:val="28"/>
          <w:szCs w:val="28"/>
        </w:rPr>
        <w:t xml:space="preserve">Практичне заняття 9. </w:t>
      </w:r>
      <w:r>
        <w:rPr>
          <w:rFonts w:ascii="Times New Roman" w:eastAsia="Times New Roman" w:hAnsi="Times New Roman" w:cs="Times New Roman"/>
          <w:b/>
          <w:sz w:val="28"/>
          <w:szCs w:val="28"/>
        </w:rPr>
        <w:br/>
        <w:t>Історичні корені сучасних соціально-політичних конфліктів</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дебати</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14"/>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можна вважати колоніалізм головною причиною сучасних політичних конфліктів у світі? </w:t>
      </w:r>
    </w:p>
    <w:p w:rsidR="0048490F" w:rsidRDefault="00183130">
      <w:pPr>
        <w:numPr>
          <w:ilvl w:val="0"/>
          <w:numId w:val="14"/>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Яку роль відіграють історичні національні ідеї у формуванні сучасних політичних протистоянь? </w:t>
      </w:r>
    </w:p>
    <w:p w:rsidR="0048490F" w:rsidRDefault="00183130">
      <w:pPr>
        <w:numPr>
          <w:ilvl w:val="0"/>
          <w:numId w:val="14"/>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історичні ідеологічні протистояння, такі як «холодна війна» продовжують впливати на сучасні міжнародні відносини?</w:t>
      </w:r>
    </w:p>
    <w:p w:rsidR="0048490F" w:rsidRDefault="0048490F">
      <w:pPr>
        <w:pBdr>
          <w:top w:val="nil"/>
          <w:left w:val="nil"/>
          <w:bottom w:val="nil"/>
          <w:right w:val="nil"/>
          <w:between w:val="nil"/>
        </w:pBdr>
        <w:spacing w:line="276" w:lineRule="auto"/>
        <w:ind w:left="426"/>
        <w:rPr>
          <w:rFonts w:ascii="Times New Roman" w:eastAsia="Times New Roman" w:hAnsi="Times New Roman" w:cs="Times New Roman"/>
          <w:color w:val="000000"/>
          <w:sz w:val="28"/>
          <w:szCs w:val="28"/>
        </w:rPr>
      </w:pP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Дебати – це форма обговорення, під час якої учасники представляють протилежні точки зору на певне питання та аргументовано відстоюють свою позицію. Основна мета дебатів – не переконати опонента, а обґрунтувати власні аргументи, аналізувати протилежні думки та сприяти глибшому розумінню теми. У дебатах важливо дотримуватися структури: учасники починають із коротких вступів, представляють свої аргументи, реагують на контраргументи опонентів та завершують висновками.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дебатів слід спершу ознайомитися з ключовими історичними подіями, які сформували сучасну політичну карту світу. Вивчіть період колоніалізму, національно-визвольних рухів та «холодної війни». Особливу увагу зверніть на вплив цих процесів на сучасні соціальні та політичні конфлікти. Для кожного питання підберіть факти та історичні приклади, які будуть слугувати аргументами у вашій позиції. Проаналізуйте різні точки зору на </w:t>
      </w:r>
      <w:r>
        <w:rPr>
          <w:rFonts w:ascii="Times New Roman" w:eastAsia="Times New Roman" w:hAnsi="Times New Roman" w:cs="Times New Roman"/>
          <w:sz w:val="28"/>
          <w:szCs w:val="28"/>
        </w:rPr>
        <w:lastRenderedPageBreak/>
        <w:t>кожне питання. Наприклад, розгляньте як підтримку, так і критику ідеї, що колоніалізм є головною причиною сучасних конфліктів. Спробуйте зрозуміти та передбачити аргументи протилежної сторони. Це допоможе вам підготувати ефективні контраргументи та підсилити власну позицію. Підготуйтеся використовувати конкретні приклади. Вивчіть історичні прецеденти, такі як деколонізація в Африці, становлення національних держав у Європі чи ідеологічний вплив «холодної війни» на сучасні міжнародні відносини. У дебатах конкретні факти надають ваги вашим аргументам та роблять дискусію більш змістовною. Під час підготовки сформулюйте чіткі тези, які будете відстоювати. Тези мають бути короткими та зрозумілими, а аргументи – послідовними та логічно пов'язаними з питанням. Заздалегідь продумайте, як викладатимете свої думки та реагуватимете на аргументи опонентів. Це допоможе вам впевнено почуватися під час дебатів і ефективно захищати свою позицію.</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9. </w:t>
      </w:r>
      <w:r>
        <w:rPr>
          <w:rFonts w:ascii="Times New Roman" w:eastAsia="Times New Roman" w:hAnsi="Times New Roman" w:cs="Times New Roman"/>
          <w:b/>
          <w:sz w:val="28"/>
          <w:szCs w:val="28"/>
        </w:rPr>
        <w:br/>
        <w:t xml:space="preserve">Історичні фактори сучасних політичних конфліктів: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причини, наслідки та уроки</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економічні наслідки колоніалізму впливають на сучасний розвиток та політичну стабільність постколоніальних країн? </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Яку роль відіграє історична пам’ять у формуванні національної ідентичності та сучасних конфліктів? </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успадковані від "холодної війни" геополітичні альянси впливають на сучасні міжнародні конфлікти? </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запобігти сучасним політичним конфліктам, вивчаючи історичні приклади та уроки?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цієї самостійної роботи рекомендується спочатку ознайомитися з ключовими історичними подіями, такими як колоніалізм, становлення національних держав, та їхнім впливом на сучасні конфлікти. Вивчіть сучасні дослідження з політології та історії, щоб глибше зрозуміти, як економічні, культурні та ідеологічні фактори впливають на розвиток сучасних політичних ситуацій. Під час роботи зверніть увагу на зв’язок між історичною пам’яттю та сучасними ідентичностями. Використовуйте конкретні приклади з різних регіонів світу, щоб продемонструвати, як історичні події продовжують формувати геополітичні реалії. Формулюйте власні висновки та намагайтеся </w:t>
      </w:r>
      <w:r>
        <w:rPr>
          <w:rFonts w:ascii="Times New Roman" w:eastAsia="Times New Roman" w:hAnsi="Times New Roman" w:cs="Times New Roman"/>
          <w:sz w:val="28"/>
          <w:szCs w:val="28"/>
        </w:rPr>
        <w:lastRenderedPageBreak/>
        <w:t>запропонувати практичні уроки, які можна винести з історії для запобігання майбутнім конфліктам.</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Література до теми:</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23">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xml:space="preserve">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Передмова: каузальність в онтологічному та епістемологічному аспекті. Розділ 1.3. Багатовимірність каузальності (на прикладі конфлікту на Донбасі) / Філософські аспекти дослідження каузальності в соціально-гуманітарній сфері : монографія / О. М. Єременко, О. В. Соловйов, І. С. Піляєв та ін. ; за ред. О. М. Єременка. Одеса : Видавничий дім «Гельветика», 2021.  С.  5–9, 128–159.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Еволюція ідеї жертви в історії культури: філософський аспект / Борінштейн Є. Р., Єрьоменко О. М. Наукове пізнання: методологія та технологія. 2024. № 1. С. 4–12. DOI https://doi.org/10.24195/sk1561-1264/2024-1-1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боротьба метафізичних програм (роздуми про книгу Олексія Халапсіса «Дзеркало Кліо»). Актуальні проблеми філософії і соціології. 2023 р. DOI https://doi.org/10.32782/apfs.v043.2023.3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Історія як доля і як проект: перемога сподівання над очікуванням.  Перспективи. Соціально-політичний журнал. 2023. Вип. 3. С. 83–88. DOI </w:t>
      </w:r>
      <w:hyperlink r:id="rId24">
        <w:r>
          <w:rPr>
            <w:rFonts w:ascii="Times New Roman" w:eastAsia="Times New Roman" w:hAnsi="Times New Roman" w:cs="Times New Roman"/>
            <w:color w:val="0563C1"/>
            <w:sz w:val="28"/>
            <w:szCs w:val="28"/>
            <w:u w:val="single"/>
          </w:rPr>
          <w:t>https://doi.org/10.24195/spj1561-1264.2023.3.11</w:t>
        </w:r>
      </w:hyperlink>
      <w:r>
        <w:rPr>
          <w:rFonts w:ascii="Times New Roman" w:eastAsia="Times New Roman" w:hAnsi="Times New Roman" w:cs="Times New Roman"/>
          <w:color w:val="000000"/>
          <w:sz w:val="28"/>
          <w:szCs w:val="28"/>
        </w:rPr>
        <w:t xml:space="preserve">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Несумісність концепту пасіонарності Л. Гумільова з теорією і практикою правової держави / Кримінологічні дослідження : збірник наук. праць / [гол. ред. В. Поклад, канд. філос. наук]; Луган. навч.-наук. інст. імені Е. О. Дідоренка Донецьк. держ. універ. внутр. справ. Івано-Франківськ–Кропивницький : РВВ ДонДУВС, 2023. Вип. 13: Міжнародні злочини російської федерації на території України. 384 с. С. 10–18. URL: </w:t>
      </w:r>
      <w:hyperlink r:id="rId25">
        <w:r>
          <w:rPr>
            <w:rFonts w:ascii="Times New Roman" w:eastAsia="Times New Roman" w:hAnsi="Times New Roman" w:cs="Times New Roman"/>
            <w:color w:val="0563C1"/>
            <w:sz w:val="28"/>
            <w:szCs w:val="28"/>
            <w:u w:val="single"/>
          </w:rPr>
          <w:t>https://rep.dnuvs.ukr.education/server/api/core/bitstreams/2d5a0b82-ae21-4f51-842a-edf869749917/content</w:t>
        </w:r>
      </w:hyperlink>
      <w:r>
        <w:rPr>
          <w:rFonts w:ascii="Times New Roman" w:eastAsia="Times New Roman" w:hAnsi="Times New Roman" w:cs="Times New Roman"/>
          <w:color w:val="000000"/>
          <w:sz w:val="28"/>
          <w:szCs w:val="28"/>
        </w:rPr>
        <w:t>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Nostradamus’s Prophecies and Uncertainty of Future. Philosophy and Cosmology. 2020. Volume  24. Рр. 170–179. DOI: 10.29202/phil-cosm/24/17 </w:t>
      </w:r>
    </w:p>
    <w:p w:rsidR="0048490F" w:rsidRDefault="00183130">
      <w:pPr>
        <w:widowControl w:val="0"/>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w:t>
      </w:r>
      <w:hyperlink r:id="rId26">
        <w:r>
          <w:rPr>
            <w:rFonts w:ascii="Times New Roman" w:eastAsia="Times New Roman" w:hAnsi="Times New Roman" w:cs="Times New Roman"/>
            <w:color w:val="0563C1"/>
            <w:sz w:val="28"/>
            <w:szCs w:val="28"/>
            <w:u w:val="single"/>
          </w:rPr>
          <w:t>https://dspace.onua.edu.ua/server/api/core/bitstreams/4148d7ad-07bf-4e1b-bb24-</w:t>
        </w:r>
        <w:r>
          <w:rPr>
            <w:rFonts w:ascii="Times New Roman" w:eastAsia="Times New Roman" w:hAnsi="Times New Roman" w:cs="Times New Roman"/>
            <w:color w:val="0563C1"/>
            <w:sz w:val="28"/>
            <w:szCs w:val="28"/>
            <w:u w:val="single"/>
          </w:rPr>
          <w:lastRenderedPageBreak/>
          <w:t>8869b90b7233/content</w:t>
        </w:r>
      </w:hyperlink>
      <w:r>
        <w:rPr>
          <w:rFonts w:ascii="Times New Roman" w:eastAsia="Times New Roman" w:hAnsi="Times New Roman" w:cs="Times New Roman"/>
          <w:color w:val="000000"/>
          <w:sz w:val="28"/>
          <w:szCs w:val="28"/>
        </w:rPr>
        <w:t>  </w:t>
      </w:r>
    </w:p>
    <w:p w:rsidR="0048490F" w:rsidRDefault="0048490F">
      <w:pPr>
        <w:widowControl w:val="0"/>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10. </w:t>
      </w:r>
      <w:r>
        <w:rPr>
          <w:rFonts w:ascii="Times New Roman" w:eastAsia="Times New Roman" w:hAnsi="Times New Roman" w:cs="Times New Roman"/>
          <w:b/>
          <w:sz w:val="28"/>
          <w:szCs w:val="28"/>
        </w:rPr>
        <w:br/>
        <w:t>Філософія екології та проблеми сталого розвитку</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38" w:name="_heading=h.xijdq0t0wb0z" w:colFirst="0" w:colLast="0"/>
      <w:bookmarkEnd w:id="38"/>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можлива гармонія між економічним розвитком та екологічною стійкістю?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Яка роль етичної відповідальності в екологічній політиці?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повинна природа мати власні права?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філософські основи концепції сталого розвитку?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справедливо вимагати від усіх країн однакового внеску в сталий розвиток?</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bookmarkStart w:id="39" w:name="_heading=h.kcm71xqysy9" w:colFirst="0" w:colLast="0"/>
      <w:bookmarkEnd w:id="39"/>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рекомендується спочатку ознайомитися з основними концепціями сталого розвитку та філософії екології. Перегляньте статті та праці філософів, які обговорюють етичну відповідальність людини перед природою, права природи та екологічну справедливість. Це допоможе зрозуміти, які ідеї та принципи лежать в основі сучасної екологічної етики. Вивчіть сучасні екологічні проблеми, зокрема ті, що пов'язані зі зміною клімату, втратою біорізноманіття та забрудненням довкілля. Подумайте, як філософські підходи до екології можуть вплинути на їхнє вирішення. Зверніть увагу на те, як різні країни застосовують концепцію сталого розвитку у своїй політиці, щоб підготувати аргументи для обговорення.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свої погляди на те, яким має бути баланс між економічним зростанням і збереженням природи. Розгляньте позиції, які можуть бути висунуті під час дискусії: чи має природа власні права, чи всі країни повинні нести однакову відповідальність за захист довкілля? Запишіть свої думки та обґрунтування, щоб активно долучитися до обговорення. Підготуйте кілька прикладів із реального життя, які ілюструють філософські питання екології, наприклад, кейси збереження лісів, боротьби з викидами вуглецю або захисту прав тварин. Ці приклади допоможуть зробити вашу позицію більш аргументованою та додадуть обговоренню практичної складової.</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40" w:name="_heading=h.jfuyazdupa10" w:colFirst="0" w:colLast="0"/>
      <w:bookmarkEnd w:id="40"/>
      <w:r>
        <w:rPr>
          <w:rFonts w:ascii="Times New Roman" w:eastAsia="Times New Roman" w:hAnsi="Times New Roman" w:cs="Times New Roman"/>
          <w:b/>
          <w:sz w:val="28"/>
          <w:szCs w:val="28"/>
        </w:rPr>
        <w:t xml:space="preserve">Самостійна робота 10. </w:t>
      </w:r>
      <w:r>
        <w:rPr>
          <w:rFonts w:ascii="Times New Roman" w:eastAsia="Times New Roman" w:hAnsi="Times New Roman" w:cs="Times New Roman"/>
          <w:b/>
          <w:sz w:val="28"/>
          <w:szCs w:val="28"/>
        </w:rPr>
        <w:br/>
        <w:t xml:space="preserve">Екологічна етика та сталий розвиток: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філософські концепції та сучасні виклики</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філософські концепції екологічної етики можуть впливати на політику сталого розвитку? </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різні культурні та релігійні погляди впливають на уявлення про екологічну відповідальність? </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є технологічний прогрес сумісним із принципами сталого розвитку? </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чином філософська концепція прав природи може бути впроваджена в сучасну правову систему?</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виконання цієї самостійної роботи рекомендується ознайомитися з основними філософськими підходами до екологічної етики, такими як антропоцентризм, біоцентризм та екоцентризм. Проаналізуйте їхні принципи та вплив на сучасні екологічні практики та політики. Використовуйте наукові статті, книги та реальні приклади екологічних ініціатив у різних країнах для аргументованого дослідження кожного питання. Під час роботи намагайтеся застосовувати критичний підхід. Розгляньте різні погляди на проблему, зокрема в контексті культурних, економічних та правових аспектів сталого розвитку. Використовуйте конкретні кейси (наприклад, впровадження технологій для збереження ресурсів або захист прав природи) для ілюстрації своїх аргументів і висновків.</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i/>
          <w:sz w:val="28"/>
          <w:szCs w:val="28"/>
        </w:rPr>
      </w:pPr>
      <w:bookmarkStart w:id="41" w:name="_heading=h.a6wpazi0mgl1" w:colFirst="0" w:colLast="0"/>
      <w:bookmarkEnd w:id="41"/>
      <w:r>
        <w:rPr>
          <w:rFonts w:ascii="Times New Roman" w:eastAsia="Times New Roman" w:hAnsi="Times New Roman" w:cs="Times New Roman"/>
          <w:b/>
          <w:i/>
          <w:sz w:val="28"/>
          <w:szCs w:val="28"/>
        </w:rPr>
        <w:t>Література до теми:</w:t>
      </w:r>
    </w:p>
    <w:p w:rsidR="0048490F" w:rsidRDefault="0048490F">
      <w:pPr>
        <w:spacing w:after="0" w:line="276" w:lineRule="auto"/>
        <w:ind w:left="284" w:hanging="284"/>
        <w:jc w:val="both"/>
        <w:rPr>
          <w:rFonts w:ascii="Times New Roman" w:eastAsia="Times New Roman" w:hAnsi="Times New Roman" w:cs="Times New Roman"/>
          <w:sz w:val="28"/>
          <w:szCs w:val="28"/>
        </w:rPr>
      </w:pPr>
      <w:bookmarkStart w:id="42" w:name="_heading=h.j1iv26yb09fy" w:colFirst="0" w:colLast="0"/>
      <w:bookmarkEnd w:id="42"/>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Бистрицький Є.,Зимовець Р., Пролеєв С. Комунікація і культура в глобальному світі. К.: Дух і Літера, 2020. 416 с. </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Сталий розвиток – ХХІ століття. Дискусії 2023: матеріали VIII Міжнародної науково-практичної конференції / Національний університет «Києво-Могилянська академія» / за ред. проф. Хлобистова Є.В. Київ, 2024. 339 с. Електронне видання. URL: </w:t>
      </w:r>
      <w:r>
        <w:rPr>
          <w:rFonts w:ascii="Times New Roman" w:eastAsia="Times New Roman" w:hAnsi="Times New Roman" w:cs="Times New Roman"/>
          <w:color w:val="000000"/>
          <w:sz w:val="28"/>
          <w:szCs w:val="28"/>
        </w:rPr>
        <w:lastRenderedPageBreak/>
        <w:t>https://www.researchgate.net/publication/379900365_Stalij_rozvitok_-_HHI_stolitta_Diskusii_2023_materiali_VIII_Miznarodnoi_naukovo-prakticnoi_konferencii_Sustainable_Development_-_XXI_Century_Discussions_2023_Materials_of_the_VIII_International_Scient</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11"/>
        </w:numPr>
        <w:pBdr>
          <w:top w:val="nil"/>
          <w:left w:val="nil"/>
          <w:bottom w:val="nil"/>
          <w:right w:val="nil"/>
          <w:between w:val="nil"/>
        </w:pBdr>
        <w:spacing w:after="0"/>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w:t>
      </w:r>
    </w:p>
    <w:p w:rsidR="0048490F" w:rsidRDefault="0048490F">
      <w:p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sz w:val="28"/>
          <w:szCs w:val="28"/>
        </w:rPr>
      </w:pPr>
      <w:bookmarkStart w:id="43" w:name="_heading=h.yd3dkjfgatpt" w:colFirst="0" w:colLast="0"/>
      <w:bookmarkEnd w:id="43"/>
      <w:r>
        <w:rPr>
          <w:rFonts w:ascii="Times New Roman" w:eastAsia="Times New Roman" w:hAnsi="Times New Roman" w:cs="Times New Roman"/>
          <w:b/>
          <w:sz w:val="28"/>
          <w:szCs w:val="28"/>
        </w:rPr>
        <w:t xml:space="preserve">Практичне заняття 11. </w:t>
      </w:r>
      <w:r>
        <w:rPr>
          <w:rFonts w:ascii="Times New Roman" w:eastAsia="Times New Roman" w:hAnsi="Times New Roman" w:cs="Times New Roman"/>
          <w:b/>
          <w:sz w:val="28"/>
          <w:szCs w:val="28"/>
        </w:rPr>
        <w:br/>
        <w:t>Права людини в глобальному суспільстві</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44" w:name="_heading=h.rcpcz05jegjp" w:colFirst="0" w:colLast="0"/>
      <w:bookmarkEnd w:id="44"/>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права людини мати універсальний характер, чи вони залежать від культурних та національних контекстів? </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Яка роль міжнародних організацій у захисті прав людини? </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глобалізація впливає на дотримання та порушення прав людини? </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може держава обмежувати права людини задля забезпечення національної безпеки?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ознайомтеся з основними документами про права людини, такими як Загальна декларація прав людини та Міжнародні пакти про громадянські, політичні, економічні, соціальні та культурні права. Зверніть увагу на те, як ці документи формулюють права людини в універсальному контексті та якими принципами вони керуються. Дослідіть сучасні виклики та суперечності у дотриманні прав людини, пов’язані з культурними, релігійними або політичними особливостями різних країн. Подумайте над тим, як глобалізація впливає на права людини, чи сприяє вона поширенню універсальних цінностей або, навпаки, ускладнює їхнє дотримання.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Підготуйте аргументи для обговорення ролі міжнародних організацій у захисті прав людини. Вивчіть приклади успішних та неуспішних втручань міжнародних інституцій, таких як ООН чи Європейський суд з прав людини, для того щоб обговорити їх ефективність. Знайдіть кейси, які показують, як глобальні </w:t>
      </w:r>
      <w:r>
        <w:rPr>
          <w:rFonts w:ascii="Times New Roman" w:eastAsia="Times New Roman" w:hAnsi="Times New Roman" w:cs="Times New Roman"/>
          <w:sz w:val="28"/>
          <w:szCs w:val="28"/>
        </w:rPr>
        <w:lastRenderedPageBreak/>
        <w:t xml:space="preserve">інституції впливають на захист прав людини в різних країнах. Під час підготовки сформулюйте власну позицію щодо обмеження прав людини з боку держави задля забезпечення національної безпеки. Проаналізуйте реальні ситуації, коли держави обмежували права своїх громадян під час кризових ситуацій, і подумайте, чи можуть ці дії бути виправдані. </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45" w:name="_heading=h.j3jvqw7ecz1f" w:colFirst="0" w:colLast="0"/>
      <w:bookmarkEnd w:id="45"/>
      <w:r>
        <w:rPr>
          <w:rFonts w:ascii="Times New Roman" w:eastAsia="Times New Roman" w:hAnsi="Times New Roman" w:cs="Times New Roman"/>
          <w:b/>
          <w:sz w:val="28"/>
          <w:szCs w:val="28"/>
        </w:rPr>
        <w:t xml:space="preserve">Самостійна робота 11. </w:t>
      </w:r>
      <w:r>
        <w:rPr>
          <w:rFonts w:ascii="Times New Roman" w:eastAsia="Times New Roman" w:hAnsi="Times New Roman" w:cs="Times New Roman"/>
          <w:b/>
          <w:sz w:val="28"/>
          <w:szCs w:val="28"/>
        </w:rPr>
        <w:br/>
        <w:t>Права людини в сучасному світі: виклики, межі та нові реалії</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1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культурний релятивізм може бути використаний для виправдання порушень прав людини? </w:t>
      </w:r>
    </w:p>
    <w:p w:rsidR="0048490F" w:rsidRDefault="00183130">
      <w:pPr>
        <w:numPr>
          <w:ilvl w:val="0"/>
          <w:numId w:val="1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можуть економічні санкції бути ефективним інструментом у боротьбі за права людини? </w:t>
      </w:r>
    </w:p>
    <w:p w:rsidR="0048490F" w:rsidRDefault="00183130">
      <w:pPr>
        <w:numPr>
          <w:ilvl w:val="0"/>
          <w:numId w:val="1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війна та збройні конфлікти впливають на дотримання прав людини, і чи можуть вони бути обґрунтованими?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виконання цієї самостійної роботи спочатку ознайомтеся з поняттям культурного релятивізму та його впливом на сприйняття прав людини. Проаналізуйте конкретні приклади, де культурні традиції або релігійні переконання використовувалися для виправдання порушень прав людини. Порівняйте ці ситуації з універсальними підходами до прав людини, щоб визначити основні етичні дилеми. Розгляньте вплив економічних санкцій та збройних конфліктів на права людини. Для цього вивчіть випадки застосування санкцій та їхню ефективність у боротьбі за дотримання прав людини. Також дослідіть, як війни впливають на дотримання прав людини і чи можуть обмеження під час конфліктів бути обґрунтованими з погляду міжнародного права. Спробуйте сформулювати власну позицію щодо кожного питання, підкріплюючи її конкретними прикладами.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46" w:name="_heading=h.o1fu3s48f5bx" w:colFirst="0" w:colLast="0"/>
      <w:bookmarkEnd w:id="46"/>
      <w:r>
        <w:rPr>
          <w:rFonts w:ascii="Times New Roman" w:eastAsia="Times New Roman" w:hAnsi="Times New Roman" w:cs="Times New Roman"/>
          <w:b/>
          <w:i/>
          <w:sz w:val="28"/>
          <w:szCs w:val="28"/>
        </w:rPr>
        <w:t>Література до теми:</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27">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xml:space="preserve">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Єременко О. Несумісність концепту пасіонарності Л. Гумільова з теорією і практикою правової держави / Кримінологічні дослідження : збірник наук. праць / [гол. ред. В. Поклад, канд. філос. наук]; Луган. навч.-наук. інст. імені Е. О. Дідоренка Донецьк. держ. універ. внутр. справ. Івано-Франківськ–Кропивницький : РВВ ДонДУВС, 2023. Вип. 13: Міжнародні злочини російської федерації на території України. 384 с. С. 10–18. URL: </w:t>
      </w:r>
      <w:hyperlink r:id="rId28">
        <w:r>
          <w:rPr>
            <w:rFonts w:ascii="Times New Roman" w:eastAsia="Times New Roman" w:hAnsi="Times New Roman" w:cs="Times New Roman"/>
            <w:color w:val="0563C1"/>
            <w:sz w:val="28"/>
            <w:szCs w:val="28"/>
            <w:u w:val="single"/>
          </w:rPr>
          <w:t>https://rep.dnuvs.ukr.education/server/api/core/bitstreams/2d5a0b82-ae21-4f51-842a-edf869749917/content</w:t>
        </w:r>
      </w:hyperlink>
      <w:r>
        <w:rPr>
          <w:rFonts w:ascii="Times New Roman" w:eastAsia="Times New Roman" w:hAnsi="Times New Roman" w:cs="Times New Roman"/>
          <w:color w:val="000000"/>
          <w:sz w:val="28"/>
          <w:szCs w:val="28"/>
        </w:rPr>
        <w:t>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Сталий розвиток – ХХІ століття. Дискусії 2023: матеріали VIII Міжнародної науково-практичної конференції / Національний університет «Києво-Могилянська академія» / за ред. проф. Хлобистова Є.В. Київ, 2024. 339 с. Електронне видання. URL: </w:t>
      </w:r>
      <w:hyperlink r:id="rId29">
        <w:r>
          <w:rPr>
            <w:rFonts w:ascii="Times New Roman" w:eastAsia="Times New Roman" w:hAnsi="Times New Roman" w:cs="Times New Roman"/>
            <w:color w:val="0563C1"/>
            <w:sz w:val="28"/>
            <w:szCs w:val="28"/>
            <w:u w:val="single"/>
          </w:rPr>
          <w:t>https://www.researchgate.net/publication/379900365_Stalij_rozvitok_-_HHI_stolitta_Diskusii_2023_materiali_VIII_Miznarodnoi_naukovo-prakticnoi_konferencii_Sustainable_Development_-_XXI_Century_Discussions_2023_Materials_of_the_VIII_International_Scient</w:t>
        </w:r>
      </w:hyperlink>
      <w:r>
        <w:rPr>
          <w:rFonts w:ascii="Times New Roman" w:eastAsia="Times New Roman" w:hAnsi="Times New Roman" w:cs="Times New Roman"/>
          <w:color w:val="000000"/>
          <w:sz w:val="28"/>
          <w:szCs w:val="28"/>
        </w:rPr>
        <w:t xml:space="preserve">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Nostradamus’s Prophecies and Uncertainty of Future. Philosophy and Cosmology. 2020. Volume  24. Рр. 170–179. DOI: 10.29202/phil-cosm/24/17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https://dspace.onua.edu.ua/server/api/core/bitstreams/4148d7ad-07bf-4e1b-bb24-8869b90b7233/content  </w:t>
      </w:r>
    </w:p>
    <w:p w:rsidR="0048490F" w:rsidRDefault="0048490F">
      <w:p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p>
    <w:p w:rsidR="0048490F" w:rsidRDefault="0048490F">
      <w:pPr>
        <w:keepNext/>
        <w:keepLines/>
        <w:widowControl w:val="0"/>
        <w:spacing w:before="120" w:after="0" w:line="276" w:lineRule="auto"/>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47" w:name="_heading=h.kmh1gcceowz8" w:colFirst="0" w:colLast="0"/>
      <w:bookmarkEnd w:id="47"/>
      <w:r>
        <w:rPr>
          <w:rFonts w:ascii="Times New Roman" w:eastAsia="Times New Roman" w:hAnsi="Times New Roman" w:cs="Times New Roman"/>
          <w:b/>
          <w:sz w:val="28"/>
          <w:szCs w:val="28"/>
        </w:rPr>
        <w:t xml:space="preserve">Практичне заняття 12. </w:t>
      </w:r>
      <w:r>
        <w:rPr>
          <w:rFonts w:ascii="Times New Roman" w:eastAsia="Times New Roman" w:hAnsi="Times New Roman" w:cs="Times New Roman"/>
          <w:b/>
          <w:sz w:val="28"/>
          <w:szCs w:val="28"/>
        </w:rPr>
        <w:br/>
        <w:t>Проблема ідентичності та мультикультуралізму у сучасному суспільстві.</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круглий стіл</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Теми</w:t>
      </w:r>
      <w:r>
        <w:rPr>
          <w:rFonts w:ascii="Times New Roman" w:eastAsia="Times New Roman" w:hAnsi="Times New Roman" w:cs="Times New Roman"/>
          <w:sz w:val="28"/>
          <w:szCs w:val="28"/>
        </w:rPr>
        <w:t>, що пропонуються для вибору.</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Ідентичність та глобалізація: можливості та виклики для сучасної культури.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Мультикультуралізм та його вплив на національну ідентичність.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Проблема асиміляції: чи можливо зберегти ідентичність у глобалізованому світі?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Інклюзія та толерантність: чи можуть різні ідентичності співіснувати гармонійно?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Етнічна ідентичність і націоналізм: переваги та ризики.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Мова як основа ідентичності: загроза чи збагачення у мультикультурному середовищі?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Релігійна ідентичність у світському суспільстві: точки зіткнення та конфлікти.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Ідентичність та права меншин: як забезпечити рівність у мультикультурному суспільстві?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Соціальні мережі та конструювання ідентичності: вплив на молодь.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Мультикультуралізм у політиці: чи існує універсальна модель інтеграції?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Феміністська теорія та проблема ідентичності у мультикультурному контексті.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Міграція та проблема інтеграції: як зберегти культуру без відторгнення іншої?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Колективна пам'ять і її роль у формуванні ідентичності.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Стереотипи та упередження: як подолати розриви між різними ідентичностями?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Філософія мультикультуралізму: теоретичні основи та практичні рішення у сучасному світі</w:t>
      </w:r>
    </w:p>
    <w:p w:rsidR="0048490F" w:rsidRDefault="0048490F">
      <w:p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p>
    <w:p w:rsidR="0048490F" w:rsidRDefault="00183130">
      <w:pPr>
        <w:spacing w:after="0" w:line="276" w:lineRule="auto"/>
        <w:jc w:val="both"/>
        <w:rPr>
          <w:rFonts w:ascii="Times New Roman" w:eastAsia="Times New Roman" w:hAnsi="Times New Roman" w:cs="Times New Roman"/>
          <w:sz w:val="28"/>
          <w:szCs w:val="28"/>
        </w:rPr>
      </w:pPr>
      <w:bookmarkStart w:id="48" w:name="_heading=h.ukfpthnlhpp6" w:colFirst="0" w:colLast="0"/>
      <w:bookmarkEnd w:id="48"/>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рекомендується спочатку ознайомитися з базовими поняттями ідентичності, мультикультуралізму, асиміляції та інклюзії. Перегляньте роботи філософів та соціологів, які досліджували ці питання, зокрема праці Чарльза Тейлора, Вілла Кімліки та Зиґмунта Баумана. Це дасть вам теоретичне підґрунтя для обговорення під час заняття.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Ввивчіть сучасні приклади мультикультурних суспільств та проблем, з якими вони стикаються. Проаналізуйте реальні кейси: конфлікти на етнічному чи релігійному ґрунті, успішні моделі інтеграції або виклики, що стоять перед мігрантами. Зверніть увагу на різні підходи до розв'язання таких проблем у країнах світу та подумайте, наскільки вони ефективні.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Підготуйте аргументи як «за», так і «проти» щодо кожної з тем для обговорення. Наприклад, якщо обговорюватиметься питання збереження національної ідентичності у мультикультурному середовищі, поміркуйте, як це можливо реалізувати без ущемлення права інших культур. Запишіть декілька тез та аргументів, які допоможуть чітко сформулювати свою позицію під час обговорення. Розробіть власні запитання для обговорення, які б розширювали або поглиблювали тему. Ці запитання можуть бути спрямовані на дослідження </w:t>
      </w:r>
      <w:r>
        <w:rPr>
          <w:rFonts w:ascii="Times New Roman" w:eastAsia="Times New Roman" w:hAnsi="Times New Roman" w:cs="Times New Roman"/>
          <w:sz w:val="28"/>
          <w:szCs w:val="28"/>
        </w:rPr>
        <w:lastRenderedPageBreak/>
        <w:t>особистого досвіду або на пошук прикладів із сучасного суспільного життя. Під час круглого столу прагніть уважно слухати інших учасників, аналізувати їхні аргументи та вміло формулювати контраргументи, щоб зробити обговорення змістовним і продуктивним.</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49" w:name="_heading=h.ybmsgem9quu1" w:colFirst="0" w:colLast="0"/>
      <w:bookmarkEnd w:id="49"/>
      <w:r>
        <w:rPr>
          <w:rFonts w:ascii="Times New Roman" w:eastAsia="Times New Roman" w:hAnsi="Times New Roman" w:cs="Times New Roman"/>
          <w:b/>
          <w:sz w:val="28"/>
          <w:szCs w:val="28"/>
        </w:rPr>
        <w:t xml:space="preserve">Самостійна робота 12. </w:t>
      </w:r>
      <w:r>
        <w:rPr>
          <w:rFonts w:ascii="Times New Roman" w:eastAsia="Times New Roman" w:hAnsi="Times New Roman" w:cs="Times New Roman"/>
          <w:b/>
          <w:sz w:val="28"/>
          <w:szCs w:val="28"/>
        </w:rPr>
        <w:br/>
        <w:t xml:space="preserve">Ідентичність та мультикультуралізм: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виклики та можливості сучасного суспільства</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2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історичні події впливають на формування національної та культурної ідентичності у мультикультурному суспільстві? </w:t>
      </w:r>
    </w:p>
    <w:p w:rsidR="0048490F" w:rsidRDefault="00183130">
      <w:pPr>
        <w:numPr>
          <w:ilvl w:val="0"/>
          <w:numId w:val="2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є можливим досягнення справжнього мультикультуралізму в умовах глобалізації? </w:t>
      </w:r>
    </w:p>
    <w:p w:rsidR="0048490F" w:rsidRDefault="00183130">
      <w:pPr>
        <w:numPr>
          <w:ilvl w:val="0"/>
          <w:numId w:val="2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культурні та релігійні відмінності впливають на реалізацію прав людини у мультикультурних суспільствах?</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самостійної роботи спочатку дослідіть історичний контекст формування національної та культурної ідентичності. Перегляньте наукові статті, книги та аналіз історичних подій, які вплинули на розвиток мультикультурного суспільства. Особливо зверніть увагу на роль колоніалізму, міграції та глобалізації у формуванні сучасних національних ідентичностей. Під час виконання роботи розгляньте питання мультикультуралізму та прав людини в умовах культурних і релігійних відмінностей. Важливо проаналізувати приклади країн із розвинутими мультикультурними політиками та оцінити їхні виклики та успіхи. Використовуйте порівняльний підхід, щоб продемонструвати, як глобалізація впливає на взаємодію культур і формування спільних цінностей.</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Артеменко А. Мультикультуралізм як елемент соціальної практики постмодерну. Ideology and Politics journal. 2022. № 2 (21). С. 8–18. DOI: 10.36169/2227-6068.2022.02.00001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Бистрицький Є.,Зимовець Р., Пролеєв С. Комунікація і культура в глобальному світі. К.: Дух і Літера, 2020. 416 с.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Культура України : електронна бібліотека. URL: https://elib.nlu.org.ua/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Культурний проект : освітня платформа гуманітарних знань. URL:  </w:t>
      </w:r>
      <w:hyperlink r:id="rId30">
        <w:r>
          <w:rPr>
            <w:rFonts w:ascii="Times New Roman" w:eastAsia="Times New Roman" w:hAnsi="Times New Roman" w:cs="Times New Roman"/>
            <w:color w:val="0563C1"/>
            <w:sz w:val="28"/>
            <w:szCs w:val="28"/>
            <w:u w:val="single"/>
          </w:rPr>
          <w:t>https://www.youtube.com/@culturalproject_ua</w:t>
        </w:r>
      </w:hyperlink>
      <w:r>
        <w:rPr>
          <w:rFonts w:ascii="Times New Roman" w:eastAsia="Times New Roman" w:hAnsi="Times New Roman" w:cs="Times New Roman"/>
          <w:color w:val="000000"/>
          <w:sz w:val="28"/>
          <w:szCs w:val="28"/>
        </w:rPr>
        <w:t xml:space="preserve">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Палагута В. Актуалізація вивчення проблеми ідентичності у сучасному світі. Вісник Дніпровської академії неперервної освіти. Серія : Філософія. Педагогіка. 2022. № 2 (3). С. 13 – 18.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Підскальна О. М. Генеза дискурсу мультикультуралізму: соціально-філософський аналіз : дис. канд. філос. наук, 09.00.03 – соціальна філософія та філософія історії.  Житомір. 2021. URL: </w:t>
      </w:r>
      <w:hyperlink r:id="rId31">
        <w:r>
          <w:rPr>
            <w:rFonts w:ascii="Times New Roman" w:eastAsia="Times New Roman" w:hAnsi="Times New Roman" w:cs="Times New Roman"/>
            <w:color w:val="0563C1"/>
            <w:sz w:val="28"/>
            <w:szCs w:val="28"/>
            <w:u w:val="single"/>
          </w:rPr>
          <w:t>http://eprints.zu.edu.ua/32456/1/dys-Pidskalna.pdf</w:t>
        </w:r>
      </w:hyperlink>
      <w:r>
        <w:rPr>
          <w:rFonts w:ascii="Times New Roman" w:eastAsia="Times New Roman" w:hAnsi="Times New Roman" w:cs="Times New Roman"/>
          <w:color w:val="000000"/>
          <w:sz w:val="28"/>
          <w:szCs w:val="28"/>
        </w:rPr>
        <w:t xml:space="preserve">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Скалацька О. В. Мода як соціальний феномен: перформативно-просторовий підхід : монографія. Одесса : Печатн</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й дом, 2016. 242 с.  </w:t>
      </w:r>
    </w:p>
    <w:p w:rsidR="0048490F" w:rsidRDefault="0048490F">
      <w:pPr>
        <w:spacing w:line="276" w:lineRule="auto"/>
        <w:jc w:val="center"/>
        <w:rPr>
          <w:rFonts w:ascii="Times New Roman" w:eastAsia="Times New Roman" w:hAnsi="Times New Roman" w:cs="Times New Roman"/>
          <w:b/>
          <w:sz w:val="28"/>
          <w:szCs w:val="28"/>
        </w:rPr>
      </w:pPr>
      <w:bookmarkStart w:id="50" w:name="_heading=h.uez3lim7eiw8" w:colFirst="0" w:colLast="0"/>
      <w:bookmarkEnd w:id="50"/>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13. </w:t>
      </w:r>
      <w:r>
        <w:rPr>
          <w:rFonts w:ascii="Times New Roman" w:eastAsia="Times New Roman" w:hAnsi="Times New Roman" w:cs="Times New Roman"/>
          <w:b/>
          <w:sz w:val="28"/>
          <w:szCs w:val="28"/>
        </w:rPr>
        <w:br/>
        <w:t>Філософські дебати про демократію та авторитаризм</w:t>
      </w:r>
    </w:p>
    <w:p w:rsidR="0048490F" w:rsidRDefault="00183130">
      <w:pPr>
        <w:spacing w:line="276" w:lineRule="auto"/>
        <w:jc w:val="center"/>
        <w:rPr>
          <w:rFonts w:ascii="Times New Roman" w:eastAsia="Times New Roman" w:hAnsi="Times New Roman" w:cs="Times New Roman"/>
          <w:b/>
          <w:sz w:val="28"/>
          <w:szCs w:val="28"/>
        </w:rPr>
      </w:pPr>
      <w:bookmarkStart w:id="51" w:name="_heading=h.vkhkki33aal3" w:colFirst="0" w:colLast="0"/>
      <w:bookmarkEnd w:id="51"/>
      <w:r>
        <w:rPr>
          <w:rFonts w:ascii="Times New Roman" w:eastAsia="Times New Roman" w:hAnsi="Times New Roman" w:cs="Times New Roman"/>
          <w:b/>
          <w:sz w:val="28"/>
          <w:szCs w:val="28"/>
        </w:rPr>
        <w:t>Форма проведення заняття – дебати</w:t>
      </w: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22"/>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завжди демократія є кращою альтернативою авторитаризму для забезпечення суспільного благополуччя? </w:t>
      </w:r>
    </w:p>
    <w:p w:rsidR="0048490F" w:rsidRDefault="00183130">
      <w:pPr>
        <w:numPr>
          <w:ilvl w:val="0"/>
          <w:numId w:val="22"/>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можуть обмеження демократичних прав бути виправдані заради забезпечення безпеки та стабільності в суспільстві? </w:t>
      </w:r>
    </w:p>
    <w:p w:rsidR="0048490F" w:rsidRDefault="00183130">
      <w:pPr>
        <w:numPr>
          <w:ilvl w:val="0"/>
          <w:numId w:val="22"/>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філософські аргументи підтримують ідею сильного авторитарного правління для захисту колективного блага?</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52" w:name="_heading=h.hfs09qvgbkx7" w:colFirst="0" w:colLast="0"/>
      <w:bookmarkEnd w:id="52"/>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дебатів рекомендується спочатку ознайомитися з основними філософськими концепціями демократії та авторитаризму. Вивчіть класичні тексти, такі як праці Платона, Джона Локка, Жан-Жака Руссо, та сучасних філософів, таких як Юрґен Габермас, Френсіс Фукуяма, які аналізували різні форми правління. Це дасть вам фундаментальні знання для обговорення переваг та недоліків обох систем.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Дослідіть сучасні приклади демократичних та авторитарних режимів, звертаючи увагу на їхні особливості та результати правління. Зберіть факти та статистику щодо економічного розвитку, рівня свободи та соціальної стабільності в цих країнах. Ці дані допоможуть підкріпити ваші аргументи під час дебатів, роблячи їх більш переконливими.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Розгляньте обидві позиції – як підтримку демократії, так і аргументи на користь авторитаризму. Підготуйте тези для кожної сторони, враховуючи можливі критичні зауваження опонентів. Наприклад, подумайте, як відповісти на твердження, що демократія може призводити до нестабільності, або, навпаки, що авторитаризм обмежує права людини. Чітке формулювання своїх аргументів допоможе вам ефективно донести свою позицію.</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Практикуйте навички ведення дебатів, зокрема вміння слухати та реагувати на позиції інших. У дебатах важливо не лише відстоювати власні думки, але й критично осмислювати аргументи опонентів. Спробуйте передбачити, які запитання можуть виникнути під час дебатів, і підготуйте відповіді, спираючись на філософські теорії та реальні приклади.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53" w:name="_heading=h.7v529z5iytf0" w:colFirst="0" w:colLast="0"/>
      <w:bookmarkEnd w:id="53"/>
      <w:r>
        <w:rPr>
          <w:rFonts w:ascii="Times New Roman" w:eastAsia="Times New Roman" w:hAnsi="Times New Roman" w:cs="Times New Roman"/>
          <w:b/>
          <w:sz w:val="28"/>
          <w:szCs w:val="28"/>
        </w:rPr>
        <w:t xml:space="preserve">Самостійна робота 13. </w:t>
      </w:r>
      <w:r>
        <w:rPr>
          <w:rFonts w:ascii="Times New Roman" w:eastAsia="Times New Roman" w:hAnsi="Times New Roman" w:cs="Times New Roman"/>
          <w:b/>
          <w:sz w:val="28"/>
          <w:szCs w:val="28"/>
        </w:rPr>
        <w:br/>
        <w:t xml:space="preserve">Етичні дилеми демократії та авторитаризму: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філософський аналіз і сучасний контекст</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філософські аргументи існують на користь обмеження демократичних свобод задля забезпечення національної безпеки? </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сучасні форми демократії можуть стати авторитарними, незважаючи на наявність демократичних інститутів? </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Яку роль відіграє громадянське суспільство у стримуванні авторитарних тенденцій у демократії? </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цифрові технології можуть бути використані для підтримки як демократії, так і авторитаризму?</w:t>
      </w:r>
    </w:p>
    <w:p w:rsidR="0048490F" w:rsidRDefault="0048490F">
      <w:pPr>
        <w:spacing w:after="0" w:line="276" w:lineRule="auto"/>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32">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боротьба метафізичних програм (роздуми про книгу Олексія Халапсіса «Дзеркало Кліо»). Актуальні проблеми філософії і соціології. 2023 р. DOI https://doi.org/10.32782/apfs.v043.2023.3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Історія як доля і як проект: перемога сподівання над очікуванням.  Перспективи. Соціально-політичний журнал. 2023. Вип. 3. С. 83–88. DOI </w:t>
      </w:r>
      <w:hyperlink r:id="rId33">
        <w:r>
          <w:rPr>
            <w:rFonts w:ascii="Times New Roman" w:eastAsia="Times New Roman" w:hAnsi="Times New Roman" w:cs="Times New Roman"/>
            <w:color w:val="0563C1"/>
            <w:sz w:val="28"/>
            <w:szCs w:val="28"/>
            <w:u w:val="single"/>
          </w:rPr>
          <w:t>https://doi.org/10.24195/spj1561-1264.2023.3.11</w:t>
        </w:r>
      </w:hyperlink>
      <w:r>
        <w:rPr>
          <w:rFonts w:ascii="Times New Roman" w:eastAsia="Times New Roman" w:hAnsi="Times New Roman" w:cs="Times New Roman"/>
          <w:color w:val="000000"/>
          <w:sz w:val="28"/>
          <w:szCs w:val="28"/>
        </w:rPr>
        <w:t xml:space="preserve">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Харарі Ю.Н. 21 урок для 21 століття / пер. з англ.. О. Дем’янчук. К.: Букшеф, 2022. 416 с.</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Nostradamus’s Prophecies and Uncertainty of Future. Philosophy and Cosmology. 2020. Volume  24. Рр. 170–179. DOI: 10.29202/phil-cosm/24/17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w:t>
      </w:r>
      <w:hyperlink r:id="rId34">
        <w:r>
          <w:rPr>
            <w:rFonts w:ascii="Times New Roman" w:eastAsia="Times New Roman" w:hAnsi="Times New Roman" w:cs="Times New Roman"/>
            <w:color w:val="0563C1"/>
            <w:sz w:val="28"/>
            <w:szCs w:val="28"/>
            <w:u w:val="single"/>
          </w:rPr>
          <w:t>https://dspace.onua.edu.ua/server/api/core/bitstreams/4148d7ad-07bf-4e1b-bb24-8869b90b7233/content</w:t>
        </w:r>
      </w:hyperlink>
    </w:p>
    <w:p w:rsidR="0048490F" w:rsidRDefault="0048490F">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54" w:name="_heading=h.nipfpwitr0og" w:colFirst="0" w:colLast="0"/>
      <w:bookmarkEnd w:id="54"/>
    </w:p>
    <w:p w:rsidR="0048490F" w:rsidRDefault="0048490F">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55" w:name="_heading=h.ufzxw9yy228v" w:colFirst="0" w:colLast="0"/>
      <w:bookmarkEnd w:id="55"/>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56" w:name="_heading=h.o6quoqz4zyl2" w:colFirst="0" w:colLast="0"/>
      <w:bookmarkEnd w:id="56"/>
      <w:r>
        <w:rPr>
          <w:rFonts w:ascii="Times New Roman" w:eastAsia="Times New Roman" w:hAnsi="Times New Roman" w:cs="Times New Roman"/>
          <w:b/>
          <w:smallCaps/>
          <w:sz w:val="28"/>
          <w:szCs w:val="28"/>
        </w:rPr>
        <w:t>ТЕМА 4. РОЗВИТОК ТЕХНОЛОГІЙ: ГОЛОВНІ ДИСКУСІЇ</w:t>
      </w:r>
    </w:p>
    <w:p w:rsidR="0048490F" w:rsidRDefault="00183130">
      <w:pPr>
        <w:spacing w:line="276" w:lineRule="auto"/>
        <w:jc w:val="center"/>
        <w:rPr>
          <w:rFonts w:ascii="Times New Roman" w:eastAsia="Times New Roman" w:hAnsi="Times New Roman" w:cs="Times New Roman"/>
          <w:b/>
          <w:sz w:val="28"/>
          <w:szCs w:val="28"/>
        </w:rPr>
      </w:pPr>
      <w:bookmarkStart w:id="57" w:name="_heading=h.1fubrqo1bimq" w:colFirst="0" w:colLast="0"/>
      <w:bookmarkEnd w:id="57"/>
      <w:r>
        <w:rPr>
          <w:rFonts w:ascii="Times New Roman" w:eastAsia="Times New Roman" w:hAnsi="Times New Roman" w:cs="Times New Roman"/>
          <w:b/>
          <w:sz w:val="28"/>
          <w:szCs w:val="28"/>
        </w:rPr>
        <w:t xml:space="preserve">Практичне заняття 14. </w:t>
      </w:r>
      <w:r>
        <w:rPr>
          <w:rFonts w:ascii="Times New Roman" w:eastAsia="Times New Roman" w:hAnsi="Times New Roman" w:cs="Times New Roman"/>
          <w:b/>
          <w:sz w:val="28"/>
          <w:szCs w:val="28"/>
        </w:rPr>
        <w:br/>
        <w:t>Соціальні мережі: вплив на суспільну думку та демократичний процес</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26"/>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можуть соціальні мережі забезпечувати вільний обмін думками, чи вони більше сприяють поширенню дезінформації та маніпуляції? </w:t>
      </w:r>
    </w:p>
    <w:p w:rsidR="0048490F" w:rsidRDefault="00183130">
      <w:pPr>
        <w:numPr>
          <w:ilvl w:val="0"/>
          <w:numId w:val="26"/>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соціальні мережі впливають на процеси демократичних виборів? </w:t>
      </w:r>
    </w:p>
    <w:p w:rsidR="0048490F" w:rsidRDefault="00183130">
      <w:pPr>
        <w:numPr>
          <w:ilvl w:val="0"/>
          <w:numId w:val="26"/>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соціальні платформи контролювати та цензурувати контент заради захисту демократії? </w:t>
      </w:r>
    </w:p>
    <w:p w:rsidR="0048490F" w:rsidRDefault="00183130">
      <w:pPr>
        <w:numPr>
          <w:ilvl w:val="0"/>
          <w:numId w:val="26"/>
        </w:numPr>
        <w:pBdr>
          <w:top w:val="nil"/>
          <w:left w:val="nil"/>
          <w:bottom w:val="nil"/>
          <w:right w:val="nil"/>
          <w:between w:val="nil"/>
        </w:pBdr>
        <w:spacing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впливає алгоритмічний підхід у соціальних мережах на формування так званих «інформаційних бульбашок»?</w:t>
      </w:r>
    </w:p>
    <w:p w:rsidR="0048490F" w:rsidRDefault="00183130">
      <w:pPr>
        <w:spacing w:after="0" w:line="276" w:lineRule="auto"/>
        <w:ind w:firstLine="567"/>
        <w:jc w:val="both"/>
        <w:rPr>
          <w:rFonts w:ascii="Times New Roman" w:eastAsia="Times New Roman" w:hAnsi="Times New Roman" w:cs="Times New Roman"/>
          <w:sz w:val="28"/>
          <w:szCs w:val="28"/>
        </w:rPr>
      </w:pPr>
      <w:bookmarkStart w:id="58" w:name="_heading=h.9elp6gf9fppa" w:colFirst="0" w:colLast="0"/>
      <w:bookmarkEnd w:id="58"/>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цього практичного заняття спочатку ознайомтеся з основними аспектами впливу соціальних мереж на суспільну думку та демократичні процеси. Перегляньте дослідження щодо ролі соціальних платформ у поширенні інформації, формуванні суспільної думки та політичній участі. Це допоможе зрозуміти, як соціальні мережі можуть як сприяти, так і перешкоджати демократичному процесу.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Зверніть увагу на проблеми поширення дезінформації, «інформаційних бульбашок» та алгоритмічного фільтрування контенту. Вивчіть, як соціальні платформи використовують алгоритми для показу новин та публікацій користувачам, і як це може впливати на їхнє бачення світу. Підготуйте факти та приклади, які ілюструють ці явища, наприклад, випадки маніпуляції під час виборів.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Сформуйте власну позицію з кожного питання та підготуйте кілька аргументів на підтримку своєї думки. Окрім цього, подумайте про можливі контраргументи, які можуть виникнути під час дискусії. Це дозволить вам активно брати участь в обговоренні, аналізувати різні точки зору та критично оцінювати вплив соціальних мереж на демократичний процес.</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14. </w:t>
      </w:r>
      <w:r>
        <w:rPr>
          <w:rFonts w:ascii="Times New Roman" w:eastAsia="Times New Roman" w:hAnsi="Times New Roman" w:cs="Times New Roman"/>
          <w:b/>
          <w:sz w:val="28"/>
          <w:szCs w:val="28"/>
        </w:rPr>
        <w:br/>
        <w:t xml:space="preserve">Вплив соціальних мереж на демократію: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свобода слова, алгоритми та етичні виклики</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2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соціальні мережі впливають на свободу слова, і чи може регулювання контенту обмежити демократичні принципи? </w:t>
      </w:r>
    </w:p>
    <w:p w:rsidR="0048490F" w:rsidRDefault="00183130">
      <w:pPr>
        <w:numPr>
          <w:ilvl w:val="0"/>
          <w:numId w:val="2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функція алгоритмічного ранжування новин у соціальних мережах впливає на політичну участь громадян? </w:t>
      </w:r>
    </w:p>
    <w:p w:rsidR="0048490F" w:rsidRDefault="00183130">
      <w:pPr>
        <w:numPr>
          <w:ilvl w:val="0"/>
          <w:numId w:val="2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етичні питання виникають при використанні соціальних мереж для політичних кампаній та виборів?</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цієї самостійної роботи ознайомтеся з матеріалами, що розглядають вплив соціальних мереж на демократичні процеси та свободу слова. Зверніть увагу на приклади обмеження контенту платформами, роботу алгоритмів із фільтрації інформації та їхній вплив на формування політичної участі. Вивчіть, як використання особистих даних під час виборчих кампаній може впливати на суспільну думку. Проаналізуйте кілька реальних випадків, коли соціальні мережі відіграли ключову роль у формуванні суспільної думки чи політичних подій. Підготуйте аргументи та приклади, які допоможуть глибше розкрити питання свободи слова, етичності регулювання контенту та впливу алгоритмів на демократію.</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59" w:name="_heading=h.km8hadf0g0k" w:colFirst="0" w:colLast="0"/>
      <w:bookmarkEnd w:id="59"/>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2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2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Федоришина К. Проблема дискусії щодо зовнішніх впливів на політичні режими: теоретичний вимір. Грані : Науково-теоретичний альманах. 2021. Том 24. № 12. С. 66–71. DOI: 10.15421/1721120 </w:t>
      </w:r>
    </w:p>
    <w:p w:rsidR="0048490F" w:rsidRDefault="00183130">
      <w:pPr>
        <w:numPr>
          <w:ilvl w:val="0"/>
          <w:numId w:val="2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Харарі Ю.Н. 21 урок для 21 століття / пер. з англ.. О. Дем’янчук. К.: Букшеф, 2022. 416 с.</w:t>
      </w:r>
    </w:p>
    <w:p w:rsidR="0048490F" w:rsidRDefault="00183130">
      <w:pPr>
        <w:numPr>
          <w:ilvl w:val="0"/>
          <w:numId w:val="2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w:t>
      </w:r>
    </w:p>
    <w:p w:rsidR="0048490F" w:rsidRDefault="00183130">
      <w:pPr>
        <w:numPr>
          <w:ilvl w:val="0"/>
          <w:numId w:val="2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Steblyna N., Matsyshyna I. Archetype of «Country Savior»: Main Signs of Manipulation (Experience of Ukraine). Studia Politica. Romania Political Science Review. Vol.XXII, no.1. 2022 P. 67–95. URL: https://drive.google.com/file/d/1-E9TymIKkiVag3GBIELk-FJy4gnq-sw-/view</w:t>
      </w:r>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15. </w:t>
      </w:r>
    </w:p>
    <w:p w:rsidR="0048490F" w:rsidRDefault="00183130">
      <w:pPr>
        <w:spacing w:line="276" w:lineRule="auto"/>
        <w:jc w:val="center"/>
        <w:rPr>
          <w:rFonts w:ascii="Times New Roman" w:eastAsia="Times New Roman" w:hAnsi="Times New Roman" w:cs="Times New Roman"/>
          <w:b/>
          <w:sz w:val="28"/>
          <w:szCs w:val="28"/>
        </w:rPr>
      </w:pPr>
      <w:bookmarkStart w:id="60" w:name="_heading=h.mvu34m3ii0vz" w:colFirst="0" w:colLast="0"/>
      <w:bookmarkEnd w:id="60"/>
      <w:r>
        <w:rPr>
          <w:rFonts w:ascii="Times New Roman" w:eastAsia="Times New Roman" w:hAnsi="Times New Roman" w:cs="Times New Roman"/>
          <w:b/>
          <w:sz w:val="28"/>
          <w:szCs w:val="28"/>
        </w:rPr>
        <w:t>Фейкові новини та постправда: криза довіри до медіа</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діалогічна практика</w:t>
      </w:r>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фактори сприяють поширенню фейкових новин у сучасному інформаційному просторі? </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постправда впливає на суспільну довіру до традиційних медіа? </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медіа-платформи нести відповідальність за поширення фейкових новин? </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стратегії боротьби з фейковими новинами можуть підвищити довіру до медіа?</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Діалогічна практика – це форма обговорення, яка базується на обміні думками, уважному слуханні та спільному пошуку відповідей. Особливістю цієї форми є відсутність чітких протилежних позицій, як у дебатах. Замість цього учасники діляться своїми поглядами, задають питання один одному та намагаються знайти спільне розуміння теми. На відміну від інших форм обговорення, діалогічна практика спрямована не на суперечку або захист своєї позиції, а на взаємне збагачення думками та побудову конструктивного діалогу. Це сприяє розвитку критичного мислення та глибшому осмисленню проблеми.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підготовки до цього практичного заняття спочатку ознайомтеся з поняттями «фейкові новини» та «постправда». Прочитайте статті або дослідження, присвячені поширенню недостовірної інформації у сучасному інформаційному просторі. Важливо зрозуміти механізми, за допомогою яких фейкові новини розповсюджуються через медіа та соціальні платформи, і чому люди їм вірять.</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зверніть увагу на вплив постправди на суспільну довіру. Вивчіть реальні випадки, коли поширення фейкових новин вплинуло на громадську думку, вибори чи інші важливі події. Підготуйте свої думки та питання з цього приводу, щоб під час обговорення з іншими студентами аналізувати, як недостовірна інформація підриває довіру до традиційних ЗМІ.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підготовки подумайте про можливі способи протидії фейковим новинам. Ознайомтеся з такими інструментами, як фактчекінг, медіаграмотність та законодавчі заходи, які використовуються для боротьби з недостовірною інформацією. Сформулюйте свої думки щодо того, хто повинен нести відповідальність за поширення фейкових новин і як можна підвищити рівень довіри до медіа в епоху постправди.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15. </w:t>
      </w:r>
      <w:r>
        <w:rPr>
          <w:rFonts w:ascii="Times New Roman" w:eastAsia="Times New Roman" w:hAnsi="Times New Roman" w:cs="Times New Roman"/>
          <w:b/>
          <w:sz w:val="28"/>
          <w:szCs w:val="28"/>
        </w:rPr>
        <w:br/>
        <w:t xml:space="preserve">Фейкові новини та медіаетика: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вплив, регулювання та медіаграмотність</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3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фейкові новини впливають на політичні процеси та формування громадської думки? </w:t>
      </w:r>
    </w:p>
    <w:p w:rsidR="0048490F" w:rsidRDefault="00183130">
      <w:pPr>
        <w:numPr>
          <w:ilvl w:val="0"/>
          <w:numId w:val="3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етичні питання виникають при регулюванні контенту на медіа-платформах? </w:t>
      </w:r>
    </w:p>
    <w:p w:rsidR="0048490F" w:rsidRDefault="00183130">
      <w:pPr>
        <w:numPr>
          <w:ilvl w:val="0"/>
          <w:numId w:val="3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методи медіаграмотності можуть допомогти людям відрізняти фейкові новини від достовірної інформації?</w:t>
      </w: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Детектор медіа: інтернет-видання. URL: https://detector.media/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Діксон П. Майбутнє (майже) всього. Як зміниться світ протягом наступних ста років / пер. з англ. І. Возняка. Харків : Віват, 2021. 432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Мода як соціальний феномен: перформативно-просторовий підхід : монографія. Одесса : Печатний дом, 2016. 242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w:t>
      </w:r>
      <w:hyperlink r:id="rId35">
        <w:r>
          <w:rPr>
            <w:rFonts w:ascii="Times New Roman" w:eastAsia="Times New Roman" w:hAnsi="Times New Roman" w:cs="Times New Roman"/>
            <w:color w:val="0563C1"/>
            <w:sz w:val="28"/>
            <w:szCs w:val="28"/>
            <w:u w:val="single"/>
          </w:rPr>
          <w:t>https://doi.org/10.18662/po/12.3/337</w:t>
        </w:r>
      </w:hyperlink>
      <w:r>
        <w:rPr>
          <w:rFonts w:ascii="Times New Roman" w:eastAsia="Times New Roman" w:hAnsi="Times New Roman" w:cs="Times New Roman"/>
          <w:color w:val="000000"/>
          <w:sz w:val="28"/>
          <w:szCs w:val="28"/>
        </w:rPr>
        <w:t xml:space="preserve">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Studia Politica. Romania Political Science Review. Vol.XXII, no.1. 2022 P. 67–95. URL: </w:t>
      </w:r>
      <w:hyperlink r:id="rId36">
        <w:r>
          <w:rPr>
            <w:rFonts w:ascii="Times New Roman" w:eastAsia="Times New Roman" w:hAnsi="Times New Roman" w:cs="Times New Roman"/>
            <w:color w:val="0563C1"/>
            <w:sz w:val="28"/>
            <w:szCs w:val="28"/>
            <w:u w:val="single"/>
          </w:rPr>
          <w:t>https://drive.google.com/file/d/1-E9TymIKkiVag3GBIELk-FJy4gnq-sw-/view</w:t>
        </w:r>
      </w:hyperlink>
      <w:r>
        <w:rPr>
          <w:rFonts w:ascii="Times New Roman" w:eastAsia="Times New Roman" w:hAnsi="Times New Roman" w:cs="Times New Roman"/>
          <w:color w:val="000000"/>
          <w:sz w:val="28"/>
          <w:szCs w:val="28"/>
        </w:rPr>
        <w:t xml:space="preserve">   </w:t>
      </w: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16. </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61" w:name="_heading=h.4cr3ppgvt3rs" w:colFirst="0" w:colLast="0"/>
      <w:bookmarkEnd w:id="61"/>
      <w:r>
        <w:rPr>
          <w:rFonts w:ascii="Times New Roman" w:eastAsia="Times New Roman" w:hAnsi="Times New Roman" w:cs="Times New Roman"/>
          <w:b/>
          <w:sz w:val="28"/>
          <w:szCs w:val="28"/>
        </w:rPr>
        <w:t>Етика штучного інтелекту та автоматизації.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діалогічна практика</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62" w:name="_heading=h.l513kqio9wne" w:colFirst="0" w:colLast="0"/>
      <w:bookmarkEnd w:id="62"/>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етичні ризики виникають при прийнятті рішень штучним інтелектом без людського втручання? </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має штучний інтелект дотримуватися етичних принципів, подібних до людських? </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автоматизація впливає на рівень безробіття та соціальну нерівність? </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розробники та компанії нести відповідальність за дії штучного інтелекту? </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bookmarkStart w:id="63" w:name="_heading=h.rvenshe14l5n" w:colFirst="0" w:colLast="0"/>
      <w:bookmarkEnd w:id="63"/>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цього практичного заняття розпочніть з вивчення основних понять штучного інтелекту (ШІ) та автоматизації. Прочитайте про те, як ШІ використовується в різних галузях – від медицини до бізнесу – та ознайомтеся з реальними прикладами, де прийняття рішень здійснюється без людського втручання. Це допоможе вам зрозуміти етичні дилеми, пов'язані з використанням ШІ.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Зверніть увагу на різні етичні теорії (утилітаризм, деонтологія, етика доброчесності) та спробуйте застосувати їх до питань, що стосуються рішень, прийнятих ШІ. Розгляньте, чи можуть ці теорії бути застосовані до технологій, які працюють автономно. Підготуйте власну думку про те, чи повинні алгоритми та машини керуватися подібними до людських етичними принципами.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Вивчіть вплив автоматизації на соціальні аспекти, зокрема на ринок праці та соціальну нерівність. Ознайомтеся з аргументами «за» та «проти» автоматизації в контексті зайнятості та добробуту суспільства. Підготуйте статистику або конкретні приклади, які підсилять ваші аргументи в обговоренні під час практики.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Продумайте питання відповідальності розробників та компаній за дії ШІ. Проаналізуйте існуючі правові норми та етичні підходи, які стосуються відповідальності за рішення, прийняті ШІ. Приготуйтеся до діалогу, в якому ви будете вміти висловити свою позицію та вислухати інші точки зору, шукаючи можливі компроміси чи рішення.</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64" w:name="_heading=h.l1jwp4jpy95c" w:colFirst="0" w:colLast="0"/>
      <w:bookmarkEnd w:id="64"/>
      <w:r>
        <w:rPr>
          <w:rFonts w:ascii="Times New Roman" w:eastAsia="Times New Roman" w:hAnsi="Times New Roman" w:cs="Times New Roman"/>
          <w:b/>
          <w:sz w:val="28"/>
          <w:szCs w:val="28"/>
        </w:rPr>
        <w:t xml:space="preserve">Самостійна робота 16. </w:t>
      </w:r>
      <w:r>
        <w:rPr>
          <w:rFonts w:ascii="Times New Roman" w:eastAsia="Times New Roman" w:hAnsi="Times New Roman" w:cs="Times New Roman"/>
          <w:b/>
          <w:sz w:val="28"/>
          <w:szCs w:val="28"/>
        </w:rPr>
        <w:br/>
        <w:t xml:space="preserve">Виклики штучного інтелекту: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приватність, відповідальність та регулювання</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самостійної роботи</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впровадження ШІ впливає на етичне прийняття рішень у сферах, що традиційно вимагають людської емпатії, таких як медицина чи психологія? </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можна закласти етичні принципи в алгоритми штучного інтелекту? </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повинна держава контролювати розвиток і використання ШІ? Якщо так, то які правові та етичні механізми можуть бути застосовані? </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етичні виклики можуть виникати в контексті масового використання ШІ для збору та аналізу особистих даних?</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опрацювання цих питань рекомендується спочатку ознайомитися з сучасними підходами до етики штучного інтелекту, включаючи питання приватності, автоматизації та відповідальності. Використовуйте академічні джерела, статті та реальні приклади для аналізу впливу ШІ на різні сфери життя. Зверніть увагу на існуючі етичні принципи та правові механізми, пов’язані з використанням штучного інтелекту. Під час підготовки розгляньте різні точки зору на кожне питання, обґрунтовуючи свої аргументи та висновки. Проаналізуйте як позитивні, так і негативні аспекти використання ШІ, зокрема ризики для суспільства, і запропонуйте можливі шляхи вирішення етичних дилем.</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65" w:name="_heading=h.5095pz9qcpnw" w:colFirst="0" w:colLast="0"/>
      <w:bookmarkEnd w:id="65"/>
      <w:r>
        <w:rPr>
          <w:rFonts w:ascii="Times New Roman" w:eastAsia="Times New Roman" w:hAnsi="Times New Roman" w:cs="Times New Roman"/>
          <w:b/>
          <w:i/>
          <w:sz w:val="28"/>
          <w:szCs w:val="28"/>
        </w:rPr>
        <w:t>Література до теми:</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Studia Politica. Romania Political Science Review. Vol.XXII, no.1. 2022 P. 67–95. URL: https://drive.google.com/file/d/1-E9TymIKkiVag3GBIELk-FJy4gnq-sw-/view </w:t>
      </w:r>
    </w:p>
    <w:p w:rsidR="0048490F" w:rsidRDefault="0048490F">
      <w:pPr>
        <w:pBdr>
          <w:top w:val="nil"/>
          <w:left w:val="nil"/>
          <w:bottom w:val="nil"/>
          <w:right w:val="nil"/>
          <w:between w:val="nil"/>
        </w:pBdr>
        <w:spacing w:after="0" w:line="276" w:lineRule="auto"/>
        <w:ind w:left="720"/>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left="720"/>
        <w:jc w:val="both"/>
        <w:rPr>
          <w:rFonts w:ascii="Times New Roman" w:eastAsia="Times New Roman" w:hAnsi="Times New Roman" w:cs="Times New Roman"/>
          <w:color w:val="000000"/>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17. </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Цифрова журналістика: етика та виклики нових медіа.</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міні-конференція</w:t>
      </w: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Теми, </w:t>
      </w:r>
      <w:r>
        <w:rPr>
          <w:rFonts w:ascii="Times New Roman" w:eastAsia="Times New Roman" w:hAnsi="Times New Roman" w:cs="Times New Roman"/>
          <w:sz w:val="28"/>
          <w:szCs w:val="28"/>
        </w:rPr>
        <w:t>які можна обрати для докладу на міні-конференції</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Етичні стандарти в епоху цифрової журналістики: нові виклики та перспективи. </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Фейкові новини та дезінформація: роль журналістів у протидії.</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Приватність і захист даних: журналістика в умовах цифрового стеження.</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Алгоритми та штучний інтелект у новинній журналістиці: етичні аспекти.</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Етичні дилеми при створенні візуального контенту: фотожурналістика в цифрову епоху.</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Соціальні медіа як платформа для журналістики: між свободою слова та цензурою. </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Репортаж у зоні конфлікту: цифрові інструменти та етичні виклики.</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Медіаграмотність як ключовий фактор у боротьбі з постправдою.</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Цифрова журналістика та маніпуляції: як уникнути інформаційних пасток.</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Мікротаргетинг новин: персоналізована журналістика та етичні питання.</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Громадянська журналістика: переваги та ризики для достовірності новин.</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Міжнародні етичні стандарти в цифровій журналістиці: пошук універсальних принципів.</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Проблема авторського права в умовах цифрового поширення новин.</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 журналістів у просуванні інклюзивності та недискримінації в цифровому середовищі.</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Етика гейміфікації новин: чи можуть інтерактивні новини спотворювати реальність?</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Міні-конференція — це коротша за часом і зазвичай менш масштабна подія, ніж традиційна конференція. Вона також включає виступи студентів або дослідників з доповідями на певну тему, після чого відбувається обговорення. Міні-конференція фокусується на одному аспекті або проблемі й створена для глибокого аналізу в компактному форматі.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міні-конференції на тему «Цифрова журналістика: етика та виклики нових медіа» спершу ознайомтеся з обраною вами темою, зосередившись на сучасних дослідженнях і реальних прикладах із медіа. Важливо розуміти ключові етичні проблеми та бути готовими пояснити їхню актуальність у цифрову епоху. Вивчіть різні точки зору, щоб надати всебічний аналіз.</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підготовці доповіді структуруйте її на три частини: вступ (введення в тему), основна частина (викладення проблеми та аналіз) і висновки (підсумок та рекомендації). Використовуйте наочні приклади (кейси, статистику, цитати експертів), щоб підсилити свої аргументи. Доповідь має тривати 5-7 хвилин, тому сконцентруйтеся на найважливіших аспектах вашої теми.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Підготуйтеся до можливих запитань від аудиторії. Під час міні-конференції інші учасники можуть запитувати про деталі або пропонувати інші точки зору. Продумайте аргументи, які підтримають вашу позицію, і будьте готові обговорити можливі контраргументи. Сформулюйте власні висновки та пропозиції щодо вирішення розглянутої етичної проблеми. Це покаже ваш критичний підхід до теми та сприятиме продуктивному обговоренню під час міні-конференції.</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Самостійна робота 17. </w:t>
      </w:r>
      <w:r>
        <w:rPr>
          <w:rFonts w:ascii="Times New Roman" w:eastAsia="Times New Roman" w:hAnsi="Times New Roman" w:cs="Times New Roman"/>
          <w:b/>
          <w:sz w:val="28"/>
          <w:szCs w:val="28"/>
        </w:rPr>
        <w:br/>
        <w:t>Етичні виклики цифрової журналістики: баланс між правами, відповідальністю та впливом технологій</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самостійної роботи</w:t>
      </w:r>
    </w:p>
    <w:p w:rsidR="0048490F" w:rsidRDefault="00183130">
      <w:pPr>
        <w:numPr>
          <w:ilvl w:val="0"/>
          <w:numId w:val="3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використання штучного інтелекту в журналістиці впливає на об’єктивність та достовірність інформації? </w:t>
      </w:r>
    </w:p>
    <w:p w:rsidR="0048490F" w:rsidRDefault="00183130">
      <w:pPr>
        <w:numPr>
          <w:ilvl w:val="0"/>
          <w:numId w:val="3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можливо зберегти права авторів у цифровому просторі, враховуючи проблему авторського права та поширення контенту? </w:t>
      </w:r>
    </w:p>
    <w:p w:rsidR="0048490F" w:rsidRDefault="00183130">
      <w:pPr>
        <w:numPr>
          <w:ilvl w:val="0"/>
          <w:numId w:val="3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Які етичні проблеми виникають у громадянській журналістиці, та як можна забезпечити достовірність такої інформації?</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Література до теми:</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(дезінформація в медіа) </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Steblyna N., Matsyshyna I. Archetype of «Country Savior»: Main Signs of Manipulation (Experience of Ukraine). Studia Politica. Romania Political Science Review. Vol.XXII, no.1. 2022 P. 67–95. URL: https://drive.google.com/file/d/1-E9TymIKkiVag3GBIELk-FJy4gnq-sw-/view   (соц мережі, маніпуляції)</w:t>
      </w: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6" w:name="_heading=h.2ejj4rwnt99f" w:colFirst="0" w:colLast="0"/>
      <w:bookmarkEnd w:id="66"/>
      <w:r>
        <w:br w:type="page"/>
      </w: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7" w:name="_heading=h.e16hsjp9mg89" w:colFirst="0" w:colLast="0"/>
      <w:bookmarkEnd w:id="67"/>
      <w:r>
        <w:rPr>
          <w:rFonts w:ascii="Times New Roman" w:eastAsia="Times New Roman" w:hAnsi="Times New Roman" w:cs="Times New Roman"/>
          <w:b/>
          <w:smallCaps/>
          <w:sz w:val="28"/>
          <w:szCs w:val="28"/>
        </w:rPr>
        <w:lastRenderedPageBreak/>
        <w:t xml:space="preserve">ІНДИВІДУАЛЬНЕ ЗАВДАННЯ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Підготовка проєкту аргументативної комунікації для проведення філософських дискусій, наукових дискусій з філософії та міждисциплінарних проблем обговореннях філософських питань з експертами з інших галузей знань. Обсяг проєкту 5-8 стор. Тема  обирається здобувачем вищої освіти та узгоджується з викладачем.  Проєкт повинен відображати  поглиблене дослідження окремих питань курсу та бути підкріпленим актуальною науково-літературною базою та прикладами з практики.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проєкті визначається вихідна проблема, встановлюється загальний контекст, визначені передумовні знання щодо цілей, цінностей, принципів та установок, яких необхідно дотримуватися під час дискусії та має бути витримано в дусі загальнокомунікативних принципів.</w:t>
      </w:r>
    </w:p>
    <w:p w:rsidR="0048490F" w:rsidRDefault="00183130">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теми для проєктів:</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Аргументація в діалозі Сократа: правила ефективної дискусії в античній філософії.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суперечності в гегелівській діалектиці: відмінність від сучасних дискусій.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Філософські аспекти дискусій про права людини: між культурним релятивізмом та універсалізмом.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Дискусії модерну та постмодерну: як відмінності у світогляді впливають на аргументацію.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Етичні дискусії навколо штучного інтелекту: аргументи за та проти автономії технологій.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Віртуальна реальність та людська свідомість: філософські дебати про зміну реальності.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Аргументація в сучасних соціальних та політичних конфліктах: філософські основи.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Мультикультуралізм у філософських дискусіях: аргументи за та проти культурної інтеграції.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Екологічна криза як предмет філософських дискусій: від утилітаризму до екоцентризму.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Мова і мислення: філософські дискусії про вплив мови на пізнання.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Дискусії про справедливість у глобалізованому світі: погляд з філософії та політології.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Постправда та етика журналістики: як аргументативна комунікація впливає на сучасне суспільство.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Віртуальна комунікація: філософські дебати про автентичність онлайн-спілкування.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Екзистенціалізм та сучасна психологія: міждисциплінарні дискусії про людську свободу.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Філософські дискусії про прогрес: від Просвітництва до сучасних технологічних дебатів.</w:t>
      </w:r>
    </w:p>
    <w:p w:rsidR="0048490F" w:rsidRDefault="0048490F">
      <w:pPr>
        <w:widowControl w:val="0"/>
        <w:spacing w:after="0" w:line="276" w:lineRule="auto"/>
        <w:ind w:left="426" w:hanging="426"/>
        <w:jc w:val="both"/>
        <w:rPr>
          <w:rFonts w:ascii="Times New Roman" w:eastAsia="Times New Roman" w:hAnsi="Times New Roman" w:cs="Times New Roman"/>
          <w:sz w:val="28"/>
          <w:szCs w:val="28"/>
        </w:rPr>
      </w:pP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8" w:name="_heading=h.hbnvpdwaz9ol" w:colFirst="0" w:colLast="0"/>
      <w:bookmarkEnd w:id="68"/>
      <w:r>
        <w:lastRenderedPageBreak/>
        <w:br w:type="page"/>
      </w: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9" w:name="_heading=h.kjv4pof3tfcy" w:colFirst="0" w:colLast="0"/>
      <w:bookmarkEnd w:id="69"/>
      <w:r>
        <w:rPr>
          <w:rFonts w:ascii="Times New Roman" w:eastAsia="Times New Roman" w:hAnsi="Times New Roman" w:cs="Times New Roman"/>
          <w:b/>
          <w:smallCaps/>
          <w:sz w:val="28"/>
          <w:szCs w:val="28"/>
        </w:rPr>
        <w:lastRenderedPageBreak/>
        <w:t>РЕКОМЕНДОВАНИЙ ПЕРЕЛІК ДЖЕРЕЛ</w:t>
      </w:r>
    </w:p>
    <w:p w:rsidR="0048490F" w:rsidRDefault="00183130">
      <w:pPr>
        <w:widowControl w:val="0"/>
        <w:spacing w:after="0" w:line="276" w:lineRule="auto"/>
        <w:ind w:left="426" w:hanging="426"/>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Основні</w:t>
      </w:r>
      <w:r>
        <w:rPr>
          <w:rFonts w:ascii="Times New Roman" w:eastAsia="Times New Roman" w:hAnsi="Times New Roman" w:cs="Times New Roman"/>
          <w:b/>
          <w:color w:val="000000"/>
          <w:sz w:val="28"/>
          <w:szCs w:val="28"/>
        </w:rPr>
        <w:t xml:space="preserve"> джерела</w:t>
      </w:r>
    </w:p>
    <w:p w:rsidR="0048490F" w:rsidRDefault="0048490F">
      <w:pPr>
        <w:widowControl w:val="0"/>
        <w:spacing w:after="0" w:line="276" w:lineRule="auto"/>
        <w:ind w:left="426" w:hanging="426"/>
        <w:jc w:val="center"/>
        <w:rPr>
          <w:rFonts w:ascii="Times New Roman" w:eastAsia="Times New Roman" w:hAnsi="Times New Roman" w:cs="Times New Roman"/>
          <w:b/>
          <w:color w:val="000000"/>
          <w:sz w:val="28"/>
          <w:szCs w:val="28"/>
        </w:rPr>
      </w:pP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bookmarkStart w:id="70" w:name="_heading=h.feu9pobccoxq" w:colFirst="0" w:colLast="0"/>
      <w:bookmarkEnd w:id="70"/>
      <w:r>
        <w:rPr>
          <w:rFonts w:ascii="Times New Roman" w:eastAsia="Times New Roman" w:hAnsi="Times New Roman" w:cs="Times New Roman"/>
          <w:color w:val="000000"/>
          <w:sz w:val="28"/>
          <w:szCs w:val="28"/>
        </w:rPr>
        <w:t xml:space="preserve">Бистрицький Є.,Зимовець Р., Пролеєв С. Комунікація і культура в глобальному світі. К.: Дух і Літера, 2020. 416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Голідей Р., Генсільман С. Стоїцизм на кожен день. 366 роздумів про мудрість, стійкість і мистецтво жити. Київ: Наш Формат, 2024. 464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37">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Передмова: каузальність в онтологічному та епістемологічному аспекті. Розділ 1.3. Багатовимірність каузальності (на прикладі конфлікту на Донбасі) / Філософські аспекти дослідження каузальності в соціально-гуманітарній сфері : монографія / О. М. Єременко, О. В. Соловйов, І. С. Піляєв та ін. ; за ред. О. М. Єременка. Одеса : Видавничий дім «Гельветика», 2021.  С.  5–9, 128–159.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Стрілко Д., Перун С. Дискусія в історії філософського пізнання. Вісник Дніпровської академії неперервної освіти. Серія : Філософія. Педагогіка. 2023. № 2 (5). С. 28–31.  DOI </w:t>
      </w:r>
      <w:hyperlink r:id="rId38">
        <w:r>
          <w:rPr>
            <w:rFonts w:ascii="Times New Roman" w:eastAsia="Times New Roman" w:hAnsi="Times New Roman" w:cs="Times New Roman"/>
            <w:color w:val="0563C1"/>
            <w:sz w:val="28"/>
            <w:szCs w:val="28"/>
            <w:u w:val="single"/>
          </w:rPr>
          <w:t>https://doi.org/10.54891/2786-7005-2023-2</w:t>
        </w:r>
      </w:hyperlink>
      <w:r>
        <w:rPr>
          <w:rFonts w:ascii="Times New Roman" w:eastAsia="Times New Roman" w:hAnsi="Times New Roman" w:cs="Times New Roman"/>
          <w:color w:val="000000"/>
          <w:sz w:val="28"/>
          <w:szCs w:val="28"/>
        </w:rPr>
        <w:t xml:space="preserve">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w:t>
      </w:r>
      <w:hyperlink r:id="rId39">
        <w:r>
          <w:rPr>
            <w:rFonts w:ascii="Times New Roman" w:eastAsia="Times New Roman" w:hAnsi="Times New Roman" w:cs="Times New Roman"/>
            <w:color w:val="0563C1"/>
            <w:sz w:val="28"/>
            <w:szCs w:val="28"/>
            <w:u w:val="single"/>
          </w:rPr>
          <w:t>https://doi.org/10.18662/po/12.3/337</w:t>
        </w:r>
      </w:hyperlink>
      <w:r>
        <w:rPr>
          <w:rFonts w:ascii="Times New Roman" w:eastAsia="Times New Roman" w:hAnsi="Times New Roman" w:cs="Times New Roman"/>
          <w:color w:val="000000"/>
          <w:sz w:val="28"/>
          <w:szCs w:val="28"/>
        </w:rPr>
        <w:t xml:space="preserve">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Studia Politica. Romania Political Science Review. Vol.XXII, no.1. 2022 P. 67–95. URL: </w:t>
      </w:r>
      <w:hyperlink r:id="rId40">
        <w:r>
          <w:rPr>
            <w:rFonts w:ascii="Times New Roman" w:eastAsia="Times New Roman" w:hAnsi="Times New Roman" w:cs="Times New Roman"/>
            <w:color w:val="0563C1"/>
            <w:sz w:val="28"/>
            <w:szCs w:val="28"/>
            <w:u w:val="single"/>
          </w:rPr>
          <w:t>https://drive.google.com/file/d/1-E9TymIKkiVag3GBIELk-FJy4gnq-sw-/view</w:t>
        </w:r>
      </w:hyperlink>
      <w:r>
        <w:rPr>
          <w:rFonts w:ascii="Times New Roman" w:eastAsia="Times New Roman" w:hAnsi="Times New Roman" w:cs="Times New Roman"/>
          <w:color w:val="000000"/>
          <w:sz w:val="28"/>
          <w:szCs w:val="28"/>
        </w:rPr>
        <w:t xml:space="preserve">   </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widowControl w:val="0"/>
        <w:spacing w:before="24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Допоміжні джерела</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Артеменко А. Мультикультуралізм як елемент соціальної практики постмодерну. Ideology and Politics journal. 2022. № 2 (21). С. 8–18. DOI: 10.36169/2227-6068.2022.02.00001</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Геґель, Георґ Вільгельм Фридрих. Феноменологія духу / Пер. з нім. Петро Таращук. Київ : Видавництво Соломії Павличко «ОСНОВИ», 2004. 278 с. URL: </w:t>
      </w:r>
      <w:hyperlink r:id="rId41">
        <w:r>
          <w:rPr>
            <w:rFonts w:ascii="Times New Roman" w:eastAsia="Times New Roman" w:hAnsi="Times New Roman" w:cs="Times New Roman"/>
            <w:color w:val="0563C1"/>
            <w:sz w:val="28"/>
            <w:szCs w:val="28"/>
            <w:u w:val="single"/>
          </w:rPr>
          <w:t>https://hromadalib.wordpress.com/wp-content/uploads/2016/02/hegel_2004_phc3a4nomenologie.pdf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Еволюція ідеї жертви в історії культури: філософський аспект / Борінштейн Є. Р., Єрьоменко О. М. Наукове пізнання: методологія та технологія. 2024. № 1. С. 4–12. DOI https://doi.org/10.24195/sk1561-1264/2024-1-1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боротьба метафізичних програм (роздуми про книгу Олексія Халапсіса «Дзеркало Кліо»). Актуальні проблеми філософії і соціології. 2023 р. DOI https://doi.org/10.32782/apfs.v043.2023.3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Історія як доля і як проект: перемога сподівання над очікуванням.  Перспективи. Соціально-політичний журнал. 2023. Вип. 3. С. 83–88. DOI </w:t>
      </w:r>
      <w:hyperlink r:id="rId42">
        <w:r>
          <w:rPr>
            <w:rFonts w:ascii="Times New Roman" w:eastAsia="Times New Roman" w:hAnsi="Times New Roman" w:cs="Times New Roman"/>
            <w:color w:val="0563C1"/>
            <w:sz w:val="28"/>
            <w:szCs w:val="28"/>
            <w:u w:val="single"/>
          </w:rPr>
          <w:t>https://doi.org/10.24195/spj1561-1264.2023.3.11</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Несумісність концепту пасіонарності Л. Гумільова з теорією і практикою правової держави / Кримінологічні дослідження : збірник наук. праць / [гол. ред. В. Поклад, канд. філос. наук]; Луган. навч.-наук. інст. імені Е. О. Дідоренка Донецьк. держ. універ. внутр. справ. Івано-Франківськ–Кропивницький : РВВ ДонДУВС, 2023. Вип. 13: Міжнародні злочини російської федерації на території України. 384 с. С. 10–18. URL: </w:t>
      </w:r>
      <w:hyperlink r:id="rId43">
        <w:r>
          <w:rPr>
            <w:rFonts w:ascii="Times New Roman" w:eastAsia="Times New Roman" w:hAnsi="Times New Roman" w:cs="Times New Roman"/>
            <w:color w:val="0563C1"/>
            <w:sz w:val="28"/>
            <w:szCs w:val="28"/>
            <w:u w:val="single"/>
          </w:rPr>
          <w:t>https://rep.dnuvs.ukr.education/server/api/core/bitstreams/2d5a0b82-ae21-4f51-842a-edf869749917/content</w:t>
        </w:r>
      </w:hyperlink>
      <w:r>
        <w:rPr>
          <w:rFonts w:ascii="Times New Roman" w:eastAsia="Times New Roman" w:hAnsi="Times New Roman" w:cs="Times New Roman"/>
          <w:color w:val="000000"/>
          <w:sz w:val="28"/>
          <w:szCs w:val="28"/>
        </w:rPr>
        <w:t>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Загальна декларація прав людини. Прийнята і проголошена резолюцією 217 A (III) Генеральної Асамблеї ООН від 10 грудня 1948 року / Офіційний портал Верховної Ради України. URL: </w:t>
      </w:r>
      <w:hyperlink r:id="rId44" w:anchor="Text">
        <w:r>
          <w:rPr>
            <w:rFonts w:ascii="Times New Roman" w:eastAsia="Times New Roman" w:hAnsi="Times New Roman" w:cs="Times New Roman"/>
            <w:color w:val="0563C1"/>
            <w:sz w:val="28"/>
            <w:szCs w:val="28"/>
            <w:u w:val="single"/>
          </w:rPr>
          <w:t>https://zakon.rada.gov.ua/laws/show/995_015#Text</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Кебуладзе, Вахтанг. Про цінність вибору / Громадянська мережа «Опора» : відеоресурс. URL : </w:t>
      </w:r>
      <w:hyperlink r:id="rId45">
        <w:r>
          <w:rPr>
            <w:rFonts w:ascii="Times New Roman" w:eastAsia="Times New Roman" w:hAnsi="Times New Roman" w:cs="Times New Roman"/>
            <w:color w:val="0563C1"/>
            <w:sz w:val="28"/>
            <w:szCs w:val="28"/>
            <w:u w:val="single"/>
          </w:rPr>
          <w:t>https://www.youtube.com/watch?v=kiydKx4tt0o</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Мак'явеллі, Нікколо. Флорентійські хроніки; Державець / Пер. з іт. А. Перепаді. Харків : Фоліо, 2007.  511 с. URL: </w:t>
      </w:r>
      <w:hyperlink r:id="rId46">
        <w:r>
          <w:rPr>
            <w:rFonts w:ascii="Times New Roman" w:eastAsia="Times New Roman" w:hAnsi="Times New Roman" w:cs="Times New Roman"/>
            <w:color w:val="0563C1"/>
            <w:sz w:val="28"/>
            <w:szCs w:val="28"/>
            <w:u w:val="single"/>
          </w:rPr>
          <w:t>https://shron1.chtyvo.org.ua/Machiavelli_Niccolo/Derzhavets.pdf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Мірандолла, Піко делла. Промова про гідність людини. Всесвіт. 2014. № 11–12.  С. 38–63. URL: </w:t>
      </w:r>
      <w:hyperlink r:id="rId47">
        <w:r>
          <w:rPr>
            <w:rFonts w:ascii="Times New Roman" w:eastAsia="Times New Roman" w:hAnsi="Times New Roman" w:cs="Times New Roman"/>
            <w:color w:val="0563C1"/>
            <w:sz w:val="28"/>
            <w:szCs w:val="28"/>
            <w:u w:val="single"/>
          </w:rPr>
          <w:t>https://shron1.chtyvo.org.ua/Giovanni_Pico_della_Mirandola/Promova_pro_hidnist_liudyny.pdf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Палагута В. Актуалізація вивчення проблеми ідентичності у сучасному світі. Вісник Дніпровської академії неперервної освіти. Серія : Філософія. Педагогіка. 2022. № 2 (3). С. 13 – 18.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Підскальна О. М. Генеза дискурсу мультикультуралізму: соціально-філософський аналіз : дис. канд. філос. наук, 09.00.03 – соціальна філософія та філософія історії.  Житомір. 2021. URL: </w:t>
      </w:r>
      <w:hyperlink r:id="rId48">
        <w:r>
          <w:rPr>
            <w:rFonts w:ascii="Times New Roman" w:eastAsia="Times New Roman" w:hAnsi="Times New Roman" w:cs="Times New Roman"/>
            <w:color w:val="0563C1"/>
            <w:sz w:val="28"/>
            <w:szCs w:val="28"/>
            <w:u w:val="single"/>
          </w:rPr>
          <w:t>http://eprints.zu.edu.ua/32456/1/dys-Pidskalna.pdf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Пільюччі М., Лопес Г.</w:t>
      </w:r>
      <w:r>
        <w:rPr>
          <w:rFonts w:ascii="Times New Roman" w:eastAsia="Times New Roman" w:hAnsi="Times New Roman" w:cs="Times New Roman"/>
          <w:color w:val="000000"/>
          <w:sz w:val="28"/>
          <w:szCs w:val="28"/>
        </w:rPr>
        <w:t xml:space="preserve"> Нові стоїки. 52 уроки для наповненого життя / пер. Дмитро Кушнір, Наталія Яцюк. Лабораторія, 2021.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Платон. Діалоги / пер. з давньогр. К. : Основи, 1999, 395 с. URL: </w:t>
      </w:r>
      <w:hyperlink r:id="rId49">
        <w:r>
          <w:rPr>
            <w:rFonts w:ascii="Times New Roman" w:eastAsia="Times New Roman" w:hAnsi="Times New Roman" w:cs="Times New Roman"/>
            <w:color w:val="0563C1"/>
            <w:sz w:val="28"/>
            <w:szCs w:val="28"/>
            <w:u w:val="single"/>
          </w:rPr>
          <w:t>https://hromadalib.wordpress.com/wp-content/uploads/2016/07/plato_dialogis.pdf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Мода як соціальний феномен: перформативно-просторовий підхід : монографія. Одесса : Печатний дом, 2016. 242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Сталий розвиток – ХХІ століття. Дискусії 2023: матеріали VIII Міжнародної науково-практичної конференції / Національний університет «Києво-Могилянська академія» / за ред. проф. Хлобистова Є.В. Київ, 2024. 339 с. Електронне видання. URL: </w:t>
      </w:r>
      <w:hyperlink r:id="rId50">
        <w:r>
          <w:rPr>
            <w:rFonts w:ascii="Times New Roman" w:eastAsia="Times New Roman" w:hAnsi="Times New Roman" w:cs="Times New Roman"/>
            <w:color w:val="0563C1"/>
            <w:sz w:val="28"/>
            <w:szCs w:val="28"/>
            <w:u w:val="single"/>
          </w:rPr>
          <w:t>https://www.researchgate.net/publication/379900365_Stalij_rozvitok_-_HHI_stolitta_Diskusii_2023_materiali_VIII_Miznarodnoi_naukovo-prakticnoi_konferencii_Sustainable_Development_-_XXI_Century_Discussions_2023_Materials_of_the_VIII_International_Scient</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Федоришина К. Проблема дискусії щодо зовнішніх впливів на політичні режими: теоретичний вимір. Грані : Науково-теоретичний альманах. 2021. Том 24. № 12. С. 66–71. DOI: 10.15421/1721120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Nostradamus’s Prophecies and Uncertainty of Future. Philosophy and Cosmology. 2020. Volume  24. Рр. 170–179. DOI: 10.29202/phil-cosm/24/17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The Fate of the Unsightly: Hegel and Mandelstam. Global Journal of Human-social Science. Political Science. 2023. Vol. 23. Issue 3. P. 25–30.  https://socialscienceresearch.org/index.php/GJHSS/article/view/103768/37874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https://dspace.onua.edu.ua/server/api/core/bitstreams/4148d7ad-07bf-4e1b-bb24-8869b90b7233/content  </w:t>
      </w: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183130">
      <w:pPr>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Ресурси відкритого доступу</w:t>
      </w:r>
    </w:p>
    <w:p w:rsidR="0048490F" w:rsidRDefault="0048490F">
      <w:pPr>
        <w:widowControl w:val="0"/>
        <w:spacing w:before="120" w:after="0" w:line="276" w:lineRule="auto"/>
        <w:jc w:val="center"/>
        <w:rPr>
          <w:rFonts w:ascii="Times New Roman" w:eastAsia="Times New Roman" w:hAnsi="Times New Roman" w:cs="Times New Roman"/>
          <w:b/>
          <w:sz w:val="28"/>
          <w:szCs w:val="28"/>
        </w:rPr>
      </w:pP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філософського факультету Київського національного університету імені Тараса Шевченка. URL: http://philosophy.univ.kiev.ua/ua/view/library_philos/6/6/6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бібліотека ім. В.І. Вернадського : офіційний сайт. URL: http://www.nbuv.gov.ua/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Відеобібліотека Академії суспільного мовлення. URL: https://academy.suspilne.media/library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Детектор медіа: інтернет-видання. URL: https://detector.media/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Культура України : електронна бібліотека. URL: https://elib.nlu.org.ua/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Інституту філософії імені Г.С. Сковороди НАН України. URL:  https://filosof.com.ua/elektronna_biblioteka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bookmarkStart w:id="71" w:name="_heading=h.2snk2virfxdc" w:colFirst="0" w:colLast="0"/>
      <w:bookmarkEnd w:id="71"/>
      <w:r>
        <w:rPr>
          <w:rFonts w:ascii="Times New Roman" w:eastAsia="Times New Roman" w:hAnsi="Times New Roman" w:cs="Times New Roman"/>
          <w:color w:val="000000"/>
          <w:sz w:val="28"/>
          <w:szCs w:val="28"/>
        </w:rPr>
        <w:t xml:space="preserve">Електронна бібліотека української літератури. URL: https://www.ukrlib.com.ua/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Культурний проект : освітня платформа гуманітарних знань. URL:  </w:t>
      </w:r>
      <w:hyperlink r:id="rId51">
        <w:r>
          <w:rPr>
            <w:rFonts w:ascii="Times New Roman" w:eastAsia="Times New Roman" w:hAnsi="Times New Roman" w:cs="Times New Roman"/>
            <w:color w:val="0563C1"/>
            <w:sz w:val="28"/>
            <w:szCs w:val="28"/>
            <w:u w:val="single"/>
          </w:rPr>
          <w:t>https://www.youtube.com/@culturalproject_ua</w:t>
        </w:r>
      </w:hyperlink>
      <w:r>
        <w:rPr>
          <w:rFonts w:ascii="Times New Roman" w:eastAsia="Times New Roman" w:hAnsi="Times New Roman" w:cs="Times New Roman"/>
          <w:color w:val="000000"/>
          <w:sz w:val="28"/>
          <w:szCs w:val="28"/>
        </w:rPr>
        <w:t xml:space="preserve">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YouTube-канал професора Олександра Куліка. URL: https://www.youtube.com/@oleksandrkulykt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r>
        <w:rPr>
          <w:rFonts w:ascii="Times New Roman" w:eastAsia="Times New Roman" w:hAnsi="Times New Roman" w:cs="Times New Roman"/>
          <w:color w:val="000000"/>
          <w:sz w:val="28"/>
          <w:szCs w:val="28"/>
        </w:rPr>
        <w:br/>
      </w:r>
    </w:p>
    <w:p w:rsidR="0048490F" w:rsidRDefault="00183130">
      <w:pPr>
        <w:spacing w:after="0" w:line="276" w:lineRule="auto"/>
        <w:jc w:val="both"/>
        <w:rPr>
          <w:rFonts w:ascii="Times New Roman" w:eastAsia="Times New Roman" w:hAnsi="Times New Roman" w:cs="Times New Roman"/>
          <w:sz w:val="28"/>
          <w:szCs w:val="28"/>
        </w:rPr>
      </w:pPr>
      <w:r>
        <w:br w:type="page"/>
      </w:r>
    </w:p>
    <w:p w:rsidR="0048490F" w:rsidRDefault="00183130">
      <w:pPr>
        <w:widowControl w:val="0"/>
        <w:spacing w:after="0" w:line="276" w:lineRule="auto"/>
        <w:jc w:val="center"/>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lastRenderedPageBreak/>
        <w:t>НАВЧАЛЬНЕ ВИДАННЯ</w:t>
      </w:r>
    </w:p>
    <w:p w:rsidR="0048490F" w:rsidRDefault="0048490F">
      <w:pPr>
        <w:widowControl w:val="0"/>
        <w:spacing w:after="0" w:line="276" w:lineRule="auto"/>
        <w:jc w:val="center"/>
        <w:rPr>
          <w:rFonts w:ascii="Times New Roman" w:eastAsia="Times New Roman" w:hAnsi="Times New Roman" w:cs="Times New Roman"/>
          <w:color w:val="212529"/>
          <w:sz w:val="28"/>
          <w:szCs w:val="28"/>
        </w:rPr>
      </w:pPr>
    </w:p>
    <w:p w:rsidR="0048490F" w:rsidRDefault="0048490F">
      <w:pPr>
        <w:widowControl w:val="0"/>
        <w:spacing w:after="0" w:line="276" w:lineRule="auto"/>
        <w:jc w:val="center"/>
        <w:rPr>
          <w:rFonts w:ascii="Times New Roman" w:eastAsia="Times New Roman" w:hAnsi="Times New Roman" w:cs="Times New Roman"/>
          <w:color w:val="212529"/>
          <w:sz w:val="28"/>
          <w:szCs w:val="28"/>
        </w:rPr>
      </w:pPr>
    </w:p>
    <w:p w:rsidR="0048490F" w:rsidRDefault="0048490F">
      <w:pPr>
        <w:widowControl w:val="0"/>
        <w:spacing w:after="0" w:line="276" w:lineRule="auto"/>
        <w:jc w:val="center"/>
        <w:rPr>
          <w:rFonts w:ascii="Times New Roman" w:eastAsia="Times New Roman" w:hAnsi="Times New Roman" w:cs="Times New Roman"/>
          <w:color w:val="212529"/>
          <w:sz w:val="28"/>
          <w:szCs w:val="28"/>
        </w:rPr>
      </w:pPr>
    </w:p>
    <w:p w:rsidR="0048490F" w:rsidRDefault="00183130">
      <w:pPr>
        <w:widowControl w:val="0"/>
        <w:spacing w:after="0" w:line="276" w:lineRule="auto"/>
        <w:ind w:left="565" w:firstLine="1"/>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Скалацька Олена Віталіївна</w:t>
      </w:r>
    </w:p>
    <w:p w:rsidR="0048490F" w:rsidRDefault="0048490F">
      <w:pPr>
        <w:widowControl w:val="0"/>
        <w:spacing w:after="0" w:line="276" w:lineRule="auto"/>
        <w:ind w:left="565" w:firstLine="1"/>
        <w:jc w:val="center"/>
        <w:rPr>
          <w:rFonts w:ascii="Times New Roman" w:eastAsia="Times New Roman" w:hAnsi="Times New Roman" w:cs="Times New Roman"/>
          <w:sz w:val="28"/>
          <w:szCs w:val="28"/>
        </w:rPr>
      </w:pPr>
    </w:p>
    <w:p w:rsidR="0048490F" w:rsidRDefault="00183130">
      <w:pPr>
        <w:widowControl w:val="0"/>
        <w:spacing w:after="0" w:line="276" w:lineRule="auto"/>
        <w:ind w:left="565" w:firstLine="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Єременко Олександр Михайлович</w:t>
      </w:r>
    </w:p>
    <w:p w:rsidR="0048490F" w:rsidRDefault="0048490F">
      <w:pPr>
        <w:widowControl w:val="0"/>
        <w:spacing w:after="0" w:line="276" w:lineRule="auto"/>
        <w:ind w:left="565" w:firstLine="1"/>
        <w:jc w:val="center"/>
        <w:rPr>
          <w:rFonts w:ascii="Times New Roman" w:eastAsia="Times New Roman" w:hAnsi="Times New Roman" w:cs="Times New Roman"/>
          <w:b/>
          <w:sz w:val="28"/>
          <w:szCs w:val="28"/>
        </w:rPr>
      </w:pPr>
    </w:p>
    <w:p w:rsidR="0048490F" w:rsidRDefault="0048490F">
      <w:pPr>
        <w:widowControl w:val="0"/>
        <w:spacing w:after="0" w:line="276" w:lineRule="auto"/>
        <w:ind w:left="565" w:firstLine="1"/>
        <w:jc w:val="center"/>
        <w:rPr>
          <w:rFonts w:ascii="Times New Roman" w:eastAsia="Times New Roman" w:hAnsi="Times New Roman" w:cs="Times New Roman"/>
          <w:b/>
          <w:sz w:val="28"/>
          <w:szCs w:val="28"/>
        </w:rPr>
      </w:pPr>
    </w:p>
    <w:p w:rsidR="0048490F" w:rsidRDefault="0048490F">
      <w:pPr>
        <w:widowControl w:val="0"/>
        <w:spacing w:after="0" w:line="276" w:lineRule="auto"/>
        <w:jc w:val="center"/>
        <w:rPr>
          <w:rFonts w:ascii="Times New Roman" w:eastAsia="Times New Roman" w:hAnsi="Times New Roman" w:cs="Times New Roman"/>
          <w:b/>
          <w:color w:val="212529"/>
          <w:sz w:val="28"/>
          <w:szCs w:val="28"/>
        </w:rPr>
      </w:pP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ПРАКТИКУМ З НАУКОВИХ ДИСКУСІЙ</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ВКАЗІВКИ</w:t>
      </w:r>
      <w:r>
        <w:rPr>
          <w:rFonts w:ascii="Times New Roman" w:eastAsia="Times New Roman" w:hAnsi="Times New Roman" w:cs="Times New Roman"/>
          <w:b/>
          <w:sz w:val="28"/>
          <w:szCs w:val="28"/>
        </w:rPr>
        <w:br/>
        <w:t xml:space="preserve">до виконання практичних і самостійних робіт </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здобувачів вищої освіти ступеня магістра</w:t>
      </w:r>
      <w:r>
        <w:rPr>
          <w:rFonts w:ascii="Times New Roman" w:eastAsia="Times New Roman" w:hAnsi="Times New Roman" w:cs="Times New Roman"/>
          <w:sz w:val="28"/>
          <w:szCs w:val="28"/>
        </w:rPr>
        <w:br/>
        <w:t xml:space="preserve">освітньо-професійної програми «Філософія медійних практик» </w:t>
      </w:r>
    </w:p>
    <w:p w:rsidR="0048490F" w:rsidRDefault="0048490F">
      <w:pPr>
        <w:widowControl w:val="0"/>
        <w:spacing w:after="0" w:line="276" w:lineRule="auto"/>
        <w:jc w:val="center"/>
        <w:rPr>
          <w:rFonts w:ascii="Times New Roman" w:eastAsia="Times New Roman" w:hAnsi="Times New Roman" w:cs="Times New Roman"/>
          <w:b/>
          <w:color w:val="212529"/>
          <w:sz w:val="28"/>
          <w:szCs w:val="28"/>
        </w:rPr>
      </w:pPr>
    </w:p>
    <w:p w:rsidR="0048490F" w:rsidRDefault="0048490F">
      <w:pPr>
        <w:widowControl w:val="0"/>
        <w:spacing w:after="0" w:line="276" w:lineRule="auto"/>
        <w:jc w:val="center"/>
        <w:rPr>
          <w:rFonts w:ascii="Times New Roman" w:eastAsia="Times New Roman" w:hAnsi="Times New Roman" w:cs="Times New Roman"/>
          <w:b/>
          <w:color w:val="212529"/>
          <w:sz w:val="28"/>
          <w:szCs w:val="28"/>
        </w:rPr>
      </w:pPr>
    </w:p>
    <w:p w:rsidR="0048490F" w:rsidRDefault="00183130">
      <w:pPr>
        <w:widowControl w:val="0"/>
        <w:spacing w:after="0" w:line="276" w:lineRule="auto"/>
        <w:jc w:val="center"/>
        <w:rPr>
          <w:rFonts w:ascii="Times New Roman" w:eastAsia="Times New Roman" w:hAnsi="Times New Roman" w:cs="Times New Roman"/>
          <w:i/>
          <w:color w:val="212529"/>
          <w:sz w:val="28"/>
          <w:szCs w:val="28"/>
        </w:rPr>
      </w:pPr>
      <w:r>
        <w:rPr>
          <w:rFonts w:ascii="Times New Roman" w:eastAsia="Times New Roman" w:hAnsi="Times New Roman" w:cs="Times New Roman"/>
          <w:i/>
          <w:color w:val="212529"/>
          <w:sz w:val="28"/>
          <w:szCs w:val="28"/>
        </w:rPr>
        <w:t>Електронне видання</w:t>
      </w: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183130">
      <w:pPr>
        <w:widowControl w:val="0"/>
        <w:spacing w:after="0" w:line="276" w:lineRule="auto"/>
        <w:jc w:val="center"/>
        <w:rPr>
          <w:rFonts w:ascii="Times New Roman" w:eastAsia="Times New Roman" w:hAnsi="Times New Roman" w:cs="Times New Roman"/>
          <w:i/>
          <w:color w:val="212529"/>
          <w:sz w:val="28"/>
          <w:szCs w:val="28"/>
        </w:rPr>
      </w:pPr>
      <w:r>
        <w:rPr>
          <w:rFonts w:ascii="Times New Roman" w:eastAsia="Times New Roman" w:hAnsi="Times New Roman" w:cs="Times New Roman"/>
          <w:i/>
          <w:color w:val="212529"/>
          <w:sz w:val="28"/>
          <w:szCs w:val="28"/>
        </w:rPr>
        <w:t>В авторській редакції</w:t>
      </w: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sectPr w:rsidR="0048490F" w:rsidSect="0048490F">
      <w:headerReference w:type="default" r:id="rId52"/>
      <w:pgSz w:w="11906" w:h="16838"/>
      <w:pgMar w:top="0" w:right="851" w:bottom="1134" w:left="1134"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26AF" w:rsidRDefault="00C726AF" w:rsidP="0048490F">
      <w:pPr>
        <w:spacing w:after="0" w:line="240" w:lineRule="auto"/>
      </w:pPr>
      <w:r>
        <w:separator/>
      </w:r>
    </w:p>
  </w:endnote>
  <w:endnote w:type="continuationSeparator" w:id="0">
    <w:p w:rsidR="00C726AF" w:rsidRDefault="00C726AF" w:rsidP="004849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26AF" w:rsidRDefault="00C726AF" w:rsidP="0048490F">
      <w:pPr>
        <w:spacing w:after="0" w:line="240" w:lineRule="auto"/>
      </w:pPr>
      <w:r>
        <w:separator/>
      </w:r>
    </w:p>
  </w:footnote>
  <w:footnote w:type="continuationSeparator" w:id="0">
    <w:p w:rsidR="00C726AF" w:rsidRDefault="00C726AF" w:rsidP="004849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90F" w:rsidRDefault="00601B36">
    <w:pPr>
      <w:pBdr>
        <w:top w:val="nil"/>
        <w:left w:val="nil"/>
        <w:bottom w:val="nil"/>
        <w:right w:val="nil"/>
        <w:between w:val="nil"/>
      </w:pBdr>
      <w:tabs>
        <w:tab w:val="center" w:pos="4986"/>
        <w:tab w:val="right" w:pos="9973"/>
      </w:tabs>
      <w:spacing w:after="0" w:line="240" w:lineRule="auto"/>
      <w:jc w:val="right"/>
      <w:rPr>
        <w:color w:val="000000"/>
      </w:rPr>
    </w:pPr>
    <w:r>
      <w:rPr>
        <w:color w:val="000000"/>
      </w:rPr>
      <w:fldChar w:fldCharType="begin"/>
    </w:r>
    <w:r w:rsidR="00183130">
      <w:rPr>
        <w:color w:val="000000"/>
      </w:rPr>
      <w:instrText>PAGE</w:instrText>
    </w:r>
    <w:r>
      <w:rPr>
        <w:color w:val="000000"/>
      </w:rPr>
      <w:fldChar w:fldCharType="separate"/>
    </w:r>
    <w:r w:rsidR="00A837EB">
      <w:rPr>
        <w:noProof/>
        <w:color w:val="000000"/>
      </w:rPr>
      <w:t>2</w:t>
    </w:r>
    <w:r>
      <w:rPr>
        <w:color w:val="00000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21136"/>
    <w:multiLevelType w:val="multilevel"/>
    <w:tmpl w:val="CAACA7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4B965DE"/>
    <w:multiLevelType w:val="multilevel"/>
    <w:tmpl w:val="8AD45C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9332466"/>
    <w:multiLevelType w:val="multilevel"/>
    <w:tmpl w:val="1DCC94A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
    <w:nsid w:val="09B21B68"/>
    <w:multiLevelType w:val="multilevel"/>
    <w:tmpl w:val="518838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CAC44D4"/>
    <w:multiLevelType w:val="multilevel"/>
    <w:tmpl w:val="93A4A49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
    <w:nsid w:val="0DCC106F"/>
    <w:multiLevelType w:val="multilevel"/>
    <w:tmpl w:val="478AE9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38805DD"/>
    <w:multiLevelType w:val="multilevel"/>
    <w:tmpl w:val="3BF6BEDC"/>
    <w:lvl w:ilvl="0">
      <w:start w:val="1"/>
      <w:numFmt w:val="decimal"/>
      <w:lvlText w:val="%1."/>
      <w:lvlJc w:val="left"/>
      <w:pPr>
        <w:ind w:left="720" w:hanging="360"/>
      </w:pPr>
      <w:rPr>
        <w:rFonts w:ascii="Calibri" w:eastAsia="Calibri" w:hAnsi="Calibri"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3CA732A"/>
    <w:multiLevelType w:val="multilevel"/>
    <w:tmpl w:val="DD3602B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
    <w:nsid w:val="141221E8"/>
    <w:multiLevelType w:val="multilevel"/>
    <w:tmpl w:val="F27AF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6F31D45"/>
    <w:multiLevelType w:val="multilevel"/>
    <w:tmpl w:val="0E52C4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71541EC"/>
    <w:multiLevelType w:val="multilevel"/>
    <w:tmpl w:val="7B90AE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DEB79A4"/>
    <w:multiLevelType w:val="multilevel"/>
    <w:tmpl w:val="9FDAEC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06908A7"/>
    <w:multiLevelType w:val="multilevel"/>
    <w:tmpl w:val="3DEAA4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4DC3C64"/>
    <w:multiLevelType w:val="multilevel"/>
    <w:tmpl w:val="0A269A5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
    <w:nsid w:val="261A79B7"/>
    <w:multiLevelType w:val="multilevel"/>
    <w:tmpl w:val="527E03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81D25D2"/>
    <w:multiLevelType w:val="multilevel"/>
    <w:tmpl w:val="55F071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287546B5"/>
    <w:multiLevelType w:val="multilevel"/>
    <w:tmpl w:val="ACF83F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A8152A6"/>
    <w:multiLevelType w:val="multilevel"/>
    <w:tmpl w:val="BCEEA0F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nsid w:val="2E070897"/>
    <w:multiLevelType w:val="multilevel"/>
    <w:tmpl w:val="97DC38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31427D55"/>
    <w:multiLevelType w:val="multilevel"/>
    <w:tmpl w:val="028AA4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332C65DC"/>
    <w:multiLevelType w:val="multilevel"/>
    <w:tmpl w:val="CCBAAE4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1">
    <w:nsid w:val="3F5D2223"/>
    <w:multiLevelType w:val="multilevel"/>
    <w:tmpl w:val="A454AE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21028DB"/>
    <w:multiLevelType w:val="multilevel"/>
    <w:tmpl w:val="1CCE50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426E265A"/>
    <w:multiLevelType w:val="multilevel"/>
    <w:tmpl w:val="1D4678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3D75B10"/>
    <w:multiLevelType w:val="multilevel"/>
    <w:tmpl w:val="9544D5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498821F5"/>
    <w:multiLevelType w:val="multilevel"/>
    <w:tmpl w:val="B3D0B2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4B763E7A"/>
    <w:multiLevelType w:val="multilevel"/>
    <w:tmpl w:val="21F8B05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7">
    <w:nsid w:val="4B930B94"/>
    <w:multiLevelType w:val="multilevel"/>
    <w:tmpl w:val="C662469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8">
    <w:nsid w:val="4E0D1D6E"/>
    <w:multiLevelType w:val="multilevel"/>
    <w:tmpl w:val="5F329E80"/>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9">
    <w:nsid w:val="51840779"/>
    <w:multiLevelType w:val="multilevel"/>
    <w:tmpl w:val="947E32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541D2E22"/>
    <w:multiLevelType w:val="multilevel"/>
    <w:tmpl w:val="FDC4D2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54E9370A"/>
    <w:multiLevelType w:val="multilevel"/>
    <w:tmpl w:val="6DA020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57A04E68"/>
    <w:multiLevelType w:val="multilevel"/>
    <w:tmpl w:val="6090C8B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3">
    <w:nsid w:val="58D8204E"/>
    <w:multiLevelType w:val="multilevel"/>
    <w:tmpl w:val="13F2AD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5AB3496A"/>
    <w:multiLevelType w:val="multilevel"/>
    <w:tmpl w:val="606472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5AB80927"/>
    <w:multiLevelType w:val="multilevel"/>
    <w:tmpl w:val="A84CF9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5C353616"/>
    <w:multiLevelType w:val="multilevel"/>
    <w:tmpl w:val="503A2C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0EE52BB"/>
    <w:multiLevelType w:val="multilevel"/>
    <w:tmpl w:val="3DC89D3C"/>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65D3F00"/>
    <w:multiLevelType w:val="multilevel"/>
    <w:tmpl w:val="4F20EF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8C06D8A"/>
    <w:multiLevelType w:val="multilevel"/>
    <w:tmpl w:val="262CBE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69CD3CA8"/>
    <w:multiLevelType w:val="multilevel"/>
    <w:tmpl w:val="5A1C6B20"/>
    <w:lvl w:ilvl="0">
      <w:start w:val="1"/>
      <w:numFmt w:val="decimal"/>
      <w:lvlText w:val="%1."/>
      <w:lvlJc w:val="left"/>
      <w:pPr>
        <w:ind w:left="1429" w:hanging="360"/>
      </w:pPr>
      <w:rPr>
        <w:b w:val="0"/>
        <w:i w:val="0"/>
        <w:color w:val="00000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1">
    <w:nsid w:val="74B16E8D"/>
    <w:multiLevelType w:val="multilevel"/>
    <w:tmpl w:val="E98649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79772483"/>
    <w:multiLevelType w:val="multilevel"/>
    <w:tmpl w:val="BA107A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7A734E8A"/>
    <w:multiLevelType w:val="multilevel"/>
    <w:tmpl w:val="80C820BA"/>
    <w:lvl w:ilvl="0">
      <w:numFmt w:val="bullet"/>
      <w:lvlText w:val="-"/>
      <w:lvlJc w:val="left"/>
      <w:pPr>
        <w:ind w:left="927" w:hanging="360"/>
      </w:pPr>
      <w:rPr>
        <w:rFonts w:ascii="Times New Roman" w:eastAsia="Times New Roman" w:hAnsi="Times New Roman" w:cs="Times New Roman"/>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44">
    <w:nsid w:val="7B507ACB"/>
    <w:multiLevelType w:val="multilevel"/>
    <w:tmpl w:val="0C3A75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7F0D5C2C"/>
    <w:multiLevelType w:val="multilevel"/>
    <w:tmpl w:val="AF6082B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28"/>
  </w:num>
  <w:num w:numId="2">
    <w:abstractNumId w:val="1"/>
  </w:num>
  <w:num w:numId="3">
    <w:abstractNumId w:val="23"/>
  </w:num>
  <w:num w:numId="4">
    <w:abstractNumId w:val="41"/>
  </w:num>
  <w:num w:numId="5">
    <w:abstractNumId w:val="25"/>
  </w:num>
  <w:num w:numId="6">
    <w:abstractNumId w:val="6"/>
  </w:num>
  <w:num w:numId="7">
    <w:abstractNumId w:val="21"/>
  </w:num>
  <w:num w:numId="8">
    <w:abstractNumId w:val="22"/>
  </w:num>
  <w:num w:numId="9">
    <w:abstractNumId w:val="16"/>
  </w:num>
  <w:num w:numId="10">
    <w:abstractNumId w:val="42"/>
  </w:num>
  <w:num w:numId="11">
    <w:abstractNumId w:val="19"/>
  </w:num>
  <w:num w:numId="12">
    <w:abstractNumId w:val="43"/>
  </w:num>
  <w:num w:numId="13">
    <w:abstractNumId w:val="39"/>
  </w:num>
  <w:num w:numId="14">
    <w:abstractNumId w:val="4"/>
  </w:num>
  <w:num w:numId="15">
    <w:abstractNumId w:val="7"/>
  </w:num>
  <w:num w:numId="16">
    <w:abstractNumId w:val="34"/>
  </w:num>
  <w:num w:numId="17">
    <w:abstractNumId w:val="8"/>
  </w:num>
  <w:num w:numId="18">
    <w:abstractNumId w:val="29"/>
  </w:num>
  <w:num w:numId="19">
    <w:abstractNumId w:val="2"/>
  </w:num>
  <w:num w:numId="20">
    <w:abstractNumId w:val="13"/>
  </w:num>
  <w:num w:numId="21">
    <w:abstractNumId w:val="14"/>
  </w:num>
  <w:num w:numId="22">
    <w:abstractNumId w:val="18"/>
  </w:num>
  <w:num w:numId="23">
    <w:abstractNumId w:val="40"/>
  </w:num>
  <w:num w:numId="24">
    <w:abstractNumId w:val="9"/>
  </w:num>
  <w:num w:numId="25">
    <w:abstractNumId w:val="10"/>
  </w:num>
  <w:num w:numId="26">
    <w:abstractNumId w:val="17"/>
  </w:num>
  <w:num w:numId="27">
    <w:abstractNumId w:val="26"/>
  </w:num>
  <w:num w:numId="28">
    <w:abstractNumId w:val="15"/>
  </w:num>
  <w:num w:numId="29">
    <w:abstractNumId w:val="31"/>
  </w:num>
  <w:num w:numId="30">
    <w:abstractNumId w:val="45"/>
  </w:num>
  <w:num w:numId="31">
    <w:abstractNumId w:val="3"/>
  </w:num>
  <w:num w:numId="32">
    <w:abstractNumId w:val="5"/>
  </w:num>
  <w:num w:numId="33">
    <w:abstractNumId w:val="27"/>
  </w:num>
  <w:num w:numId="34">
    <w:abstractNumId w:val="37"/>
  </w:num>
  <w:num w:numId="35">
    <w:abstractNumId w:val="30"/>
  </w:num>
  <w:num w:numId="36">
    <w:abstractNumId w:val="32"/>
  </w:num>
  <w:num w:numId="37">
    <w:abstractNumId w:val="11"/>
  </w:num>
  <w:num w:numId="38">
    <w:abstractNumId w:val="38"/>
  </w:num>
  <w:num w:numId="39">
    <w:abstractNumId w:val="24"/>
  </w:num>
  <w:num w:numId="40">
    <w:abstractNumId w:val="0"/>
  </w:num>
  <w:num w:numId="41">
    <w:abstractNumId w:val="36"/>
  </w:num>
  <w:num w:numId="42">
    <w:abstractNumId w:val="20"/>
  </w:num>
  <w:num w:numId="43">
    <w:abstractNumId w:val="33"/>
  </w:num>
  <w:num w:numId="44">
    <w:abstractNumId w:val="12"/>
  </w:num>
  <w:num w:numId="45">
    <w:abstractNumId w:val="44"/>
  </w:num>
  <w:num w:numId="46">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48490F"/>
    <w:rsid w:val="00183130"/>
    <w:rsid w:val="00260B77"/>
    <w:rsid w:val="0048490F"/>
    <w:rsid w:val="00601B36"/>
    <w:rsid w:val="00A837EB"/>
    <w:rsid w:val="00C726AF"/>
    <w:rsid w:val="00E363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12FD"/>
  </w:style>
  <w:style w:type="paragraph" w:styleId="1">
    <w:name w:val="heading 1"/>
    <w:basedOn w:val="normal"/>
    <w:next w:val="normal"/>
    <w:rsid w:val="0048490F"/>
    <w:pPr>
      <w:keepNext/>
      <w:keepLines/>
      <w:spacing w:before="480" w:after="120"/>
      <w:outlineLvl w:val="0"/>
    </w:pPr>
    <w:rPr>
      <w:b/>
      <w:sz w:val="48"/>
      <w:szCs w:val="48"/>
    </w:rPr>
  </w:style>
  <w:style w:type="paragraph" w:styleId="2">
    <w:name w:val="heading 2"/>
    <w:basedOn w:val="normal"/>
    <w:next w:val="normal"/>
    <w:rsid w:val="0048490F"/>
    <w:pPr>
      <w:keepNext/>
      <w:keepLines/>
      <w:spacing w:before="360" w:after="80"/>
      <w:outlineLvl w:val="1"/>
    </w:pPr>
    <w:rPr>
      <w:b/>
      <w:sz w:val="36"/>
      <w:szCs w:val="36"/>
    </w:rPr>
  </w:style>
  <w:style w:type="paragraph" w:styleId="3">
    <w:name w:val="heading 3"/>
    <w:basedOn w:val="normal"/>
    <w:next w:val="normal"/>
    <w:rsid w:val="0048490F"/>
    <w:pPr>
      <w:keepNext/>
      <w:keepLines/>
      <w:spacing w:before="280" w:after="80"/>
      <w:outlineLvl w:val="2"/>
    </w:pPr>
    <w:rPr>
      <w:b/>
      <w:sz w:val="28"/>
      <w:szCs w:val="28"/>
    </w:rPr>
  </w:style>
  <w:style w:type="paragraph" w:styleId="4">
    <w:name w:val="heading 4"/>
    <w:basedOn w:val="normal"/>
    <w:next w:val="normal"/>
    <w:rsid w:val="0048490F"/>
    <w:pPr>
      <w:keepNext/>
      <w:keepLines/>
      <w:spacing w:before="240" w:after="40"/>
      <w:outlineLvl w:val="3"/>
    </w:pPr>
    <w:rPr>
      <w:b/>
      <w:sz w:val="24"/>
      <w:szCs w:val="24"/>
    </w:rPr>
  </w:style>
  <w:style w:type="paragraph" w:styleId="5">
    <w:name w:val="heading 5"/>
    <w:basedOn w:val="normal"/>
    <w:next w:val="normal"/>
    <w:rsid w:val="0048490F"/>
    <w:pPr>
      <w:keepNext/>
      <w:keepLines/>
      <w:spacing w:before="220" w:after="40"/>
      <w:outlineLvl w:val="4"/>
    </w:pPr>
    <w:rPr>
      <w:b/>
    </w:rPr>
  </w:style>
  <w:style w:type="paragraph" w:styleId="6">
    <w:name w:val="heading 6"/>
    <w:basedOn w:val="normal"/>
    <w:next w:val="normal"/>
    <w:rsid w:val="0048490F"/>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48490F"/>
  </w:style>
  <w:style w:type="table" w:customStyle="1" w:styleId="TableNormal">
    <w:name w:val="Table Normal"/>
    <w:rsid w:val="0048490F"/>
    <w:tblPr>
      <w:tblCellMar>
        <w:top w:w="0" w:type="dxa"/>
        <w:left w:w="0" w:type="dxa"/>
        <w:bottom w:w="0" w:type="dxa"/>
        <w:right w:w="0" w:type="dxa"/>
      </w:tblCellMar>
    </w:tblPr>
  </w:style>
  <w:style w:type="paragraph" w:styleId="a3">
    <w:name w:val="Title"/>
    <w:basedOn w:val="normal"/>
    <w:next w:val="normal"/>
    <w:rsid w:val="0048490F"/>
    <w:pPr>
      <w:keepNext/>
      <w:keepLines/>
      <w:spacing w:before="480" w:after="120"/>
    </w:pPr>
    <w:rPr>
      <w:b/>
      <w:sz w:val="72"/>
      <w:szCs w:val="72"/>
    </w:rPr>
  </w:style>
  <w:style w:type="paragraph" w:styleId="a4">
    <w:name w:val="header"/>
    <w:basedOn w:val="a"/>
    <w:link w:val="a5"/>
    <w:uiPriority w:val="99"/>
    <w:unhideWhenUsed/>
    <w:rsid w:val="00217359"/>
    <w:pPr>
      <w:tabs>
        <w:tab w:val="center" w:pos="4986"/>
        <w:tab w:val="right" w:pos="9973"/>
      </w:tabs>
      <w:spacing w:after="0" w:line="240" w:lineRule="auto"/>
    </w:pPr>
  </w:style>
  <w:style w:type="character" w:customStyle="1" w:styleId="a5">
    <w:name w:val="Верхний колонтитул Знак"/>
    <w:basedOn w:val="a0"/>
    <w:link w:val="a4"/>
    <w:uiPriority w:val="99"/>
    <w:rsid w:val="00217359"/>
  </w:style>
  <w:style w:type="table" w:styleId="a6">
    <w:name w:val="Table Grid"/>
    <w:basedOn w:val="a1"/>
    <w:uiPriority w:val="39"/>
    <w:rsid w:val="00217359"/>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uiPriority w:val="99"/>
    <w:unhideWhenUsed/>
    <w:rsid w:val="00E60A67"/>
    <w:pPr>
      <w:tabs>
        <w:tab w:val="center" w:pos="4986"/>
        <w:tab w:val="right" w:pos="9973"/>
      </w:tabs>
      <w:spacing w:after="0" w:line="240" w:lineRule="auto"/>
    </w:pPr>
  </w:style>
  <w:style w:type="character" w:customStyle="1" w:styleId="a8">
    <w:name w:val="Нижний колонтитул Знак"/>
    <w:basedOn w:val="a0"/>
    <w:link w:val="a7"/>
    <w:uiPriority w:val="99"/>
    <w:rsid w:val="00E60A67"/>
  </w:style>
  <w:style w:type="paragraph" w:styleId="a9">
    <w:name w:val="Normal (Web)"/>
    <w:basedOn w:val="a"/>
    <w:uiPriority w:val="99"/>
    <w:unhideWhenUsed/>
    <w:rsid w:val="009E3B6E"/>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List Paragraph"/>
    <w:basedOn w:val="a"/>
    <w:uiPriority w:val="34"/>
    <w:qFormat/>
    <w:rsid w:val="006B585A"/>
    <w:pPr>
      <w:ind w:left="720"/>
      <w:contextualSpacing/>
    </w:pPr>
  </w:style>
  <w:style w:type="character" w:styleId="ab">
    <w:name w:val="Hyperlink"/>
    <w:basedOn w:val="a0"/>
    <w:uiPriority w:val="99"/>
    <w:unhideWhenUsed/>
    <w:rsid w:val="007B7BE3"/>
    <w:rPr>
      <w:color w:val="0563C1" w:themeColor="hyperlink"/>
      <w:u w:val="single"/>
    </w:rPr>
  </w:style>
  <w:style w:type="character" w:customStyle="1" w:styleId="UnresolvedMention">
    <w:name w:val="Unresolved Mention"/>
    <w:basedOn w:val="a0"/>
    <w:uiPriority w:val="99"/>
    <w:semiHidden/>
    <w:unhideWhenUsed/>
    <w:rsid w:val="007B7BE3"/>
    <w:rPr>
      <w:color w:val="605E5C"/>
      <w:shd w:val="clear" w:color="auto" w:fill="E1DFDD"/>
    </w:rPr>
  </w:style>
  <w:style w:type="paragraph" w:styleId="ac">
    <w:name w:val="Subtitle"/>
    <w:basedOn w:val="normal"/>
    <w:next w:val="normal"/>
    <w:rsid w:val="0048490F"/>
    <w:pPr>
      <w:keepNext/>
      <w:keepLines/>
      <w:spacing w:before="360" w:after="80"/>
    </w:pPr>
    <w:rPr>
      <w:rFonts w:ascii="Georgia" w:eastAsia="Georgia" w:hAnsi="Georgia" w:cs="Georgia"/>
      <w:i/>
      <w:color w:val="666666"/>
      <w:sz w:val="48"/>
      <w:szCs w:val="48"/>
    </w:rPr>
  </w:style>
  <w:style w:type="table" w:customStyle="1" w:styleId="ad">
    <w:basedOn w:val="TableNormal"/>
    <w:rsid w:val="0048490F"/>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rsid w:val="0048490F"/>
    <w:tblPr>
      <w:tblStyleRowBandSize w:val="1"/>
      <w:tblStyleColBandSize w:val="1"/>
      <w:tblCellMar>
        <w:top w:w="0" w:type="dxa"/>
        <w:left w:w="115" w:type="dxa"/>
        <w:bottom w:w="0" w:type="dxa"/>
        <w:right w:w="115"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s://shron1.chtyvo.org.ua/Machiavelli_Niccolo/Derzhavets.pdf" TargetMode="External"/><Relationship Id="rId18" Type="http://schemas.openxmlformats.org/officeDocument/2006/relationships/hyperlink" Target="https://hromadalib.wordpress.com/wp-content/uploads/2016/02/hegel_2004_phc3a4nomenologie.pdf" TargetMode="External"/><Relationship Id="rId26" Type="http://schemas.openxmlformats.org/officeDocument/2006/relationships/hyperlink" Target="https://dspace.onua.edu.ua/server/api/core/bitstreams/4148d7ad-07bf-4e1b-bb24-8869b90b7233/content" TargetMode="External"/><Relationship Id="rId39" Type="http://schemas.openxmlformats.org/officeDocument/2006/relationships/hyperlink" Target="https://doi.org/10.18662/po/12.3/337" TargetMode="External"/><Relationship Id="rId3" Type="http://schemas.openxmlformats.org/officeDocument/2006/relationships/styles" Target="styles.xml"/><Relationship Id="rId21" Type="http://schemas.openxmlformats.org/officeDocument/2006/relationships/hyperlink" Target="http://lib.pnu.edu.ua:8080/handle/123456789/17948" TargetMode="External"/><Relationship Id="rId34" Type="http://schemas.openxmlformats.org/officeDocument/2006/relationships/hyperlink" Target="https://dspace.onua.edu.ua/server/api/core/bitstreams/4148d7ad-07bf-4e1b-bb24-8869b90b7233/content" TargetMode="External"/><Relationship Id="rId42" Type="http://schemas.openxmlformats.org/officeDocument/2006/relationships/hyperlink" Target="https://doi.org/10.24195/spj1561-1264.2023.3.11" TargetMode="External"/><Relationship Id="rId47" Type="http://schemas.openxmlformats.org/officeDocument/2006/relationships/hyperlink" Target="https://shron1.chtyvo.org.ua/Giovanni_Pico_della_Mirandola/Promova_pro_hidnist_liudyny.pdf" TargetMode="External"/><Relationship Id="rId50" Type="http://schemas.openxmlformats.org/officeDocument/2006/relationships/hyperlink" Target="https://www.researchgate.net/publication/379900365_Stalij_rozvitok_-_HHI_stolitta_Diskusii_2023_materiali_VIII_Miznarodnoi_naukovo-prakticnoi_konferencii_Sustainable_Development_-_XXI_Century_Discussions_2023_Materials_of_the_VIII_International_Scient" TargetMode="External"/><Relationship Id="rId7" Type="http://schemas.openxmlformats.org/officeDocument/2006/relationships/endnotes" Target="endnotes.xml"/><Relationship Id="rId12" Type="http://schemas.openxmlformats.org/officeDocument/2006/relationships/hyperlink" Target="https://hromadalib.wordpress.com/wp-content/uploads/2016/07/plato_dialogis.pdf" TargetMode="External"/><Relationship Id="rId17" Type="http://schemas.openxmlformats.org/officeDocument/2006/relationships/hyperlink" Target="https://doi.org/10.54891/2786-7005-2023-2" TargetMode="External"/><Relationship Id="rId25" Type="http://schemas.openxmlformats.org/officeDocument/2006/relationships/hyperlink" Target="https://rep.dnuvs.ukr.education/server/api/core/bitstreams/2d5a0b82-ae21-4f51-842a-edf869749917/content" TargetMode="External"/><Relationship Id="rId33" Type="http://schemas.openxmlformats.org/officeDocument/2006/relationships/hyperlink" Target="https://doi.org/10.24195/spj1561-1264.2023.3.11" TargetMode="External"/><Relationship Id="rId38" Type="http://schemas.openxmlformats.org/officeDocument/2006/relationships/hyperlink" Target="https://doi.org/10.54891/2786-7005-2023-2" TargetMode="External"/><Relationship Id="rId46" Type="http://schemas.openxmlformats.org/officeDocument/2006/relationships/hyperlink" Target="https://shron1.chtyvo.org.ua/Machiavelli_Niccolo/Derzhavets.pdf" TargetMode="External"/><Relationship Id="rId2" Type="http://schemas.openxmlformats.org/officeDocument/2006/relationships/numbering" Target="numbering.xml"/><Relationship Id="rId16" Type="http://schemas.openxmlformats.org/officeDocument/2006/relationships/hyperlink" Target="https://dspace.onua.edu.ua/server/api/core/bitstreams/4148d7ad-07bf-4e1b-bb24-8869b90b7233/content" TargetMode="External"/><Relationship Id="rId20" Type="http://schemas.openxmlformats.org/officeDocument/2006/relationships/hyperlink" Target="https://socialscienceresearch.org/index.php/GJHSS/article/view/103768/37874" TargetMode="External"/><Relationship Id="rId29" Type="http://schemas.openxmlformats.org/officeDocument/2006/relationships/hyperlink" Target="https://www.researchgate.net/publication/379900365_Stalij_rozvitok_-_HHI_stolitta_Diskusii_2023_materiali_VIII_Miznarodnoi_naukovo-prakticnoi_konferencii_Sustainable_Development_-_XXI_Century_Discussions_2023_Materials_of_the_VIII_International_Scient" TargetMode="External"/><Relationship Id="rId41" Type="http://schemas.openxmlformats.org/officeDocument/2006/relationships/hyperlink" Target="https://hromadalib.wordpress.com/wp-content/uploads/2016/02/hegel_2004_phc3a4nomenologie.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ive.google.com/file/d/1-E9TymIKkiVag3GBIELk-FJy4gnq-sw-/view" TargetMode="External"/><Relationship Id="rId24" Type="http://schemas.openxmlformats.org/officeDocument/2006/relationships/hyperlink" Target="https://doi.org/10.24195/spj1561-1264.2023.3.11" TargetMode="External"/><Relationship Id="rId32" Type="http://schemas.openxmlformats.org/officeDocument/2006/relationships/hyperlink" Target="http://lib.pnu.edu.ua:8080/handle/123456789/17948" TargetMode="External"/><Relationship Id="rId37" Type="http://schemas.openxmlformats.org/officeDocument/2006/relationships/hyperlink" Target="http://lib.pnu.edu.ua:8080/handle/123456789/17948" TargetMode="External"/><Relationship Id="rId40" Type="http://schemas.openxmlformats.org/officeDocument/2006/relationships/hyperlink" Target="https://drive.google.com/file/d/1-E9TymIKkiVag3GBIELk-FJy4gnq-sw-/view" TargetMode="External"/><Relationship Id="rId45" Type="http://schemas.openxmlformats.org/officeDocument/2006/relationships/hyperlink" Target="https://www.youtube.com/watch?v=kiydKx4tt0o"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54891/2786-7005-2023-2" TargetMode="External"/><Relationship Id="rId23" Type="http://schemas.openxmlformats.org/officeDocument/2006/relationships/hyperlink" Target="http://lib.pnu.edu.ua:8080/handle/123456789/17948" TargetMode="External"/><Relationship Id="rId28" Type="http://schemas.openxmlformats.org/officeDocument/2006/relationships/hyperlink" Target="https://rep.dnuvs.ukr.education/server/api/core/bitstreams/2d5a0b82-ae21-4f51-842a-edf869749917/content" TargetMode="External"/><Relationship Id="rId36" Type="http://schemas.openxmlformats.org/officeDocument/2006/relationships/hyperlink" Target="https://drive.google.com/file/d/1-E9TymIKkiVag3GBIELk-FJy4gnq-sw-/view" TargetMode="External"/><Relationship Id="rId49" Type="http://schemas.openxmlformats.org/officeDocument/2006/relationships/hyperlink" Target="https://hromadalib.wordpress.com/wp-content/uploads/2016/07/plato_dialogis.pdf" TargetMode="External"/><Relationship Id="rId10" Type="http://schemas.openxmlformats.org/officeDocument/2006/relationships/hyperlink" Target="http://lib.pnu.edu.ua:8080/handle/123456789/17948" TargetMode="External"/><Relationship Id="rId19" Type="http://schemas.openxmlformats.org/officeDocument/2006/relationships/hyperlink" Target="http://litopys.org.ua" TargetMode="External"/><Relationship Id="rId31" Type="http://schemas.openxmlformats.org/officeDocument/2006/relationships/hyperlink" Target="http://eprints.zu.edu.ua/32456/1/dys-Pidskalna.pdf" TargetMode="External"/><Relationship Id="rId44" Type="http://schemas.openxmlformats.org/officeDocument/2006/relationships/hyperlink" Target="https://zakon.rada.gov.ua/laws/show/995_015"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hdl.handle.net/11300/29502" TargetMode="External"/><Relationship Id="rId14" Type="http://schemas.openxmlformats.org/officeDocument/2006/relationships/hyperlink" Target="https://shron1.chtyvo.org.ua/Giovanni_Pico_della_Mirandola/Promova_pro_hidnist_liudyny.pdf" TargetMode="External"/><Relationship Id="rId22" Type="http://schemas.openxmlformats.org/officeDocument/2006/relationships/hyperlink" Target="https://www.youtube.com/watch?v=kiydKx4tt0o" TargetMode="External"/><Relationship Id="rId27" Type="http://schemas.openxmlformats.org/officeDocument/2006/relationships/hyperlink" Target="http://lib.pnu.edu.ua:8080/handle/123456789/17948" TargetMode="External"/><Relationship Id="rId30" Type="http://schemas.openxmlformats.org/officeDocument/2006/relationships/hyperlink" Target="https://www.youtube.com/@culturalproject_ua" TargetMode="External"/><Relationship Id="rId35" Type="http://schemas.openxmlformats.org/officeDocument/2006/relationships/hyperlink" Target="https://doi.org/10.18662/po/12.3/337" TargetMode="External"/><Relationship Id="rId43" Type="http://schemas.openxmlformats.org/officeDocument/2006/relationships/hyperlink" Target="https://rep.dnuvs.ukr.education/server/api/core/bitstreams/2d5a0b82-ae21-4f51-842a-edf869749917/content" TargetMode="External"/><Relationship Id="rId48" Type="http://schemas.openxmlformats.org/officeDocument/2006/relationships/hyperlink" Target="http://eprints.zu.edu.ua/32456/1/dys-Pidskalna.pdf" TargetMode="External"/><Relationship Id="rId8" Type="http://schemas.openxmlformats.org/officeDocument/2006/relationships/hyperlink" Target="https://orcid.org/0000-0003-1439-8753" TargetMode="External"/><Relationship Id="rId51" Type="http://schemas.openxmlformats.org/officeDocument/2006/relationships/hyperlink" Target="https://www.youtube.com/@culturalproject_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9GZo3a6AaOTZ/ia6X7ipwCNWiQ==">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56</Pages>
  <Words>16586</Words>
  <Characters>94543</Characters>
  <Application>Microsoft Office Word</Application>
  <DocSecurity>0</DocSecurity>
  <Lines>787</Lines>
  <Paragraphs>221</Paragraphs>
  <ScaleCrop>false</ScaleCrop>
  <Company>Krokoz™</Company>
  <LinksUpToDate>false</LinksUpToDate>
  <CharactersWithSpaces>110908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bibl</cp:lastModifiedBy>
  <cp:revision>3</cp:revision>
  <dcterms:created xsi:type="dcterms:W3CDTF">2025-05-16T09:51:00Z</dcterms:created>
  <dcterms:modified xsi:type="dcterms:W3CDTF">2025-05-16T11:36:00Z</dcterms:modified>
</cp:coreProperties>
</file>