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НАЦІОНАЛЬНИЙ УНІВЕРСИТЕТ «ОДЕСЬКА ЮРИДИЧНА АКАДЕМІЯ»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3708400</wp:posOffset>
            </wp:positionH>
            <wp:positionV relativeFrom="paragraph">
              <wp:posOffset>-201929</wp:posOffset>
            </wp:positionV>
            <wp:extent cx="2227580" cy="2343785"/>
            <wp:effectExtent b="0" l="0" r="0" t="0"/>
            <wp:wrapSquare wrapText="bothSides" distB="0" distT="0" distL="114300" distR="114300"/>
            <wp:docPr descr="Герб_НУОЮА.jpg" id="3" name="image1.jpg"/>
            <a:graphic>
              <a:graphicData uri="http://schemas.openxmlformats.org/drawingml/2006/picture">
                <pic:pic>
                  <pic:nvPicPr>
                    <pic:cNvPr descr="Герб_НУОЮА.jpg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23437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СИЛАБУС НАВЧАЛЬНОЇ ДИСЦИПЛІНИ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«Виявлення та розслідування корупційної та організованої злочинної діяльності»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4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71"/>
        <w:gridCol w:w="1701"/>
        <w:gridCol w:w="1418"/>
        <w:gridCol w:w="1276"/>
        <w:gridCol w:w="1533"/>
        <w:gridCol w:w="1415"/>
        <w:tblGridChange w:id="0">
          <w:tblGrid>
            <w:gridCol w:w="2271"/>
            <w:gridCol w:w="1701"/>
            <w:gridCol w:w="1418"/>
            <w:gridCol w:w="1276"/>
            <w:gridCol w:w="1533"/>
            <w:gridCol w:w="1415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tcBorders>
              <w:bottom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30" w:right="14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Освітня програма</w:t>
            </w:r>
          </w:p>
        </w:tc>
        <w:tc>
          <w:tcPr>
            <w:tcBorders>
              <w:bottom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" w:right="141" w:firstLine="10.999999999999996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Рівень вищої освіти</w:t>
            </w:r>
          </w:p>
        </w:tc>
        <w:tc>
          <w:tcPr>
            <w:tcBorders>
              <w:bottom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" w:right="141" w:firstLine="115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 навчання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" w:right="141" w:firstLine="20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Курс вивчення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" w:right="141" w:firstLine="43.0000000000000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Семестр вивчення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" w:right="141" w:firstLine="43.0000000000000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кредитів</w:t>
            </w:r>
          </w:p>
        </w:tc>
      </w:tr>
      <w:tr>
        <w:trPr>
          <w:cantSplit w:val="0"/>
          <w:trHeight w:val="14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Освітньо-професійна програма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 підготовки магістра правоохоронної діяльності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 галузі знань  –          26 «Цивільна безпека»,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спеціальністю – 262 «Правоохоронна діяльність»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другий (магістерський) рівень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Денна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3/90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Заочна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3/90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5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2"/>
        <w:gridCol w:w="7923"/>
        <w:tblGridChange w:id="0">
          <w:tblGrid>
            <w:gridCol w:w="1682"/>
            <w:gridCol w:w="7923"/>
          </w:tblGrid>
        </w:tblGridChange>
      </w:tblGrid>
      <w:tr>
        <w:trPr>
          <w:cantSplit w:val="0"/>
          <w:trHeight w:val="1485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107" w:right="38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Викладачі навчальної дисципліни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Чіпко Наталія Василівна</w:t>
            </w:r>
          </w:p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Лектор,  проведення практичних занять</w:t>
            </w:r>
          </w:p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доцент кафедри криміналістики, кандидат юридичних наук</w:t>
            </w:r>
          </w:p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кафедра криміналістики, кабінет № 104, адміністративний корпус по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ул. Фонтанська дорога, 23, контактний телефон - +380487198765</w:t>
              <w:br w:type="textWrapping"/>
              <w:t xml:space="preserve">контактна електронна адреса –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criminalistic@onua.edu.ua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5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2"/>
        <w:gridCol w:w="7923"/>
        <w:tblGridChange w:id="0">
          <w:tblGrid>
            <w:gridCol w:w="1682"/>
            <w:gridCol w:w="7923"/>
          </w:tblGrid>
        </w:tblGridChange>
      </w:tblGrid>
      <w:tr>
        <w:trPr>
          <w:cantSplit w:val="0"/>
          <w:trHeight w:val="266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7" w:line="240" w:lineRule="auto"/>
              <w:ind w:left="107" w:right="38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Короткий опис навчальної дисципліни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Rule="auto"/>
              <w:ind w:right="27" w:firstLine="36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Масштаби злочинної діяльності являють реальну загрозу безпеці держави і суспільства. Злочинці, користуючись безкарністю, а часом і потуранням працівників правоохоронних органів, діють усе більш нахабно і зухвало, перетворюючи великі території в сфери впливу. На зміну звичайним злочинам приходять великомасштабні злочинні акції, пов’язані з глибоким проникненням через корумповані зв'язки в економіку і фінансову систему, з метою вплинути на політику держави в цілому.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ind w:right="27" w:firstLine="36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Зазначені процеси поглиблюються стійкою тенденцією до поширення корупції серед правоохоронних органів, органів державної влади і управління. Поширення набуває кваліфіковані та систематичні одержання неправомірної вигоди, зловживання службовим становищем, зрощування з кримінальними структурами, протиправна участь у підприємницькій діяльності, у тому числі в незаконному бізнесі.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ind w:right="27" w:firstLine="36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Організована злочинність і корупція стають одним з основних факторів політичної і соціально-економічної нестабільності в Україні, на що неодноразово зверталася увага у виступах Президента України, керівників Уряду і Верховної Ради України, у документах керівних державних органів.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Організована злочинність і корупція приховують у собі страшну руйнівну силу, у тому числі і для органів, покликаних боротись з цими явищами. Ця обставина багато в чому визначає необхідність їх усебічного вивчення, усілякого стримування в рамках, що забезпечують дієздатність державних і управлінських структур.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05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2"/>
        <w:gridCol w:w="7923"/>
        <w:tblGridChange w:id="0">
          <w:tblGrid>
            <w:gridCol w:w="1682"/>
            <w:gridCol w:w="7923"/>
          </w:tblGrid>
        </w:tblGridChange>
      </w:tblGrid>
      <w:tr>
        <w:trPr>
          <w:cantSplit w:val="0"/>
          <w:trHeight w:val="444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4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Мета навчальної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дисципліни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Надати уявлення про наявні криміналістичні концепції протидії (виявлення та розслідування) корупційної та організованої злочинної діяльності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05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2"/>
        <w:gridCol w:w="7923"/>
        <w:tblGridChange w:id="0">
          <w:tblGrid>
            <w:gridCol w:w="1682"/>
            <w:gridCol w:w="7923"/>
          </w:tblGrid>
        </w:tblGridChange>
      </w:tblGrid>
      <w:tr>
        <w:trPr>
          <w:cantSplit w:val="0"/>
          <w:trHeight w:val="543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5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Мова викла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c6d9f1" w:val="clear"/>
                <w:vertAlign w:val="baseline"/>
                <w:rtl w:val="0"/>
              </w:rPr>
              <w:t xml:space="preserve">дання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8db3e2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6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Українська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9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63"/>
        <w:gridCol w:w="1227"/>
        <w:gridCol w:w="2397"/>
        <w:gridCol w:w="1735"/>
        <w:gridCol w:w="1417"/>
        <w:tblGridChange w:id="0">
          <w:tblGrid>
            <w:gridCol w:w="2863"/>
            <w:gridCol w:w="1227"/>
            <w:gridCol w:w="2397"/>
            <w:gridCol w:w="1735"/>
            <w:gridCol w:w="1417"/>
          </w:tblGrid>
        </w:tblGridChange>
      </w:tblGrid>
      <w:tr>
        <w:trPr>
          <w:cantSplit w:val="0"/>
          <w:trHeight w:val="549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70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Навчальне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c6d9f1" w:val="clear"/>
                <w:vertAlign w:val="baseline"/>
                <w:rtl w:val="0"/>
              </w:rPr>
              <w:t xml:space="preserve">навантаження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c6d9f1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25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Лекції, год.</w:t>
            </w:r>
          </w:p>
        </w:tc>
        <w:tc>
          <w:tcPr>
            <w:tcBorders>
              <w:left w:color="000000" w:space="0" w:sz="6" w:val="single"/>
            </w:tcBorders>
            <w:shd w:fill="c6d9f1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26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 заняття, год.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3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Самостійна робота, год.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5" w:right="250" w:hanging="1.000000000000014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Обсяг, кредити ЄКТС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19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Денна форма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" w:right="47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9" w:right="104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2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3/90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19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Заочна форма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" w:right="47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9" w:right="104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2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3/90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1.0" w:type="dxa"/>
        <w:jc w:val="left"/>
        <w:tblInd w:w="-6.999999999999993" w:type="dxa"/>
        <w:tblLayout w:type="fixed"/>
        <w:tblLook w:val="0400"/>
      </w:tblPr>
      <w:tblGrid>
        <w:gridCol w:w="1002"/>
        <w:gridCol w:w="8779"/>
        <w:tblGridChange w:id="0">
          <w:tblGrid>
            <w:gridCol w:w="1002"/>
            <w:gridCol w:w="8779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Зв’язок з програмними результатами навчання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Шифр РН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8">
            <w:pPr>
              <w:keepNext w:val="1"/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Підсумкові результати навчання цієї навчальної дисципліни деталізують </w:t>
              <w:br w:type="textWrapping"/>
              <w:t xml:space="preserve">такі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програмні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результати навчання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РН-1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Зрозуміло і недвозначно доносити власні знання, висновки та аргументацію щодо особливостей здійснення правоохоронної діяльності до фахівців і нефахівців; зокрема, під час публічних виступів, дискусій, проведення занять. 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РН-4</w:t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Узагальнювати практичні результати роботи слідчих, оперативних підрозділів та інших правоохоронних органів та пропонувати нові рішення, з урахуванням цілей, обмежень, правових, соціальних, економічних та етичних аспектів під час здійснення правоохоронної діяльності. 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РН-5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Аналізувати умови і причини (детермінанти) вчинення кримінальних правопорушень, визначати шляхи їх усунення. 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РН-8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Забезпечувати законність та правопорядок, захист прав та інтересів особистості, суспільства, держави з використанням ефективних методів й засобів забезпечення публічної безпеки і порядку в межах виконання своїх посадових обов’язків при здійсненні правоохоронної діяльності. 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РН-13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Відшуковувати необхідну інформацію в спеціальній літературі, базах даних, інших джерелах інформації, аналізувати та об’єктивно оцінювати інформацію під час здійснення діяльності правоохоронних органів. 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39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6"/>
        <w:gridCol w:w="4253"/>
        <w:gridCol w:w="1701"/>
        <w:gridCol w:w="2609"/>
        <w:tblGridChange w:id="0">
          <w:tblGrid>
            <w:gridCol w:w="1276"/>
            <w:gridCol w:w="4253"/>
            <w:gridCol w:w="1701"/>
            <w:gridCol w:w="2609"/>
          </w:tblGrid>
        </w:tblGridChange>
      </w:tblGrid>
      <w:tr>
        <w:trPr>
          <w:cantSplit w:val="0"/>
          <w:trHeight w:val="489" w:hRule="atLeast"/>
          <w:tblHeader w:val="0"/>
        </w:trPr>
        <w:tc>
          <w:tcPr>
            <w:gridSpan w:val="4"/>
            <w:shd w:fill="c6d9f1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803" w:right="379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Результати навчання</w:t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5" w:right="19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Символ ПРН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5" w:right="38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Після успішного завершення цього модуля здобувач вищої освіти буде: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102" w:hanging="22.99999999999999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Методи викладання і навчання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6" w:right="9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Методи оцінювання досягнення ПРН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РН-1</w:t>
            </w:r>
          </w:p>
          <w:p w:rsidR="00000000" w:rsidDel="00000000" w:rsidP="00000000" w:rsidRDefault="00000000" w:rsidRPr="00000000" w14:paraId="00000062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63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64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Визначати поняття, сутність та рівні корупційної та організованої злочинної діяльності. Дискутувати щодо визначення поняття організованої злочинної та корупційної діяльності.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 самостійне навчання,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6D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Класифікувати існуючі види злочинних організацій та види окремих проявів корупції. Дискутувати щодо визначення поняття корупції та корумпованих зв’язків.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 самостійне навчання,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</w:t>
            </w:r>
          </w:p>
          <w:p w:rsidR="00000000" w:rsidDel="00000000" w:rsidP="00000000" w:rsidRDefault="00000000" w:rsidRPr="00000000" w14:paraId="00000074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75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76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Обговорювати та дискутувати щодо сутності системи організації протидії організованій злочинній та корупційній діяльності правоохоронними органами в умовах їх реформування. Визначати поняття оперативно-розшукової діяльності, її значення та особливості застосування при виявленні та розслідуванні проявів корупційної та організованої злочинної діяльності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 самостійне навчання,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презентація, огляд аналізу літератури та матеріалів практики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</w:t>
            </w:r>
          </w:p>
          <w:p w:rsidR="00000000" w:rsidDel="00000000" w:rsidP="00000000" w:rsidRDefault="00000000" w:rsidRPr="00000000" w14:paraId="0000007C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7D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7E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314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Вивчати особливості використання засобів масової інформації та громадських організацій як підґрунтя для забезпечення протидії корупційній та організованій злочинній діяльності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 самостійне навчання,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ind w:firstLine="33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</w:t>
            </w:r>
          </w:p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</w:t>
            </w:r>
          </w:p>
          <w:p w:rsidR="00000000" w:rsidDel="00000000" w:rsidP="00000000" w:rsidRDefault="00000000" w:rsidRPr="00000000" w14:paraId="00000085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86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87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Узагальнювати результати слідчої, оперативно-розшукової ті судової діяльності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 самостійне навчання,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ind w:firstLine="33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</w:t>
            </w:r>
          </w:p>
          <w:p w:rsidR="00000000" w:rsidDel="00000000" w:rsidP="00000000" w:rsidRDefault="00000000" w:rsidRPr="00000000" w14:paraId="0000008D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8E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8F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Синтезувати теорію і практику протидії корупційній та організованій злочинній діяльності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0" w:lineRule="auto"/>
              <w:ind w:firstLine="7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 самостійне навчання,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0" w:lineRule="auto"/>
              <w:ind w:firstLine="33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</w:t>
            </w:r>
          </w:p>
        </w:tc>
      </w:tr>
      <w:tr>
        <w:trPr>
          <w:cantSplit w:val="0"/>
          <w:trHeight w:val="1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</w:t>
            </w:r>
          </w:p>
          <w:p w:rsidR="00000000" w:rsidDel="00000000" w:rsidP="00000000" w:rsidRDefault="00000000" w:rsidRPr="00000000" w14:paraId="00000095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ПРН-4</w:t>
            </w:r>
          </w:p>
          <w:p w:rsidR="00000000" w:rsidDel="00000000" w:rsidP="00000000" w:rsidRDefault="00000000" w:rsidRPr="00000000" w14:paraId="00000096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ПРН-5</w:t>
            </w:r>
          </w:p>
          <w:p w:rsidR="00000000" w:rsidDel="00000000" w:rsidP="00000000" w:rsidRDefault="00000000" w:rsidRPr="00000000" w14:paraId="00000097">
            <w:pPr>
              <w:spacing w:after="0" w:lineRule="auto"/>
              <w:ind w:firstLine="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ПРН-8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ПРН-13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Розв’язувати ситуації, що виникають в процесі розслідування проявів корупційної та організованої злочинної діяльності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0" w:lineRule="auto"/>
              <w:ind w:firstLine="7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лекція, практичні заняття,</w:t>
            </w:r>
          </w:p>
          <w:p w:rsidR="00000000" w:rsidDel="00000000" w:rsidP="00000000" w:rsidRDefault="00000000" w:rsidRPr="00000000" w14:paraId="0000009B">
            <w:pPr>
              <w:spacing w:after="0" w:lineRule="auto"/>
              <w:ind w:firstLine="7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самостійне навчання заняття, консультації викладача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after="0" w:lineRule="auto"/>
              <w:ind w:firstLine="33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поточне оцінювання, наочна презентація, огляд аналізу літератури та матеріалів практики</w:t>
            </w:r>
          </w:p>
          <w:p w:rsidR="00000000" w:rsidDel="00000000" w:rsidP="00000000" w:rsidRDefault="00000000" w:rsidRPr="00000000" w14:paraId="0000009D">
            <w:pPr>
              <w:spacing w:after="0" w:lineRule="auto"/>
              <w:ind w:firstLine="33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екзамен</w:t>
            </w:r>
          </w:p>
          <w:p w:rsidR="00000000" w:rsidDel="00000000" w:rsidP="00000000" w:rsidRDefault="00000000" w:rsidRPr="00000000" w14:paraId="0000009E">
            <w:pPr>
              <w:spacing w:after="0" w:lineRule="auto"/>
              <w:ind w:firstLine="33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81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3"/>
        <w:gridCol w:w="3260"/>
        <w:gridCol w:w="1559"/>
        <w:gridCol w:w="1985"/>
        <w:gridCol w:w="1984"/>
        <w:tblGridChange w:id="0">
          <w:tblGrid>
            <w:gridCol w:w="993"/>
            <w:gridCol w:w="3260"/>
            <w:gridCol w:w="1559"/>
            <w:gridCol w:w="1985"/>
            <w:gridCol w:w="1984"/>
          </w:tblGrid>
        </w:tblGridChange>
      </w:tblGrid>
      <w:tr>
        <w:trPr>
          <w:cantSplit w:val="0"/>
          <w:trHeight w:val="492" w:hRule="atLeast"/>
          <w:tblHeader w:val="0"/>
        </w:trPr>
        <w:tc>
          <w:tcPr>
            <w:gridSpan w:val="5"/>
            <w:shd w:fill="c6d9f1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8" w:right="269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 навчання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за п/п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16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7" w:right="117" w:hanging="63.0000000000000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Посилання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7" w:right="117" w:hanging="63.0000000000000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ПРН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10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Л/ПЗ/СРЗ, год. (денна ф/н)</w:t>
            </w:r>
          </w:p>
        </w:tc>
        <w:tc>
          <w:tcPr>
            <w:tcBorders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10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Л/ПЗ/СРЗ, год. (заочна ф/н)</w:t>
            </w:r>
          </w:p>
        </w:tc>
      </w:tr>
      <w:tr>
        <w:trPr>
          <w:cantSplit w:val="0"/>
          <w:trHeight w:val="2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1.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Криміналістичний аналіз корупційної та організованої злочинної діяльності (сфери, напрями та технології)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1, 2, 5, 6, 7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2/2/10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2.</w:t>
            </w:r>
          </w:p>
        </w:tc>
        <w:tc>
          <w:tcPr/>
          <w:p w:rsidR="00000000" w:rsidDel="00000000" w:rsidP="00000000" w:rsidRDefault="00000000" w:rsidRPr="00000000" w14:paraId="000000BB">
            <w:pPr>
              <w:ind w:right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Характеристика злочинних організацій, їх рівнів, та окремих учасників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1, 2, 5, 6, 7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1/0/10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3.</w:t>
            </w:r>
          </w:p>
        </w:tc>
        <w:tc>
          <w:tcPr/>
          <w:p w:rsidR="00000000" w:rsidDel="00000000" w:rsidP="00000000" w:rsidRDefault="00000000" w:rsidRPr="00000000" w14:paraId="000000C0">
            <w:pPr>
              <w:ind w:right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Корумповані зв’язки: поняття, механізм встановлення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1, 2, 5, 6, 7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1/0/10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4.</w:t>
            </w:r>
          </w:p>
        </w:tc>
        <w:tc>
          <w:tcPr/>
          <w:p w:rsidR="00000000" w:rsidDel="00000000" w:rsidP="00000000" w:rsidRDefault="00000000" w:rsidRPr="00000000" w14:paraId="000000C5">
            <w:pPr>
              <w:ind w:right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Організація виявлення проявів корупційної та організованої злочинної діяльності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3, 4, 5, 6, 7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2/0/10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5.</w:t>
            </w:r>
          </w:p>
        </w:tc>
        <w:tc>
          <w:tcPr/>
          <w:p w:rsidR="00000000" w:rsidDel="00000000" w:rsidP="00000000" w:rsidRDefault="00000000" w:rsidRPr="00000000" w14:paraId="000000CA">
            <w:pPr>
              <w:ind w:right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Способи протидії слідчим та оперативно-розшуковим підрозділам при виявленні та розслідуванні злочинів, вчинених злочинними організаціями, деякі заходи щодо їх подолання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3, 4, 5, 6, 7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2/0/9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6.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ind w:right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Протидія злочинам, пов’язаних з рейдерством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1,2,3,4,5,6,7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1/0/9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7.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right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Криміналістичний аналіз легалізації доходів, одержаних злочинним шляхом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1,2,3,4,5,6,7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2/2/7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1/0/9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8.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ind w:right="27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Особливості розслідування вбивств на замовлення як складова корупційної та організованої злочинної діяльності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1,2,3,4,5,6,7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2/4/7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2/0/9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2"/>
        </w:tabs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tbl>
      <w:tblPr>
        <w:tblStyle w:val="Table10"/>
        <w:tblW w:w="10065.0" w:type="dxa"/>
        <w:jc w:val="left"/>
        <w:tblInd w:w="-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2"/>
        <w:gridCol w:w="7703"/>
        <w:tblGridChange w:id="0">
          <w:tblGrid>
            <w:gridCol w:w="2362"/>
            <w:gridCol w:w="7703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Список основної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літератури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Конституція України: закон України від 28. 06. 1996 р. 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Кримінальний кодекс України [ Електронний ресурс ] : закон України від 05. 04. 2001 р. № 2341-III 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Кримінальний процесуальний кодекс України від 13 квітня 2012 року № 4651-VI.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Електронний ресурс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]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– Режим доступу: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http://zakon1.rada.gov.ua/laws/show/4651-17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 Національну поліцію: Закон України від 02 липня 2015 року № 580-VIII.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Електронний ресурс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]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 – Режим доступу: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u w:val="single"/>
                  <w:rtl w:val="0"/>
                </w:rPr>
                <w:t xml:space="preserve">http://zakon5.rada.gov.ua/laws/show/580-19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 запобігання корупції : Закон України від 14.10.2014 № 1700-VII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5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знищення: Закон України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від 14 жовтня 2014 № 1702-VII // Відомості Верховної Ради (ВВР). - 2014. - № 50-51.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 Національне антикорупційне бюро України: Закон України від 14.10.2014 № 1698-VII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7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 оперативно-розшукову діяльність: Закон України від 18 лютого 1992 року № 2135-XII.</w:t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 організаційно-правові основи боротьби з організованою злочинністю: Закон України від 30 червня 1993 року № 3341-XII.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Електронний ресурс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]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 – Режим доступу: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http://zakon4.rada.gov.ua/laws/show/3341-12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Теорія та практика розслідування злочинів в умовах протидії : навч.- метод. посібник [Електронне видання] / Л. І. Аркуша, Л. М. Гуртієва, М. О. Д’ячкова, І. В. Загородній, А. В. Мурзановська,. А. В Підгородинська, О. О. Торбас ; НУ «ОЮА». Одеса: Фенікс, 2021. 129 с.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Л.І., Загородній І.В., Чіпко Н.В. Криміналістична класифікація злочинів, пов'язаних з існуванням неконтрольованих територій в Україні, та злочинців. // Юридичний науковий електронний журнал. № 1. 2020. С. 238-241</w:t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Науково-практичний коментар Кримінального процесуального кодексу України / за ред. С.В. Ківалова та С.І. Кравченко. Одеса: Фенікс, 2020. 924с.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Л.І., Чіпко Н.В., Чумак С.П.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2"/>
                <w:szCs w:val="22"/>
                <w:rtl w:val="0"/>
              </w:rPr>
              <w:t xml:space="preserve">Агентурний метод оперативно-розшукової діяльності: історія виникнення. /Судова апеляція.// Науково-практичний журнал.  № 4.(57), 2019. С. 6-14.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Чіпко Н.В. Загальні положення технології вчинення та розслідування шахрайств у сфері обігу автотранспорту /Н.В.Чіпко// Криміналістичне забезпечення виявлення і розслідування злочинів: монографія / за ред. В,В. Тіщенко. – Одеса: Видавничий дім «Гельветика», 2018.  430 с. (С. 368-381) (25 д.а..)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Особливості виявлення та розслідування легалізації (відмивання) доходів, одержаних злочинним шляхом. Криміналістичне забезпечення виявлення і розслідування злочинів: монографія/ за ред. В.В. Тіщенко. Одеса: Видавничий дім «Гельветика», 2018. 430 с. С. 212-233).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Arkusha L. I., Chipko N. V.  General provisions of methodics of detection and investigation of organized criminal activity/ L. I. Arkusha, N. V. Chipko // Development and modernization of the legal systems of Eastern Europe: experience of Poland and prospects of Ukraine: Collective monograph. Vol. 2. Lublin: Izdevnieciba “Baltija Publishing”, 2017. – p. 41-57 (0,7 д.а.) p. 41-50 N. V. Chipko (0,4 д.а.) ; p. 50-57 L. I. Arkusha (0,3 д.а.) (336 р.)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1"/>
              </w:numPr>
              <w:tabs>
                <w:tab w:val="left" w:leader="none" w:pos="3"/>
                <w:tab w:val="left" w:leader="none" w:pos="219"/>
              </w:tabs>
              <w:spacing w:after="0" w:line="240" w:lineRule="auto"/>
              <w:ind w:left="3" w:right="27" w:firstLine="5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Чіпко Н. В. Характеристика способів та обстановки вчинення шахрайства у сфері обігу автотранспорту // Південноукраїнський правничий часопис. 2017. № 2. С. 132—135.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1"/>
              </w:numPr>
              <w:tabs>
                <w:tab w:val="left" w:leader="none" w:pos="3"/>
                <w:tab w:val="left" w:leader="none" w:pos="219"/>
              </w:tabs>
              <w:spacing w:after="0" w:line="240" w:lineRule="auto"/>
              <w:ind w:left="3" w:right="27" w:firstLine="5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Чіпко Н. В. Характеристика шахраїв та потерпілих від шахрайств у сфері обігу автотранспорту // Південноукраїнський правничий часопис. 2017. № 3. С. 106-108.</w:t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1"/>
              </w:numPr>
              <w:tabs>
                <w:tab w:val="left" w:leader="none" w:pos="3"/>
                <w:tab w:val="left" w:leader="none" w:pos="219"/>
              </w:tabs>
              <w:spacing w:after="0" w:line="240" w:lineRule="auto"/>
              <w:ind w:left="3" w:right="27" w:firstLine="5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Чіпко Н. В. Щодо поняття технології вчинення й розслідування шахрайств у сфері обігу автотранспорту // Наукові праці Національного університету «Одеська юридична академія». Т. ХІХ. Одеса, 2017. С. 414-421.</w:t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Чіпко Н. В. Криміналістична класифікація та структура криміналістичної характеристики шахрайств у сфері обігу автотранспорту // NATIONAL LAW JOURNAL: TEORY AND PRACTICE: L.L.C. Scientific and practical Publication in law. Nr. 6—2 (28) 2017. С. 149-151.</w:t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Деякі підстави проведення негласних слідчих (розшукових) дій за КПК України від 12.04.2012 року /Л.І. Аркуша//Південноукраїнський часопис. – Одеса: ОДУВС, 2013. - № 1. - С.  162-164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Щодо способів застосування спеціально-бухгалтерських знань у юридичній практиці / Л.І. Аркуша // Південноукраїнський часопис. – Одеса: ОДУВС, 2012. - № 1. - С. 243-245.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Особливості використання конфліктів у злочинній діяльності з метою виявлення ознак організованості /Л.І. Аркуша//Південноукраїнський часопис. – Одеса: ОДУВС, 2012. - № 2. - С. 308-310.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Особливості міжнародної взаємодії в процесі обміну інформацією за фактами легалізації доходів, одержаних у результаті організованої злочинної діяльності /Л.І.Аркуша//Південноукраїнський часопис. – Одеса: ОДУВС, 2012. - № 3. - С. 48-52.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Прояви корупції в митних органах: умови, особливості вчинення /Л.І. Аркуша//Південноукраїнський часопис. – Одеса: ОДУВС, 2012. - № 4. - С. 171-174.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Деякі особливості розслідування легалізації (відмивання), одержаних у результаті організованої злочинної діяльності / Л.І. Аркуша // Юридичний вісник. – 2012. – № 2. – С. 87-92.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Arkusha L.I. Discovery and investigation of legalization of proceeds obtained from organised criminal activity/Larisa I. Arkusha;  English version N.E. Alexeev. - Odessa: Feniks, 2012. – 428 p.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Особливості проведення деяких тактичних операцій при розслідуванні незаконного заволодіння транспортними засобами,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вчинених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злочинними організаціями/Л.І. Аркуша// Південноукраїнський часопис. - № 2. – 2011. – С. 180-183.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Поняття та класифікація злочинів, пов’язаних із торгівлею людьми/Л.І. Аркуша // Південноукраїнський часопис. - № 3. – 2011. – С. 120-123.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"/>
              </w:numPr>
              <w:tabs>
                <w:tab w:val="left" w:leader="none" w:pos="78"/>
                <w:tab w:val="left" w:leader="none" w:pos="503"/>
              </w:tabs>
              <w:spacing w:after="0" w:line="240" w:lineRule="auto"/>
              <w:ind w:left="78" w:right="27" w:hanging="18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Аркуша Л.І. Типові слідчі ситуації та основні напрямки початкового етапу розслідування злочинів, пов’язаних з торгівлею людьми / Л.І. Аркуша//Південноукраїнський часопис. - № 4.- 2011. – С. 102-103.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3"/>
              </w:tabs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Аркуша Л.І. Легалізація (відмивання) доходів, одержаних у результаті організованої злочинної діяльності: характеристика, виявлення, розслідування : монографія / Л.І. Аркуша. - Одеса : Юридична література, 2010. – 376 с.</w:t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923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67"/>
        <w:gridCol w:w="7856"/>
        <w:tblGridChange w:id="0">
          <w:tblGrid>
            <w:gridCol w:w="2067"/>
            <w:gridCol w:w="7856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Дотримання вимог академічної доброчесності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6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Відповідно до Закону України “Про освіту” академічна доброчесність -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 та/або наукових (творчих) досягнень.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6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Дотримання академічної доброчесності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601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Основні засади дотримання академічної доброчесності в НУ “ОЮА” визначено у Положенні про дотримання академічної доброчесності в НУ «ОЮА»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https://www.onua.edu.ua/ua/doc-education-ukr/4519-polozhennya-pro-dotrimannya-akademichnoji-dobrochesnosti-v-nu-oyua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926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"/>
        <w:gridCol w:w="1760"/>
        <w:gridCol w:w="4954"/>
        <w:tblGridChange w:id="0">
          <w:tblGrid>
            <w:gridCol w:w="3212"/>
            <w:gridCol w:w="1760"/>
            <w:gridCol w:w="4954"/>
          </w:tblGrid>
        </w:tblGridChange>
      </w:tblGrid>
      <w:tr>
        <w:trPr>
          <w:cantSplit w:val="0"/>
          <w:trHeight w:val="489" w:hRule="atLeast"/>
          <w:tblHeader w:val="0"/>
        </w:trPr>
        <w:tc>
          <w:tcPr>
            <w:gridSpan w:val="3"/>
            <w:shd w:fill="c6d9f1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16" w:right="39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Шкала оцінювання</w:t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6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Оцінка</w:t>
            </w:r>
          </w:p>
        </w:tc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7" w:right="61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75" w:right="169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Опис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90-100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Відмінно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59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82-89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Добре</w:t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9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75-81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Добре</w:t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67-74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Задовільно</w:t>
            </w:r>
          </w:p>
        </w:tc>
      </w:tr>
      <w:tr>
        <w:trPr>
          <w:cantSplit w:val="0"/>
          <w:trHeight w:val="213" w:hRule="atLeast"/>
          <w:tblHeader w:val="0"/>
        </w:trPr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60-66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Задовільно (достатньо)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Fx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59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commentRangeStart w:id="5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35-59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Незадовільно з можливістю повторного складання</w:t>
            </w:r>
          </w:p>
        </w:tc>
      </w:tr>
      <w:tr>
        <w:trPr>
          <w:cantSplit w:val="0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" w:right="28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commentRangeStart w:id="6"/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4" w:right="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1-34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commentRangeEnd w:id="6"/>
            <w:r w:rsidDel="00000000" w:rsidR="00000000" w:rsidRPr="00000000">
              <w:commentReference w:id="6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Незадовільно 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обов'язковим повторним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курсом</w:t>
            </w:r>
          </w:p>
        </w:tc>
      </w:tr>
    </w:tbl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926.0" w:type="dxa"/>
        <w:jc w:val="left"/>
        <w:tblInd w:w="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9"/>
        <w:gridCol w:w="2694"/>
        <w:gridCol w:w="2693"/>
        <w:tblGridChange w:id="0">
          <w:tblGrid>
            <w:gridCol w:w="4539"/>
            <w:gridCol w:w="2694"/>
            <w:gridCol w:w="2693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gridSpan w:val="3"/>
            <w:shd w:fill="c6d9f1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50" w:right="24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Навчальне навантаження здобувача вищої освіти</w:t>
            </w:r>
          </w:p>
        </w:tc>
      </w:tr>
      <w:tr>
        <w:trPr>
          <w:cantSplit w:val="0"/>
          <w:trHeight w:val="773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Види навантаження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Середня кількість год. на кожен вид                    (денна форма)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Середня кількість год.   на кожен вид  (заочна форма)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кредитів/год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3/90 год.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3/90 год.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 годин аудиторної роботи, у т.ч.: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Лекційні заняття, 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 заняття, 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семінарські заняття, 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лабораторні заняття, 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 годин самостійної роботи, у т.ч.: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контрольні роботи, к-сть/год.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індивідуальне науково-дослідне завдання, 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підготовка до аудиторних занять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контрольних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заходів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год.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Екзамен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</w:tr>
    </w:tbl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50" w:w="11900" w:orient="portrait"/>
      <w:pgMar w:bottom="280" w:top="1140" w:left="1440" w:right="843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Олена Миколаївна Грезіна" w:id="0" w:date="2023-04-26T13:16:13Z"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  <w:comment w:author="Олена Миколаївна Грезіна" w:id="1" w:date="2023-04-26T13:16:13Z"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  <w:comment w:author="Олена Миколаївна Грезіна" w:id="2" w:date="2023-04-26T13:16:13Z"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  <w:comment w:author="Олена Миколаївна Грезіна" w:id="3" w:date="2023-04-26T13:16:13Z"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  <w:comment w:author="Олена Миколаївна Грезіна" w:id="4" w:date="2023-04-26T13:16:13Z"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  <w:comment w:author="Олена Миколаївна Грезіна" w:id="5" w:date="2023-04-26T13:16:13Z"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  <w:comment w:author="Олена Миколаївна Грезіна" w:id="6" w:date="2023-04-26T13:16:13Z"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в силабусі не співпадає зі шкалою оцінювання в робочій програмі.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58" w15:done="0"/>
  <w15:commentEx w15:paraId="00000159" w15:done="0"/>
  <w15:commentEx w15:paraId="0000015A" w15:done="0"/>
  <w15:commentEx w15:paraId="0000015B" w15:done="0"/>
  <w15:commentEx w15:paraId="0000015C" w15:done="0"/>
  <w15:commentEx w15:paraId="0000015D" w15:done="0"/>
  <w15:commentEx w15:paraId="0000015E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40" w:hanging="360"/>
      </w:pPr>
      <w:rPr/>
    </w:lvl>
    <w:lvl w:ilvl="2">
      <w:start w:val="1"/>
      <w:numFmt w:val="lowerRoman"/>
      <w:lvlText w:val="%3."/>
      <w:lvlJc w:val="right"/>
      <w:pPr>
        <w:ind w:left="1860" w:hanging="180"/>
      </w:pPr>
      <w:rPr/>
    </w:lvl>
    <w:lvl w:ilvl="3">
      <w:start w:val="1"/>
      <w:numFmt w:val="decimal"/>
      <w:lvlText w:val="%4."/>
      <w:lvlJc w:val="left"/>
      <w:pPr>
        <w:ind w:left="2580" w:hanging="360"/>
      </w:pPr>
      <w:rPr/>
    </w:lvl>
    <w:lvl w:ilvl="4">
      <w:start w:val="1"/>
      <w:numFmt w:val="lowerLetter"/>
      <w:lvlText w:val="%5."/>
      <w:lvlJc w:val="left"/>
      <w:pPr>
        <w:ind w:left="3300" w:hanging="360"/>
      </w:pPr>
      <w:rPr/>
    </w:lvl>
    <w:lvl w:ilvl="5">
      <w:start w:val="1"/>
      <w:numFmt w:val="lowerRoman"/>
      <w:lvlText w:val="%6."/>
      <w:lvlJc w:val="right"/>
      <w:pPr>
        <w:ind w:left="4020" w:hanging="180"/>
      </w:pPr>
      <w:rPr/>
    </w:lvl>
    <w:lvl w:ilvl="6">
      <w:start w:val="1"/>
      <w:numFmt w:val="decimal"/>
      <w:lvlText w:val="%7."/>
      <w:lvlJc w:val="left"/>
      <w:pPr>
        <w:ind w:left="4740" w:hanging="360"/>
      </w:pPr>
      <w:rPr/>
    </w:lvl>
    <w:lvl w:ilvl="7">
      <w:start w:val="1"/>
      <w:numFmt w:val="lowerLetter"/>
      <w:lvlText w:val="%8."/>
      <w:lvlJc w:val="left"/>
      <w:pPr>
        <w:ind w:left="5460" w:hanging="360"/>
      </w:pPr>
      <w:rPr/>
    </w:lvl>
    <w:lvl w:ilvl="8">
      <w:start w:val="1"/>
      <w:numFmt w:val="lowerRoman"/>
      <w:lvlText w:val="%9."/>
      <w:lvlJc w:val="right"/>
      <w:pPr>
        <w:ind w:left="61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line="240" w:lineRule="auto"/>
      <w:ind w:firstLine="567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5728E"/>
    <w:rPr>
      <w:rFonts w:ascii="Calibri" w:cs="Calibri" w:eastAsia="Calibri" w:hAnsi="Calibri"/>
      <w:lang w:eastAsia="ru-RU"/>
    </w:rPr>
  </w:style>
  <w:style w:type="paragraph" w:styleId="1">
    <w:name w:val="heading 1"/>
    <w:basedOn w:val="a"/>
    <w:link w:val="10"/>
    <w:uiPriority w:val="99"/>
    <w:qFormat w:val="1"/>
    <w:rsid w:val="00B5728E"/>
    <w:pPr>
      <w:spacing w:after="0" w:line="240" w:lineRule="auto"/>
      <w:ind w:firstLine="567"/>
      <w:jc w:val="center"/>
      <w:outlineLvl w:val="0"/>
    </w:pPr>
    <w:rPr>
      <w:rFonts w:ascii="Times New Roman" w:cs="Times New Roman" w:eastAsia="Arial Unicode MS" w:hAnsi="Times New Roman"/>
      <w:b w:val="1"/>
      <w:kern w:val="36"/>
      <w:sz w:val="28"/>
      <w:szCs w:val="28"/>
      <w:lang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1" w:customStyle="1">
    <w:name w:val="Обычный1"/>
    <w:uiPriority w:val="99"/>
    <w:rsid w:val="00B5728E"/>
    <w:rPr>
      <w:rFonts w:ascii="Calibri" w:cs="Calibri" w:eastAsia="Calibri" w:hAnsi="Calibri"/>
      <w:lang w:eastAsia="ru-RU"/>
    </w:rPr>
  </w:style>
  <w:style w:type="character" w:styleId="a3">
    <w:name w:val="Hyperlink"/>
    <w:uiPriority w:val="99"/>
    <w:rsid w:val="00B5728E"/>
    <w:rPr>
      <w:color w:val="0000ff"/>
      <w:u w:val="single"/>
    </w:rPr>
  </w:style>
  <w:style w:type="paragraph" w:styleId="Default" w:customStyle="1">
    <w:name w:val="Default"/>
    <w:rsid w:val="00B5728E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  <w:color w:val="000000"/>
      <w:sz w:val="24"/>
      <w:szCs w:val="24"/>
      <w:lang w:val="uk-UA"/>
    </w:rPr>
  </w:style>
  <w:style w:type="paragraph" w:styleId="2">
    <w:name w:val="Body Text 2"/>
    <w:basedOn w:val="a"/>
    <w:link w:val="20"/>
    <w:rsid w:val="00B5728E"/>
    <w:pPr>
      <w:spacing w:after="120" w:line="48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val="uk-UA"/>
    </w:rPr>
  </w:style>
  <w:style w:type="character" w:styleId="20" w:customStyle="1">
    <w:name w:val="Основной текст 2 Знак"/>
    <w:basedOn w:val="a0"/>
    <w:link w:val="2"/>
    <w:rsid w:val="00B5728E"/>
    <w:rPr>
      <w:rFonts w:ascii="Times New Roman" w:cs="Times New Roman" w:eastAsia="Times New Roman" w:hAnsi="Times New Roman"/>
      <w:sz w:val="28"/>
      <w:szCs w:val="28"/>
      <w:lang w:eastAsia="ru-RU" w:val="uk-UA"/>
    </w:rPr>
  </w:style>
  <w:style w:type="character" w:styleId="fontstyle01" w:customStyle="1">
    <w:name w:val="fontstyle01"/>
    <w:uiPriority w:val="99"/>
    <w:rsid w:val="00B5728E"/>
    <w:rPr>
      <w:rFonts w:ascii="Bold" w:hAnsi="Bold" w:hint="default"/>
      <w:b w:val="1"/>
      <w:bCs w:val="1"/>
      <w:i w:val="0"/>
      <w:iCs w:val="0"/>
      <w:color w:val="000000"/>
      <w:sz w:val="18"/>
      <w:szCs w:val="18"/>
    </w:rPr>
  </w:style>
  <w:style w:type="character" w:styleId="fontstyle21" w:customStyle="1">
    <w:name w:val="fontstyle21"/>
    <w:rsid w:val="00B5728E"/>
    <w:rPr>
      <w:rFonts w:ascii="Droid Serif" w:hAnsi="Droid Serif" w:hint="default"/>
      <w:b w:val="0"/>
      <w:bCs w:val="0"/>
      <w:i w:val="0"/>
      <w:iCs w:val="0"/>
      <w:color w:val="000000"/>
      <w:sz w:val="18"/>
      <w:szCs w:val="18"/>
    </w:rPr>
  </w:style>
  <w:style w:type="character" w:styleId="10" w:customStyle="1">
    <w:name w:val="Заголовок 1 Знак"/>
    <w:basedOn w:val="a0"/>
    <w:link w:val="1"/>
    <w:uiPriority w:val="99"/>
    <w:rsid w:val="00B5728E"/>
    <w:rPr>
      <w:rFonts w:ascii="Times New Roman" w:cs="Times New Roman" w:eastAsia="Arial Unicode MS" w:hAnsi="Times New Roman"/>
      <w:b w:val="1"/>
      <w:kern w:val="36"/>
      <w:sz w:val="28"/>
      <w:szCs w:val="28"/>
      <w:lang w:eastAsia="ru-RU" w:val="uk-UA"/>
    </w:rPr>
  </w:style>
  <w:style w:type="paragraph" w:styleId="a4">
    <w:name w:val="footer"/>
    <w:basedOn w:val="a"/>
    <w:link w:val="a5"/>
    <w:uiPriority w:val="99"/>
    <w:rsid w:val="00E73E8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val="uk-UA"/>
    </w:rPr>
  </w:style>
  <w:style w:type="character" w:styleId="a5" w:customStyle="1">
    <w:name w:val="Нижний колонтитул Знак"/>
    <w:basedOn w:val="a0"/>
    <w:link w:val="a4"/>
    <w:uiPriority w:val="99"/>
    <w:rsid w:val="00E73E8A"/>
    <w:rPr>
      <w:rFonts w:ascii="Times New Roman" w:cs="Times New Roman" w:eastAsia="Times New Roman" w:hAnsi="Times New Roman"/>
      <w:sz w:val="28"/>
      <w:szCs w:val="28"/>
      <w:lang w:eastAsia="ru-RU" w:val="uk-UA"/>
    </w:rPr>
  </w:style>
  <w:style w:type="character" w:styleId="rvts44" w:customStyle="1">
    <w:name w:val="rvts44"/>
    <w:uiPriority w:val="99"/>
    <w:rsid w:val="00E73E8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zakon1.rada.gov.ua/laws/show/4651-17" TargetMode="External"/><Relationship Id="rId10" Type="http://schemas.openxmlformats.org/officeDocument/2006/relationships/hyperlink" Target="mailto:criminalistic@onua.edu.ua" TargetMode="External"/><Relationship Id="rId13" Type="http://schemas.openxmlformats.org/officeDocument/2006/relationships/hyperlink" Target="http://zakon4.rada.gov.ua/laws/show/3341-12" TargetMode="External"/><Relationship Id="rId12" Type="http://schemas.openxmlformats.org/officeDocument/2006/relationships/hyperlink" Target="http://zakon5.rada.gov.ua/laws/show/580-19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jpg"/><Relationship Id="rId14" Type="http://schemas.openxmlformats.org/officeDocument/2006/relationships/hyperlink" Target="https://www.onua.edu.ua/ua/doc-education-ukr/4519-polozhennya-pro-dotrimannya-akademichnoji-dobrochesnosti-v-nu-oyua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mzUW1w0Cb9Mh/ZmzzmmZFqKNsg==">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2022-10-04T14:36:00Z</dcterms:created>
  <dc:creator>Пользователь</dc:creator>
</cp:coreProperties>
</file>