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E61" w:rsidRPr="00694ED9" w:rsidRDefault="009A2E61" w:rsidP="00694ED9">
      <w:pPr>
        <w:spacing w:after="0" w:line="360" w:lineRule="auto"/>
        <w:jc w:val="both"/>
        <w:rPr>
          <w:rFonts w:ascii="Times New Roman" w:hAnsi="Times New Roman" w:cs="Times New Roman"/>
          <w:color w:val="000000"/>
          <w:sz w:val="28"/>
          <w:szCs w:val="28"/>
        </w:rPr>
      </w:pPr>
      <w:r w:rsidRPr="00694ED9">
        <w:rPr>
          <w:rFonts w:ascii="Times New Roman" w:hAnsi="Times New Roman" w:cs="Times New Roman"/>
          <w:color w:val="000000"/>
          <w:sz w:val="28"/>
          <w:szCs w:val="28"/>
        </w:rPr>
        <w:t>УДК 343.35</w:t>
      </w:r>
    </w:p>
    <w:p w:rsidR="00864BAD" w:rsidRPr="00694ED9" w:rsidRDefault="00864BAD" w:rsidP="00694ED9">
      <w:pPr>
        <w:spacing w:after="0" w:line="360" w:lineRule="auto"/>
        <w:jc w:val="center"/>
        <w:rPr>
          <w:rFonts w:ascii="Times New Roman" w:hAnsi="Times New Roman" w:cs="Times New Roman"/>
          <w:b/>
          <w:color w:val="000000"/>
          <w:sz w:val="28"/>
          <w:szCs w:val="28"/>
        </w:rPr>
      </w:pPr>
      <w:r w:rsidRPr="00694ED9">
        <w:rPr>
          <w:rFonts w:ascii="Times New Roman" w:hAnsi="Times New Roman" w:cs="Times New Roman"/>
          <w:b/>
          <w:color w:val="000000"/>
          <w:sz w:val="28"/>
          <w:szCs w:val="28"/>
        </w:rPr>
        <w:t>Михайленко Дмитро Григорович</w:t>
      </w:r>
    </w:p>
    <w:p w:rsidR="00864BAD" w:rsidRPr="00694ED9" w:rsidRDefault="00864BAD" w:rsidP="00694ED9">
      <w:pPr>
        <w:spacing w:after="0" w:line="360" w:lineRule="auto"/>
        <w:jc w:val="center"/>
        <w:rPr>
          <w:rFonts w:ascii="Times New Roman" w:hAnsi="Times New Roman" w:cs="Times New Roman"/>
          <w:color w:val="000000"/>
          <w:sz w:val="28"/>
          <w:szCs w:val="28"/>
        </w:rPr>
      </w:pPr>
      <w:r w:rsidRPr="00694ED9">
        <w:rPr>
          <w:rFonts w:ascii="Times New Roman" w:hAnsi="Times New Roman" w:cs="Times New Roman"/>
          <w:color w:val="000000"/>
          <w:sz w:val="28"/>
          <w:szCs w:val="28"/>
        </w:rPr>
        <w:t>докторант кафедри кримінального права Національного університету «Одеська юридична академія»</w:t>
      </w:r>
      <w:r w:rsidR="000D19AC" w:rsidRPr="00694ED9">
        <w:rPr>
          <w:rFonts w:ascii="Times New Roman" w:hAnsi="Times New Roman" w:cs="Times New Roman"/>
          <w:color w:val="000000"/>
          <w:sz w:val="28"/>
          <w:szCs w:val="28"/>
        </w:rPr>
        <w:t>, кандидат юридичних наук</w:t>
      </w:r>
    </w:p>
    <w:p w:rsidR="00663165" w:rsidRPr="00EF4EC2" w:rsidRDefault="005B6EE9" w:rsidP="00694ED9">
      <w:pPr>
        <w:spacing w:after="0" w:line="360" w:lineRule="auto"/>
        <w:jc w:val="center"/>
        <w:rPr>
          <w:rFonts w:ascii="Times New Roman" w:hAnsi="Times New Roman" w:cs="Times New Roman"/>
          <w:b/>
          <w:caps/>
          <w:color w:val="000000"/>
          <w:sz w:val="28"/>
          <w:szCs w:val="28"/>
        </w:rPr>
      </w:pPr>
      <w:r w:rsidRPr="00EF4EC2">
        <w:rPr>
          <w:rFonts w:ascii="Times New Roman" w:hAnsi="Times New Roman" w:cs="Times New Roman"/>
          <w:b/>
          <w:caps/>
          <w:color w:val="000000"/>
          <w:sz w:val="28"/>
          <w:szCs w:val="28"/>
        </w:rPr>
        <w:t>Співвідношення норми про незаконне збагачення та положень кримінально-правової доктрини України</w:t>
      </w:r>
    </w:p>
    <w:p w:rsidR="007A5ED0" w:rsidRPr="00694ED9" w:rsidRDefault="007A5ED0" w:rsidP="00694ED9">
      <w:pPr>
        <w:spacing w:after="0" w:line="360" w:lineRule="auto"/>
        <w:jc w:val="center"/>
        <w:rPr>
          <w:rFonts w:ascii="Times New Roman" w:hAnsi="Times New Roman" w:cs="Times New Roman"/>
          <w:caps/>
          <w:color w:val="000000"/>
          <w:sz w:val="28"/>
          <w:szCs w:val="28"/>
        </w:rPr>
      </w:pPr>
    </w:p>
    <w:p w:rsidR="001669FE" w:rsidRPr="00694ED9" w:rsidRDefault="00E103AA" w:rsidP="00694ED9">
      <w:pPr>
        <w:spacing w:after="0" w:line="360" w:lineRule="auto"/>
        <w:ind w:firstLine="567"/>
        <w:jc w:val="both"/>
        <w:rPr>
          <w:rFonts w:ascii="Times New Roman" w:hAnsi="Times New Roman" w:cs="Times New Roman"/>
          <w:color w:val="000000"/>
          <w:sz w:val="28"/>
          <w:szCs w:val="28"/>
        </w:rPr>
      </w:pPr>
      <w:r w:rsidRPr="00694ED9">
        <w:rPr>
          <w:rFonts w:ascii="Times New Roman" w:hAnsi="Times New Roman" w:cs="Times New Roman"/>
          <w:color w:val="000000"/>
          <w:sz w:val="28"/>
          <w:szCs w:val="28"/>
        </w:rPr>
        <w:t>Н</w:t>
      </w:r>
      <w:r w:rsidR="001669FE" w:rsidRPr="00694ED9">
        <w:rPr>
          <w:rFonts w:ascii="Times New Roman" w:hAnsi="Times New Roman" w:cs="Times New Roman"/>
          <w:color w:val="000000"/>
          <w:sz w:val="28"/>
          <w:szCs w:val="28"/>
        </w:rPr>
        <w:t>орма про незаконне збагачення до КК України була введена і у подальшому корегувалася з метою виконання зобов’язань взятих Україною у результаті підписання 11.12.2003 року та ратифікації 18.10.2006 року Конвенції ООН проти корупції</w:t>
      </w:r>
      <w:r w:rsidRPr="00694ED9">
        <w:rPr>
          <w:rFonts w:ascii="Times New Roman" w:hAnsi="Times New Roman" w:cs="Times New Roman"/>
          <w:color w:val="000000"/>
          <w:sz w:val="28"/>
          <w:szCs w:val="28"/>
        </w:rPr>
        <w:t xml:space="preserve"> (далі – Конвенція)</w:t>
      </w:r>
      <w:r w:rsidR="001669FE" w:rsidRPr="00694ED9">
        <w:rPr>
          <w:rFonts w:ascii="Times New Roman" w:hAnsi="Times New Roman" w:cs="Times New Roman"/>
          <w:color w:val="000000"/>
          <w:sz w:val="28"/>
          <w:szCs w:val="28"/>
        </w:rPr>
        <w:t>, а конкретніше – її ст.20, за якою за умови дотримання своєї конституції та основоположних принципів своєї правової системи кожна Держава-учасниця розглядає можливість вжиття таких законодавчих та інших заходів, які можуть бути необхідними для визнання злочином умисного незаконного збагачення, тобто значного збільшення активів державної посадової особи, яке перевищує її законні доходи і які вона не може раціонально обґрунтувати. Тут варто зауважити, що Конвенція не є першим актом, який зобов’язав держави розглянути можливість встановлення кримінальної відповідальності за незаконне збагачення</w:t>
      </w:r>
      <w:r w:rsidR="00C01A07" w:rsidRPr="00694ED9">
        <w:rPr>
          <w:rFonts w:ascii="Times New Roman" w:hAnsi="Times New Roman" w:cs="Times New Roman"/>
          <w:color w:val="000000"/>
          <w:sz w:val="28"/>
          <w:szCs w:val="28"/>
        </w:rPr>
        <w:t xml:space="preserve"> (</w:t>
      </w:r>
      <w:r w:rsidR="00717EB8" w:rsidRPr="00694ED9">
        <w:rPr>
          <w:rFonts w:ascii="Times New Roman" w:hAnsi="Times New Roman" w:cs="Times New Roman"/>
          <w:color w:val="000000"/>
          <w:sz w:val="28"/>
          <w:szCs w:val="28"/>
        </w:rPr>
        <w:t>а</w:t>
      </w:r>
      <w:r w:rsidR="00C01A07" w:rsidRPr="00694ED9">
        <w:rPr>
          <w:rFonts w:ascii="Times New Roman" w:hAnsi="Times New Roman" w:cs="Times New Roman"/>
          <w:color w:val="000000"/>
          <w:sz w:val="28"/>
          <w:szCs w:val="28"/>
        </w:rPr>
        <w:t>налогічн</w:t>
      </w:r>
      <w:r w:rsidR="00717EB8" w:rsidRPr="00694ED9">
        <w:rPr>
          <w:rFonts w:ascii="Times New Roman" w:hAnsi="Times New Roman" w:cs="Times New Roman"/>
          <w:color w:val="000000"/>
          <w:sz w:val="28"/>
          <w:szCs w:val="28"/>
        </w:rPr>
        <w:t>е</w:t>
      </w:r>
      <w:r w:rsidR="00C01A07" w:rsidRPr="00694ED9">
        <w:rPr>
          <w:rFonts w:ascii="Times New Roman" w:hAnsi="Times New Roman" w:cs="Times New Roman"/>
          <w:color w:val="000000"/>
          <w:sz w:val="28"/>
          <w:szCs w:val="28"/>
        </w:rPr>
        <w:t xml:space="preserve"> по суті </w:t>
      </w:r>
      <w:r w:rsidR="00717EB8" w:rsidRPr="00694ED9">
        <w:rPr>
          <w:rFonts w:ascii="Times New Roman" w:hAnsi="Times New Roman" w:cs="Times New Roman"/>
          <w:color w:val="000000"/>
          <w:sz w:val="28"/>
          <w:szCs w:val="28"/>
        </w:rPr>
        <w:t xml:space="preserve">положення містять </w:t>
      </w:r>
      <w:r w:rsidR="00E5477A" w:rsidRPr="00694ED9">
        <w:rPr>
          <w:rFonts w:ascii="Times New Roman" w:hAnsi="Times New Roman" w:cs="Times New Roman"/>
          <w:color w:val="000000"/>
          <w:sz w:val="28"/>
          <w:szCs w:val="28"/>
        </w:rPr>
        <w:t xml:space="preserve">ст.9 </w:t>
      </w:r>
      <w:r w:rsidR="00E5477A" w:rsidRPr="00694ED9">
        <w:rPr>
          <w:rFonts w:ascii="Times New Roman" w:hAnsi="Times New Roman" w:cs="Times New Roman"/>
          <w:bCs/>
          <w:color w:val="000000"/>
          <w:sz w:val="28"/>
          <w:szCs w:val="28"/>
          <w:bdr w:val="none" w:sz="0" w:space="0" w:color="auto" w:frame="1"/>
        </w:rPr>
        <w:t>Міжамериканської конвенції проти корупції</w:t>
      </w:r>
      <w:bookmarkStart w:id="0" w:name="o2"/>
      <w:bookmarkEnd w:id="0"/>
      <w:r w:rsidR="00E5477A" w:rsidRPr="00694ED9">
        <w:rPr>
          <w:rFonts w:ascii="Times New Roman" w:hAnsi="Times New Roman" w:cs="Times New Roman"/>
          <w:bCs/>
          <w:color w:val="000000"/>
          <w:sz w:val="28"/>
          <w:szCs w:val="28"/>
          <w:bdr w:val="none" w:sz="0" w:space="0" w:color="auto" w:frame="1"/>
        </w:rPr>
        <w:t xml:space="preserve"> від 29.03.1996 року</w:t>
      </w:r>
      <w:r w:rsidR="00444E31" w:rsidRPr="00694ED9">
        <w:rPr>
          <w:rFonts w:ascii="Times New Roman" w:hAnsi="Times New Roman" w:cs="Times New Roman"/>
          <w:bCs/>
          <w:color w:val="000000"/>
          <w:sz w:val="28"/>
          <w:szCs w:val="28"/>
          <w:bdr w:val="none" w:sz="0" w:space="0" w:color="auto" w:frame="1"/>
        </w:rPr>
        <w:t xml:space="preserve"> </w:t>
      </w:r>
      <w:r w:rsidR="00717EB8" w:rsidRPr="00694ED9">
        <w:rPr>
          <w:rFonts w:ascii="Times New Roman" w:hAnsi="Times New Roman" w:cs="Times New Roman"/>
          <w:bCs/>
          <w:color w:val="000000"/>
          <w:sz w:val="28"/>
          <w:szCs w:val="28"/>
          <w:bdr w:val="none" w:sz="0" w:space="0" w:color="auto" w:frame="1"/>
        </w:rPr>
        <w:t xml:space="preserve">та </w:t>
      </w:r>
      <w:r w:rsidR="00E5477A" w:rsidRPr="00694ED9">
        <w:rPr>
          <w:rFonts w:ascii="Times New Roman" w:hAnsi="Times New Roman" w:cs="Times New Roman"/>
          <w:sz w:val="28"/>
          <w:szCs w:val="28"/>
        </w:rPr>
        <w:t>ст.1 Конвенції Африканського союзу про попередження та боротьбу з корупцією від 12.07.2003 року</w:t>
      </w:r>
      <w:r w:rsidR="00717EB8" w:rsidRPr="00694ED9">
        <w:rPr>
          <w:rFonts w:ascii="Times New Roman" w:hAnsi="Times New Roman" w:cs="Times New Roman"/>
          <w:sz w:val="28"/>
          <w:szCs w:val="28"/>
        </w:rPr>
        <w:t>).</w:t>
      </w:r>
      <w:r w:rsidR="00E5477A" w:rsidRPr="00694ED9">
        <w:rPr>
          <w:rFonts w:ascii="Times New Roman" w:hAnsi="Times New Roman" w:cs="Times New Roman"/>
          <w:sz w:val="28"/>
          <w:szCs w:val="28"/>
        </w:rPr>
        <w:t xml:space="preserve"> </w:t>
      </w:r>
      <w:r w:rsidR="001D7D6D" w:rsidRPr="00694ED9">
        <w:rPr>
          <w:rFonts w:ascii="Times New Roman" w:hAnsi="Times New Roman" w:cs="Times New Roman"/>
          <w:color w:val="000000"/>
          <w:sz w:val="28"/>
          <w:szCs w:val="28"/>
        </w:rPr>
        <w:t>П</w:t>
      </w:r>
      <w:r w:rsidR="007A1002" w:rsidRPr="00694ED9">
        <w:rPr>
          <w:rFonts w:ascii="Times New Roman" w:hAnsi="Times New Roman" w:cs="Times New Roman"/>
          <w:color w:val="000000"/>
          <w:sz w:val="28"/>
          <w:szCs w:val="28"/>
        </w:rPr>
        <w:t xml:space="preserve">роте </w:t>
      </w:r>
      <w:r w:rsidR="001D7D6D" w:rsidRPr="00694ED9">
        <w:rPr>
          <w:rFonts w:ascii="Times New Roman" w:hAnsi="Times New Roman" w:cs="Times New Roman"/>
          <w:color w:val="000000"/>
          <w:sz w:val="28"/>
          <w:szCs w:val="28"/>
        </w:rPr>
        <w:t xml:space="preserve">саме Конвенція ООН </w:t>
      </w:r>
      <w:r w:rsidR="001669FE" w:rsidRPr="00694ED9">
        <w:rPr>
          <w:rFonts w:ascii="Times New Roman" w:hAnsi="Times New Roman" w:cs="Times New Roman"/>
          <w:color w:val="000000"/>
          <w:sz w:val="28"/>
          <w:szCs w:val="28"/>
        </w:rPr>
        <w:t xml:space="preserve">є першим і поки що єдиним міжнародним документом із ратифікованих Україною, який до корупційних злочинів відносить </w:t>
      </w:r>
      <w:r w:rsidR="007A1002" w:rsidRPr="00694ED9">
        <w:rPr>
          <w:rFonts w:ascii="Times New Roman" w:hAnsi="Times New Roman" w:cs="Times New Roman"/>
          <w:color w:val="000000"/>
          <w:sz w:val="28"/>
          <w:szCs w:val="28"/>
        </w:rPr>
        <w:t>зазначений злочин</w:t>
      </w:r>
      <w:r w:rsidR="001669FE" w:rsidRPr="00694ED9">
        <w:rPr>
          <w:rFonts w:ascii="Times New Roman" w:hAnsi="Times New Roman" w:cs="Times New Roman"/>
          <w:color w:val="000000"/>
          <w:sz w:val="28"/>
          <w:szCs w:val="28"/>
        </w:rPr>
        <w:t>.</w:t>
      </w:r>
    </w:p>
    <w:p w:rsidR="001669FE" w:rsidRPr="00694ED9" w:rsidRDefault="001669FE" w:rsidP="00694ED9">
      <w:pPr>
        <w:spacing w:after="0" w:line="360" w:lineRule="auto"/>
        <w:ind w:firstLine="567"/>
        <w:jc w:val="both"/>
        <w:rPr>
          <w:rFonts w:ascii="Times New Roman" w:hAnsi="Times New Roman" w:cs="Times New Roman"/>
          <w:color w:val="000000"/>
          <w:sz w:val="28"/>
          <w:szCs w:val="28"/>
        </w:rPr>
      </w:pPr>
      <w:r w:rsidRPr="00694ED9">
        <w:rPr>
          <w:rFonts w:ascii="Times New Roman" w:hAnsi="Times New Roman" w:cs="Times New Roman"/>
          <w:color w:val="000000"/>
          <w:sz w:val="28"/>
          <w:szCs w:val="28"/>
        </w:rPr>
        <w:t xml:space="preserve">Не складно виявити, що формулювання складу незаконного збагачення у міжнародних документах суттєво відрізняється від того, яке міститься у ст.368-2 КК України. Основні і принципові відмінності полягають у тому, що 1) норма Кримінального закону України не містить положення, за яким прямо перекладається тягар доказування законності значного збільшення активів на самого публічного службовця, чиї майнові статки зросли непропорційно </w:t>
      </w:r>
      <w:r w:rsidRPr="00694ED9">
        <w:rPr>
          <w:rFonts w:ascii="Times New Roman" w:hAnsi="Times New Roman" w:cs="Times New Roman"/>
          <w:color w:val="000000"/>
          <w:sz w:val="28"/>
          <w:szCs w:val="28"/>
        </w:rPr>
        <w:lastRenderedPageBreak/>
        <w:t>задекларованим доходам; 2) Конвенція прямо наголошує на відсутності необхідності встановлювати суспільно небезпечне діяння і передбачає караність саме значного збільшення активів (наслідок), у той час коли за КК України необхідно встановити саме набуття у власність активів (до змін від 12.02.2015 року – набуття у власність майна, а до змін від 14.10.2014 року – одержання неправомірної вигоди) або передачу таких активів будь-якій іншій особі, що є діяннями.</w:t>
      </w:r>
    </w:p>
    <w:p w:rsidR="001669FE" w:rsidRPr="00694ED9" w:rsidRDefault="001669FE" w:rsidP="00694ED9">
      <w:pPr>
        <w:spacing w:after="0" w:line="360" w:lineRule="auto"/>
        <w:ind w:firstLine="567"/>
        <w:jc w:val="both"/>
        <w:rPr>
          <w:rFonts w:ascii="Times New Roman" w:hAnsi="Times New Roman" w:cs="Times New Roman"/>
          <w:color w:val="000000"/>
          <w:sz w:val="28"/>
          <w:szCs w:val="28"/>
        </w:rPr>
      </w:pPr>
      <w:r w:rsidRPr="00694ED9">
        <w:rPr>
          <w:rFonts w:ascii="Times New Roman" w:hAnsi="Times New Roman" w:cs="Times New Roman"/>
          <w:color w:val="000000"/>
          <w:sz w:val="28"/>
          <w:szCs w:val="28"/>
        </w:rPr>
        <w:t>Означені невідповідності норми про незаконне збагачення за КК України зумовили можливість покладення на неї функцій елементу як основного, так і завершального рубежу протидії корупції</w:t>
      </w:r>
      <w:r w:rsidR="007C3548" w:rsidRPr="00694ED9">
        <w:rPr>
          <w:rFonts w:ascii="Times New Roman" w:hAnsi="Times New Roman" w:cs="Times New Roman"/>
          <w:color w:val="000000"/>
          <w:sz w:val="28"/>
          <w:szCs w:val="28"/>
        </w:rPr>
        <w:t>, що було обґрунтовано у інших публікаціях</w:t>
      </w:r>
      <w:r w:rsidR="00444E31" w:rsidRPr="00694ED9">
        <w:rPr>
          <w:rFonts w:ascii="Times New Roman" w:hAnsi="Times New Roman" w:cs="Times New Roman"/>
          <w:bCs/>
          <w:color w:val="000000"/>
          <w:sz w:val="28"/>
          <w:szCs w:val="28"/>
          <w:bdr w:val="none" w:sz="0" w:space="0" w:color="auto" w:frame="1"/>
        </w:rPr>
        <w:t>[1]</w:t>
      </w:r>
      <w:r w:rsidRPr="00694ED9">
        <w:rPr>
          <w:rFonts w:ascii="Times New Roman" w:hAnsi="Times New Roman" w:cs="Times New Roman"/>
          <w:color w:val="000000"/>
          <w:sz w:val="28"/>
          <w:szCs w:val="28"/>
        </w:rPr>
        <w:t xml:space="preserve">. При цьому фактично ст.368-2 КК України повноцінно застосовується лише як резервна підстава для кримінальної відповідальності за одержання (набуття) неправомірної вигоди за умови відсутності у діях корупціонера ознак іншого злочину, тобто як елемент основного рубежу. Основне ж завдання, яке прагнув вирішити законодавець, – передбачити в КК України аналог ст.20 Конвенції, не досягнуто і причиною цього є наведені вище відмінності. </w:t>
      </w:r>
      <w:r w:rsidR="00906D6E" w:rsidRPr="00694ED9">
        <w:rPr>
          <w:rFonts w:ascii="Times New Roman" w:hAnsi="Times New Roman" w:cs="Times New Roman"/>
          <w:color w:val="000000"/>
          <w:sz w:val="28"/>
          <w:szCs w:val="28"/>
        </w:rPr>
        <w:t xml:space="preserve">Крім того, </w:t>
      </w:r>
      <w:r w:rsidRPr="00694ED9">
        <w:rPr>
          <w:rFonts w:ascii="Times New Roman" w:hAnsi="Times New Roman" w:cs="Times New Roman"/>
          <w:color w:val="000000"/>
          <w:sz w:val="28"/>
          <w:szCs w:val="28"/>
        </w:rPr>
        <w:t>склад незаконного збагачення, який пропонується Конвенцією, на відміну від ст.368-2 КК України, не може бути використаний для елемент основного рубежу і призначений для притягнення до відповідальності за корупційні діяння лише у тих випадках, коли не вдалося особу викрити у вчинені конкретного діяння, проте суттєве збільшення її активів дозволяє обґрунтовано прийти до висновку, що такі діяння мали місце у минулому. Запровадження ж відповідальності за незаконне збагачення в Україні шляхом введення конструкції складу, який передбачався ст.ст.368-1, 368-2 КК України та міститься у чинній редакції ст.368-2 КК України, не привело до виконання Україною ст.20 Конвенції.</w:t>
      </w:r>
    </w:p>
    <w:p w:rsidR="001669FE"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rFonts w:eastAsiaTheme="minorHAnsi"/>
          <w:color w:val="000000"/>
          <w:sz w:val="28"/>
          <w:szCs w:val="28"/>
          <w:lang w:val="uk-UA" w:eastAsia="en-US"/>
        </w:rPr>
        <w:t xml:space="preserve">У зв’язку із викладеним, важливим є вивчення доцільності та можливості удосконалення кримінально-правового механізму протидії корупції в Україні за рахунок повноцінної реалізації у межах КК України норми про незаконне збагачення, у розумінні ст.20 Конвенції. У юридичній літературі вже </w:t>
      </w:r>
      <w:r w:rsidRPr="00694ED9">
        <w:rPr>
          <w:rFonts w:eastAsiaTheme="minorHAnsi"/>
          <w:color w:val="000000"/>
          <w:sz w:val="28"/>
          <w:szCs w:val="28"/>
          <w:lang w:val="uk-UA" w:eastAsia="en-US"/>
        </w:rPr>
        <w:lastRenderedPageBreak/>
        <w:t xml:space="preserve">накопичений деякий матеріал щодо введення відповідальності за незаконне збагачення у тому значенні та з тими ознаками, як це передбачається ст.20 Конвенції. </w:t>
      </w:r>
      <w:r w:rsidRPr="00694ED9">
        <w:rPr>
          <w:color w:val="000000"/>
          <w:sz w:val="28"/>
          <w:szCs w:val="28"/>
          <w:lang w:val="uk-UA"/>
        </w:rPr>
        <w:t>У цьому випадку звертає на себе увагу, що всі противники криміналізації незаконного збагачення в першу чергу виходять із того, що ст.20 Конвенції порушує принцип презумпції невинуватості, що є основним аргументом проти її введення в національне законодавство. Означеної думки притримуються зокрема такі відомі юристи, як А.І. </w:t>
      </w:r>
      <w:proofErr w:type="spellStart"/>
      <w:r w:rsidRPr="00694ED9">
        <w:rPr>
          <w:color w:val="000000"/>
          <w:sz w:val="28"/>
          <w:szCs w:val="28"/>
          <w:lang w:val="uk-UA"/>
        </w:rPr>
        <w:t>Алєксєєв</w:t>
      </w:r>
      <w:proofErr w:type="spellEnd"/>
      <w:r w:rsidRPr="00694ED9">
        <w:rPr>
          <w:color w:val="000000"/>
          <w:sz w:val="28"/>
          <w:szCs w:val="28"/>
          <w:lang w:val="uk-UA"/>
        </w:rPr>
        <w:t>, Г.І. </w:t>
      </w:r>
      <w:proofErr w:type="spellStart"/>
      <w:r w:rsidRPr="00694ED9">
        <w:rPr>
          <w:color w:val="000000"/>
          <w:sz w:val="28"/>
          <w:szCs w:val="28"/>
          <w:lang w:val="uk-UA"/>
        </w:rPr>
        <w:t>Богуш</w:t>
      </w:r>
      <w:proofErr w:type="spellEnd"/>
      <w:r w:rsidRPr="00694ED9">
        <w:rPr>
          <w:color w:val="000000"/>
          <w:sz w:val="28"/>
          <w:szCs w:val="28"/>
          <w:lang w:val="uk-UA"/>
        </w:rPr>
        <w:t>, О.О. </w:t>
      </w:r>
      <w:proofErr w:type="spellStart"/>
      <w:r w:rsidRPr="00694ED9">
        <w:rPr>
          <w:color w:val="000000"/>
          <w:sz w:val="28"/>
          <w:szCs w:val="28"/>
          <w:lang w:val="uk-UA"/>
        </w:rPr>
        <w:t>Дудоров</w:t>
      </w:r>
      <w:proofErr w:type="spellEnd"/>
      <w:r w:rsidRPr="00694ED9">
        <w:rPr>
          <w:color w:val="000000"/>
          <w:sz w:val="28"/>
          <w:szCs w:val="28"/>
          <w:lang w:val="uk-UA"/>
        </w:rPr>
        <w:t>, В.М. </w:t>
      </w:r>
      <w:proofErr w:type="spellStart"/>
      <w:r w:rsidRPr="00694ED9">
        <w:rPr>
          <w:color w:val="000000"/>
          <w:sz w:val="28"/>
          <w:szCs w:val="28"/>
          <w:lang w:val="uk-UA"/>
        </w:rPr>
        <w:t>Киричко</w:t>
      </w:r>
      <w:proofErr w:type="spellEnd"/>
      <w:r w:rsidRPr="00694ED9">
        <w:rPr>
          <w:color w:val="000000"/>
          <w:sz w:val="28"/>
          <w:szCs w:val="28"/>
          <w:lang w:val="uk-UA"/>
        </w:rPr>
        <w:t>, В.І. Михайлов, Ю.П. </w:t>
      </w:r>
      <w:proofErr w:type="spellStart"/>
      <w:r w:rsidRPr="00694ED9">
        <w:rPr>
          <w:color w:val="000000"/>
          <w:sz w:val="28"/>
          <w:szCs w:val="28"/>
          <w:lang w:val="uk-UA"/>
        </w:rPr>
        <w:t>Синельщиков</w:t>
      </w:r>
      <w:proofErr w:type="spellEnd"/>
      <w:r w:rsidRPr="00694ED9">
        <w:rPr>
          <w:color w:val="000000"/>
          <w:sz w:val="28"/>
          <w:szCs w:val="28"/>
          <w:lang w:val="uk-UA"/>
        </w:rPr>
        <w:t>, В.І. </w:t>
      </w:r>
      <w:proofErr w:type="spellStart"/>
      <w:r w:rsidRPr="00694ED9">
        <w:rPr>
          <w:color w:val="000000"/>
          <w:sz w:val="28"/>
          <w:szCs w:val="28"/>
          <w:lang w:val="uk-UA"/>
        </w:rPr>
        <w:t>Тютюгін</w:t>
      </w:r>
      <w:proofErr w:type="spellEnd"/>
      <w:r w:rsidRPr="00694ED9">
        <w:rPr>
          <w:color w:val="000000"/>
          <w:sz w:val="28"/>
          <w:szCs w:val="28"/>
          <w:lang w:val="uk-UA"/>
        </w:rPr>
        <w:t xml:space="preserve"> та інші.</w:t>
      </w:r>
    </w:p>
    <w:p w:rsidR="001669FE"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t>Згідно доповіді Групи по огляду здійснення Конвенції ООН проти корупції</w:t>
      </w:r>
      <w:r w:rsidR="00444E31" w:rsidRPr="00694ED9">
        <w:rPr>
          <w:bCs/>
          <w:color w:val="000000"/>
          <w:sz w:val="28"/>
          <w:szCs w:val="28"/>
          <w:bdr w:val="none" w:sz="0" w:space="0" w:color="auto" w:frame="1"/>
          <w:lang w:val="uk-UA"/>
        </w:rPr>
        <w:t>[2]</w:t>
      </w:r>
      <w:r w:rsidRPr="00694ED9">
        <w:rPr>
          <w:color w:val="000000"/>
          <w:sz w:val="28"/>
          <w:szCs w:val="28"/>
          <w:lang w:val="uk-UA"/>
        </w:rPr>
        <w:t xml:space="preserve"> велика кількість країн не впровадила кримінальну відповідальність за незаконне збагачення з огляду на різноманітні причини, основною із яких є конституційні перешкоди. Так, у більшості країн з групи африканських держав запровадженню кримінальної відповідальності за незаконне збагачення заважають перешкоди конституційного (порушення принципу презумпції невинуватості) або практичного характеру (складність порушення справи через труднощі, пов'язані з проведенням фінансового профілювання, оцінкою чистої вартості майна, виявленням і арештом активів тощо) (п.15 зазначеної вище доповіді). Кримінальна відповідальність за незаконне збагачення передбачена лише в двох з дев'яти держав Східної Європи, хоча в одній з них відповідне положення вважається розпливчастим і неконкретним (у доповіді не називаються конкретні країни, проте скоріше за все у останньому випадку йдеться про Україну). У більшості країн даного регіону встановленню даного складу злочину перешкоджають конституційні норми (положення про тягар доказування, презумпції невинуватості та інші особливості законодавства) (п.17 зазначеної вище доповіді). Як відзначається у п.18 доповіді, що аналізується, усі держави-учасниці з групи західноєвропейських та інших держав повідомили, що встановлення кримінальної відповідальності за незаконне збагачення перешкоджають конституційні обмеження, що стосуються презумпції невинуватості і перенесення тягаря доведення.</w:t>
      </w:r>
    </w:p>
    <w:p w:rsidR="001669FE"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lastRenderedPageBreak/>
        <w:t>Разом із тим, у більшості з дев'яти держав Азіатсько-Тихоокеанського регіону конституція і законодавство не перешкоджають встановленню кримінальної відповідальності за незаконне збагачення (даний склад передбачено в п'яти державах-учасницях з цього регіону, а в трьох інших готується відповідне законодавство) (п.16 доповіді).</w:t>
      </w:r>
    </w:p>
    <w:p w:rsidR="00CF1ED3"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t>Окрім наведеного вище доводу, який є основною перепоною для запровадження відповідальності за незаконне збагачення по типу ст.20 Конвенції, приводяться також і інші аргументи, сума яких демонструє поле проблем, які пов’язані із цим нетиповим для українського кримінального права інструментом протидії корупції. Тут слід зазначити, що позиції, які відкидають можливість кримінальної відповідальності за незаконне збагачення, оперують не окремими аргументами для такого висновку, а використовують їх комбінаціями, у центрі яких знаходиться теза про порушення принципу презумпції невинуватості.</w:t>
      </w:r>
      <w:r w:rsidR="0013006C" w:rsidRPr="00694ED9">
        <w:rPr>
          <w:color w:val="000000"/>
          <w:sz w:val="28"/>
          <w:szCs w:val="28"/>
          <w:lang w:val="uk-UA"/>
        </w:rPr>
        <w:t xml:space="preserve"> Так, приводяться наступні аргументи проти реалізації ст.20 Конвенції в Україні.</w:t>
      </w:r>
    </w:p>
    <w:p w:rsidR="00CA13F0"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sz w:val="28"/>
          <w:szCs w:val="28"/>
          <w:lang w:val="uk-UA"/>
        </w:rPr>
        <w:t xml:space="preserve">Конвенція вимагає умисного характеру діяння [«коли воно (злочин) відбувається умисно»]. У даному випадку незрозуміло, стосовно якому діянню повинна встановлюватися вина у формі умислу, так як «значне збільшення активів» є не дією (бездіяльністю) особи, а його наслідком. Дія (бездіяльність) </w:t>
      </w:r>
      <w:proofErr w:type="spellStart"/>
      <w:r w:rsidRPr="00694ED9">
        <w:rPr>
          <w:sz w:val="28"/>
          <w:szCs w:val="28"/>
          <w:lang w:val="uk-UA"/>
        </w:rPr>
        <w:t>презюмується</w:t>
      </w:r>
      <w:proofErr w:type="spellEnd"/>
      <w:r w:rsidRPr="00694ED9">
        <w:rPr>
          <w:sz w:val="28"/>
          <w:szCs w:val="28"/>
          <w:lang w:val="uk-UA"/>
        </w:rPr>
        <w:t xml:space="preserve"> і не потребує доказування, що суперечить положенню класичного кримінального права про відповідальність особи лише за свої винні дії (бездіяльність)</w:t>
      </w:r>
      <w:r w:rsidR="00444E31" w:rsidRPr="00694ED9">
        <w:rPr>
          <w:bCs/>
          <w:color w:val="000000"/>
          <w:sz w:val="28"/>
          <w:szCs w:val="28"/>
          <w:bdr w:val="none" w:sz="0" w:space="0" w:color="auto" w:frame="1"/>
          <w:lang w:val="uk-UA"/>
        </w:rPr>
        <w:t>[</w:t>
      </w:r>
      <w:r w:rsidR="00444E31" w:rsidRPr="00EF4EC2">
        <w:rPr>
          <w:bCs/>
          <w:color w:val="000000"/>
          <w:sz w:val="28"/>
          <w:szCs w:val="28"/>
          <w:bdr w:val="none" w:sz="0" w:space="0" w:color="auto" w:frame="1"/>
          <w:lang w:val="uk-UA"/>
        </w:rPr>
        <w:t>3</w:t>
      </w:r>
      <w:r w:rsidR="00444E31" w:rsidRPr="00694ED9">
        <w:rPr>
          <w:bCs/>
          <w:color w:val="000000"/>
          <w:sz w:val="28"/>
          <w:szCs w:val="28"/>
          <w:bdr w:val="none" w:sz="0" w:space="0" w:color="auto" w:frame="1"/>
          <w:lang w:val="uk-UA"/>
        </w:rPr>
        <w:t>, с.114]</w:t>
      </w:r>
      <w:r w:rsidRPr="00694ED9">
        <w:rPr>
          <w:sz w:val="28"/>
          <w:szCs w:val="28"/>
          <w:lang w:val="uk-UA"/>
        </w:rPr>
        <w:t xml:space="preserve">. </w:t>
      </w:r>
      <w:r w:rsidRPr="00694ED9">
        <w:rPr>
          <w:color w:val="000000"/>
          <w:sz w:val="28"/>
          <w:szCs w:val="28"/>
          <w:lang w:val="uk-UA"/>
        </w:rPr>
        <w:t xml:space="preserve">У цьому контексті видається, що вказівка Конвенції на умисний характер незаконного збагачення покликана усунути можливість конструювання у національному праві таких підстав кримінальної відповідальності за цей злочин, які б передбачали серед іншого можливість засудження особи у ситуаціях, коли суттєве збільшення її активів, яке не узгоджується із її легальними доходами і не може бути нею раціонально обґрунтоване, відбулося поза усвідомленням, волею і контролем такої особи та не було її ціллю. Наприклад, внесення без будь-яких підстав на рахунок </w:t>
      </w:r>
      <w:r w:rsidRPr="00694ED9">
        <w:rPr>
          <w:color w:val="000000"/>
          <w:sz w:val="28"/>
          <w:szCs w:val="28"/>
          <w:lang w:val="uk-UA"/>
        </w:rPr>
        <w:lastRenderedPageBreak/>
        <w:t>суб’єкта незаконного збагачення грошових коштів без його відома з метою подальшого ініціювання</w:t>
      </w:r>
      <w:r w:rsidR="00DE6106" w:rsidRPr="00694ED9">
        <w:rPr>
          <w:color w:val="000000"/>
          <w:sz w:val="28"/>
          <w:szCs w:val="28"/>
          <w:lang w:val="uk-UA"/>
        </w:rPr>
        <w:t xml:space="preserve"> кримінальної відповідальності.</w:t>
      </w:r>
    </w:p>
    <w:p w:rsidR="00DE6106" w:rsidRPr="00694ED9" w:rsidRDefault="00DE6106"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t>Якщо неможливість державної посадової особи раціонально обґрунтувати значне збільшення активів буде завжди пов’язуватися з незаконним збагаченням, то це по суті є припущенням, а відповідно до ч.3 ст.62 Конституції України обвинувачення не може ґрунтуватися на припущеннях</w:t>
      </w:r>
      <w:r w:rsidR="00444E31" w:rsidRPr="00694ED9">
        <w:rPr>
          <w:bCs/>
          <w:color w:val="000000"/>
          <w:sz w:val="28"/>
          <w:szCs w:val="28"/>
          <w:bdr w:val="none" w:sz="0" w:space="0" w:color="auto" w:frame="1"/>
          <w:lang w:val="uk-UA"/>
        </w:rPr>
        <w:t>[4, с.</w:t>
      </w:r>
      <w:r w:rsidR="00810748" w:rsidRPr="00694ED9">
        <w:rPr>
          <w:bCs/>
          <w:color w:val="000000"/>
          <w:sz w:val="28"/>
          <w:szCs w:val="28"/>
          <w:bdr w:val="none" w:sz="0" w:space="0" w:color="auto" w:frame="1"/>
          <w:lang w:val="uk-UA"/>
        </w:rPr>
        <w:t>225-226</w:t>
      </w:r>
      <w:r w:rsidR="00444E31" w:rsidRPr="00694ED9">
        <w:rPr>
          <w:bCs/>
          <w:color w:val="000000"/>
          <w:sz w:val="28"/>
          <w:szCs w:val="28"/>
          <w:bdr w:val="none" w:sz="0" w:space="0" w:color="auto" w:frame="1"/>
          <w:lang w:val="uk-UA"/>
        </w:rPr>
        <w:t>]</w:t>
      </w:r>
      <w:r w:rsidRPr="00694ED9">
        <w:rPr>
          <w:color w:val="000000"/>
          <w:sz w:val="28"/>
          <w:szCs w:val="28"/>
          <w:lang w:val="uk-UA"/>
        </w:rPr>
        <w:t xml:space="preserve">. При притягненні до відповідальності за незаконне збагачення </w:t>
      </w:r>
      <w:proofErr w:type="spellStart"/>
      <w:r w:rsidRPr="00694ED9">
        <w:rPr>
          <w:color w:val="000000"/>
          <w:sz w:val="28"/>
          <w:szCs w:val="28"/>
          <w:lang w:val="uk-UA"/>
        </w:rPr>
        <w:t>презюмується</w:t>
      </w:r>
      <w:proofErr w:type="spellEnd"/>
      <w:r w:rsidRPr="00694ED9">
        <w:rPr>
          <w:color w:val="000000"/>
          <w:sz w:val="28"/>
          <w:szCs w:val="28"/>
          <w:lang w:val="uk-UA"/>
        </w:rPr>
        <w:t xml:space="preserve"> походження доходів посадової особи внаслідок корупційного діяння, хоча насправді ці кошти можуть мати будь-яке походження, нехай навіть і незаконне, але зовсім не обов'язково пов'язане з корупцією</w:t>
      </w:r>
      <w:r w:rsidR="00810748" w:rsidRPr="00694ED9">
        <w:rPr>
          <w:bCs/>
          <w:color w:val="000000"/>
          <w:sz w:val="28"/>
          <w:szCs w:val="28"/>
          <w:bdr w:val="none" w:sz="0" w:space="0" w:color="auto" w:frame="1"/>
          <w:lang w:val="uk-UA"/>
        </w:rPr>
        <w:t>[5]</w:t>
      </w:r>
      <w:r w:rsidRPr="00694ED9">
        <w:rPr>
          <w:color w:val="000000"/>
          <w:sz w:val="28"/>
          <w:szCs w:val="28"/>
          <w:lang w:val="uk-UA"/>
        </w:rPr>
        <w:t>. Такі доводи не можуть бути перешкодою до встановлення зазначеної вище правової презумпції, оскільки: по-перше, таке припущення є спростовною презумпцією, а по-друге, ознакою будь-якої правової презумпції є наявність в її основі неповного індуктивного умовиводу з ймовірністю наявності передбачуваного в ньому факту, що у повній мірі відповідає принципам права та широко використовується у сучасній юриспруденції.</w:t>
      </w:r>
    </w:p>
    <w:p w:rsidR="0063569D" w:rsidRPr="00694ED9" w:rsidRDefault="001669FE"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t>Окрім цього, у ст. 20 Конвенції йдеться про неможливість особи раціонально обґрунтувати збільшення своїх активів, а це означає, що йдеться про показання або пояснення особи щодо своїх раніше вчинених дій, що суперечить ч.1 ст.63 Конституції України</w:t>
      </w:r>
      <w:r w:rsidR="00810748" w:rsidRPr="00694ED9">
        <w:rPr>
          <w:bCs/>
          <w:color w:val="000000"/>
          <w:sz w:val="28"/>
          <w:szCs w:val="28"/>
          <w:bdr w:val="none" w:sz="0" w:space="0" w:color="auto" w:frame="1"/>
          <w:lang w:val="uk-UA"/>
        </w:rPr>
        <w:t>[4, с.226]</w:t>
      </w:r>
      <w:r w:rsidRPr="00694ED9">
        <w:rPr>
          <w:color w:val="000000"/>
          <w:sz w:val="28"/>
          <w:szCs w:val="28"/>
          <w:lang w:val="uk-UA"/>
        </w:rPr>
        <w:t xml:space="preserve">. Таке зауваження фактично є додатковим аргументом проти обмеження принципу презумпції невинуватості у частині перерозподілу тягаря доказування та може бути спростовано шляхом застосування тесту на пропорційність, що буде детально показано </w:t>
      </w:r>
      <w:r w:rsidR="00CF4656" w:rsidRPr="00694ED9">
        <w:rPr>
          <w:color w:val="000000"/>
          <w:sz w:val="28"/>
          <w:szCs w:val="28"/>
          <w:lang w:val="uk-UA"/>
        </w:rPr>
        <w:t>в інших публікаціях</w:t>
      </w:r>
      <w:r w:rsidRPr="00694ED9">
        <w:rPr>
          <w:color w:val="000000"/>
          <w:sz w:val="28"/>
          <w:szCs w:val="28"/>
          <w:lang w:val="uk-UA"/>
        </w:rPr>
        <w:t xml:space="preserve">. </w:t>
      </w:r>
      <w:r w:rsidR="009B03EB" w:rsidRPr="00694ED9">
        <w:rPr>
          <w:color w:val="000000"/>
          <w:sz w:val="28"/>
          <w:szCs w:val="28"/>
          <w:lang w:val="uk-UA"/>
        </w:rPr>
        <w:t xml:space="preserve">Тут слід додатково зазначити, що </w:t>
      </w:r>
      <w:r w:rsidR="009B03EB" w:rsidRPr="00694ED9">
        <w:rPr>
          <w:sz w:val="28"/>
          <w:szCs w:val="28"/>
          <w:lang w:val="uk-UA"/>
        </w:rPr>
        <w:t>суд може робити негативні висновки з мовчання обвинуваченого, коли фактичні обставини справи (</w:t>
      </w:r>
      <w:r w:rsidR="009B03EB" w:rsidRPr="00694ED9">
        <w:rPr>
          <w:color w:val="000000"/>
          <w:sz w:val="28"/>
          <w:szCs w:val="28"/>
          <w:lang w:val="uk-UA"/>
        </w:rPr>
        <w:t xml:space="preserve">значне збільшення активів державної посадової особи, яке перевищує її законні доходи) </w:t>
      </w:r>
      <w:r w:rsidR="009B03EB" w:rsidRPr="00694ED9">
        <w:rPr>
          <w:sz w:val="28"/>
          <w:szCs w:val="28"/>
          <w:lang w:val="uk-UA"/>
        </w:rPr>
        <w:t>явно вимагають від особи надати пояснення (</w:t>
      </w:r>
      <w:r w:rsidR="009B03EB" w:rsidRPr="00694ED9">
        <w:rPr>
          <w:color w:val="000000"/>
          <w:sz w:val="28"/>
          <w:szCs w:val="28"/>
          <w:lang w:val="uk-UA"/>
        </w:rPr>
        <w:t>раціонально обґрунтувати походження таких активів</w:t>
      </w:r>
      <w:r w:rsidR="009B03EB" w:rsidRPr="00694ED9">
        <w:rPr>
          <w:sz w:val="28"/>
          <w:szCs w:val="28"/>
          <w:lang w:val="uk-UA"/>
        </w:rPr>
        <w:t xml:space="preserve">), якщо при цьому таке мовчання не є основною підставою для обвинувального вироку, що і передбачає склад незаконного збагачення. </w:t>
      </w:r>
      <w:r w:rsidR="0063569D" w:rsidRPr="00694ED9">
        <w:rPr>
          <w:sz w:val="28"/>
          <w:szCs w:val="28"/>
          <w:lang w:val="uk-UA"/>
        </w:rPr>
        <w:t xml:space="preserve">Наведений висновок </w:t>
      </w:r>
      <w:r w:rsidRPr="00694ED9">
        <w:rPr>
          <w:color w:val="000000"/>
          <w:sz w:val="28"/>
          <w:szCs w:val="28"/>
          <w:lang w:val="uk-UA"/>
        </w:rPr>
        <w:t xml:space="preserve">відповідає висновкам Європейського суду з </w:t>
      </w:r>
      <w:r w:rsidRPr="00694ED9">
        <w:rPr>
          <w:color w:val="000000"/>
          <w:sz w:val="28"/>
          <w:szCs w:val="28"/>
          <w:lang w:val="uk-UA"/>
        </w:rPr>
        <w:lastRenderedPageBreak/>
        <w:t>прав людини у справ</w:t>
      </w:r>
      <w:r w:rsidR="0063569D" w:rsidRPr="00694ED9">
        <w:rPr>
          <w:color w:val="000000"/>
          <w:sz w:val="28"/>
          <w:szCs w:val="28"/>
          <w:lang w:val="uk-UA"/>
        </w:rPr>
        <w:t>ах</w:t>
      </w:r>
      <w:r w:rsidRPr="00694ED9">
        <w:rPr>
          <w:color w:val="000000"/>
          <w:sz w:val="28"/>
          <w:szCs w:val="28"/>
          <w:lang w:val="uk-UA"/>
        </w:rPr>
        <w:t xml:space="preserve"> </w:t>
      </w:r>
      <w:proofErr w:type="spellStart"/>
      <w:r w:rsidRPr="00694ED9">
        <w:rPr>
          <w:sz w:val="28"/>
          <w:szCs w:val="28"/>
          <w:lang w:val="uk-UA"/>
        </w:rPr>
        <w:t>John</w:t>
      </w:r>
      <w:proofErr w:type="spellEnd"/>
      <w:r w:rsidRPr="00694ED9">
        <w:rPr>
          <w:sz w:val="28"/>
          <w:szCs w:val="28"/>
          <w:lang w:val="uk-UA"/>
        </w:rPr>
        <w:t xml:space="preserve"> </w:t>
      </w:r>
      <w:proofErr w:type="spellStart"/>
      <w:r w:rsidRPr="00694ED9">
        <w:rPr>
          <w:sz w:val="28"/>
          <w:szCs w:val="28"/>
          <w:lang w:val="uk-UA"/>
        </w:rPr>
        <w:t>Murray</w:t>
      </w:r>
      <w:proofErr w:type="spellEnd"/>
      <w:r w:rsidRPr="00694ED9">
        <w:rPr>
          <w:sz w:val="28"/>
          <w:szCs w:val="28"/>
          <w:lang w:val="uk-UA"/>
        </w:rPr>
        <w:t xml:space="preserve"> v. </w:t>
      </w:r>
      <w:proofErr w:type="spellStart"/>
      <w:r w:rsidRPr="00694ED9">
        <w:rPr>
          <w:sz w:val="28"/>
          <w:szCs w:val="28"/>
          <w:lang w:val="uk-UA"/>
        </w:rPr>
        <w:t>United</w:t>
      </w:r>
      <w:proofErr w:type="spellEnd"/>
      <w:r w:rsidRPr="00694ED9">
        <w:rPr>
          <w:sz w:val="28"/>
          <w:szCs w:val="28"/>
          <w:lang w:val="uk-UA"/>
        </w:rPr>
        <w:t xml:space="preserve"> </w:t>
      </w:r>
      <w:proofErr w:type="spellStart"/>
      <w:r w:rsidRPr="00694ED9">
        <w:rPr>
          <w:sz w:val="28"/>
          <w:szCs w:val="28"/>
          <w:lang w:val="uk-UA"/>
        </w:rPr>
        <w:t>Kingdom</w:t>
      </w:r>
      <w:proofErr w:type="spellEnd"/>
      <w:r w:rsidR="00810748" w:rsidRPr="00694ED9">
        <w:rPr>
          <w:bCs/>
          <w:color w:val="000000"/>
          <w:sz w:val="28"/>
          <w:szCs w:val="28"/>
          <w:bdr w:val="none" w:sz="0" w:space="0" w:color="auto" w:frame="1"/>
          <w:lang w:val="uk-UA"/>
        </w:rPr>
        <w:t>[6]</w:t>
      </w:r>
      <w:r w:rsidR="0063569D" w:rsidRPr="00694ED9">
        <w:rPr>
          <w:sz w:val="28"/>
          <w:szCs w:val="28"/>
          <w:lang w:val="uk-UA"/>
        </w:rPr>
        <w:t xml:space="preserve"> та </w:t>
      </w:r>
      <w:proofErr w:type="spellStart"/>
      <w:r w:rsidRPr="00694ED9">
        <w:rPr>
          <w:color w:val="000000"/>
          <w:sz w:val="28"/>
          <w:szCs w:val="28"/>
          <w:lang w:val="uk-UA"/>
        </w:rPr>
        <w:t>Van</w:t>
      </w:r>
      <w:proofErr w:type="spellEnd"/>
      <w:r w:rsidRPr="00694ED9">
        <w:rPr>
          <w:color w:val="000000"/>
          <w:sz w:val="28"/>
          <w:szCs w:val="28"/>
          <w:lang w:val="uk-UA"/>
        </w:rPr>
        <w:t xml:space="preserve"> </w:t>
      </w:r>
      <w:proofErr w:type="spellStart"/>
      <w:r w:rsidRPr="00694ED9">
        <w:rPr>
          <w:color w:val="000000"/>
          <w:sz w:val="28"/>
          <w:szCs w:val="28"/>
          <w:lang w:val="uk-UA"/>
        </w:rPr>
        <w:t>Vondel</w:t>
      </w:r>
      <w:proofErr w:type="spellEnd"/>
      <w:r w:rsidRPr="00694ED9">
        <w:rPr>
          <w:color w:val="000000"/>
          <w:sz w:val="28"/>
          <w:szCs w:val="28"/>
          <w:lang w:val="uk-UA"/>
        </w:rPr>
        <w:t xml:space="preserve"> v. </w:t>
      </w:r>
      <w:proofErr w:type="spellStart"/>
      <w:r w:rsidRPr="00694ED9">
        <w:rPr>
          <w:color w:val="000000"/>
          <w:sz w:val="28"/>
          <w:szCs w:val="28"/>
          <w:lang w:val="uk-UA"/>
        </w:rPr>
        <w:t>Netherlands</w:t>
      </w:r>
      <w:proofErr w:type="spellEnd"/>
      <w:r w:rsidR="00810748" w:rsidRPr="00694ED9">
        <w:rPr>
          <w:bCs/>
          <w:color w:val="000000"/>
          <w:sz w:val="28"/>
          <w:szCs w:val="28"/>
          <w:bdr w:val="none" w:sz="0" w:space="0" w:color="auto" w:frame="1"/>
          <w:lang w:val="uk-UA"/>
        </w:rPr>
        <w:t>[7]</w:t>
      </w:r>
      <w:r w:rsidR="0063569D" w:rsidRPr="00694ED9">
        <w:rPr>
          <w:color w:val="000000"/>
          <w:sz w:val="28"/>
          <w:szCs w:val="28"/>
          <w:lang w:val="uk-UA"/>
        </w:rPr>
        <w:t>.</w:t>
      </w:r>
    </w:p>
    <w:p w:rsidR="005011D3" w:rsidRPr="00694ED9" w:rsidRDefault="00C94164" w:rsidP="00694ED9">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r w:rsidRPr="00694ED9">
        <w:rPr>
          <w:color w:val="000000"/>
          <w:sz w:val="28"/>
          <w:szCs w:val="28"/>
          <w:lang w:val="uk-UA"/>
        </w:rPr>
        <w:t>Т</w:t>
      </w:r>
      <w:r w:rsidR="001669FE" w:rsidRPr="00694ED9">
        <w:rPr>
          <w:color w:val="000000"/>
          <w:sz w:val="28"/>
          <w:szCs w:val="28"/>
          <w:lang w:val="uk-UA"/>
        </w:rPr>
        <w:t xml:space="preserve">акож висловлюється думка, що стаття про незаконне збагачення у вигляді пропонованому Конвенцією може призвести до порушення принципу </w:t>
      </w:r>
      <w:proofErr w:type="spellStart"/>
      <w:r w:rsidR="001669FE" w:rsidRPr="00694ED9">
        <w:rPr>
          <w:sz w:val="28"/>
          <w:szCs w:val="28"/>
          <w:lang w:val="uk-UA"/>
        </w:rPr>
        <w:t>Non</w:t>
      </w:r>
      <w:proofErr w:type="spellEnd"/>
      <w:r w:rsidR="001669FE" w:rsidRPr="00694ED9">
        <w:rPr>
          <w:sz w:val="28"/>
          <w:szCs w:val="28"/>
          <w:lang w:val="uk-UA"/>
        </w:rPr>
        <w:t xml:space="preserve"> </w:t>
      </w:r>
      <w:proofErr w:type="spellStart"/>
      <w:r w:rsidR="001669FE" w:rsidRPr="00694ED9">
        <w:rPr>
          <w:sz w:val="28"/>
          <w:szCs w:val="28"/>
          <w:lang w:val="uk-UA"/>
        </w:rPr>
        <w:t>bis</w:t>
      </w:r>
      <w:proofErr w:type="spellEnd"/>
      <w:r w:rsidR="001669FE" w:rsidRPr="00694ED9">
        <w:rPr>
          <w:sz w:val="28"/>
          <w:szCs w:val="28"/>
          <w:lang w:val="uk-UA"/>
        </w:rPr>
        <w:t xml:space="preserve"> </w:t>
      </w:r>
      <w:proofErr w:type="spellStart"/>
      <w:r w:rsidR="001669FE" w:rsidRPr="00694ED9">
        <w:rPr>
          <w:sz w:val="28"/>
          <w:szCs w:val="28"/>
          <w:lang w:val="uk-UA"/>
        </w:rPr>
        <w:t>in</w:t>
      </w:r>
      <w:proofErr w:type="spellEnd"/>
      <w:r w:rsidR="001669FE" w:rsidRPr="00694ED9">
        <w:rPr>
          <w:sz w:val="28"/>
          <w:szCs w:val="28"/>
          <w:lang w:val="uk-UA"/>
        </w:rPr>
        <w:t xml:space="preserve"> </w:t>
      </w:r>
      <w:proofErr w:type="spellStart"/>
      <w:r w:rsidR="001669FE" w:rsidRPr="00694ED9">
        <w:rPr>
          <w:sz w:val="28"/>
          <w:szCs w:val="28"/>
          <w:lang w:val="uk-UA"/>
        </w:rPr>
        <w:t>idem</w:t>
      </w:r>
      <w:proofErr w:type="spellEnd"/>
      <w:r w:rsidRPr="00694ED9">
        <w:rPr>
          <w:sz w:val="28"/>
          <w:szCs w:val="28"/>
          <w:lang w:val="uk-UA"/>
        </w:rPr>
        <w:t>,</w:t>
      </w:r>
      <w:r w:rsidR="001669FE" w:rsidRPr="00694ED9">
        <w:rPr>
          <w:sz w:val="28"/>
          <w:szCs w:val="28"/>
          <w:lang w:val="uk-UA"/>
        </w:rPr>
        <w:t xml:space="preserve"> </w:t>
      </w:r>
      <w:r w:rsidR="00B52990" w:rsidRPr="00694ED9">
        <w:rPr>
          <w:sz w:val="28"/>
          <w:szCs w:val="28"/>
          <w:lang w:val="uk-UA"/>
        </w:rPr>
        <w:t>так як</w:t>
      </w:r>
      <w:r w:rsidRPr="00694ED9">
        <w:rPr>
          <w:color w:val="000000"/>
          <w:sz w:val="28"/>
          <w:szCs w:val="28"/>
          <w:lang w:val="uk-UA"/>
        </w:rPr>
        <w:t xml:space="preserve"> </w:t>
      </w:r>
      <w:r w:rsidR="001669FE" w:rsidRPr="00694ED9">
        <w:rPr>
          <w:color w:val="000000"/>
          <w:sz w:val="28"/>
          <w:szCs w:val="28"/>
          <w:lang w:val="uk-UA"/>
        </w:rPr>
        <w:t xml:space="preserve">незаконне збагачення не </w:t>
      </w:r>
      <w:r w:rsidR="00B52990" w:rsidRPr="00694ED9">
        <w:rPr>
          <w:color w:val="000000"/>
          <w:sz w:val="28"/>
          <w:szCs w:val="28"/>
          <w:lang w:val="uk-UA"/>
        </w:rPr>
        <w:t>є</w:t>
      </w:r>
      <w:r w:rsidR="001669FE" w:rsidRPr="00694ED9">
        <w:rPr>
          <w:color w:val="000000"/>
          <w:sz w:val="28"/>
          <w:szCs w:val="28"/>
          <w:lang w:val="uk-UA"/>
        </w:rPr>
        <w:t xml:space="preserve"> самостійним діянням у кримінально-правовому розумінні (окремим інтелектуальним та вольовим вчинком), оскільки останнє може виникнути лише через вчинення іншого діяння, а у більшості випадків злочину (оскільки будь-які не передбачені законом випадки отримання активів у значному розмірі службовими особами охоплюю</w:t>
      </w:r>
      <w:r w:rsidR="00B52990" w:rsidRPr="00694ED9">
        <w:rPr>
          <w:color w:val="000000"/>
          <w:sz w:val="28"/>
          <w:szCs w:val="28"/>
          <w:lang w:val="uk-UA"/>
        </w:rPr>
        <w:t>ться іншими складами злочинів)</w:t>
      </w:r>
      <w:r w:rsidR="001669FE" w:rsidRPr="00694ED9">
        <w:rPr>
          <w:color w:val="000000"/>
          <w:sz w:val="28"/>
          <w:szCs w:val="28"/>
          <w:lang w:val="uk-UA"/>
        </w:rPr>
        <w:t xml:space="preserve">, </w:t>
      </w:r>
      <w:r w:rsidR="00B52990" w:rsidRPr="00694ED9">
        <w:rPr>
          <w:color w:val="000000"/>
          <w:sz w:val="28"/>
          <w:szCs w:val="28"/>
          <w:lang w:val="uk-UA"/>
        </w:rPr>
        <w:t xml:space="preserve">а тому </w:t>
      </w:r>
      <w:r w:rsidR="001669FE" w:rsidRPr="00694ED9">
        <w:rPr>
          <w:color w:val="000000"/>
          <w:sz w:val="28"/>
          <w:szCs w:val="28"/>
          <w:lang w:val="uk-UA"/>
        </w:rPr>
        <w:t>притягнення до відповідальності за незаконне збагачення може призвести до повторного притягнення особи до кримінальної відповідальності за діяння, внаслідок якого було отримано активи, тобто за одне й те ж саме діяння</w:t>
      </w:r>
      <w:r w:rsidR="00810748" w:rsidRPr="00694ED9">
        <w:rPr>
          <w:bCs/>
          <w:color w:val="000000"/>
          <w:sz w:val="28"/>
          <w:szCs w:val="28"/>
          <w:bdr w:val="none" w:sz="0" w:space="0" w:color="auto" w:frame="1"/>
          <w:lang w:val="uk-UA"/>
        </w:rPr>
        <w:t>[8]</w:t>
      </w:r>
      <w:r w:rsidR="001669FE" w:rsidRPr="00694ED9">
        <w:rPr>
          <w:color w:val="000000"/>
          <w:sz w:val="28"/>
          <w:szCs w:val="28"/>
          <w:lang w:val="uk-UA"/>
        </w:rPr>
        <w:t xml:space="preserve">. </w:t>
      </w:r>
      <w:r w:rsidR="00B52990" w:rsidRPr="00694ED9">
        <w:rPr>
          <w:color w:val="000000"/>
          <w:sz w:val="28"/>
          <w:szCs w:val="28"/>
          <w:lang w:val="uk-UA"/>
        </w:rPr>
        <w:t>Таке</w:t>
      </w:r>
      <w:r w:rsidR="001669FE" w:rsidRPr="00694ED9">
        <w:rPr>
          <w:color w:val="000000"/>
          <w:sz w:val="28"/>
          <w:szCs w:val="28"/>
          <w:lang w:val="uk-UA"/>
        </w:rPr>
        <w:t xml:space="preserve"> зауважен</w:t>
      </w:r>
      <w:r w:rsidR="00B52990" w:rsidRPr="00694ED9">
        <w:rPr>
          <w:color w:val="000000"/>
          <w:sz w:val="28"/>
          <w:szCs w:val="28"/>
          <w:lang w:val="uk-UA"/>
        </w:rPr>
        <w:t>ня</w:t>
      </w:r>
      <w:r w:rsidR="001669FE" w:rsidRPr="00694ED9">
        <w:rPr>
          <w:color w:val="000000"/>
          <w:sz w:val="28"/>
          <w:szCs w:val="28"/>
          <w:lang w:val="uk-UA"/>
        </w:rPr>
        <w:t xml:space="preserve"> не відноситься до суті норми про незаконне збагачення і показує необхідність такого конструювання цього правового інструменту у національному праві, що забезпечувало б неможливість притягнення особи до кримінальної відповідальності за отримання неправомірної вигоди одночасно за статтями про злочини, які відносяться до різних рубежів (у цьому випадку – основного та завершального) протидії корупції. Таку проблему доцільно вирішити шляхом введення до КК України поряд із нормою про незаконне збагачення положення, за яким ця норма не може засовуватися у разі, якщо суттєве збільшення майнових активів особи становить інший злочин.</w:t>
      </w:r>
    </w:p>
    <w:p w:rsidR="001669FE" w:rsidRDefault="00DB5E9A" w:rsidP="00694ED9">
      <w:pPr>
        <w:pStyle w:val="rvps2"/>
        <w:shd w:val="clear" w:color="auto" w:fill="FFFFFF"/>
        <w:spacing w:before="0" w:beforeAutospacing="0" w:after="0" w:afterAutospacing="0" w:line="360" w:lineRule="auto"/>
        <w:ind w:firstLine="567"/>
        <w:jc w:val="both"/>
        <w:textAlignment w:val="baseline"/>
        <w:rPr>
          <w:sz w:val="28"/>
          <w:szCs w:val="28"/>
          <w:lang w:val="uk-UA"/>
        </w:rPr>
      </w:pPr>
      <w:r w:rsidRPr="00694ED9">
        <w:rPr>
          <w:sz w:val="28"/>
          <w:szCs w:val="28"/>
          <w:lang w:val="uk-UA"/>
        </w:rPr>
        <w:t>Викладене дає можливість відкинути спростовані вище аргументи, які наводяться проти норми про незаконне збагачення, і зосередити увагу на основній перепоні введення до правової системи України цього антикорупційного інструменту – принципі презумпції невинуватості. Такий висновок формує необхідність подальшого дослідження у напрямку вивчення можливості та доцільності часткового обмеження дії принципу презумпції невинуватості нормою про незаконне збагачення з метою протидії корупції в Україні.</w:t>
      </w:r>
    </w:p>
    <w:p w:rsidR="00694ED9" w:rsidRPr="00694ED9" w:rsidRDefault="00694ED9" w:rsidP="00694ED9">
      <w:pPr>
        <w:pStyle w:val="a3"/>
        <w:ind w:firstLine="426"/>
        <w:jc w:val="both"/>
        <w:rPr>
          <w:rFonts w:ascii="Times New Roman" w:hAnsi="Times New Roman" w:cs="Times New Roman"/>
          <w:b/>
          <w:bCs/>
          <w:caps/>
          <w:color w:val="000000"/>
          <w:sz w:val="28"/>
          <w:szCs w:val="28"/>
          <w:bdr w:val="none" w:sz="0" w:space="0" w:color="auto" w:frame="1"/>
        </w:rPr>
      </w:pPr>
      <w:r w:rsidRPr="00694ED9">
        <w:rPr>
          <w:rFonts w:ascii="Times New Roman" w:hAnsi="Times New Roman" w:cs="Times New Roman"/>
          <w:b/>
          <w:bCs/>
          <w:caps/>
          <w:color w:val="000000"/>
          <w:sz w:val="28"/>
          <w:szCs w:val="28"/>
          <w:bdr w:val="none" w:sz="0" w:space="0" w:color="auto" w:frame="1"/>
        </w:rPr>
        <w:lastRenderedPageBreak/>
        <w:t>Список використаних джерел:</w:t>
      </w:r>
    </w:p>
    <w:p w:rsidR="00694ED9" w:rsidRPr="00E72092" w:rsidRDefault="00694ED9" w:rsidP="00694ED9">
      <w:pPr>
        <w:pStyle w:val="a3"/>
        <w:ind w:firstLine="426"/>
        <w:jc w:val="both"/>
        <w:rPr>
          <w:rFonts w:ascii="Times New Roman" w:hAnsi="Times New Roman" w:cs="Times New Roman"/>
          <w:bCs/>
          <w:color w:val="000000"/>
          <w:sz w:val="24"/>
          <w:szCs w:val="24"/>
          <w:bdr w:val="none" w:sz="0" w:space="0" w:color="auto" w:frame="1"/>
        </w:rPr>
      </w:pPr>
      <w:r w:rsidRPr="00694ED9">
        <w:rPr>
          <w:rFonts w:ascii="Times New Roman" w:hAnsi="Times New Roman" w:cs="Times New Roman"/>
          <w:bCs/>
          <w:color w:val="000000"/>
          <w:sz w:val="24"/>
          <w:szCs w:val="24"/>
          <w:bdr w:val="none" w:sz="0" w:space="0" w:color="auto" w:frame="1"/>
        </w:rPr>
        <w:t>1</w:t>
      </w:r>
      <w:r>
        <w:rPr>
          <w:rFonts w:ascii="Times New Roman" w:hAnsi="Times New Roman" w:cs="Times New Roman"/>
          <w:bCs/>
          <w:color w:val="000000"/>
          <w:sz w:val="24"/>
          <w:szCs w:val="24"/>
          <w:bdr w:val="none" w:sz="0" w:space="0" w:color="auto" w:frame="1"/>
        </w:rPr>
        <w:t xml:space="preserve">. </w:t>
      </w:r>
      <w:r w:rsidRPr="00E72092">
        <w:rPr>
          <w:rFonts w:ascii="Times New Roman" w:hAnsi="Times New Roman" w:cs="Times New Roman"/>
          <w:bCs/>
          <w:color w:val="000000"/>
          <w:sz w:val="24"/>
          <w:szCs w:val="24"/>
          <w:bdr w:val="none" w:sz="0" w:space="0" w:color="auto" w:frame="1"/>
        </w:rPr>
        <w:t>Михайленко Д.Г. Функції норми про незаконне збагачення в Україні / Д.Г. Михайленко // Кримінально-правові та кримінологічні засади протидії корупції : Збірник матеріалів ІІІ Міжнародної науково-практичної конференції [3 квітня 2015 року, м. Харків] / МВС України ; Харківський нац. ун-т внутрішніх справ ; Кримінологічна асоціація України. – Х. : Золота миля, 2015. – С.125-129</w:t>
      </w:r>
      <w:r>
        <w:rPr>
          <w:rFonts w:ascii="Times New Roman" w:hAnsi="Times New Roman" w:cs="Times New Roman"/>
          <w:bCs/>
          <w:color w:val="000000"/>
          <w:sz w:val="24"/>
          <w:szCs w:val="24"/>
          <w:bdr w:val="none" w:sz="0" w:space="0" w:color="auto" w:frame="1"/>
        </w:rPr>
        <w:t>.</w:t>
      </w:r>
    </w:p>
    <w:p w:rsidR="00694ED9" w:rsidRPr="00E72092" w:rsidRDefault="00694ED9" w:rsidP="00694ED9">
      <w:pPr>
        <w:pStyle w:val="a3"/>
        <w:ind w:firstLine="426"/>
        <w:jc w:val="both"/>
        <w:rPr>
          <w:rFonts w:ascii="Times New Roman" w:hAnsi="Times New Roman" w:cs="Times New Roman"/>
          <w:bCs/>
          <w:color w:val="000000"/>
          <w:sz w:val="24"/>
          <w:szCs w:val="24"/>
          <w:bdr w:val="none" w:sz="0" w:space="0" w:color="auto" w:frame="1"/>
        </w:rPr>
      </w:pPr>
      <w:r w:rsidRPr="00072D41">
        <w:rPr>
          <w:rFonts w:ascii="Times New Roman" w:hAnsi="Times New Roman" w:cs="Times New Roman"/>
          <w:sz w:val="24"/>
          <w:szCs w:val="24"/>
          <w:lang w:val="ru-RU"/>
        </w:rPr>
        <w:t>2</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Обзор</w:t>
      </w:r>
      <w:proofErr w:type="spellEnd"/>
      <w:r w:rsidRPr="00E72092">
        <w:rPr>
          <w:rFonts w:ascii="Times New Roman" w:hAnsi="Times New Roman" w:cs="Times New Roman"/>
          <w:sz w:val="24"/>
          <w:szCs w:val="24"/>
        </w:rPr>
        <w:t xml:space="preserve"> хода </w:t>
      </w:r>
      <w:proofErr w:type="spellStart"/>
      <w:r w:rsidRPr="00E72092">
        <w:rPr>
          <w:rFonts w:ascii="Times New Roman" w:hAnsi="Times New Roman" w:cs="Times New Roman"/>
          <w:sz w:val="24"/>
          <w:szCs w:val="24"/>
        </w:rPr>
        <w:t>осуществления</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Конвенции</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Организации</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Объединенных</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Наций</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против</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коррупции</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Осуществление</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главы</w:t>
      </w:r>
      <w:proofErr w:type="spellEnd"/>
      <w:r w:rsidRPr="00E72092">
        <w:rPr>
          <w:rFonts w:ascii="Times New Roman" w:hAnsi="Times New Roman" w:cs="Times New Roman"/>
          <w:sz w:val="24"/>
          <w:szCs w:val="24"/>
        </w:rPr>
        <w:t xml:space="preserve"> III (</w:t>
      </w:r>
      <w:proofErr w:type="spellStart"/>
      <w:r w:rsidRPr="00E72092">
        <w:rPr>
          <w:rFonts w:ascii="Times New Roman" w:hAnsi="Times New Roman" w:cs="Times New Roman"/>
          <w:sz w:val="24"/>
          <w:szCs w:val="24"/>
        </w:rPr>
        <w:t>Криминализация</w:t>
      </w:r>
      <w:proofErr w:type="spellEnd"/>
      <w:r w:rsidRPr="00E72092">
        <w:rPr>
          <w:rFonts w:ascii="Times New Roman" w:hAnsi="Times New Roman" w:cs="Times New Roman"/>
          <w:sz w:val="24"/>
          <w:szCs w:val="24"/>
        </w:rPr>
        <w:t xml:space="preserve"> и </w:t>
      </w:r>
      <w:proofErr w:type="spellStart"/>
      <w:r w:rsidRPr="00E72092">
        <w:rPr>
          <w:rFonts w:ascii="Times New Roman" w:hAnsi="Times New Roman" w:cs="Times New Roman"/>
          <w:sz w:val="24"/>
          <w:szCs w:val="24"/>
        </w:rPr>
        <w:t>правоохранительная</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деятельность</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Конвенции</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Организации</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Объединенных</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Наций</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против</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коррупции</w:t>
      </w:r>
      <w:proofErr w:type="spellEnd"/>
      <w:r w:rsidRPr="00E72092">
        <w:rPr>
          <w:rFonts w:ascii="Times New Roman" w:hAnsi="Times New Roman" w:cs="Times New Roman"/>
          <w:sz w:val="24"/>
          <w:szCs w:val="24"/>
        </w:rPr>
        <w:t xml:space="preserve"> на </w:t>
      </w:r>
      <w:proofErr w:type="spellStart"/>
      <w:r w:rsidRPr="00E72092">
        <w:rPr>
          <w:rFonts w:ascii="Times New Roman" w:hAnsi="Times New Roman" w:cs="Times New Roman"/>
          <w:sz w:val="24"/>
          <w:szCs w:val="24"/>
        </w:rPr>
        <w:t>региональном</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уровне</w:t>
      </w:r>
      <w:proofErr w:type="spellEnd"/>
      <w:r w:rsidRPr="00E72092">
        <w:rPr>
          <w:rFonts w:ascii="Times New Roman" w:hAnsi="Times New Roman" w:cs="Times New Roman"/>
          <w:sz w:val="24"/>
          <w:szCs w:val="24"/>
        </w:rPr>
        <w:t xml:space="preserve">] (CAC/COSP/IRG/2013/1) (Вена, 27-31 </w:t>
      </w:r>
      <w:proofErr w:type="spellStart"/>
      <w:r w:rsidRPr="00E72092">
        <w:rPr>
          <w:rFonts w:ascii="Times New Roman" w:hAnsi="Times New Roman" w:cs="Times New Roman"/>
          <w:sz w:val="24"/>
          <w:szCs w:val="24"/>
        </w:rPr>
        <w:t>мая</w:t>
      </w:r>
      <w:proofErr w:type="spellEnd"/>
      <w:r w:rsidRPr="00E72092">
        <w:rPr>
          <w:rFonts w:ascii="Times New Roman" w:hAnsi="Times New Roman" w:cs="Times New Roman"/>
          <w:sz w:val="24"/>
          <w:szCs w:val="24"/>
        </w:rPr>
        <w:t xml:space="preserve"> 2013 </w:t>
      </w:r>
      <w:proofErr w:type="spellStart"/>
      <w:r w:rsidRPr="00E72092">
        <w:rPr>
          <w:rFonts w:ascii="Times New Roman" w:hAnsi="Times New Roman" w:cs="Times New Roman"/>
          <w:sz w:val="24"/>
          <w:szCs w:val="24"/>
        </w:rPr>
        <w:t>года</w:t>
      </w:r>
      <w:proofErr w:type="spellEnd"/>
      <w:r w:rsidRPr="00E72092">
        <w:rPr>
          <w:rFonts w:ascii="Times New Roman" w:hAnsi="Times New Roman" w:cs="Times New Roman"/>
          <w:sz w:val="24"/>
          <w:szCs w:val="24"/>
        </w:rPr>
        <w:t xml:space="preserve">) : [Електронний ресурс]. – Режим </w:t>
      </w:r>
      <w:r w:rsidRPr="00E72092">
        <w:rPr>
          <w:rFonts w:ascii="Times New Roman" w:hAnsi="Times New Roman" w:cs="Times New Roman"/>
          <w:bCs/>
          <w:color w:val="000000"/>
          <w:sz w:val="24"/>
          <w:szCs w:val="24"/>
          <w:bdr w:val="none" w:sz="0" w:space="0" w:color="auto" w:frame="1"/>
        </w:rPr>
        <w:t xml:space="preserve">доступу: </w:t>
      </w:r>
      <w:hyperlink r:id="rId6" w:history="1">
        <w:r w:rsidRPr="00E72092">
          <w:rPr>
            <w:rFonts w:ascii="Times New Roman" w:hAnsi="Times New Roman" w:cs="Times New Roman"/>
            <w:bCs/>
            <w:color w:val="000000"/>
            <w:sz w:val="24"/>
            <w:szCs w:val="24"/>
            <w:bdr w:val="none" w:sz="0" w:space="0" w:color="auto" w:frame="1"/>
          </w:rPr>
          <w:t>https://cms.unov.org</w:t>
        </w:r>
      </w:hyperlink>
      <w:r w:rsidRPr="00E72092">
        <w:rPr>
          <w:rFonts w:ascii="Times New Roman" w:hAnsi="Times New Roman" w:cs="Times New Roman"/>
          <w:bCs/>
          <w:color w:val="000000"/>
          <w:sz w:val="24"/>
          <w:szCs w:val="24"/>
          <w:bdr w:val="none" w:sz="0" w:space="0" w:color="auto" w:frame="1"/>
        </w:rPr>
        <w:t>.</w:t>
      </w:r>
    </w:p>
    <w:p w:rsidR="00694ED9" w:rsidRPr="00E72092" w:rsidRDefault="00694ED9" w:rsidP="00694ED9">
      <w:pPr>
        <w:pStyle w:val="a3"/>
        <w:ind w:firstLine="426"/>
        <w:jc w:val="both"/>
        <w:rPr>
          <w:rFonts w:ascii="Times New Roman" w:hAnsi="Times New Roman" w:cs="Times New Roman"/>
          <w:sz w:val="24"/>
          <w:szCs w:val="24"/>
        </w:rPr>
      </w:pPr>
      <w:r w:rsidRPr="00072D41">
        <w:rPr>
          <w:rFonts w:ascii="Times New Roman" w:hAnsi="Times New Roman" w:cs="Times New Roman"/>
          <w:sz w:val="24"/>
          <w:szCs w:val="24"/>
          <w:lang w:val="ru-RU"/>
        </w:rPr>
        <w:t>3</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Богуш</w:t>
      </w:r>
      <w:proofErr w:type="spellEnd"/>
      <w:r w:rsidRPr="00E72092">
        <w:rPr>
          <w:rFonts w:ascii="Times New Roman" w:hAnsi="Times New Roman" w:cs="Times New Roman"/>
          <w:sz w:val="24"/>
          <w:szCs w:val="24"/>
        </w:rPr>
        <w:t xml:space="preserve"> Г.И. </w:t>
      </w:r>
      <w:proofErr w:type="spellStart"/>
      <w:r w:rsidRPr="00E72092">
        <w:rPr>
          <w:rFonts w:ascii="Times New Roman" w:hAnsi="Times New Roman" w:cs="Times New Roman"/>
          <w:sz w:val="24"/>
          <w:szCs w:val="24"/>
        </w:rPr>
        <w:t>Коррупция</w:t>
      </w:r>
      <w:proofErr w:type="spellEnd"/>
      <w:r w:rsidRPr="00E72092">
        <w:rPr>
          <w:rFonts w:ascii="Times New Roman" w:hAnsi="Times New Roman" w:cs="Times New Roman"/>
          <w:sz w:val="24"/>
          <w:szCs w:val="24"/>
        </w:rPr>
        <w:t xml:space="preserve"> и </w:t>
      </w:r>
      <w:proofErr w:type="spellStart"/>
      <w:r w:rsidRPr="00E72092">
        <w:rPr>
          <w:rFonts w:ascii="Times New Roman" w:hAnsi="Times New Roman" w:cs="Times New Roman"/>
          <w:sz w:val="24"/>
          <w:szCs w:val="24"/>
        </w:rPr>
        <w:t>международное</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сотрудничество</w:t>
      </w:r>
      <w:proofErr w:type="spellEnd"/>
      <w:r w:rsidRPr="00E72092">
        <w:rPr>
          <w:rFonts w:ascii="Times New Roman" w:hAnsi="Times New Roman" w:cs="Times New Roman"/>
          <w:sz w:val="24"/>
          <w:szCs w:val="24"/>
        </w:rPr>
        <w:t xml:space="preserve"> в </w:t>
      </w:r>
      <w:proofErr w:type="spellStart"/>
      <w:r w:rsidRPr="00E72092">
        <w:rPr>
          <w:rFonts w:ascii="Times New Roman" w:hAnsi="Times New Roman" w:cs="Times New Roman"/>
          <w:sz w:val="24"/>
          <w:szCs w:val="24"/>
        </w:rPr>
        <w:t>борьбе</w:t>
      </w:r>
      <w:proofErr w:type="spellEnd"/>
      <w:r w:rsidRPr="00E72092">
        <w:rPr>
          <w:rFonts w:ascii="Times New Roman" w:hAnsi="Times New Roman" w:cs="Times New Roman"/>
          <w:sz w:val="24"/>
          <w:szCs w:val="24"/>
        </w:rPr>
        <w:t xml:space="preserve"> с </w:t>
      </w:r>
      <w:proofErr w:type="spellStart"/>
      <w:r w:rsidRPr="00E72092">
        <w:rPr>
          <w:rFonts w:ascii="Times New Roman" w:hAnsi="Times New Roman" w:cs="Times New Roman"/>
          <w:sz w:val="24"/>
          <w:szCs w:val="24"/>
        </w:rPr>
        <w:t>ней</w:t>
      </w:r>
      <w:proofErr w:type="spellEnd"/>
      <w:r w:rsidRPr="00E72092">
        <w:rPr>
          <w:rFonts w:ascii="Times New Roman" w:hAnsi="Times New Roman" w:cs="Times New Roman"/>
          <w:sz w:val="24"/>
          <w:szCs w:val="24"/>
        </w:rPr>
        <w:t xml:space="preserve"> / Г.И. </w:t>
      </w:r>
      <w:proofErr w:type="spellStart"/>
      <w:r w:rsidRPr="00E72092">
        <w:rPr>
          <w:rFonts w:ascii="Times New Roman" w:hAnsi="Times New Roman" w:cs="Times New Roman"/>
          <w:sz w:val="24"/>
          <w:szCs w:val="24"/>
        </w:rPr>
        <w:t>Богуш</w:t>
      </w:r>
      <w:proofErr w:type="spellEnd"/>
      <w:r w:rsidRPr="00E72092">
        <w:rPr>
          <w:rFonts w:ascii="Times New Roman" w:hAnsi="Times New Roman" w:cs="Times New Roman"/>
          <w:sz w:val="24"/>
          <w:szCs w:val="24"/>
        </w:rPr>
        <w:t xml:space="preserve"> : Дис. ... канд. </w:t>
      </w:r>
      <w:proofErr w:type="spellStart"/>
      <w:r w:rsidRPr="00E72092">
        <w:rPr>
          <w:rFonts w:ascii="Times New Roman" w:hAnsi="Times New Roman" w:cs="Times New Roman"/>
          <w:sz w:val="24"/>
          <w:szCs w:val="24"/>
        </w:rPr>
        <w:t>юрид</w:t>
      </w:r>
      <w:proofErr w:type="spellEnd"/>
      <w:r w:rsidRPr="00E72092">
        <w:rPr>
          <w:rFonts w:ascii="Times New Roman" w:hAnsi="Times New Roman" w:cs="Times New Roman"/>
          <w:sz w:val="24"/>
          <w:szCs w:val="24"/>
        </w:rPr>
        <w:t>. наук : 12.00.08 : Москва, 2004. –</w:t>
      </w:r>
      <w:r>
        <w:rPr>
          <w:rFonts w:ascii="Times New Roman" w:hAnsi="Times New Roman" w:cs="Times New Roman"/>
          <w:sz w:val="24"/>
          <w:szCs w:val="24"/>
        </w:rPr>
        <w:t xml:space="preserve"> 194 c.</w:t>
      </w:r>
    </w:p>
    <w:p w:rsidR="00694ED9" w:rsidRPr="00E72092" w:rsidRDefault="00694ED9" w:rsidP="00694ED9">
      <w:pPr>
        <w:pStyle w:val="a3"/>
        <w:ind w:firstLine="426"/>
        <w:jc w:val="both"/>
        <w:rPr>
          <w:rFonts w:ascii="Times New Roman" w:hAnsi="Times New Roman" w:cs="Times New Roman"/>
          <w:sz w:val="24"/>
          <w:szCs w:val="24"/>
        </w:rPr>
      </w:pPr>
      <w:r w:rsidRPr="00072D41">
        <w:rPr>
          <w:rFonts w:ascii="Times New Roman" w:hAnsi="Times New Roman" w:cs="Times New Roman"/>
          <w:sz w:val="24"/>
          <w:szCs w:val="24"/>
          <w:lang w:val="ru-RU"/>
        </w:rPr>
        <w:t>4</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Киричко</w:t>
      </w:r>
      <w:proofErr w:type="spellEnd"/>
      <w:r w:rsidRPr="00E72092">
        <w:rPr>
          <w:rFonts w:ascii="Times New Roman" w:hAnsi="Times New Roman" w:cs="Times New Roman"/>
          <w:sz w:val="24"/>
          <w:szCs w:val="24"/>
        </w:rPr>
        <w:t xml:space="preserve"> В.М. Кримінальна відповідальність за корупцію / В. М. </w:t>
      </w:r>
      <w:proofErr w:type="spellStart"/>
      <w:r w:rsidRPr="00E72092">
        <w:rPr>
          <w:rFonts w:ascii="Times New Roman" w:hAnsi="Times New Roman" w:cs="Times New Roman"/>
          <w:sz w:val="24"/>
          <w:szCs w:val="24"/>
        </w:rPr>
        <w:t>Киричко</w:t>
      </w:r>
      <w:proofErr w:type="spellEnd"/>
      <w:r w:rsidRPr="00E72092">
        <w:rPr>
          <w:rFonts w:ascii="Times New Roman" w:hAnsi="Times New Roman" w:cs="Times New Roman"/>
          <w:sz w:val="24"/>
          <w:szCs w:val="24"/>
        </w:rPr>
        <w:t xml:space="preserve">. – X.: Право, 2013. – </w:t>
      </w:r>
      <w:r>
        <w:rPr>
          <w:rFonts w:ascii="Times New Roman" w:hAnsi="Times New Roman" w:cs="Times New Roman"/>
          <w:sz w:val="24"/>
          <w:szCs w:val="24"/>
        </w:rPr>
        <w:t>424 с.</w:t>
      </w:r>
    </w:p>
    <w:p w:rsidR="00694ED9" w:rsidRPr="00E72092" w:rsidRDefault="00694ED9" w:rsidP="00694ED9">
      <w:pPr>
        <w:pStyle w:val="a3"/>
        <w:ind w:firstLine="426"/>
        <w:jc w:val="both"/>
        <w:rPr>
          <w:rFonts w:ascii="Times New Roman" w:hAnsi="Times New Roman" w:cs="Times New Roman"/>
          <w:sz w:val="24"/>
          <w:szCs w:val="24"/>
        </w:rPr>
      </w:pPr>
      <w:r w:rsidRPr="00072D41">
        <w:rPr>
          <w:rFonts w:ascii="Times New Roman" w:hAnsi="Times New Roman" w:cs="Times New Roman"/>
          <w:sz w:val="24"/>
          <w:szCs w:val="24"/>
          <w:lang w:val="ru-RU"/>
        </w:rPr>
        <w:t>5</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Богуш</w:t>
      </w:r>
      <w:proofErr w:type="spellEnd"/>
      <w:r w:rsidRPr="00E72092">
        <w:rPr>
          <w:rFonts w:ascii="Times New Roman" w:hAnsi="Times New Roman" w:cs="Times New Roman"/>
          <w:sz w:val="24"/>
          <w:szCs w:val="24"/>
        </w:rPr>
        <w:t xml:space="preserve"> Г.И. </w:t>
      </w:r>
      <w:proofErr w:type="spellStart"/>
      <w:r w:rsidRPr="00E72092">
        <w:rPr>
          <w:rFonts w:ascii="Times New Roman" w:hAnsi="Times New Roman" w:cs="Times New Roman"/>
          <w:sz w:val="24"/>
          <w:szCs w:val="24"/>
        </w:rPr>
        <w:t>Конвенция</w:t>
      </w:r>
      <w:proofErr w:type="spellEnd"/>
      <w:r w:rsidRPr="00E72092">
        <w:rPr>
          <w:rFonts w:ascii="Times New Roman" w:hAnsi="Times New Roman" w:cs="Times New Roman"/>
          <w:sz w:val="24"/>
          <w:szCs w:val="24"/>
        </w:rPr>
        <w:t xml:space="preserve"> ООН </w:t>
      </w:r>
      <w:proofErr w:type="spellStart"/>
      <w:r w:rsidRPr="00E72092">
        <w:rPr>
          <w:rFonts w:ascii="Times New Roman" w:hAnsi="Times New Roman" w:cs="Times New Roman"/>
          <w:sz w:val="24"/>
          <w:szCs w:val="24"/>
        </w:rPr>
        <w:t>против</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коррупции</w:t>
      </w:r>
      <w:proofErr w:type="spellEnd"/>
      <w:r w:rsidRPr="00E72092">
        <w:rPr>
          <w:rFonts w:ascii="Times New Roman" w:hAnsi="Times New Roman" w:cs="Times New Roman"/>
          <w:sz w:val="24"/>
          <w:szCs w:val="24"/>
        </w:rPr>
        <w:t xml:space="preserve"> 2003 г.: </w:t>
      </w:r>
      <w:proofErr w:type="spellStart"/>
      <w:r w:rsidRPr="00E72092">
        <w:rPr>
          <w:rFonts w:ascii="Times New Roman" w:hAnsi="Times New Roman" w:cs="Times New Roman"/>
          <w:sz w:val="24"/>
          <w:szCs w:val="24"/>
        </w:rPr>
        <w:t>общая</w:t>
      </w:r>
      <w:proofErr w:type="spellEnd"/>
      <w:r w:rsidRPr="00E72092">
        <w:rPr>
          <w:rFonts w:ascii="Times New Roman" w:hAnsi="Times New Roman" w:cs="Times New Roman"/>
          <w:sz w:val="24"/>
          <w:szCs w:val="24"/>
        </w:rPr>
        <w:t xml:space="preserve"> характеристика и </w:t>
      </w:r>
      <w:proofErr w:type="spellStart"/>
      <w:r w:rsidRPr="00E72092">
        <w:rPr>
          <w:rFonts w:ascii="Times New Roman" w:hAnsi="Times New Roman" w:cs="Times New Roman"/>
          <w:sz w:val="24"/>
          <w:szCs w:val="24"/>
        </w:rPr>
        <w:t>проблемы</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имплементации</w:t>
      </w:r>
      <w:proofErr w:type="spellEnd"/>
      <w:r w:rsidRPr="00E72092">
        <w:rPr>
          <w:rFonts w:ascii="Times New Roman" w:hAnsi="Times New Roman" w:cs="Times New Roman"/>
          <w:sz w:val="24"/>
          <w:szCs w:val="24"/>
        </w:rPr>
        <w:t xml:space="preserve"> / Г.И. </w:t>
      </w:r>
      <w:proofErr w:type="spellStart"/>
      <w:r w:rsidRPr="00E72092">
        <w:rPr>
          <w:rFonts w:ascii="Times New Roman" w:hAnsi="Times New Roman" w:cs="Times New Roman"/>
          <w:sz w:val="24"/>
          <w:szCs w:val="24"/>
        </w:rPr>
        <w:t>Богуш</w:t>
      </w:r>
      <w:proofErr w:type="spellEnd"/>
      <w:r w:rsidRPr="00E72092">
        <w:rPr>
          <w:rFonts w:ascii="Times New Roman" w:hAnsi="Times New Roman" w:cs="Times New Roman"/>
          <w:sz w:val="24"/>
          <w:szCs w:val="24"/>
        </w:rPr>
        <w:t xml:space="preserve"> : [Електронний ресурс]. – Режим доступу: </w:t>
      </w:r>
      <w:hyperlink r:id="rId7" w:history="1">
        <w:r w:rsidRPr="00E72092">
          <w:rPr>
            <w:rFonts w:ascii="Times New Roman" w:hAnsi="Times New Roman" w:cs="Times New Roman"/>
            <w:sz w:val="24"/>
            <w:szCs w:val="24"/>
          </w:rPr>
          <w:t>http://sartraccc.ru/print.php?print_file=Pub/bogush(2-11-06).htm</w:t>
        </w:r>
      </w:hyperlink>
      <w:r w:rsidRPr="00E72092">
        <w:rPr>
          <w:rFonts w:ascii="Times New Roman" w:hAnsi="Times New Roman" w:cs="Times New Roman"/>
          <w:sz w:val="24"/>
          <w:szCs w:val="24"/>
          <w:lang w:val="ru-RU"/>
        </w:rPr>
        <w:t>.</w:t>
      </w:r>
    </w:p>
    <w:p w:rsidR="00694ED9" w:rsidRPr="00E72092" w:rsidRDefault="00694ED9" w:rsidP="00694ED9">
      <w:pPr>
        <w:pStyle w:val="a3"/>
        <w:ind w:firstLine="426"/>
        <w:jc w:val="both"/>
        <w:rPr>
          <w:rFonts w:ascii="Times New Roman" w:hAnsi="Times New Roman" w:cs="Times New Roman"/>
          <w:sz w:val="24"/>
          <w:szCs w:val="24"/>
        </w:rPr>
      </w:pPr>
      <w:r>
        <w:rPr>
          <w:rFonts w:ascii="Times New Roman" w:hAnsi="Times New Roman" w:cs="Times New Roman"/>
          <w:sz w:val="24"/>
          <w:szCs w:val="24"/>
          <w:lang w:val="en-US"/>
        </w:rPr>
        <w:t>6</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Case</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of</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John</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Murray</w:t>
      </w:r>
      <w:proofErr w:type="spellEnd"/>
      <w:r w:rsidRPr="00E72092">
        <w:rPr>
          <w:rFonts w:ascii="Times New Roman" w:hAnsi="Times New Roman" w:cs="Times New Roman"/>
          <w:sz w:val="24"/>
          <w:szCs w:val="24"/>
        </w:rPr>
        <w:t xml:space="preserve"> v. </w:t>
      </w:r>
      <w:proofErr w:type="spellStart"/>
      <w:r w:rsidRPr="00E72092">
        <w:rPr>
          <w:rFonts w:ascii="Times New Roman" w:hAnsi="Times New Roman" w:cs="Times New Roman"/>
          <w:sz w:val="24"/>
          <w:szCs w:val="24"/>
        </w:rPr>
        <w:t>The</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United</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Kingdom</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Application</w:t>
      </w:r>
      <w:proofErr w:type="spellEnd"/>
      <w:r w:rsidRPr="00E72092">
        <w:rPr>
          <w:rFonts w:ascii="Times New Roman" w:hAnsi="Times New Roman" w:cs="Times New Roman"/>
          <w:sz w:val="24"/>
          <w:szCs w:val="24"/>
        </w:rPr>
        <w:t xml:space="preserve"> № </w:t>
      </w:r>
      <w:hyperlink r:id="rId8" w:anchor="{&quot;appno&quot;:[&quot;18731/91&quot;]}" w:tgtFrame="_blank" w:history="1">
        <w:r w:rsidRPr="00E72092">
          <w:rPr>
            <w:rFonts w:ascii="Times New Roman" w:hAnsi="Times New Roman" w:cs="Times New Roman"/>
            <w:sz w:val="24"/>
            <w:szCs w:val="24"/>
          </w:rPr>
          <w:t>18731/91</w:t>
        </w:r>
      </w:hyperlink>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judgment</w:t>
      </w:r>
      <w:proofErr w:type="spellEnd"/>
      <w:r w:rsidRPr="00E72092">
        <w:rPr>
          <w:rFonts w:ascii="Times New Roman" w:hAnsi="Times New Roman" w:cs="Times New Roman"/>
          <w:sz w:val="24"/>
          <w:szCs w:val="24"/>
        </w:rPr>
        <w:t xml:space="preserve">, 8 </w:t>
      </w:r>
      <w:proofErr w:type="spellStart"/>
      <w:r w:rsidRPr="00E72092">
        <w:rPr>
          <w:rFonts w:ascii="Times New Roman" w:hAnsi="Times New Roman" w:cs="Times New Roman"/>
          <w:sz w:val="24"/>
          <w:szCs w:val="24"/>
        </w:rPr>
        <w:t>February</w:t>
      </w:r>
      <w:proofErr w:type="spellEnd"/>
      <w:r w:rsidRPr="00E72092">
        <w:rPr>
          <w:rFonts w:ascii="Times New Roman" w:hAnsi="Times New Roman" w:cs="Times New Roman"/>
          <w:sz w:val="24"/>
          <w:szCs w:val="24"/>
        </w:rPr>
        <w:t xml:space="preserve"> 1996 : [Електронний ресурс]. – Режим доступу: http://hudoc.echr.coe.int</w:t>
      </w:r>
      <w:r>
        <w:rPr>
          <w:rFonts w:ascii="Times New Roman" w:hAnsi="Times New Roman" w:cs="Times New Roman"/>
          <w:sz w:val="24"/>
          <w:szCs w:val="24"/>
        </w:rPr>
        <w:t>.</w:t>
      </w:r>
    </w:p>
    <w:p w:rsidR="00694ED9" w:rsidRPr="00E72092" w:rsidRDefault="00694ED9" w:rsidP="00694ED9">
      <w:pPr>
        <w:pStyle w:val="a3"/>
        <w:ind w:firstLine="426"/>
        <w:jc w:val="both"/>
        <w:rPr>
          <w:rFonts w:ascii="Times New Roman" w:hAnsi="Times New Roman" w:cs="Times New Roman"/>
          <w:sz w:val="24"/>
          <w:szCs w:val="24"/>
        </w:rPr>
      </w:pPr>
      <w:r>
        <w:rPr>
          <w:rFonts w:ascii="Times New Roman" w:hAnsi="Times New Roman" w:cs="Times New Roman"/>
          <w:sz w:val="24"/>
          <w:szCs w:val="24"/>
          <w:lang w:val="en-US"/>
        </w:rPr>
        <w:t>7</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Case</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of</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van</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Vondel</w:t>
      </w:r>
      <w:proofErr w:type="spellEnd"/>
      <w:r w:rsidRPr="00E72092">
        <w:rPr>
          <w:rFonts w:ascii="Times New Roman" w:hAnsi="Times New Roman" w:cs="Times New Roman"/>
          <w:sz w:val="24"/>
          <w:szCs w:val="24"/>
        </w:rPr>
        <w:t xml:space="preserve"> v. </w:t>
      </w:r>
      <w:proofErr w:type="spellStart"/>
      <w:r w:rsidRPr="00E72092">
        <w:rPr>
          <w:rFonts w:ascii="Times New Roman" w:hAnsi="Times New Roman" w:cs="Times New Roman"/>
          <w:sz w:val="24"/>
          <w:szCs w:val="24"/>
        </w:rPr>
        <w:t>the</w:t>
      </w:r>
      <w:proofErr w:type="spellEnd"/>
      <w:r w:rsidRPr="00E72092">
        <w:rPr>
          <w:rFonts w:ascii="Times New Roman" w:hAnsi="Times New Roman" w:cs="Times New Roman"/>
          <w:sz w:val="24"/>
          <w:szCs w:val="24"/>
        </w:rPr>
        <w:t> </w:t>
      </w:r>
      <w:proofErr w:type="spellStart"/>
      <w:r w:rsidRPr="00E72092">
        <w:rPr>
          <w:rFonts w:ascii="Times New Roman" w:hAnsi="Times New Roman" w:cs="Times New Roman"/>
          <w:sz w:val="24"/>
          <w:szCs w:val="24"/>
        </w:rPr>
        <w:t>Netherlands</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Application</w:t>
      </w:r>
      <w:proofErr w:type="spellEnd"/>
      <w:r w:rsidRPr="00E72092">
        <w:rPr>
          <w:rFonts w:ascii="Times New Roman" w:hAnsi="Times New Roman" w:cs="Times New Roman"/>
          <w:sz w:val="24"/>
          <w:szCs w:val="24"/>
        </w:rPr>
        <w:t xml:space="preserve"> </w:t>
      </w:r>
      <w:proofErr w:type="gramStart"/>
      <w:r w:rsidRPr="00E72092">
        <w:rPr>
          <w:rFonts w:ascii="Times New Roman" w:hAnsi="Times New Roman" w:cs="Times New Roman"/>
          <w:sz w:val="24"/>
          <w:szCs w:val="24"/>
        </w:rPr>
        <w:t>№  </w:t>
      </w:r>
      <w:proofErr w:type="gramEnd"/>
      <w:hyperlink r:id="rId9" w:anchor="{&quot;appno&quot;:[&quot;38258/03&quot;]}" w:tgtFrame="_blank" w:history="1">
        <w:r w:rsidRPr="00E72092">
          <w:rPr>
            <w:rFonts w:ascii="Times New Roman" w:hAnsi="Times New Roman" w:cs="Times New Roman"/>
            <w:sz w:val="24"/>
            <w:szCs w:val="24"/>
          </w:rPr>
          <w:t>38258/03</w:t>
        </w:r>
      </w:hyperlink>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judgment</w:t>
      </w:r>
      <w:proofErr w:type="spellEnd"/>
      <w:r w:rsidRPr="00E72092">
        <w:rPr>
          <w:rFonts w:ascii="Times New Roman" w:hAnsi="Times New Roman" w:cs="Times New Roman"/>
          <w:sz w:val="24"/>
          <w:szCs w:val="24"/>
        </w:rPr>
        <w:t xml:space="preserve">, 23 </w:t>
      </w:r>
      <w:proofErr w:type="spellStart"/>
      <w:r w:rsidRPr="00E72092">
        <w:rPr>
          <w:rFonts w:ascii="Times New Roman" w:hAnsi="Times New Roman" w:cs="Times New Roman"/>
          <w:sz w:val="24"/>
          <w:szCs w:val="24"/>
        </w:rPr>
        <w:t>march</w:t>
      </w:r>
      <w:proofErr w:type="spellEnd"/>
      <w:r w:rsidRPr="00E72092">
        <w:rPr>
          <w:rFonts w:ascii="Times New Roman" w:hAnsi="Times New Roman" w:cs="Times New Roman"/>
          <w:sz w:val="24"/>
          <w:szCs w:val="24"/>
        </w:rPr>
        <w:t xml:space="preserve"> 200</w:t>
      </w:r>
      <w:r w:rsidRPr="00E72092">
        <w:rPr>
          <w:rFonts w:ascii="Times New Roman" w:hAnsi="Times New Roman" w:cs="Times New Roman"/>
          <w:sz w:val="24"/>
          <w:szCs w:val="24"/>
          <w:lang w:val="en-US"/>
        </w:rPr>
        <w:t>6</w:t>
      </w:r>
      <w:r w:rsidRPr="00E72092">
        <w:rPr>
          <w:rFonts w:ascii="Times New Roman" w:hAnsi="Times New Roman" w:cs="Times New Roman"/>
          <w:sz w:val="24"/>
          <w:szCs w:val="24"/>
        </w:rPr>
        <w:t xml:space="preserve"> : [Електронний ресурс]. – Режим доступу: http://hudoc.echr.coe.int.</w:t>
      </w:r>
    </w:p>
    <w:p w:rsidR="00694ED9" w:rsidRPr="00E72092" w:rsidRDefault="00694ED9" w:rsidP="00694ED9">
      <w:pPr>
        <w:pStyle w:val="a3"/>
        <w:ind w:firstLine="426"/>
        <w:jc w:val="both"/>
        <w:rPr>
          <w:rFonts w:ascii="Times New Roman" w:hAnsi="Times New Roman" w:cs="Times New Roman"/>
          <w:sz w:val="24"/>
          <w:szCs w:val="24"/>
        </w:rPr>
      </w:pPr>
      <w:r w:rsidRPr="00072D41">
        <w:rPr>
          <w:rFonts w:ascii="Times New Roman" w:hAnsi="Times New Roman" w:cs="Times New Roman"/>
          <w:sz w:val="24"/>
          <w:szCs w:val="24"/>
          <w:lang w:val="ru-RU"/>
        </w:rPr>
        <w:t>8</w:t>
      </w:r>
      <w:r>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Яковлев</w:t>
      </w:r>
      <w:proofErr w:type="spellEnd"/>
      <w:r w:rsidRPr="00E72092">
        <w:rPr>
          <w:rFonts w:ascii="Times New Roman" w:hAnsi="Times New Roman" w:cs="Times New Roman"/>
          <w:sz w:val="24"/>
          <w:szCs w:val="24"/>
        </w:rPr>
        <w:t xml:space="preserve"> Д.Л. Правові проблеми незаконного збагачення / Д.Л. </w:t>
      </w:r>
      <w:proofErr w:type="spellStart"/>
      <w:r w:rsidRPr="00E72092">
        <w:rPr>
          <w:rFonts w:ascii="Times New Roman" w:hAnsi="Times New Roman" w:cs="Times New Roman"/>
          <w:sz w:val="24"/>
          <w:szCs w:val="24"/>
        </w:rPr>
        <w:t>Яковлев</w:t>
      </w:r>
      <w:proofErr w:type="spellEnd"/>
      <w:r w:rsidRPr="00E72092">
        <w:rPr>
          <w:rFonts w:ascii="Times New Roman" w:hAnsi="Times New Roman" w:cs="Times New Roman"/>
          <w:sz w:val="24"/>
          <w:szCs w:val="24"/>
        </w:rPr>
        <w:t xml:space="preserve"> // Європейське і національне кримінальне право: шляхи та перспективи розвитку. Треті юридичні читання / Матеріали Міжнародної наукової конференції студентів та аспірантів / За </w:t>
      </w:r>
      <w:proofErr w:type="spellStart"/>
      <w:r w:rsidRPr="00E72092">
        <w:rPr>
          <w:rFonts w:ascii="Times New Roman" w:hAnsi="Times New Roman" w:cs="Times New Roman"/>
          <w:sz w:val="24"/>
          <w:szCs w:val="24"/>
        </w:rPr>
        <w:t>заг</w:t>
      </w:r>
      <w:proofErr w:type="spellEnd"/>
      <w:r w:rsidRPr="00E72092">
        <w:rPr>
          <w:rFonts w:ascii="Times New Roman" w:hAnsi="Times New Roman" w:cs="Times New Roman"/>
          <w:sz w:val="24"/>
          <w:szCs w:val="24"/>
        </w:rPr>
        <w:t xml:space="preserve">. </w:t>
      </w:r>
      <w:proofErr w:type="spellStart"/>
      <w:r w:rsidRPr="00E72092">
        <w:rPr>
          <w:rFonts w:ascii="Times New Roman" w:hAnsi="Times New Roman" w:cs="Times New Roman"/>
          <w:sz w:val="24"/>
          <w:szCs w:val="24"/>
        </w:rPr>
        <w:t>ред.Є.Л.Стрельцова</w:t>
      </w:r>
      <w:proofErr w:type="spellEnd"/>
      <w:r w:rsidRPr="00E72092">
        <w:rPr>
          <w:rFonts w:ascii="Times New Roman" w:hAnsi="Times New Roman" w:cs="Times New Roman"/>
          <w:sz w:val="24"/>
          <w:szCs w:val="24"/>
        </w:rPr>
        <w:t>. – Одеса, 2007. – С.</w:t>
      </w:r>
      <w:r w:rsidRPr="00E72092">
        <w:rPr>
          <w:rFonts w:ascii="Times New Roman" w:eastAsia="Calibri" w:hAnsi="Times New Roman" w:cs="Times New Roman"/>
          <w:sz w:val="24"/>
          <w:szCs w:val="24"/>
        </w:rPr>
        <w:t xml:space="preserve"> 218-220.</w:t>
      </w:r>
    </w:p>
    <w:sectPr w:rsidR="00694ED9" w:rsidRPr="00E72092" w:rsidSect="009A2E6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6244" w:rsidRDefault="00446244" w:rsidP="001669FE">
      <w:pPr>
        <w:spacing w:after="0" w:line="240" w:lineRule="auto"/>
      </w:pPr>
      <w:r>
        <w:separator/>
      </w:r>
    </w:p>
  </w:endnote>
  <w:endnote w:type="continuationSeparator" w:id="0">
    <w:p w:rsidR="00446244" w:rsidRDefault="00446244" w:rsidP="001669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6244" w:rsidRDefault="00446244" w:rsidP="001669FE">
      <w:pPr>
        <w:spacing w:after="0" w:line="240" w:lineRule="auto"/>
      </w:pPr>
      <w:r>
        <w:separator/>
      </w:r>
    </w:p>
  </w:footnote>
  <w:footnote w:type="continuationSeparator" w:id="0">
    <w:p w:rsidR="00446244" w:rsidRDefault="00446244" w:rsidP="001669F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proofState w:spelling="clean" w:grammar="clean"/>
  <w:defaultTabStop w:val="708"/>
  <w:hyphenationZone w:val="425"/>
  <w:characterSpacingControl w:val="doNotCompress"/>
  <w:footnotePr>
    <w:footnote w:id="-1"/>
    <w:footnote w:id="0"/>
  </w:footnotePr>
  <w:endnotePr>
    <w:endnote w:id="-1"/>
    <w:endnote w:id="0"/>
  </w:endnotePr>
  <w:compat/>
  <w:rsids>
    <w:rsidRoot w:val="001669FE"/>
    <w:rsid w:val="000D19AC"/>
    <w:rsid w:val="00107765"/>
    <w:rsid w:val="0013006C"/>
    <w:rsid w:val="0015663D"/>
    <w:rsid w:val="001669FE"/>
    <w:rsid w:val="001D7D6D"/>
    <w:rsid w:val="00444E31"/>
    <w:rsid w:val="00446244"/>
    <w:rsid w:val="005011D3"/>
    <w:rsid w:val="005B6EE9"/>
    <w:rsid w:val="00627FB8"/>
    <w:rsid w:val="0063569D"/>
    <w:rsid w:val="00663165"/>
    <w:rsid w:val="00694ED9"/>
    <w:rsid w:val="006A69B5"/>
    <w:rsid w:val="00717EB8"/>
    <w:rsid w:val="007A1002"/>
    <w:rsid w:val="007A5ED0"/>
    <w:rsid w:val="007C3548"/>
    <w:rsid w:val="00810748"/>
    <w:rsid w:val="00864BAD"/>
    <w:rsid w:val="008E065F"/>
    <w:rsid w:val="00906D6E"/>
    <w:rsid w:val="00913ECF"/>
    <w:rsid w:val="009A2E61"/>
    <w:rsid w:val="009B03EB"/>
    <w:rsid w:val="00B304AA"/>
    <w:rsid w:val="00B52990"/>
    <w:rsid w:val="00C01A07"/>
    <w:rsid w:val="00C94164"/>
    <w:rsid w:val="00CA13F0"/>
    <w:rsid w:val="00CB4289"/>
    <w:rsid w:val="00CF1ED3"/>
    <w:rsid w:val="00CF4656"/>
    <w:rsid w:val="00D135A6"/>
    <w:rsid w:val="00D45605"/>
    <w:rsid w:val="00DB5E9A"/>
    <w:rsid w:val="00DE6106"/>
    <w:rsid w:val="00E103AA"/>
    <w:rsid w:val="00E5477A"/>
    <w:rsid w:val="00E55871"/>
    <w:rsid w:val="00EF4EC2"/>
    <w:rsid w:val="00FE6EA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9F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1669FE"/>
    <w:pPr>
      <w:spacing w:after="0" w:line="240" w:lineRule="auto"/>
    </w:pPr>
    <w:rPr>
      <w:sz w:val="20"/>
      <w:szCs w:val="20"/>
    </w:rPr>
  </w:style>
  <w:style w:type="character" w:customStyle="1" w:styleId="a4">
    <w:name w:val="Текст сноски Знак"/>
    <w:basedOn w:val="a0"/>
    <w:link w:val="a3"/>
    <w:rsid w:val="001669FE"/>
    <w:rPr>
      <w:sz w:val="20"/>
      <w:szCs w:val="20"/>
    </w:rPr>
  </w:style>
  <w:style w:type="character" w:styleId="a5">
    <w:name w:val="footnote reference"/>
    <w:basedOn w:val="a0"/>
    <w:semiHidden/>
    <w:unhideWhenUsed/>
    <w:rsid w:val="001669FE"/>
    <w:rPr>
      <w:vertAlign w:val="superscript"/>
    </w:rPr>
  </w:style>
  <w:style w:type="paragraph" w:customStyle="1" w:styleId="rvps2">
    <w:name w:val="rvps2"/>
    <w:basedOn w:val="a"/>
    <w:rsid w:val="001669FE"/>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udoc.echr.coe.int/sites/eng/pages/search.aspx" TargetMode="External"/><Relationship Id="rId3" Type="http://schemas.openxmlformats.org/officeDocument/2006/relationships/webSettings" Target="webSettings.xml"/><Relationship Id="rId7" Type="http://schemas.openxmlformats.org/officeDocument/2006/relationships/hyperlink" Target="http://sartraccc.ru/print.php?print_file=Pub/bogush(2-11-06).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ms.unov.or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hudoc.echr.coe.int/sites/eng/pages/search.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250</TotalTime>
  <Pages>7</Pages>
  <Words>9171</Words>
  <Characters>5228</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12</cp:revision>
  <dcterms:created xsi:type="dcterms:W3CDTF">2015-04-11T09:47:00Z</dcterms:created>
  <dcterms:modified xsi:type="dcterms:W3CDTF">2015-04-11T14:26:00Z</dcterms:modified>
</cp:coreProperties>
</file>